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BEF8B" w14:textId="77777777" w:rsidR="00D86417" w:rsidRDefault="00D86417" w:rsidP="000E66D2">
      <w:pPr>
        <w:jc w:val="center"/>
      </w:pPr>
      <w:bookmarkStart w:id="0" w:name="_Hlk84888658"/>
      <w:bookmarkEnd w:id="0"/>
    </w:p>
    <w:p w14:paraId="72EA3A1E" w14:textId="49239E47" w:rsidR="00BD2D2F" w:rsidRDefault="003353C1" w:rsidP="000E66D2">
      <w:pPr>
        <w:jc w:val="center"/>
      </w:pPr>
      <w:r>
        <w:t>UNIVERSITY OF OKLAHOMA</w:t>
      </w:r>
    </w:p>
    <w:p w14:paraId="2D0D70C3" w14:textId="5E9BE3D0" w:rsidR="003353C1" w:rsidRDefault="003353C1" w:rsidP="000E66D2">
      <w:pPr>
        <w:jc w:val="center"/>
      </w:pPr>
      <w:r>
        <w:t>GRADUATE COLLEGE</w:t>
      </w:r>
    </w:p>
    <w:p w14:paraId="1D7F9E46" w14:textId="63F1E145" w:rsidR="003353C1" w:rsidRDefault="003353C1" w:rsidP="000E66D2">
      <w:pPr>
        <w:jc w:val="center"/>
      </w:pPr>
    </w:p>
    <w:p w14:paraId="515C12C5" w14:textId="77777777" w:rsidR="00F82824" w:rsidRDefault="00F82824" w:rsidP="000E66D2">
      <w:pPr>
        <w:jc w:val="center"/>
      </w:pPr>
    </w:p>
    <w:p w14:paraId="25F13B54" w14:textId="0BA19AF7" w:rsidR="003353C1" w:rsidRDefault="003353C1" w:rsidP="000E66D2">
      <w:pPr>
        <w:jc w:val="center"/>
      </w:pPr>
    </w:p>
    <w:p w14:paraId="51C2A5C2" w14:textId="77777777" w:rsidR="00D86417" w:rsidRPr="0017624E" w:rsidRDefault="00D86417" w:rsidP="000E66D2">
      <w:pPr>
        <w:jc w:val="center"/>
        <w:rPr>
          <w:bCs/>
        </w:rPr>
      </w:pPr>
    </w:p>
    <w:p w14:paraId="6993AAE9" w14:textId="6CC9157D" w:rsidR="003353C1" w:rsidRPr="0017624E" w:rsidRDefault="00E20043" w:rsidP="003353C1">
      <w:pPr>
        <w:jc w:val="center"/>
        <w:rPr>
          <w:bCs/>
        </w:rPr>
      </w:pPr>
      <w:r w:rsidRPr="0017624E">
        <w:rPr>
          <w:bCs/>
        </w:rPr>
        <w:t>THE ROLE OF IRON</w:t>
      </w:r>
      <w:r w:rsidR="00122AD3">
        <w:rPr>
          <w:bCs/>
        </w:rPr>
        <w:t>-</w:t>
      </w:r>
      <w:r w:rsidRPr="0017624E">
        <w:rPr>
          <w:bCs/>
        </w:rPr>
        <w:t>REDUCING BACTERIA IN THE CORROSION OF CARBON STEEL: A NEW MICROBIOLOGICALLY INFLUENCED CORROSION MECHANISM</w:t>
      </w:r>
    </w:p>
    <w:p w14:paraId="1EC47A8D" w14:textId="335DEDE0" w:rsidR="00BD2D2F" w:rsidRDefault="00BD2D2F" w:rsidP="000E66D2">
      <w:pPr>
        <w:jc w:val="center"/>
      </w:pPr>
    </w:p>
    <w:p w14:paraId="357B8184" w14:textId="5E24884E" w:rsidR="00D86417" w:rsidRDefault="00D86417" w:rsidP="000E66D2">
      <w:pPr>
        <w:jc w:val="center"/>
      </w:pPr>
    </w:p>
    <w:p w14:paraId="3A8E12FF" w14:textId="777B815F" w:rsidR="00D86417" w:rsidRDefault="00D86417" w:rsidP="000E66D2">
      <w:pPr>
        <w:jc w:val="center"/>
      </w:pPr>
    </w:p>
    <w:p w14:paraId="581F1751" w14:textId="77777777" w:rsidR="00D86417" w:rsidRDefault="00D86417" w:rsidP="000E66D2">
      <w:pPr>
        <w:jc w:val="center"/>
      </w:pPr>
    </w:p>
    <w:p w14:paraId="2670FD03" w14:textId="09B6E95F" w:rsidR="00E20043" w:rsidRDefault="00E20043" w:rsidP="000E66D2">
      <w:pPr>
        <w:jc w:val="center"/>
      </w:pPr>
      <w:r>
        <w:t xml:space="preserve">A </w:t>
      </w:r>
      <w:r w:rsidR="00D86417">
        <w:t>DISSERTATION</w:t>
      </w:r>
    </w:p>
    <w:p w14:paraId="5B0D4158" w14:textId="7B6E1207" w:rsidR="00E20043" w:rsidRDefault="00E20043" w:rsidP="000E66D2">
      <w:pPr>
        <w:jc w:val="center"/>
      </w:pPr>
      <w:r>
        <w:t>SUBMITTED TO THE GRADUATE FACULTY</w:t>
      </w:r>
    </w:p>
    <w:p w14:paraId="1A636427" w14:textId="77777777" w:rsidR="00541DCB" w:rsidRDefault="006D2B91" w:rsidP="000E66D2">
      <w:pPr>
        <w:jc w:val="center"/>
      </w:pPr>
      <w:r>
        <w:t xml:space="preserve">in partial fulfillment of the requirements for the </w:t>
      </w:r>
    </w:p>
    <w:p w14:paraId="213168E9" w14:textId="1FAD5397" w:rsidR="006D2B91" w:rsidRPr="00BD2D2F" w:rsidRDefault="006D2B91" w:rsidP="000E66D2">
      <w:pPr>
        <w:jc w:val="center"/>
      </w:pPr>
      <w:r>
        <w:t>Degree of</w:t>
      </w:r>
    </w:p>
    <w:p w14:paraId="38EBEAF1" w14:textId="5FCF146E" w:rsidR="00BD2D2F" w:rsidRPr="00BD2D2F" w:rsidRDefault="00BD2D2F" w:rsidP="000E66D2">
      <w:pPr>
        <w:jc w:val="center"/>
      </w:pPr>
      <w:r w:rsidRPr="00BD2D2F">
        <w:t>DOCTOR OF PHILOSOPHY</w:t>
      </w:r>
    </w:p>
    <w:p w14:paraId="536B182B" w14:textId="1899AF4F" w:rsidR="002C3D81" w:rsidRDefault="002C3D81" w:rsidP="000E66D2">
      <w:pPr>
        <w:jc w:val="center"/>
      </w:pPr>
    </w:p>
    <w:p w14:paraId="5AE7227E" w14:textId="70232FD6" w:rsidR="00F82824" w:rsidRDefault="00F82824" w:rsidP="000E66D2">
      <w:pPr>
        <w:jc w:val="center"/>
      </w:pPr>
    </w:p>
    <w:p w14:paraId="10EF0C72" w14:textId="3DBD33E0" w:rsidR="00F82824" w:rsidRDefault="00F82824" w:rsidP="000E66D2">
      <w:pPr>
        <w:jc w:val="center"/>
      </w:pPr>
    </w:p>
    <w:p w14:paraId="1E7BF6A3" w14:textId="14B19206" w:rsidR="00F82824" w:rsidRDefault="00F82824" w:rsidP="000E66D2">
      <w:pPr>
        <w:jc w:val="center"/>
      </w:pPr>
    </w:p>
    <w:p w14:paraId="7B3BBC9A" w14:textId="3DBF6AA3" w:rsidR="00F82824" w:rsidRDefault="00F82824" w:rsidP="000E66D2">
      <w:pPr>
        <w:jc w:val="center"/>
      </w:pPr>
    </w:p>
    <w:p w14:paraId="736AD171" w14:textId="77777777" w:rsidR="00F82824" w:rsidRDefault="00F82824" w:rsidP="000E66D2">
      <w:pPr>
        <w:jc w:val="center"/>
      </w:pPr>
    </w:p>
    <w:p w14:paraId="30F16101" w14:textId="4E8B12BF" w:rsidR="00BD2D2F" w:rsidRPr="00047F41" w:rsidRDefault="002C3D81" w:rsidP="000E66D2">
      <w:pPr>
        <w:jc w:val="center"/>
      </w:pPr>
      <w:r w:rsidRPr="00047F41">
        <w:t>B</w:t>
      </w:r>
      <w:r w:rsidR="00BD2D2F" w:rsidRPr="00047F41">
        <w:t>y</w:t>
      </w:r>
    </w:p>
    <w:p w14:paraId="372339C2" w14:textId="624D4248" w:rsidR="00BD2D2F" w:rsidRPr="002C3D81" w:rsidRDefault="002C3D81" w:rsidP="000E66D2">
      <w:pPr>
        <w:jc w:val="center"/>
        <w:rPr>
          <w:bCs/>
          <w:lang w:val="es-CO"/>
        </w:rPr>
      </w:pPr>
      <w:r w:rsidRPr="002C3D81">
        <w:rPr>
          <w:bCs/>
          <w:lang w:val="es-CO"/>
        </w:rPr>
        <w:t>MARIA ALEJANDRA HERNÁNDEZ-SANTANA</w:t>
      </w:r>
    </w:p>
    <w:p w14:paraId="48F4AB08" w14:textId="3DA0E240" w:rsidR="002C3D81" w:rsidRDefault="002C3D81" w:rsidP="000E66D2">
      <w:pPr>
        <w:jc w:val="center"/>
        <w:rPr>
          <w:bCs/>
          <w:lang w:val="es-CO"/>
        </w:rPr>
      </w:pPr>
      <w:r w:rsidRPr="002C3D81">
        <w:rPr>
          <w:bCs/>
          <w:lang w:val="es-CO"/>
        </w:rPr>
        <w:t>N</w:t>
      </w:r>
      <w:r>
        <w:rPr>
          <w:bCs/>
          <w:lang w:val="es-CO"/>
        </w:rPr>
        <w:t>orman, Oklahoma</w:t>
      </w:r>
    </w:p>
    <w:p w14:paraId="601482EC" w14:textId="5935EF3D" w:rsidR="00873E36" w:rsidRPr="00595844" w:rsidRDefault="002C3D81" w:rsidP="000E66D2">
      <w:pPr>
        <w:jc w:val="center"/>
        <w:rPr>
          <w:bCs/>
        </w:rPr>
      </w:pPr>
      <w:r w:rsidRPr="00595844">
        <w:rPr>
          <w:bCs/>
        </w:rPr>
        <w:t>2021</w:t>
      </w:r>
    </w:p>
    <w:p w14:paraId="0527D473" w14:textId="77777777" w:rsidR="00873E36" w:rsidRPr="00595844" w:rsidRDefault="00873E36">
      <w:pPr>
        <w:rPr>
          <w:bCs/>
        </w:rPr>
      </w:pPr>
      <w:r w:rsidRPr="00595844">
        <w:rPr>
          <w:bCs/>
        </w:rPr>
        <w:br w:type="page"/>
      </w:r>
    </w:p>
    <w:p w14:paraId="2990E3F5" w14:textId="77777777" w:rsidR="008E7F60" w:rsidRDefault="008E7F60" w:rsidP="00400C6F">
      <w:pPr>
        <w:jc w:val="center"/>
        <w:rPr>
          <w:bCs/>
        </w:rPr>
      </w:pPr>
    </w:p>
    <w:p w14:paraId="065C3DA6" w14:textId="4F1E906A" w:rsidR="00400C6F" w:rsidRPr="00400C6F" w:rsidRDefault="008E7F60" w:rsidP="00A91141">
      <w:pPr>
        <w:jc w:val="center"/>
        <w:rPr>
          <w:bCs/>
        </w:rPr>
      </w:pPr>
      <w:r>
        <w:rPr>
          <w:bCs/>
        </w:rPr>
        <w:t>T</w:t>
      </w:r>
      <w:r w:rsidR="00400C6F" w:rsidRPr="00400C6F">
        <w:rPr>
          <w:bCs/>
        </w:rPr>
        <w:t>HE ROLE OF IRON</w:t>
      </w:r>
      <w:r w:rsidR="00122AD3">
        <w:rPr>
          <w:bCs/>
        </w:rPr>
        <w:t>-</w:t>
      </w:r>
      <w:r w:rsidR="00400C6F" w:rsidRPr="00400C6F">
        <w:rPr>
          <w:bCs/>
        </w:rPr>
        <w:t>REDUCING BACTERIA IN THE CORROSION OF CARBON STEEL: A NEW MICROBIOLOGICALLY INFLUENCED CORROSION MECHANISM</w:t>
      </w:r>
    </w:p>
    <w:p w14:paraId="1FD56950" w14:textId="6F18D86A" w:rsidR="002C3D81" w:rsidRDefault="002C3D81" w:rsidP="000E66D2">
      <w:pPr>
        <w:jc w:val="center"/>
        <w:rPr>
          <w:bCs/>
        </w:rPr>
      </w:pPr>
    </w:p>
    <w:p w14:paraId="27335C23" w14:textId="7862677B" w:rsidR="008E7F60" w:rsidRDefault="008E7F60" w:rsidP="000E66D2">
      <w:pPr>
        <w:jc w:val="center"/>
        <w:rPr>
          <w:bCs/>
        </w:rPr>
      </w:pPr>
    </w:p>
    <w:p w14:paraId="7228BF6F" w14:textId="2044F8F1" w:rsidR="008E7F60" w:rsidRDefault="008E7F60" w:rsidP="000E66D2">
      <w:pPr>
        <w:jc w:val="center"/>
        <w:rPr>
          <w:bCs/>
        </w:rPr>
      </w:pPr>
    </w:p>
    <w:p w14:paraId="0A4E9711" w14:textId="77777777" w:rsidR="008E7F60" w:rsidRPr="00400C6F" w:rsidRDefault="008E7F60" w:rsidP="000E66D2">
      <w:pPr>
        <w:jc w:val="center"/>
        <w:rPr>
          <w:bCs/>
        </w:rPr>
      </w:pPr>
    </w:p>
    <w:p w14:paraId="43302C26" w14:textId="1C16192A" w:rsidR="007B0B99" w:rsidRDefault="007B0B99" w:rsidP="007B0B99">
      <w:pPr>
        <w:tabs>
          <w:tab w:val="left" w:pos="3060"/>
          <w:tab w:val="left" w:pos="3600"/>
        </w:tabs>
        <w:jc w:val="center"/>
      </w:pPr>
      <w:r>
        <w:t xml:space="preserve">A </w:t>
      </w:r>
      <w:r w:rsidR="00A52044">
        <w:t>DISSERTATION</w:t>
      </w:r>
      <w:r>
        <w:t xml:space="preserve"> APPROVED FOR THE</w:t>
      </w:r>
    </w:p>
    <w:p w14:paraId="5D6B8B83" w14:textId="6EF1FA07" w:rsidR="00BD2D2F" w:rsidRDefault="007B0B99" w:rsidP="007B0B99">
      <w:pPr>
        <w:tabs>
          <w:tab w:val="left" w:pos="3060"/>
          <w:tab w:val="left" w:pos="3600"/>
        </w:tabs>
        <w:jc w:val="center"/>
      </w:pPr>
      <w:r>
        <w:t>SCHOOL OF CIVIL ENGINEERING AND ENVIRONMENTAL SCIENCE</w:t>
      </w:r>
    </w:p>
    <w:p w14:paraId="5411DAFF" w14:textId="4C0B5D99" w:rsidR="007B0B99" w:rsidRDefault="007B0B99" w:rsidP="007B0B99">
      <w:pPr>
        <w:tabs>
          <w:tab w:val="left" w:pos="3060"/>
          <w:tab w:val="left" w:pos="3600"/>
        </w:tabs>
        <w:jc w:val="center"/>
      </w:pPr>
    </w:p>
    <w:p w14:paraId="6B12A52D" w14:textId="5CF96B63" w:rsidR="007B0B99" w:rsidRDefault="007B0B99" w:rsidP="007B0B99">
      <w:pPr>
        <w:tabs>
          <w:tab w:val="left" w:pos="3060"/>
          <w:tab w:val="left" w:pos="3600"/>
        </w:tabs>
        <w:jc w:val="center"/>
      </w:pPr>
    </w:p>
    <w:p w14:paraId="67998FB3" w14:textId="092AC4F6" w:rsidR="008E7F60" w:rsidRDefault="008E7F60" w:rsidP="007B0B99">
      <w:pPr>
        <w:tabs>
          <w:tab w:val="left" w:pos="3060"/>
          <w:tab w:val="left" w:pos="3600"/>
        </w:tabs>
        <w:jc w:val="center"/>
      </w:pPr>
    </w:p>
    <w:p w14:paraId="48D2B94E" w14:textId="77777777" w:rsidR="008E7F60" w:rsidRDefault="008E7F60" w:rsidP="007B0B99">
      <w:pPr>
        <w:tabs>
          <w:tab w:val="left" w:pos="3060"/>
          <w:tab w:val="left" w:pos="3600"/>
        </w:tabs>
        <w:jc w:val="center"/>
      </w:pPr>
    </w:p>
    <w:p w14:paraId="4ACC4176" w14:textId="492D2BAC" w:rsidR="007B0B99" w:rsidRDefault="007B0B99" w:rsidP="007B0B99">
      <w:pPr>
        <w:tabs>
          <w:tab w:val="left" w:pos="3060"/>
          <w:tab w:val="left" w:pos="3600"/>
        </w:tabs>
        <w:jc w:val="center"/>
      </w:pPr>
      <w:r>
        <w:t>BY THE COMMITTEE CONSISTING OF</w:t>
      </w:r>
    </w:p>
    <w:p w14:paraId="64F14325" w14:textId="571BB80E" w:rsidR="00350572" w:rsidRDefault="00350572" w:rsidP="007B0B99">
      <w:pPr>
        <w:tabs>
          <w:tab w:val="left" w:pos="3060"/>
          <w:tab w:val="left" w:pos="3600"/>
        </w:tabs>
        <w:jc w:val="center"/>
      </w:pPr>
    </w:p>
    <w:p w14:paraId="5D70DF4E" w14:textId="4E339498" w:rsidR="008E7F60" w:rsidRDefault="008E7F60" w:rsidP="007B0B99">
      <w:pPr>
        <w:tabs>
          <w:tab w:val="left" w:pos="3060"/>
          <w:tab w:val="left" w:pos="3600"/>
        </w:tabs>
        <w:jc w:val="center"/>
      </w:pPr>
    </w:p>
    <w:p w14:paraId="2BD85C38" w14:textId="26569162" w:rsidR="008E7F60" w:rsidRDefault="008E7F60" w:rsidP="007B0B99">
      <w:pPr>
        <w:tabs>
          <w:tab w:val="left" w:pos="3060"/>
          <w:tab w:val="left" w:pos="3600"/>
        </w:tabs>
        <w:jc w:val="center"/>
      </w:pPr>
    </w:p>
    <w:p w14:paraId="6214298D" w14:textId="77777777" w:rsidR="008E7F60" w:rsidRDefault="008E7F60" w:rsidP="007B0B99">
      <w:pPr>
        <w:tabs>
          <w:tab w:val="left" w:pos="3060"/>
          <w:tab w:val="left" w:pos="3600"/>
        </w:tabs>
        <w:jc w:val="center"/>
      </w:pPr>
    </w:p>
    <w:p w14:paraId="3EDD09C7" w14:textId="77777777" w:rsidR="009B7128" w:rsidRDefault="009B7128" w:rsidP="00B23EEB">
      <w:pPr>
        <w:tabs>
          <w:tab w:val="left" w:pos="3060"/>
          <w:tab w:val="left" w:pos="3600"/>
        </w:tabs>
        <w:jc w:val="right"/>
      </w:pPr>
    </w:p>
    <w:p w14:paraId="0AAB70AF" w14:textId="78570EBB" w:rsidR="00350572" w:rsidRDefault="00350572" w:rsidP="00B23EEB">
      <w:pPr>
        <w:tabs>
          <w:tab w:val="left" w:pos="3060"/>
          <w:tab w:val="left" w:pos="3600"/>
        </w:tabs>
        <w:jc w:val="right"/>
      </w:pPr>
      <w:r>
        <w:t>Dr. Mark Nanny, Chair</w:t>
      </w:r>
    </w:p>
    <w:p w14:paraId="37EEEFF6" w14:textId="4048C271" w:rsidR="00350572" w:rsidRPr="00595844" w:rsidRDefault="00B23EEB" w:rsidP="00B23EEB">
      <w:pPr>
        <w:tabs>
          <w:tab w:val="left" w:pos="3060"/>
          <w:tab w:val="left" w:pos="3600"/>
        </w:tabs>
        <w:jc w:val="right"/>
        <w:rPr>
          <w:lang w:val="es-CO"/>
        </w:rPr>
      </w:pPr>
      <w:r w:rsidRPr="00595844">
        <w:rPr>
          <w:lang w:val="es-CO"/>
        </w:rPr>
        <w:t>Dr. Joseph Suflita</w:t>
      </w:r>
    </w:p>
    <w:p w14:paraId="4258304F" w14:textId="1B1EB3CD" w:rsidR="00B23EEB" w:rsidRPr="00595844" w:rsidRDefault="00B23EEB" w:rsidP="00B23EEB">
      <w:pPr>
        <w:tabs>
          <w:tab w:val="left" w:pos="3060"/>
          <w:tab w:val="left" w:pos="3600"/>
        </w:tabs>
        <w:jc w:val="right"/>
        <w:rPr>
          <w:lang w:val="es-CO"/>
        </w:rPr>
      </w:pPr>
      <w:r w:rsidRPr="00595844">
        <w:rPr>
          <w:lang w:val="es-CO"/>
        </w:rPr>
        <w:t xml:space="preserve">Dr. Kara </w:t>
      </w:r>
      <w:r w:rsidR="004D2CE9">
        <w:rPr>
          <w:lang w:val="es-CO"/>
        </w:rPr>
        <w:t>D</w:t>
      </w:r>
      <w:r w:rsidRPr="00595844">
        <w:rPr>
          <w:lang w:val="es-CO"/>
        </w:rPr>
        <w:t>e León</w:t>
      </w:r>
    </w:p>
    <w:p w14:paraId="3F1B88C5" w14:textId="6524E0BD" w:rsidR="00B23EEB" w:rsidRDefault="00B23EEB" w:rsidP="00B23EEB">
      <w:pPr>
        <w:tabs>
          <w:tab w:val="left" w:pos="3060"/>
          <w:tab w:val="left" w:pos="3600"/>
        </w:tabs>
        <w:jc w:val="right"/>
      </w:pPr>
      <w:r>
        <w:t>Dr. Robert Nairn</w:t>
      </w:r>
    </w:p>
    <w:p w14:paraId="52CEAAEB" w14:textId="5908143A" w:rsidR="00A52044" w:rsidRDefault="00B23EEB" w:rsidP="00B23EEB">
      <w:pPr>
        <w:tabs>
          <w:tab w:val="left" w:pos="3060"/>
          <w:tab w:val="left" w:pos="3600"/>
        </w:tabs>
        <w:jc w:val="right"/>
      </w:pPr>
      <w:r>
        <w:t>Dr. Jason Vogel</w:t>
      </w:r>
    </w:p>
    <w:p w14:paraId="25FCDA00" w14:textId="77777777" w:rsidR="00A52044" w:rsidRDefault="00A52044">
      <w:r>
        <w:br w:type="page"/>
      </w:r>
    </w:p>
    <w:p w14:paraId="69F437A8" w14:textId="77777777" w:rsidR="00B23EEB" w:rsidRDefault="00B23EEB" w:rsidP="00A52044">
      <w:pPr>
        <w:tabs>
          <w:tab w:val="left" w:pos="3060"/>
          <w:tab w:val="left" w:pos="3600"/>
        </w:tabs>
        <w:jc w:val="center"/>
      </w:pPr>
    </w:p>
    <w:p w14:paraId="080EE11C" w14:textId="3CCF063D" w:rsidR="00B23EEB" w:rsidRDefault="00B23EEB" w:rsidP="00B23EEB">
      <w:pPr>
        <w:tabs>
          <w:tab w:val="left" w:pos="3060"/>
          <w:tab w:val="left" w:pos="3600"/>
        </w:tabs>
      </w:pPr>
    </w:p>
    <w:p w14:paraId="6D2F24F4" w14:textId="6073A48A" w:rsidR="00FA6903" w:rsidRDefault="00FA6903" w:rsidP="00B23EEB">
      <w:pPr>
        <w:tabs>
          <w:tab w:val="left" w:pos="3060"/>
          <w:tab w:val="left" w:pos="3600"/>
        </w:tabs>
      </w:pPr>
    </w:p>
    <w:p w14:paraId="4F7C2603" w14:textId="68CB1FCC" w:rsidR="00FA6903" w:rsidRDefault="00FA6903" w:rsidP="00B23EEB">
      <w:pPr>
        <w:tabs>
          <w:tab w:val="left" w:pos="3060"/>
          <w:tab w:val="left" w:pos="3600"/>
        </w:tabs>
      </w:pPr>
    </w:p>
    <w:p w14:paraId="538FC5BA" w14:textId="4DA14AA2" w:rsidR="00FA6903" w:rsidRDefault="00FA6903" w:rsidP="00B23EEB">
      <w:pPr>
        <w:tabs>
          <w:tab w:val="left" w:pos="3060"/>
          <w:tab w:val="left" w:pos="3600"/>
        </w:tabs>
      </w:pPr>
    </w:p>
    <w:p w14:paraId="3FB90F6E" w14:textId="3991BBFD" w:rsidR="00FA6903" w:rsidRDefault="00FA6903" w:rsidP="00B23EEB">
      <w:pPr>
        <w:tabs>
          <w:tab w:val="left" w:pos="3060"/>
          <w:tab w:val="left" w:pos="3600"/>
        </w:tabs>
      </w:pPr>
    </w:p>
    <w:p w14:paraId="26E5A843" w14:textId="5374D387" w:rsidR="00FA6903" w:rsidRDefault="00FA6903" w:rsidP="00B23EEB">
      <w:pPr>
        <w:tabs>
          <w:tab w:val="left" w:pos="3060"/>
          <w:tab w:val="left" w:pos="3600"/>
        </w:tabs>
      </w:pPr>
    </w:p>
    <w:p w14:paraId="43E3BCEE" w14:textId="12D3DCF7" w:rsidR="00FA6903" w:rsidRDefault="00FA6903" w:rsidP="00B23EEB">
      <w:pPr>
        <w:tabs>
          <w:tab w:val="left" w:pos="3060"/>
          <w:tab w:val="left" w:pos="3600"/>
        </w:tabs>
      </w:pPr>
    </w:p>
    <w:p w14:paraId="64D0B5C9" w14:textId="35DAD9DB" w:rsidR="00FA6903" w:rsidRDefault="00FA6903" w:rsidP="00B23EEB">
      <w:pPr>
        <w:tabs>
          <w:tab w:val="left" w:pos="3060"/>
          <w:tab w:val="left" w:pos="3600"/>
        </w:tabs>
      </w:pPr>
    </w:p>
    <w:p w14:paraId="27E46760" w14:textId="005E85ED" w:rsidR="00FA6903" w:rsidRDefault="00FA6903" w:rsidP="00B23EEB">
      <w:pPr>
        <w:tabs>
          <w:tab w:val="left" w:pos="3060"/>
          <w:tab w:val="left" w:pos="3600"/>
        </w:tabs>
      </w:pPr>
    </w:p>
    <w:p w14:paraId="4544837A" w14:textId="7074C9DE" w:rsidR="00FA6903" w:rsidRDefault="00FA6903" w:rsidP="00B23EEB">
      <w:pPr>
        <w:tabs>
          <w:tab w:val="left" w:pos="3060"/>
          <w:tab w:val="left" w:pos="3600"/>
        </w:tabs>
      </w:pPr>
    </w:p>
    <w:p w14:paraId="4B713D1D" w14:textId="524257ED" w:rsidR="00FA6903" w:rsidRDefault="00FA6903" w:rsidP="00B23EEB">
      <w:pPr>
        <w:tabs>
          <w:tab w:val="left" w:pos="3060"/>
          <w:tab w:val="left" w:pos="3600"/>
        </w:tabs>
      </w:pPr>
    </w:p>
    <w:p w14:paraId="5634097F" w14:textId="255D2448" w:rsidR="00FA6903" w:rsidRDefault="00FA6903" w:rsidP="00B23EEB">
      <w:pPr>
        <w:tabs>
          <w:tab w:val="left" w:pos="3060"/>
          <w:tab w:val="left" w:pos="3600"/>
        </w:tabs>
      </w:pPr>
    </w:p>
    <w:p w14:paraId="01459B27" w14:textId="665DD519" w:rsidR="00FA6903" w:rsidRDefault="00FA6903" w:rsidP="00B23EEB">
      <w:pPr>
        <w:tabs>
          <w:tab w:val="left" w:pos="3060"/>
          <w:tab w:val="left" w:pos="3600"/>
        </w:tabs>
      </w:pPr>
    </w:p>
    <w:p w14:paraId="38C5072F" w14:textId="79B178FA" w:rsidR="00FA6903" w:rsidRDefault="00FA6903" w:rsidP="00B23EEB">
      <w:pPr>
        <w:tabs>
          <w:tab w:val="left" w:pos="3060"/>
          <w:tab w:val="left" w:pos="3600"/>
        </w:tabs>
      </w:pPr>
    </w:p>
    <w:p w14:paraId="287B0608" w14:textId="12A33A73" w:rsidR="00FA6903" w:rsidRDefault="00FA6903" w:rsidP="00B23EEB">
      <w:pPr>
        <w:tabs>
          <w:tab w:val="left" w:pos="3060"/>
          <w:tab w:val="left" w:pos="3600"/>
        </w:tabs>
      </w:pPr>
    </w:p>
    <w:p w14:paraId="1B060394" w14:textId="50C40846" w:rsidR="00FA6903" w:rsidRDefault="00FA6903" w:rsidP="00B23EEB">
      <w:pPr>
        <w:tabs>
          <w:tab w:val="left" w:pos="3060"/>
          <w:tab w:val="left" w:pos="3600"/>
        </w:tabs>
      </w:pPr>
    </w:p>
    <w:p w14:paraId="0B7E5886" w14:textId="0916C029" w:rsidR="00FA6903" w:rsidRDefault="00FA6903" w:rsidP="00B23EEB">
      <w:pPr>
        <w:tabs>
          <w:tab w:val="left" w:pos="3060"/>
          <w:tab w:val="left" w:pos="3600"/>
        </w:tabs>
      </w:pPr>
    </w:p>
    <w:p w14:paraId="48D69034" w14:textId="6A66F447" w:rsidR="00FA6903" w:rsidRDefault="00FA6903" w:rsidP="00B23EEB">
      <w:pPr>
        <w:tabs>
          <w:tab w:val="left" w:pos="3060"/>
          <w:tab w:val="left" w:pos="3600"/>
        </w:tabs>
      </w:pPr>
    </w:p>
    <w:p w14:paraId="0AB63C63" w14:textId="0C37475C" w:rsidR="00FA6903" w:rsidRDefault="00FA6903" w:rsidP="00B23EEB">
      <w:pPr>
        <w:tabs>
          <w:tab w:val="left" w:pos="3060"/>
          <w:tab w:val="left" w:pos="3600"/>
        </w:tabs>
      </w:pPr>
    </w:p>
    <w:p w14:paraId="3FB93A09" w14:textId="3FF44C27" w:rsidR="00FA6903" w:rsidRDefault="00FA6903" w:rsidP="00B23EEB">
      <w:pPr>
        <w:tabs>
          <w:tab w:val="left" w:pos="3060"/>
          <w:tab w:val="left" w:pos="3600"/>
        </w:tabs>
      </w:pPr>
    </w:p>
    <w:p w14:paraId="1A1A48B1" w14:textId="7D635D94" w:rsidR="00FA6903" w:rsidRDefault="00FA6903" w:rsidP="00B23EEB">
      <w:pPr>
        <w:tabs>
          <w:tab w:val="left" w:pos="3060"/>
          <w:tab w:val="left" w:pos="3600"/>
        </w:tabs>
      </w:pPr>
    </w:p>
    <w:p w14:paraId="6809E834" w14:textId="40CCFC39" w:rsidR="00FA6903" w:rsidRDefault="00FA6903" w:rsidP="00B23EEB">
      <w:pPr>
        <w:tabs>
          <w:tab w:val="left" w:pos="3060"/>
          <w:tab w:val="left" w:pos="3600"/>
        </w:tabs>
      </w:pPr>
    </w:p>
    <w:p w14:paraId="12F4E3E3" w14:textId="441F9AE8" w:rsidR="009B7128" w:rsidRDefault="009B7128" w:rsidP="00B23EEB">
      <w:pPr>
        <w:tabs>
          <w:tab w:val="left" w:pos="3060"/>
          <w:tab w:val="left" w:pos="3600"/>
        </w:tabs>
      </w:pPr>
    </w:p>
    <w:p w14:paraId="0B86955E" w14:textId="77777777" w:rsidR="00B748E2" w:rsidRDefault="00B748E2" w:rsidP="00B23EEB">
      <w:pPr>
        <w:tabs>
          <w:tab w:val="left" w:pos="3060"/>
          <w:tab w:val="left" w:pos="3600"/>
        </w:tabs>
      </w:pPr>
    </w:p>
    <w:p w14:paraId="1FDAD0E0" w14:textId="288BEA48" w:rsidR="00FA6903" w:rsidRDefault="00FA6903" w:rsidP="00B23EEB">
      <w:pPr>
        <w:tabs>
          <w:tab w:val="left" w:pos="3060"/>
          <w:tab w:val="left" w:pos="3600"/>
        </w:tabs>
      </w:pPr>
    </w:p>
    <w:p w14:paraId="443B5D92" w14:textId="030F803C" w:rsidR="00591C77" w:rsidRDefault="0094201A" w:rsidP="00591C77">
      <w:pPr>
        <w:tabs>
          <w:tab w:val="left" w:pos="3060"/>
          <w:tab w:val="left" w:pos="3600"/>
        </w:tabs>
        <w:jc w:val="center"/>
      </w:pPr>
      <w:r>
        <w:t xml:space="preserve">© </w:t>
      </w:r>
      <w:r w:rsidR="00591C77">
        <w:t xml:space="preserve">Copyright by </w:t>
      </w:r>
      <w:r>
        <w:t xml:space="preserve">MARIA ALEJANDRA HERNÁNDEZ-SANTANA </w:t>
      </w:r>
      <w:r w:rsidR="00591C77">
        <w:t>2021</w:t>
      </w:r>
    </w:p>
    <w:p w14:paraId="17ADEC54" w14:textId="03E47FD7" w:rsidR="00CE47FC" w:rsidRDefault="00591C77" w:rsidP="00591C77">
      <w:pPr>
        <w:tabs>
          <w:tab w:val="left" w:pos="3060"/>
          <w:tab w:val="left" w:pos="3600"/>
        </w:tabs>
        <w:jc w:val="center"/>
        <w:sectPr w:rsidR="00CE47FC" w:rsidSect="006E12B5">
          <w:footerReference w:type="default" r:id="rId8"/>
          <w:pgSz w:w="12240" w:h="15840"/>
          <w:pgMar w:top="1440" w:right="1440" w:bottom="1440" w:left="1440" w:header="720" w:footer="720" w:gutter="0"/>
          <w:pgNumType w:start="1"/>
          <w:cols w:space="720"/>
          <w:docGrid w:linePitch="360"/>
        </w:sectPr>
      </w:pPr>
      <w:r>
        <w:t>All Rights Reserved</w:t>
      </w:r>
      <w:r w:rsidR="004D2CE9">
        <w:t>.</w:t>
      </w:r>
    </w:p>
    <w:p w14:paraId="5C7E6269" w14:textId="77777777" w:rsidR="00C373DF" w:rsidRDefault="00C373DF" w:rsidP="0073662C">
      <w:pPr>
        <w:pStyle w:val="Heading1"/>
        <w:numPr>
          <w:ilvl w:val="0"/>
          <w:numId w:val="0"/>
        </w:numPr>
        <w:ind w:left="5310"/>
      </w:pPr>
    </w:p>
    <w:p w14:paraId="402D725D" w14:textId="77777777" w:rsidR="00C373DF" w:rsidRDefault="00C373DF" w:rsidP="0073662C">
      <w:pPr>
        <w:pStyle w:val="Heading1"/>
        <w:numPr>
          <w:ilvl w:val="0"/>
          <w:numId w:val="0"/>
        </w:numPr>
        <w:ind w:left="5310"/>
      </w:pPr>
    </w:p>
    <w:p w14:paraId="6B9CDDA8" w14:textId="77777777" w:rsidR="00C373DF" w:rsidRDefault="00C373DF" w:rsidP="0073662C">
      <w:pPr>
        <w:pStyle w:val="Heading1"/>
        <w:numPr>
          <w:ilvl w:val="0"/>
          <w:numId w:val="0"/>
        </w:numPr>
        <w:ind w:left="5310"/>
      </w:pPr>
    </w:p>
    <w:p w14:paraId="5305ECC4" w14:textId="77777777" w:rsidR="00C373DF" w:rsidRDefault="00C373DF" w:rsidP="0073662C">
      <w:pPr>
        <w:pStyle w:val="Heading1"/>
        <w:numPr>
          <w:ilvl w:val="0"/>
          <w:numId w:val="0"/>
        </w:numPr>
        <w:ind w:left="5310"/>
      </w:pPr>
    </w:p>
    <w:p w14:paraId="63C595C0" w14:textId="77777777" w:rsidR="00C373DF" w:rsidRDefault="00C373DF" w:rsidP="0073662C">
      <w:pPr>
        <w:pStyle w:val="Heading1"/>
        <w:numPr>
          <w:ilvl w:val="0"/>
          <w:numId w:val="0"/>
        </w:numPr>
        <w:ind w:left="5310"/>
      </w:pPr>
    </w:p>
    <w:p w14:paraId="06E83391" w14:textId="77777777" w:rsidR="00C373DF" w:rsidRDefault="00C373DF" w:rsidP="0073662C">
      <w:pPr>
        <w:pStyle w:val="Heading1"/>
        <w:numPr>
          <w:ilvl w:val="0"/>
          <w:numId w:val="0"/>
        </w:numPr>
        <w:ind w:left="5310"/>
      </w:pPr>
    </w:p>
    <w:p w14:paraId="3DBEC161" w14:textId="6CA8E62B" w:rsidR="000B775C" w:rsidRDefault="000B775C" w:rsidP="00BD4B14">
      <w:pPr>
        <w:pStyle w:val="MainText"/>
        <w:ind w:left="4140" w:firstLine="900"/>
        <w:jc w:val="right"/>
      </w:pPr>
      <w:r>
        <w:t>To my family for their</w:t>
      </w:r>
      <w:r w:rsidR="00F2759A">
        <w:t xml:space="preserve"> endless love and </w:t>
      </w:r>
      <w:r w:rsidR="00EE7354">
        <w:t xml:space="preserve">to </w:t>
      </w:r>
      <w:r w:rsidR="00F2759A">
        <w:t xml:space="preserve">all my teachers </w:t>
      </w:r>
      <w:r w:rsidR="00F12C36">
        <w:t>who sparked</w:t>
      </w:r>
      <w:r w:rsidR="00C373DF">
        <w:t xml:space="preserve"> my curiosity</w:t>
      </w:r>
    </w:p>
    <w:p w14:paraId="626CC77B" w14:textId="022DB432" w:rsidR="00F2759A" w:rsidRDefault="00F2759A">
      <w:r>
        <w:br w:type="page"/>
      </w:r>
    </w:p>
    <w:p w14:paraId="6998D0BB" w14:textId="34A1C992" w:rsidR="00595844" w:rsidRDefault="00595844" w:rsidP="0073662C">
      <w:pPr>
        <w:pStyle w:val="Heading1"/>
        <w:numPr>
          <w:ilvl w:val="0"/>
          <w:numId w:val="0"/>
        </w:numPr>
      </w:pPr>
      <w:bookmarkStart w:id="1" w:name="_Toc90201259"/>
      <w:r>
        <w:lastRenderedPageBreak/>
        <w:t>Acknowledgments</w:t>
      </w:r>
      <w:bookmarkEnd w:id="1"/>
    </w:p>
    <w:p w14:paraId="7760714D" w14:textId="26AC59DD" w:rsidR="00595844" w:rsidRDefault="00D2631D" w:rsidP="00D2631D">
      <w:pPr>
        <w:pStyle w:val="MainText"/>
      </w:pPr>
      <w:r>
        <w:t xml:space="preserve">I would like to express my </w:t>
      </w:r>
      <w:r w:rsidR="00265BA9">
        <w:t>sincere</w:t>
      </w:r>
      <w:r>
        <w:t xml:space="preserve"> gratitude to my </w:t>
      </w:r>
      <w:r w:rsidR="00C533ED">
        <w:t>academic advisor</w:t>
      </w:r>
      <w:r w:rsidR="00D17CAE">
        <w:t xml:space="preserve">, </w:t>
      </w:r>
      <w:r w:rsidR="00C533ED">
        <w:t>Dr. Mark Nanny</w:t>
      </w:r>
      <w:r w:rsidR="0036630B">
        <w:t>,</w:t>
      </w:r>
      <w:r w:rsidR="00C533ED">
        <w:t xml:space="preserve"> for his </w:t>
      </w:r>
      <w:r w:rsidR="0036630B">
        <w:t>tremendous</w:t>
      </w:r>
      <w:r w:rsidR="00D17CAE">
        <w:t xml:space="preserve"> support </w:t>
      </w:r>
      <w:r w:rsidR="00FA2360">
        <w:t>throughout the completion of this dissertation</w:t>
      </w:r>
      <w:r w:rsidR="00DC4718">
        <w:t xml:space="preserve"> </w:t>
      </w:r>
      <w:r w:rsidR="00CD2205">
        <w:t xml:space="preserve">and for </w:t>
      </w:r>
      <w:r w:rsidR="000232C2">
        <w:t xml:space="preserve">facilitating </w:t>
      </w:r>
      <w:r w:rsidR="00323738">
        <w:t xml:space="preserve">so many professional opportunities for me to learn and </w:t>
      </w:r>
      <w:r w:rsidR="00690734">
        <w:t>mature as a scientist. I would like to espec</w:t>
      </w:r>
      <w:r w:rsidR="008E3EC5">
        <w:t>ially thank my mentor</w:t>
      </w:r>
      <w:r w:rsidR="00442A17">
        <w:t xml:space="preserve"> and role model, Dr. Joseph Suflita </w:t>
      </w:r>
      <w:r w:rsidR="00497306">
        <w:t xml:space="preserve">for </w:t>
      </w:r>
      <w:r w:rsidR="00415F2A">
        <w:t xml:space="preserve">helping me find the opportunities I never dreamt possible </w:t>
      </w:r>
      <w:r w:rsidR="00571B0C">
        <w:t xml:space="preserve">and for supporting me and encouraging me </w:t>
      </w:r>
      <w:r w:rsidR="00224DE0">
        <w:t>through</w:t>
      </w:r>
      <w:r w:rsidR="00E901F1">
        <w:t>out</w:t>
      </w:r>
      <w:r w:rsidR="006D2217">
        <w:t xml:space="preserve"> them</w:t>
      </w:r>
      <w:r w:rsidR="00224DE0">
        <w:t xml:space="preserve">. I also want to genuinely </w:t>
      </w:r>
      <w:r w:rsidR="003D30FD">
        <w:t>thank my committee members</w:t>
      </w:r>
      <w:r w:rsidR="00876883">
        <w:t xml:space="preserve">, Dr. Jason Vogel, Dr. Robert Nairn, and Dr. Kara </w:t>
      </w:r>
      <w:r w:rsidR="004D2CE9">
        <w:t>D</w:t>
      </w:r>
      <w:r w:rsidR="00876883">
        <w:t>e Le</w:t>
      </w:r>
      <w:r w:rsidR="00BE1060">
        <w:t>ó</w:t>
      </w:r>
      <w:r w:rsidR="00876883">
        <w:t>n for their</w:t>
      </w:r>
      <w:r w:rsidR="00735F5A">
        <w:t xml:space="preserve"> kind and generous support during my journey as a graduate student. </w:t>
      </w:r>
      <w:r w:rsidR="00694BB5">
        <w:t xml:space="preserve">Special thanks to Dr. Ralph Tanner, </w:t>
      </w:r>
      <w:r w:rsidR="00E667DA">
        <w:t>an honorary member of my graduate committee</w:t>
      </w:r>
      <w:r w:rsidR="003101F8">
        <w:t>,</w:t>
      </w:r>
      <w:r w:rsidR="00E667DA">
        <w:t xml:space="preserve"> f</w:t>
      </w:r>
      <w:r w:rsidR="00EC5D00">
        <w:t>rom who</w:t>
      </w:r>
      <w:r w:rsidR="00D7314E">
        <w:t>m</w:t>
      </w:r>
      <w:r w:rsidR="00EC5D00">
        <w:t xml:space="preserve"> I had the</w:t>
      </w:r>
      <w:r w:rsidR="00886B4B">
        <w:t xml:space="preserve"> good</w:t>
      </w:r>
      <w:r w:rsidR="00EC5D00">
        <w:t xml:space="preserve"> fortune </w:t>
      </w:r>
      <w:r w:rsidR="002F38AA">
        <w:t xml:space="preserve">to learn </w:t>
      </w:r>
      <w:r w:rsidR="0012334D">
        <w:t xml:space="preserve">the </w:t>
      </w:r>
      <w:r w:rsidR="00DF2BA4">
        <w:t>tips and</w:t>
      </w:r>
      <w:r w:rsidR="001E31C5">
        <w:t xml:space="preserve"> tricks </w:t>
      </w:r>
      <w:r w:rsidR="00430850">
        <w:t xml:space="preserve">of the microbial </w:t>
      </w:r>
      <w:r w:rsidR="001E31C5">
        <w:t>physiologist</w:t>
      </w:r>
      <w:r w:rsidR="007F1940">
        <w:t xml:space="preserve"> and </w:t>
      </w:r>
      <w:r w:rsidR="00B26ED2">
        <w:t xml:space="preserve">get </w:t>
      </w:r>
      <w:r w:rsidR="00FD0E55">
        <w:t>inspired</w:t>
      </w:r>
      <w:r w:rsidR="00B26ED2">
        <w:t xml:space="preserve"> by his passion and dedication to teaching.</w:t>
      </w:r>
    </w:p>
    <w:p w14:paraId="0E395226" w14:textId="5D6A361A" w:rsidR="00735F5A" w:rsidRDefault="00F257CB" w:rsidP="00D2631D">
      <w:pPr>
        <w:pStyle w:val="MainText"/>
      </w:pPr>
      <w:r>
        <w:t xml:space="preserve">This work </w:t>
      </w:r>
      <w:r w:rsidR="00F30B5D">
        <w:t xml:space="preserve">would </w:t>
      </w:r>
      <w:r w:rsidR="001C30FC">
        <w:t>have never</w:t>
      </w:r>
      <w:r w:rsidR="00F30B5D">
        <w:t xml:space="preserve"> been possible without the kindness, guidance, </w:t>
      </w:r>
      <w:r w:rsidR="00BF77A5">
        <w:t>help</w:t>
      </w:r>
      <w:r w:rsidR="00BE1060">
        <w:t>,</w:t>
      </w:r>
      <w:r w:rsidR="00F30B5D">
        <w:t xml:space="preserve"> and encouragement from my</w:t>
      </w:r>
      <w:r w:rsidR="00BE1060">
        <w:t xml:space="preserve"> OU</w:t>
      </w:r>
      <w:r w:rsidR="00F30B5D">
        <w:t xml:space="preserve"> </w:t>
      </w:r>
      <w:r w:rsidR="00DC0A16">
        <w:t xml:space="preserve">Microbiology family: Dr. Irene Davidova, Dr. Kathleen Duncan, </w:t>
      </w:r>
      <w:r w:rsidR="0074362D">
        <w:t xml:space="preserve">and </w:t>
      </w:r>
      <w:r w:rsidR="00DC0A16">
        <w:t>Neil Wofford</w:t>
      </w:r>
      <w:r w:rsidR="0074362D">
        <w:t xml:space="preserve">. </w:t>
      </w:r>
      <w:r w:rsidR="00502A13">
        <w:t>They took me</w:t>
      </w:r>
      <w:r w:rsidR="00D77E02">
        <w:t xml:space="preserve"> in</w:t>
      </w:r>
      <w:r w:rsidR="00502A13">
        <w:t xml:space="preserve"> as their own student, welcomed me in their lab</w:t>
      </w:r>
      <w:r w:rsidR="00290B9C">
        <w:t>oratories</w:t>
      </w:r>
      <w:r w:rsidR="00502A13">
        <w:t xml:space="preserve">, and </w:t>
      </w:r>
      <w:r w:rsidR="00395DD3">
        <w:t xml:space="preserve">personally trained me in the techniques </w:t>
      </w:r>
      <w:r w:rsidR="00BD6B62">
        <w:t>that were crucial in the making of this dissertation. I could not have asked for better</w:t>
      </w:r>
      <w:r w:rsidR="005D4065">
        <w:t xml:space="preserve"> mentors and friends, and I will be forever thankful to them</w:t>
      </w:r>
      <w:r w:rsidR="00341625">
        <w:t xml:space="preserve"> for </w:t>
      </w:r>
      <w:r w:rsidR="00F13FBC">
        <w:t>they have ignited my passion for anaerobic microbiology</w:t>
      </w:r>
      <w:r w:rsidR="008C6711">
        <w:t xml:space="preserve"> and made every second </w:t>
      </w:r>
      <w:r w:rsidR="00E54B2B">
        <w:t>of work at GLCH a fun and memorable one.</w:t>
      </w:r>
    </w:p>
    <w:p w14:paraId="272531BC" w14:textId="66DCEC03" w:rsidR="00836854" w:rsidRDefault="00836854" w:rsidP="00D2631D">
      <w:pPr>
        <w:pStyle w:val="MainText"/>
      </w:pPr>
      <w:r>
        <w:t xml:space="preserve">I would also like to express </w:t>
      </w:r>
      <w:r w:rsidR="002E1512">
        <w:t xml:space="preserve">my </w:t>
      </w:r>
      <w:r w:rsidR="005C79B5">
        <w:t xml:space="preserve">special </w:t>
      </w:r>
      <w:r w:rsidR="002E1512">
        <w:t>gratitude to Dr. Steven Foster</w:t>
      </w:r>
      <w:r w:rsidR="00144750">
        <w:t xml:space="preserve"> for</w:t>
      </w:r>
      <w:r w:rsidR="002E1512">
        <w:t xml:space="preserve"> </w:t>
      </w:r>
      <w:r w:rsidR="00827DD0">
        <w:t>welcoming</w:t>
      </w:r>
      <w:r w:rsidR="00E94A7F">
        <w:t xml:space="preserve"> me</w:t>
      </w:r>
      <w:r w:rsidR="00827DD0">
        <w:t xml:space="preserve"> at the OU Mass Spectrometry Facility</w:t>
      </w:r>
      <w:r w:rsidR="00144750">
        <w:t xml:space="preserve">, training me </w:t>
      </w:r>
      <w:r w:rsidR="00F62215">
        <w:t xml:space="preserve">at the ICP-MS as well as </w:t>
      </w:r>
      <w:r w:rsidR="00CE709E">
        <w:t xml:space="preserve">helping me with the MS needs </w:t>
      </w:r>
      <w:r w:rsidR="0082689D">
        <w:t xml:space="preserve">of my research project. </w:t>
      </w:r>
      <w:r w:rsidR="00387433">
        <w:t xml:space="preserve">Many thanks are also </w:t>
      </w:r>
      <w:proofErr w:type="gramStart"/>
      <w:r w:rsidR="00387433">
        <w:t>in order to</w:t>
      </w:r>
      <w:proofErr w:type="gramEnd"/>
      <w:r w:rsidR="00387433">
        <w:t xml:space="preserve"> Dr. </w:t>
      </w:r>
      <w:r w:rsidR="009164D7">
        <w:t>Andy Madden and Dr. Megan Madden for welcoming</w:t>
      </w:r>
      <w:r w:rsidR="004B4AFD">
        <w:t xml:space="preserve"> me</w:t>
      </w:r>
      <w:r w:rsidR="009164D7">
        <w:t xml:space="preserve"> </w:t>
      </w:r>
      <w:r w:rsidR="00FC47EE">
        <w:t>at</w:t>
      </w:r>
      <w:r w:rsidR="00467535">
        <w:t xml:space="preserve"> the OU X-ray diffraction lab</w:t>
      </w:r>
      <w:r w:rsidR="00290B9C">
        <w:t>oratory</w:t>
      </w:r>
      <w:r w:rsidR="003A01F4">
        <w:t xml:space="preserve"> and </w:t>
      </w:r>
      <w:r w:rsidR="00BD406F">
        <w:t>personally training me in the Raman microscope</w:t>
      </w:r>
      <w:r w:rsidR="003A01F4">
        <w:t xml:space="preserve">. </w:t>
      </w:r>
      <w:r w:rsidR="003A01F4" w:rsidRPr="00933C78">
        <w:t>I</w:t>
      </w:r>
      <w:r w:rsidR="003A01F4">
        <w:t xml:space="preserve"> would also like to acknowledge the </w:t>
      </w:r>
      <w:r w:rsidR="00A039A0">
        <w:t xml:space="preserve">remarkable </w:t>
      </w:r>
      <w:r w:rsidR="00611BBD">
        <w:t xml:space="preserve">contribution of </w:t>
      </w:r>
      <w:r w:rsidR="00611BBD">
        <w:lastRenderedPageBreak/>
        <w:t xml:space="preserve">Dr. Preston Larson </w:t>
      </w:r>
      <w:r w:rsidR="00A039A0">
        <w:t xml:space="preserve">in helping me obtain the </w:t>
      </w:r>
      <w:r w:rsidR="00D34A89">
        <w:t>beautiful SEM micrographs that you will encounter in this dissertation.</w:t>
      </w:r>
      <w:r w:rsidR="00D60795">
        <w:t xml:space="preserve"> Special thanks go to Dr.</w:t>
      </w:r>
      <w:r w:rsidR="00120A6F">
        <w:t xml:space="preserve"> </w:t>
      </w:r>
      <w:proofErr w:type="spellStart"/>
      <w:r w:rsidR="00D60795">
        <w:t>Aifen</w:t>
      </w:r>
      <w:proofErr w:type="spellEnd"/>
      <w:r w:rsidR="00D60795">
        <w:t xml:space="preserve"> Zhou for her guidance on culturing </w:t>
      </w:r>
      <w:r w:rsidR="00D60795" w:rsidRPr="00CA3986">
        <w:rPr>
          <w:i/>
          <w:iCs/>
        </w:rPr>
        <w:t>Shewanella</w:t>
      </w:r>
      <w:r w:rsidR="00D60795">
        <w:t xml:space="preserve">. Many </w:t>
      </w:r>
      <w:r w:rsidR="00C459F9">
        <w:t>thank</w:t>
      </w:r>
      <w:r w:rsidR="00D60795">
        <w:t>s to</w:t>
      </w:r>
      <w:r w:rsidR="00C459F9">
        <w:t xml:space="preserve"> Dr. </w:t>
      </w:r>
      <w:r w:rsidR="00220308">
        <w:t>Stefan Wilhelm</w:t>
      </w:r>
      <w:r w:rsidR="00063F43">
        <w:t xml:space="preserve">, </w:t>
      </w:r>
      <w:r w:rsidR="00A50C99">
        <w:t>Dr. George Richter-Addo</w:t>
      </w:r>
      <w:r w:rsidR="00063F43">
        <w:t>, and their students</w:t>
      </w:r>
      <w:r w:rsidR="00A50C99">
        <w:t xml:space="preserve"> </w:t>
      </w:r>
      <w:r w:rsidR="001A121F">
        <w:t xml:space="preserve">for helping me explore the world of nanomaterials and </w:t>
      </w:r>
      <w:r w:rsidR="0027099C">
        <w:t>welcoming</w:t>
      </w:r>
      <w:r w:rsidR="005D6505">
        <w:t xml:space="preserve"> me</w:t>
      </w:r>
      <w:r w:rsidR="000673B3">
        <w:t xml:space="preserve"> into</w:t>
      </w:r>
      <w:r w:rsidR="0027099C">
        <w:t xml:space="preserve"> their laboratories</w:t>
      </w:r>
      <w:r w:rsidR="007D251C">
        <w:t xml:space="preserve"> when </w:t>
      </w:r>
      <w:r w:rsidR="00C04785">
        <w:t xml:space="preserve">I needed </w:t>
      </w:r>
      <w:r w:rsidR="0081408A">
        <w:t xml:space="preserve">a break from </w:t>
      </w:r>
      <w:r w:rsidR="0081408A">
        <w:rPr>
          <w:i/>
          <w:iCs/>
        </w:rPr>
        <w:t xml:space="preserve">Shewanella </w:t>
      </w:r>
      <w:r w:rsidR="0081408A">
        <w:t xml:space="preserve">and corrosion. </w:t>
      </w:r>
      <w:r w:rsidR="00D34A0E">
        <w:t>I feel extremely thankful for having</w:t>
      </w:r>
      <w:r w:rsidR="003C708B">
        <w:t xml:space="preserve"> had</w:t>
      </w:r>
      <w:r w:rsidR="00D34A0E">
        <w:t xml:space="preserve"> the opportunity to engage </w:t>
      </w:r>
      <w:r w:rsidR="006E765B">
        <w:t xml:space="preserve">in outstanding side research projects with </w:t>
      </w:r>
      <w:proofErr w:type="spellStart"/>
      <w:r w:rsidR="00B53682">
        <w:t>Opto</w:t>
      </w:r>
      <w:r w:rsidR="004F332E">
        <w:t>K</w:t>
      </w:r>
      <w:r w:rsidR="00B53682">
        <w:t>hemia</w:t>
      </w:r>
      <w:proofErr w:type="spellEnd"/>
      <w:r w:rsidR="00B53682">
        <w:t xml:space="preserve"> Analytical</w:t>
      </w:r>
      <w:r w:rsidR="00FC3B86">
        <w:t xml:space="preserve">, </w:t>
      </w:r>
      <w:r w:rsidR="00B53682">
        <w:t>the Oklahoma Water Survey,</w:t>
      </w:r>
      <w:r w:rsidR="00FC3B86">
        <w:t xml:space="preserve"> and the </w:t>
      </w:r>
      <w:r w:rsidR="00EB56D0" w:rsidRPr="00EB56D0">
        <w:t>Rural Educators Engaged in Bioanalytical Engineering Research and Teaching</w:t>
      </w:r>
      <w:r w:rsidR="007E2F2F">
        <w:t xml:space="preserve"> program</w:t>
      </w:r>
      <w:r w:rsidR="00EB56D0">
        <w:t>.</w:t>
      </w:r>
    </w:p>
    <w:p w14:paraId="5A2AF2BA" w14:textId="1977D64B" w:rsidR="0025134F" w:rsidRDefault="00B932FF" w:rsidP="00D2631D">
      <w:pPr>
        <w:pStyle w:val="MainText"/>
      </w:pPr>
      <w:r>
        <w:t>I w</w:t>
      </w:r>
      <w:r w:rsidR="00695862">
        <w:t>ant to also</w:t>
      </w:r>
      <w:r>
        <w:t xml:space="preserve"> </w:t>
      </w:r>
      <w:r w:rsidR="00233E2A">
        <w:t xml:space="preserve">express my gratitude to </w:t>
      </w:r>
      <w:r w:rsidR="007E3F89">
        <w:t xml:space="preserve">Dr. </w:t>
      </w:r>
      <w:proofErr w:type="spellStart"/>
      <w:r w:rsidR="007E3F89">
        <w:t>Jizhong</w:t>
      </w:r>
      <w:proofErr w:type="spellEnd"/>
      <w:r w:rsidR="007E3F89">
        <w:t xml:space="preserve"> Zhou, </w:t>
      </w:r>
      <w:r w:rsidR="00233E2A">
        <w:t>Dr.</w:t>
      </w:r>
      <w:r>
        <w:t xml:space="preserve"> Jeffrey Gralnick</w:t>
      </w:r>
      <w:r w:rsidR="00C9670D">
        <w:t xml:space="preserve">, </w:t>
      </w:r>
      <w:r>
        <w:t xml:space="preserve">Dr. </w:t>
      </w:r>
      <w:r w:rsidR="004711A2">
        <w:t xml:space="preserve">Alfred </w:t>
      </w:r>
      <w:proofErr w:type="spellStart"/>
      <w:r w:rsidR="004711A2">
        <w:t>Spormann</w:t>
      </w:r>
      <w:proofErr w:type="spellEnd"/>
      <w:r w:rsidR="004711A2">
        <w:t>, and Dr.</w:t>
      </w:r>
      <w:r w:rsidR="00FA2272">
        <w:t xml:space="preserve"> Benjamin </w:t>
      </w:r>
      <w:proofErr w:type="spellStart"/>
      <w:r w:rsidR="00FA2272">
        <w:t>Keitz</w:t>
      </w:r>
      <w:proofErr w:type="spellEnd"/>
      <w:r w:rsidR="0010172B">
        <w:t xml:space="preserve"> </w:t>
      </w:r>
      <w:r w:rsidR="00FA2272">
        <w:t xml:space="preserve">for sharing with me the </w:t>
      </w:r>
      <w:r w:rsidR="00FA2272">
        <w:rPr>
          <w:i/>
          <w:iCs/>
        </w:rPr>
        <w:t>Shewanella oneidensis</w:t>
      </w:r>
      <w:r w:rsidR="00FA2272">
        <w:t xml:space="preserve"> strains that</w:t>
      </w:r>
      <w:r w:rsidR="00233E2A">
        <w:t xml:space="preserve"> were used </w:t>
      </w:r>
      <w:r w:rsidR="00D67942">
        <w:t xml:space="preserve">in this dissertation. </w:t>
      </w:r>
    </w:p>
    <w:p w14:paraId="0C6A816E" w14:textId="3556D433" w:rsidR="00917FC9" w:rsidRDefault="002731A4" w:rsidP="00D2631D">
      <w:pPr>
        <w:pStyle w:val="MainText"/>
      </w:pPr>
      <w:r>
        <w:t xml:space="preserve">I </w:t>
      </w:r>
      <w:r w:rsidR="005C79B5">
        <w:t>am especially grateful</w:t>
      </w:r>
      <w:r w:rsidR="0045798E">
        <w:t xml:space="preserve"> to my mentors Ale Hakala and Susanne Nichterwitz for </w:t>
      </w:r>
      <w:r w:rsidR="007A0B95">
        <w:t>helping me navigate graduate school</w:t>
      </w:r>
      <w:r w:rsidR="00C2696E">
        <w:t xml:space="preserve"> and for providing their candid </w:t>
      </w:r>
      <w:r w:rsidR="00F146BF">
        <w:t>feedback on dozens of scholarship applications</w:t>
      </w:r>
      <w:r w:rsidR="00411434">
        <w:t xml:space="preserve"> a</w:t>
      </w:r>
      <w:r w:rsidR="00C0368B">
        <w:t xml:space="preserve">s well as </w:t>
      </w:r>
      <w:r w:rsidR="00411434">
        <w:t xml:space="preserve">their support and friendship </w:t>
      </w:r>
      <w:r w:rsidR="00732A85">
        <w:t>when my motivation was challenged</w:t>
      </w:r>
      <w:r w:rsidR="00917FC9">
        <w:t>.</w:t>
      </w:r>
    </w:p>
    <w:p w14:paraId="232A4C47" w14:textId="23845E31" w:rsidR="00D67942" w:rsidRPr="00FA2272" w:rsidRDefault="00917FC9" w:rsidP="00D2631D">
      <w:pPr>
        <w:pStyle w:val="MainText"/>
      </w:pPr>
      <w:r>
        <w:t>I would like to thank the OU Graduate College</w:t>
      </w:r>
      <w:r w:rsidR="00961AA6">
        <w:t xml:space="preserve"> for supporting m</w:t>
      </w:r>
      <w:r w:rsidR="001A44B8">
        <w:t>e</w:t>
      </w:r>
      <w:r w:rsidR="00961AA6">
        <w:t xml:space="preserve"> through graduate school with t</w:t>
      </w:r>
      <w:r w:rsidR="006E5B9C">
        <w:t>he OU Alumni</w:t>
      </w:r>
      <w:r w:rsidR="0001293F">
        <w:t xml:space="preserve"> Fellowship</w:t>
      </w:r>
      <w:r w:rsidR="009E483C">
        <w:t xml:space="preserve"> and the Nancy L. </w:t>
      </w:r>
      <w:proofErr w:type="spellStart"/>
      <w:r w:rsidR="009E483C">
        <w:t>Mergler</w:t>
      </w:r>
      <w:proofErr w:type="spellEnd"/>
      <w:r w:rsidR="006208A8">
        <w:t xml:space="preserve"> </w:t>
      </w:r>
      <w:r w:rsidR="00B26D6B">
        <w:t xml:space="preserve">and Bullard </w:t>
      </w:r>
      <w:r w:rsidR="006208A8" w:rsidRPr="006208A8">
        <w:t>Dissertation Completion Fellowship</w:t>
      </w:r>
      <w:r w:rsidR="006208A8">
        <w:t xml:space="preserve">. </w:t>
      </w:r>
      <w:r w:rsidR="003910E5">
        <w:t>T</w:t>
      </w:r>
      <w:r w:rsidR="006208A8">
        <w:t>hank</w:t>
      </w:r>
      <w:r w:rsidR="00072E49">
        <w:t>s</w:t>
      </w:r>
      <w:r w:rsidR="006208A8">
        <w:t xml:space="preserve"> to the American Association of University Women for supporting </w:t>
      </w:r>
      <w:r w:rsidR="002262FB">
        <w:t xml:space="preserve">me with the </w:t>
      </w:r>
      <w:r w:rsidR="003910E5">
        <w:t xml:space="preserve">2019 </w:t>
      </w:r>
      <w:r w:rsidR="002262FB">
        <w:t>International Fellowship.</w:t>
      </w:r>
    </w:p>
    <w:p w14:paraId="4CFA808F" w14:textId="2DD61687" w:rsidR="00595844" w:rsidRDefault="007A3311" w:rsidP="005621C8">
      <w:pPr>
        <w:pStyle w:val="MainText"/>
        <w:rPr>
          <w:b/>
          <w:bCs/>
        </w:rPr>
      </w:pPr>
      <w:r>
        <w:t xml:space="preserve">My </w:t>
      </w:r>
      <w:r w:rsidR="00265BA9">
        <w:t>deepest gratitude</w:t>
      </w:r>
      <w:r w:rsidR="00884809">
        <w:t xml:space="preserve"> </w:t>
      </w:r>
      <w:r w:rsidR="00265BA9">
        <w:t>go</w:t>
      </w:r>
      <w:r w:rsidR="00070D79">
        <w:t>es</w:t>
      </w:r>
      <w:r w:rsidR="00265BA9">
        <w:t xml:space="preserve"> to</w:t>
      </w:r>
      <w:r w:rsidR="00884809">
        <w:t xml:space="preserve"> my family, Mami, </w:t>
      </w:r>
      <w:proofErr w:type="spellStart"/>
      <w:r w:rsidR="0025134F">
        <w:t>Papito</w:t>
      </w:r>
      <w:proofErr w:type="spellEnd"/>
      <w:r w:rsidR="0025134F">
        <w:t xml:space="preserve">, </w:t>
      </w:r>
      <w:proofErr w:type="spellStart"/>
      <w:r w:rsidR="0025134F">
        <w:t>Hermanito</w:t>
      </w:r>
      <w:proofErr w:type="spellEnd"/>
      <w:r w:rsidR="0025134F">
        <w:t xml:space="preserve">, and </w:t>
      </w:r>
      <w:proofErr w:type="spellStart"/>
      <w:r w:rsidR="00FA67EA">
        <w:t>Ririto</w:t>
      </w:r>
      <w:proofErr w:type="spellEnd"/>
      <w:r w:rsidR="0025134F">
        <w:t xml:space="preserve">, </w:t>
      </w:r>
      <w:r w:rsidR="00D82DEB">
        <w:t>for being my inspiration to become</w:t>
      </w:r>
      <w:r w:rsidR="00937456">
        <w:t xml:space="preserve"> </w:t>
      </w:r>
      <w:r w:rsidR="00D82DEB">
        <w:t>a better scientist</w:t>
      </w:r>
      <w:r w:rsidR="00716CF4">
        <w:t xml:space="preserve"> </w:t>
      </w:r>
      <w:r w:rsidR="00D82DEB">
        <w:t>and human being</w:t>
      </w:r>
      <w:r w:rsidR="002F0C64">
        <w:t xml:space="preserve"> each day</w:t>
      </w:r>
      <w:r w:rsidR="009B0DF0">
        <w:t xml:space="preserve">, and </w:t>
      </w:r>
      <w:r w:rsidR="00E003E4">
        <w:t xml:space="preserve">to </w:t>
      </w:r>
      <w:r w:rsidR="009B0DF0">
        <w:t xml:space="preserve">my friends for </w:t>
      </w:r>
      <w:r w:rsidR="00FE0B98">
        <w:t>sharing</w:t>
      </w:r>
      <w:r w:rsidR="00FA67EA">
        <w:t xml:space="preserve"> so many </w:t>
      </w:r>
      <w:r w:rsidR="00CF21F0">
        <w:t xml:space="preserve">memorable experiences </w:t>
      </w:r>
      <w:r w:rsidR="003F4E0E">
        <w:t>during</w:t>
      </w:r>
      <w:r w:rsidR="00CF21F0">
        <w:t xml:space="preserve"> this</w:t>
      </w:r>
      <w:r w:rsidR="00FE0B98">
        <w:t xml:space="preserve"> wonderful </w:t>
      </w:r>
      <w:r w:rsidR="0005528C">
        <w:t>journey</w:t>
      </w:r>
      <w:r w:rsidR="006C0AC0">
        <w:t xml:space="preserve"> through</w:t>
      </w:r>
      <w:r w:rsidR="005621C8">
        <w:t>out</w:t>
      </w:r>
      <w:r w:rsidR="006C0AC0">
        <w:t xml:space="preserve"> </w:t>
      </w:r>
      <w:r w:rsidR="003F4E0E">
        <w:t xml:space="preserve">my </w:t>
      </w:r>
      <w:r w:rsidR="00D65938">
        <w:t xml:space="preserve">university </w:t>
      </w:r>
      <w:r w:rsidR="00FE0B98">
        <w:t>life</w:t>
      </w:r>
      <w:r w:rsidR="00716CF4">
        <w:t>.</w:t>
      </w:r>
    </w:p>
    <w:p w14:paraId="6E65C168" w14:textId="77777777" w:rsidR="00595844" w:rsidRDefault="00595844">
      <w:pPr>
        <w:rPr>
          <w:b/>
          <w:bCs/>
        </w:rPr>
      </w:pPr>
    </w:p>
    <w:p w14:paraId="7BEC83B5" w14:textId="77777777" w:rsidR="00595844" w:rsidRDefault="00595844">
      <w:pPr>
        <w:rPr>
          <w:b/>
          <w:bCs/>
        </w:rPr>
      </w:pPr>
      <w:r>
        <w:rPr>
          <w:b/>
          <w:bCs/>
        </w:rPr>
        <w:br w:type="page"/>
      </w:r>
    </w:p>
    <w:p w14:paraId="143DE0EA" w14:textId="77777777" w:rsidR="00E03FD1" w:rsidRDefault="00595844" w:rsidP="00933360">
      <w:pPr>
        <w:pStyle w:val="Heading1"/>
        <w:numPr>
          <w:ilvl w:val="0"/>
          <w:numId w:val="0"/>
        </w:numPr>
      </w:pPr>
      <w:bookmarkStart w:id="2" w:name="_Toc90201260"/>
      <w:r>
        <w:lastRenderedPageBreak/>
        <w:t>Abstract</w:t>
      </w:r>
      <w:bookmarkEnd w:id="2"/>
    </w:p>
    <w:p w14:paraId="63B94DC9" w14:textId="654A937B" w:rsidR="00FB5C65" w:rsidRDefault="00B5558A" w:rsidP="00B5558A">
      <w:pPr>
        <w:pStyle w:val="MainText"/>
        <w:ind w:firstLine="0"/>
      </w:pPr>
      <w:r>
        <w:tab/>
      </w:r>
      <w:r w:rsidR="00737E3E">
        <w:t xml:space="preserve">It was not too long ago that the ability of microorganisms to capture energy </w:t>
      </w:r>
      <w:r w:rsidR="00A606CA">
        <w:t xml:space="preserve">by engaging in electron transfer reactions with extracellular solid materials was discovered. </w:t>
      </w:r>
      <w:r w:rsidR="00D66EF0">
        <w:t xml:space="preserve">This discovery has shifted the paradigms </w:t>
      </w:r>
      <w:r w:rsidR="00E746FD">
        <w:t xml:space="preserve">regarding the requirements for life and has prompted </w:t>
      </w:r>
      <w:r w:rsidR="007537E4">
        <w:t xml:space="preserve">tremendous research interest </w:t>
      </w:r>
      <w:r w:rsidR="00122AD3">
        <w:t>i</w:t>
      </w:r>
      <w:r w:rsidR="007537E4">
        <w:t xml:space="preserve">n </w:t>
      </w:r>
      <w:r w:rsidR="00F90CF3">
        <w:t xml:space="preserve">the challenges and opportunities this </w:t>
      </w:r>
      <w:r w:rsidR="0082412B">
        <w:t>type of metabolism poses for humankind.</w:t>
      </w:r>
      <w:r w:rsidR="003A752F">
        <w:t xml:space="preserve"> </w:t>
      </w:r>
      <w:r w:rsidR="00C94C6F">
        <w:t>Possibly</w:t>
      </w:r>
      <w:r w:rsidR="003A752F">
        <w:t>,</w:t>
      </w:r>
      <w:r w:rsidR="0082412B">
        <w:t xml:space="preserve"> </w:t>
      </w:r>
      <w:r w:rsidR="003A752F">
        <w:t>i</w:t>
      </w:r>
      <w:r w:rsidR="0082412B">
        <w:t>n no other field</w:t>
      </w:r>
      <w:r w:rsidR="004D2CE9">
        <w:t xml:space="preserve"> does </w:t>
      </w:r>
      <w:r w:rsidR="003A752F">
        <w:t xml:space="preserve">the microbial extracellular electron transfer reactions have more </w:t>
      </w:r>
      <w:r w:rsidR="00BF35AF">
        <w:t xml:space="preserve">direct </w:t>
      </w:r>
      <w:r w:rsidR="003A752F">
        <w:t xml:space="preserve">implications </w:t>
      </w:r>
      <w:r w:rsidR="00837792">
        <w:t xml:space="preserve">today </w:t>
      </w:r>
      <w:r w:rsidR="00BB1FB0">
        <w:t>than in the corrosion of steel infrastructure</w:t>
      </w:r>
      <w:r w:rsidR="003A6911">
        <w:t>.</w:t>
      </w:r>
      <w:r w:rsidR="007D225F">
        <w:t xml:space="preserve"> Due to the strong </w:t>
      </w:r>
      <w:r w:rsidR="00D95CD2">
        <w:t>dependence of our society on iron and its alloys, understanding how microor</w:t>
      </w:r>
      <w:r w:rsidR="00020B15">
        <w:t xml:space="preserve">ganisms influence the corrosion of these materials </w:t>
      </w:r>
      <w:r w:rsidR="009F4BBF">
        <w:t>through extracellular electron transfer</w:t>
      </w:r>
      <w:r w:rsidR="001A2D4C">
        <w:t xml:space="preserve"> reactions </w:t>
      </w:r>
      <w:r w:rsidR="00D42CC3">
        <w:t>becomes</w:t>
      </w:r>
      <w:r w:rsidR="001A2D4C">
        <w:t xml:space="preserve"> </w:t>
      </w:r>
      <w:r w:rsidR="005E0904">
        <w:t xml:space="preserve">a matter of </w:t>
      </w:r>
      <w:r w:rsidR="00D42CC3">
        <w:t>substantial</w:t>
      </w:r>
      <w:r w:rsidR="005E0904">
        <w:t xml:space="preserve"> importance for </w:t>
      </w:r>
      <w:r w:rsidR="0088214A">
        <w:t>industries across the globe</w:t>
      </w:r>
      <w:r w:rsidR="0017707F">
        <w:t xml:space="preserve">. </w:t>
      </w:r>
      <w:r w:rsidR="00D742D9">
        <w:t>In this dissertation</w:t>
      </w:r>
      <w:r w:rsidR="00F57AF9">
        <w:t>,</w:t>
      </w:r>
      <w:r w:rsidR="00D742D9">
        <w:t xml:space="preserve"> I aimed to </w:t>
      </w:r>
      <w:r w:rsidR="008E7314">
        <w:t xml:space="preserve">answer </w:t>
      </w:r>
      <w:r w:rsidR="00B24877">
        <w:t>how the iron-reducing bacteri</w:t>
      </w:r>
      <w:r w:rsidR="00220037">
        <w:t>um</w:t>
      </w:r>
      <w:r w:rsidR="00B24877">
        <w:t xml:space="preserve"> </w:t>
      </w:r>
      <w:r w:rsidR="00B24877">
        <w:rPr>
          <w:i/>
          <w:iCs/>
        </w:rPr>
        <w:t>Shewanella oneidensis</w:t>
      </w:r>
      <w:r w:rsidR="00B24877">
        <w:t xml:space="preserve"> influence</w:t>
      </w:r>
      <w:r w:rsidR="00220037">
        <w:t>s</w:t>
      </w:r>
      <w:r w:rsidR="00B24877">
        <w:t xml:space="preserve"> the corrosion of carbon steel. </w:t>
      </w:r>
      <w:r w:rsidR="00DD1C96">
        <w:t xml:space="preserve">It was in this organism </w:t>
      </w:r>
      <w:r w:rsidR="00D14682">
        <w:t>where researchers witnessed for the first time the ability of microorganisms to transfer electrons to extracellular substrates</w:t>
      </w:r>
      <w:r w:rsidR="00CE4335">
        <w:t xml:space="preserve">, and since then, </w:t>
      </w:r>
      <w:r w:rsidR="00F7674A">
        <w:rPr>
          <w:i/>
          <w:iCs/>
        </w:rPr>
        <w:t>S</w:t>
      </w:r>
      <w:r w:rsidR="000422EC">
        <w:rPr>
          <w:i/>
          <w:iCs/>
        </w:rPr>
        <w:t>.</w:t>
      </w:r>
      <w:r w:rsidR="00F7674A">
        <w:rPr>
          <w:i/>
          <w:iCs/>
        </w:rPr>
        <w:t xml:space="preserve"> </w:t>
      </w:r>
      <w:r w:rsidR="00B76BB0">
        <w:rPr>
          <w:i/>
          <w:iCs/>
        </w:rPr>
        <w:t>oneidensis</w:t>
      </w:r>
      <w:r w:rsidR="00CE4335">
        <w:t xml:space="preserve"> ha</w:t>
      </w:r>
      <w:r w:rsidR="00B76BB0">
        <w:t>s</w:t>
      </w:r>
      <w:r w:rsidR="00CE4335">
        <w:t xml:space="preserve"> become </w:t>
      </w:r>
      <w:r w:rsidR="00B76BB0">
        <w:t xml:space="preserve">a </w:t>
      </w:r>
      <w:r w:rsidR="003E724A">
        <w:t>model</w:t>
      </w:r>
      <w:r w:rsidR="00CE4335">
        <w:t xml:space="preserve"> </w:t>
      </w:r>
      <w:r w:rsidR="000B6FDA">
        <w:t>for</w:t>
      </w:r>
      <w:r w:rsidR="00C4548B">
        <w:t xml:space="preserve"> the understanding</w:t>
      </w:r>
      <w:r w:rsidR="00882C87">
        <w:t xml:space="preserve"> </w:t>
      </w:r>
      <w:r w:rsidR="00CF3AC9">
        <w:t xml:space="preserve">of </w:t>
      </w:r>
      <w:r w:rsidR="00882C87">
        <w:t>microbial extracellular electron transfer reactions.</w:t>
      </w:r>
      <w:r w:rsidR="0064644E">
        <w:t xml:space="preserve"> </w:t>
      </w:r>
      <w:r w:rsidR="00447C0B">
        <w:t xml:space="preserve">Because </w:t>
      </w:r>
      <w:r w:rsidR="00447C0B">
        <w:rPr>
          <w:i/>
          <w:iCs/>
        </w:rPr>
        <w:t>Shewanella</w:t>
      </w:r>
      <w:r w:rsidR="00447C0B">
        <w:t xml:space="preserve"> spp. </w:t>
      </w:r>
      <w:r w:rsidR="0064644E">
        <w:t xml:space="preserve">are also </w:t>
      </w:r>
      <w:r w:rsidR="000C4A26">
        <w:t xml:space="preserve">frequently found in </w:t>
      </w:r>
      <w:r w:rsidR="00BE0A7F">
        <w:t>steel</w:t>
      </w:r>
      <w:r w:rsidR="000C4A26">
        <w:t xml:space="preserve"> infrastructure undergoing corrosion, </w:t>
      </w:r>
      <w:r w:rsidR="00C37A64">
        <w:t xml:space="preserve">the next logical question to address is </w:t>
      </w:r>
      <w:proofErr w:type="gramStart"/>
      <w:r w:rsidR="00C37A64">
        <w:t>whether or not</w:t>
      </w:r>
      <w:proofErr w:type="gramEnd"/>
      <w:r w:rsidR="00C37A64">
        <w:t xml:space="preserve"> </w:t>
      </w:r>
      <w:r w:rsidR="00C37A64">
        <w:rPr>
          <w:i/>
          <w:iCs/>
        </w:rPr>
        <w:t>Shewanella</w:t>
      </w:r>
      <w:r w:rsidR="00C37A64">
        <w:t xml:space="preserve"> spp. could use extracellular electron </w:t>
      </w:r>
      <w:r w:rsidR="008C2386">
        <w:t>uptake to accelerate the corrosion of steel.</w:t>
      </w:r>
      <w:r w:rsidR="002E7949">
        <w:t xml:space="preserve"> </w:t>
      </w:r>
      <w:r w:rsidR="00FB5C65">
        <w:t xml:space="preserve">Addressing the </w:t>
      </w:r>
      <w:proofErr w:type="gramStart"/>
      <w:r w:rsidR="00FB5C65">
        <w:t>aforementioned questions</w:t>
      </w:r>
      <w:proofErr w:type="gramEnd"/>
      <w:r w:rsidR="00FB5C65">
        <w:t xml:space="preserve"> was the</w:t>
      </w:r>
      <w:r w:rsidR="00592C6A">
        <w:t xml:space="preserve"> goal</w:t>
      </w:r>
      <w:r w:rsidR="00FB5C65">
        <w:t xml:space="preserve"> in the </w:t>
      </w:r>
      <w:r w:rsidR="00830FC5">
        <w:t>making of this dissertation.</w:t>
      </w:r>
    </w:p>
    <w:p w14:paraId="7148EBEB" w14:textId="77777777" w:rsidR="003F49BA" w:rsidRDefault="006C03D9" w:rsidP="006C03D9">
      <w:pPr>
        <w:pStyle w:val="MainText"/>
      </w:pPr>
      <w:r>
        <w:t xml:space="preserve">In Chapter 1, I will </w:t>
      </w:r>
      <w:r w:rsidR="00D55427">
        <w:t>introduce</w:t>
      </w:r>
      <w:r w:rsidR="008B523B">
        <w:t xml:space="preserve"> my motivation</w:t>
      </w:r>
      <w:r w:rsidR="00827A76">
        <w:t xml:space="preserve"> to pursue these fascinating research questions, </w:t>
      </w:r>
      <w:r w:rsidR="0018191A">
        <w:t xml:space="preserve">present my hypotheses and goals, and provide a </w:t>
      </w:r>
      <w:r w:rsidR="00BD4E3F">
        <w:t xml:space="preserve">literature review </w:t>
      </w:r>
      <w:r w:rsidR="005E55EF">
        <w:t xml:space="preserve">on the ecophysiology of the genus </w:t>
      </w:r>
      <w:r w:rsidR="005E55EF">
        <w:rPr>
          <w:i/>
          <w:iCs/>
        </w:rPr>
        <w:t>Shewanella</w:t>
      </w:r>
      <w:r w:rsidR="000B2566">
        <w:t>, our current understanding of</w:t>
      </w:r>
      <w:r w:rsidR="009A1419">
        <w:t xml:space="preserve"> the</w:t>
      </w:r>
      <w:r w:rsidR="000B2566">
        <w:t xml:space="preserve"> microbiologically influenced corrosion</w:t>
      </w:r>
      <w:r w:rsidR="009A1419">
        <w:t xml:space="preserve"> of steel, and </w:t>
      </w:r>
      <w:r w:rsidR="000B775C">
        <w:t>the</w:t>
      </w:r>
      <w:r w:rsidR="00F03074">
        <w:t xml:space="preserve"> </w:t>
      </w:r>
      <w:r w:rsidR="009B7603">
        <w:t xml:space="preserve">existing knowledge on the </w:t>
      </w:r>
      <w:r w:rsidR="003546A8">
        <w:t>role that iron</w:t>
      </w:r>
      <w:r w:rsidR="009B7603">
        <w:t>-</w:t>
      </w:r>
      <w:r w:rsidR="003546A8">
        <w:t>reducing bacteria</w:t>
      </w:r>
      <w:r w:rsidR="009B7603">
        <w:t xml:space="preserve"> play in </w:t>
      </w:r>
      <w:r w:rsidR="003F49BA">
        <w:t>the corrosion of carbon steel.</w:t>
      </w:r>
    </w:p>
    <w:p w14:paraId="393BFC9E" w14:textId="6A25A368" w:rsidR="005E55EF" w:rsidRDefault="003F49BA" w:rsidP="006C03D9">
      <w:pPr>
        <w:pStyle w:val="MainText"/>
      </w:pPr>
      <w:r>
        <w:lastRenderedPageBreak/>
        <w:t>In Chapter 2</w:t>
      </w:r>
      <w:r w:rsidR="00FE3733">
        <w:t xml:space="preserve">, I </w:t>
      </w:r>
      <w:r w:rsidR="00033B83">
        <w:t xml:space="preserve">evaluate the ability of </w:t>
      </w:r>
      <w:r w:rsidR="00033B83">
        <w:rPr>
          <w:i/>
          <w:iCs/>
        </w:rPr>
        <w:t>S</w:t>
      </w:r>
      <w:r w:rsidR="000422EC">
        <w:rPr>
          <w:i/>
          <w:iCs/>
        </w:rPr>
        <w:t>.</w:t>
      </w:r>
      <w:r w:rsidR="00033B83">
        <w:rPr>
          <w:i/>
          <w:iCs/>
        </w:rPr>
        <w:t xml:space="preserve"> oneidensis </w:t>
      </w:r>
      <w:r w:rsidR="00033B83">
        <w:t xml:space="preserve">to accelerate the corrosion of carbon steel by removing the iron oxide passivating layer through </w:t>
      </w:r>
      <w:r w:rsidR="00D432DB">
        <w:t>dissimilatory iron reduction</w:t>
      </w:r>
      <w:r w:rsidR="000C70B7">
        <w:t>,</w:t>
      </w:r>
      <w:r w:rsidR="00D432DB">
        <w:t xml:space="preserve"> and</w:t>
      </w:r>
      <w:r w:rsidR="000C70B7">
        <w:t xml:space="preserve"> I</w:t>
      </w:r>
      <w:r w:rsidR="00D432DB">
        <w:t xml:space="preserve"> test the hypothesis that </w:t>
      </w:r>
      <w:r w:rsidR="00635C3D">
        <w:t xml:space="preserve">the presence of </w:t>
      </w:r>
      <w:proofErr w:type="gramStart"/>
      <w:r w:rsidR="00EE2259">
        <w:t>short</w:t>
      </w:r>
      <w:r w:rsidR="00F57AF9">
        <w:t>-</w:t>
      </w:r>
      <w:r w:rsidR="00EE2259">
        <w:t>chain</w:t>
      </w:r>
      <w:proofErr w:type="gramEnd"/>
      <w:r w:rsidR="00635C3D">
        <w:t xml:space="preserve"> </w:t>
      </w:r>
      <w:r w:rsidR="008B0C19">
        <w:t xml:space="preserve">deprotonated </w:t>
      </w:r>
      <w:r w:rsidR="00635C3D">
        <w:t>dicarboxyl</w:t>
      </w:r>
      <w:r w:rsidR="008B0C19">
        <w:t>ic acids</w:t>
      </w:r>
      <w:r w:rsidR="00635C3D">
        <w:t xml:space="preserve"> would exacerbate corrosion driven by </w:t>
      </w:r>
      <w:r w:rsidR="0036617D">
        <w:rPr>
          <w:i/>
          <w:iCs/>
        </w:rPr>
        <w:t>S</w:t>
      </w:r>
      <w:r w:rsidR="00755BDB">
        <w:rPr>
          <w:i/>
          <w:iCs/>
        </w:rPr>
        <w:t>.</w:t>
      </w:r>
      <w:r w:rsidR="0036617D">
        <w:rPr>
          <w:i/>
          <w:iCs/>
        </w:rPr>
        <w:t xml:space="preserve"> oneidensis</w:t>
      </w:r>
      <w:r w:rsidR="0036617D">
        <w:t xml:space="preserve"> by </w:t>
      </w:r>
      <w:r w:rsidR="00A85914">
        <w:t xml:space="preserve">accelerating the dissolution of ferric iron and </w:t>
      </w:r>
      <w:r w:rsidR="00B5354D">
        <w:t>increasing</w:t>
      </w:r>
      <w:r w:rsidR="000A01C5">
        <w:t xml:space="preserve"> the</w:t>
      </w:r>
      <w:r w:rsidR="00B5354D">
        <w:t xml:space="preserve"> microbial </w:t>
      </w:r>
      <w:r w:rsidR="00912C45">
        <w:t xml:space="preserve">iron </w:t>
      </w:r>
      <w:r w:rsidR="00B5354D">
        <w:t>respiration rates.</w:t>
      </w:r>
      <w:r w:rsidR="00E60E10">
        <w:t xml:space="preserve"> </w:t>
      </w:r>
      <w:r w:rsidR="007563AB">
        <w:t>I found that</w:t>
      </w:r>
      <w:r w:rsidR="00C935E0">
        <w:t xml:space="preserve"> the </w:t>
      </w:r>
      <w:proofErr w:type="gramStart"/>
      <w:r w:rsidR="00C935E0">
        <w:t>short</w:t>
      </w:r>
      <w:r w:rsidR="00F57AF9">
        <w:t>-</w:t>
      </w:r>
      <w:r w:rsidR="00C935E0">
        <w:t>chain</w:t>
      </w:r>
      <w:proofErr w:type="gramEnd"/>
      <w:r w:rsidR="00C935E0">
        <w:t xml:space="preserve"> </w:t>
      </w:r>
      <w:r w:rsidR="00C119DF">
        <w:t>deprotonated dicarboxylic acids</w:t>
      </w:r>
      <w:r w:rsidR="00C935E0">
        <w:t xml:space="preserve"> oxalate, malonate, and succinate accelerate the corrosion of carbon steel driven by </w:t>
      </w:r>
      <w:r w:rsidR="00C935E0">
        <w:rPr>
          <w:i/>
          <w:iCs/>
        </w:rPr>
        <w:t>S</w:t>
      </w:r>
      <w:r w:rsidR="000422EC">
        <w:rPr>
          <w:i/>
          <w:iCs/>
        </w:rPr>
        <w:t>.</w:t>
      </w:r>
      <w:r w:rsidR="00C935E0">
        <w:rPr>
          <w:i/>
          <w:iCs/>
        </w:rPr>
        <w:t xml:space="preserve"> oneidensis</w:t>
      </w:r>
      <w:r w:rsidR="00C935E0">
        <w:t xml:space="preserve"> up to 2.6 times </w:t>
      </w:r>
      <w:r w:rsidR="00CB64DE">
        <w:t xml:space="preserve">more </w:t>
      </w:r>
      <w:r w:rsidR="00C935E0">
        <w:t xml:space="preserve">relative to the </w:t>
      </w:r>
      <w:r w:rsidR="00837BF1">
        <w:t>sterile control experiment without dicarboxylates.</w:t>
      </w:r>
      <w:r w:rsidR="00101885">
        <w:t xml:space="preserve"> </w:t>
      </w:r>
      <w:r w:rsidR="006C0043">
        <w:t xml:space="preserve">The three </w:t>
      </w:r>
      <w:r w:rsidR="009934DC">
        <w:t>deprotonated dicarboxylic acids</w:t>
      </w:r>
      <w:r w:rsidR="006C0043">
        <w:t xml:space="preserve"> tested enhanced the dissolution of ferric iron,</w:t>
      </w:r>
      <w:r w:rsidR="00F67D84">
        <w:t xml:space="preserve"> but interestingly this did not </w:t>
      </w:r>
      <w:r w:rsidR="00932C22">
        <w:t>result</w:t>
      </w:r>
      <w:r w:rsidR="00F67D84">
        <w:t xml:space="preserve"> </w:t>
      </w:r>
      <w:r w:rsidR="00932C22">
        <w:t>in</w:t>
      </w:r>
      <w:r w:rsidR="001A2E8A">
        <w:t xml:space="preserve"> </w:t>
      </w:r>
      <w:r w:rsidR="00932C22">
        <w:t>increased</w:t>
      </w:r>
      <w:r w:rsidR="005B6CC0">
        <w:t xml:space="preserve"> iron respiration rates. </w:t>
      </w:r>
      <w:r w:rsidR="006134F0">
        <w:t xml:space="preserve">My results suggest that a </w:t>
      </w:r>
      <w:r w:rsidR="006134F0" w:rsidRPr="006134F0">
        <w:t>complex array of competing biological</w:t>
      </w:r>
      <w:r w:rsidR="000B4A59">
        <w:t xml:space="preserve"> (e</w:t>
      </w:r>
      <w:r w:rsidR="00A82FCE">
        <w:t>.g., microbial iron reduction)</w:t>
      </w:r>
      <w:r w:rsidR="006134F0" w:rsidRPr="006134F0">
        <w:t>, chemical</w:t>
      </w:r>
      <w:r w:rsidR="00A82FCE">
        <w:t xml:space="preserve"> (e.g., ligand-assisted iron dissolution)</w:t>
      </w:r>
      <w:r w:rsidR="006134F0" w:rsidRPr="006134F0">
        <w:t>, and physical</w:t>
      </w:r>
      <w:r w:rsidR="00A82FCE">
        <w:t xml:space="preserve"> (e.g., adsorption of corrosion products)</w:t>
      </w:r>
      <w:r w:rsidR="006134F0" w:rsidRPr="006134F0">
        <w:t xml:space="preserve"> processes drive the accelerated corrosion of carbon steel by </w:t>
      </w:r>
      <w:r w:rsidR="007913A9">
        <w:t>iron-reducing bacteria</w:t>
      </w:r>
      <w:r w:rsidR="006134F0" w:rsidRPr="006134F0">
        <w:t xml:space="preserve"> in the presence of </w:t>
      </w:r>
      <w:r w:rsidR="00327653">
        <w:t>iron-binding ligands.</w:t>
      </w:r>
    </w:p>
    <w:p w14:paraId="1DEEFAD7" w14:textId="17E9EDC8" w:rsidR="005E55EF" w:rsidRDefault="006B487E" w:rsidP="00BF3F90">
      <w:pPr>
        <w:pStyle w:val="MainText"/>
        <w:rPr>
          <w:i/>
          <w:iCs/>
          <w:color w:val="000000"/>
        </w:rPr>
      </w:pPr>
      <w:r>
        <w:t>In Chapter 3, I offer a</w:t>
      </w:r>
      <w:r w:rsidR="00350321">
        <w:t xml:space="preserve"> novel approach to test the ability of microorganisms to take electrons directly from carbon steel</w:t>
      </w:r>
      <w:r w:rsidR="003A1CD7">
        <w:t xml:space="preserve"> while evaluating the role of </w:t>
      </w:r>
      <w:r w:rsidR="0041053D">
        <w:t>hydrogen consumption</w:t>
      </w:r>
      <w:r w:rsidR="003A1CD7">
        <w:t xml:space="preserve"> metabolism </w:t>
      </w:r>
      <w:r w:rsidR="0041053D">
        <w:t xml:space="preserve">and direct electron uptake </w:t>
      </w:r>
      <w:r w:rsidR="00910496">
        <w:t xml:space="preserve">in the corrosion of carbon steel driven by </w:t>
      </w:r>
      <w:r w:rsidR="00910496">
        <w:rPr>
          <w:i/>
          <w:iCs/>
        </w:rPr>
        <w:t>S</w:t>
      </w:r>
      <w:r w:rsidR="000422EC">
        <w:rPr>
          <w:i/>
          <w:iCs/>
        </w:rPr>
        <w:t xml:space="preserve">. </w:t>
      </w:r>
      <w:r w:rsidR="00910496">
        <w:rPr>
          <w:i/>
          <w:iCs/>
        </w:rPr>
        <w:t>oneidensis.</w:t>
      </w:r>
      <w:r w:rsidR="00243450">
        <w:t xml:space="preserve"> I performed experiments </w:t>
      </w:r>
      <w:r w:rsidR="00194F58">
        <w:t>with</w:t>
      </w:r>
      <w:r w:rsidR="00243450">
        <w:t xml:space="preserve"> carbon steel </w:t>
      </w:r>
      <w:r w:rsidR="00194F58">
        <w:t xml:space="preserve">and </w:t>
      </w:r>
      <w:r w:rsidR="00D52837">
        <w:t xml:space="preserve">a </w:t>
      </w:r>
      <w:r w:rsidR="00D52837">
        <w:rPr>
          <w:i/>
          <w:iCs/>
        </w:rPr>
        <w:t>S</w:t>
      </w:r>
      <w:r w:rsidR="000422EC">
        <w:rPr>
          <w:i/>
          <w:iCs/>
        </w:rPr>
        <w:t xml:space="preserve">. </w:t>
      </w:r>
      <w:r w:rsidR="00D52837">
        <w:rPr>
          <w:i/>
          <w:iCs/>
        </w:rPr>
        <w:t xml:space="preserve">oneidensis </w:t>
      </w:r>
      <w:r w:rsidR="00D52837">
        <w:t xml:space="preserve">strain </w:t>
      </w:r>
      <w:r w:rsidR="00264542">
        <w:t xml:space="preserve">incapable </w:t>
      </w:r>
      <w:r w:rsidR="00D52837">
        <w:t xml:space="preserve">of consuming hydrogen and a strain </w:t>
      </w:r>
      <w:r w:rsidR="00264542">
        <w:t>incapable</w:t>
      </w:r>
      <w:r w:rsidR="00D52837">
        <w:t xml:space="preserve"> of engaging in direct electron uptake.</w:t>
      </w:r>
      <w:r w:rsidR="00F534A0">
        <w:t xml:space="preserve"> The results showed that </w:t>
      </w:r>
      <w:r w:rsidR="00F534A0">
        <w:rPr>
          <w:i/>
          <w:iCs/>
        </w:rPr>
        <w:t>S</w:t>
      </w:r>
      <w:r w:rsidR="00E341F0">
        <w:rPr>
          <w:i/>
          <w:iCs/>
        </w:rPr>
        <w:t>.</w:t>
      </w:r>
      <w:r w:rsidR="00F534A0">
        <w:rPr>
          <w:i/>
          <w:iCs/>
        </w:rPr>
        <w:t xml:space="preserve"> oneidensis</w:t>
      </w:r>
      <w:r w:rsidR="00F534A0">
        <w:t xml:space="preserve"> accelerates </w:t>
      </w:r>
      <w:r>
        <w:rPr>
          <w:color w:val="000000"/>
        </w:rPr>
        <w:t xml:space="preserve">the corrosion of </w:t>
      </w:r>
      <w:r w:rsidR="00F534A0">
        <w:rPr>
          <w:color w:val="000000"/>
        </w:rPr>
        <w:t xml:space="preserve">carbon </w:t>
      </w:r>
      <w:r>
        <w:rPr>
          <w:color w:val="000000"/>
        </w:rPr>
        <w:t>steel up to four times</w:t>
      </w:r>
      <w:r w:rsidR="001231D1">
        <w:rPr>
          <w:color w:val="000000"/>
        </w:rPr>
        <w:t xml:space="preserve"> more</w:t>
      </w:r>
      <w:r>
        <w:rPr>
          <w:color w:val="000000"/>
        </w:rPr>
        <w:t xml:space="preserve"> when compared to abiotic experiments and that</w:t>
      </w:r>
      <w:r w:rsidR="00C11957">
        <w:rPr>
          <w:color w:val="000000"/>
        </w:rPr>
        <w:t xml:space="preserve"> direct electron uptake is </w:t>
      </w:r>
      <w:r w:rsidR="00BF3F90">
        <w:rPr>
          <w:color w:val="000000"/>
        </w:rPr>
        <w:t xml:space="preserve">the most significant corrosion mechanism in </w:t>
      </w:r>
      <w:r w:rsidR="00BF3F90">
        <w:rPr>
          <w:i/>
          <w:iCs/>
          <w:color w:val="000000"/>
        </w:rPr>
        <w:t>S</w:t>
      </w:r>
      <w:r w:rsidR="000422EC">
        <w:rPr>
          <w:i/>
          <w:iCs/>
          <w:color w:val="000000"/>
        </w:rPr>
        <w:t>.</w:t>
      </w:r>
      <w:r w:rsidR="00BF3F90">
        <w:rPr>
          <w:i/>
          <w:iCs/>
          <w:color w:val="000000"/>
        </w:rPr>
        <w:t xml:space="preserve"> oneidensis.</w:t>
      </w:r>
    </w:p>
    <w:p w14:paraId="63B27FE3" w14:textId="30B1B213" w:rsidR="00BF3F90" w:rsidRPr="00BF3F90" w:rsidRDefault="00C44BE2" w:rsidP="00BF3F90">
      <w:pPr>
        <w:pStyle w:val="MainText"/>
        <w:rPr>
          <w:color w:val="000000"/>
        </w:rPr>
      </w:pPr>
      <w:r>
        <w:rPr>
          <w:color w:val="000000"/>
        </w:rPr>
        <w:t xml:space="preserve">Finally, in Chapter 4, I offer my insights on the new research questions </w:t>
      </w:r>
      <w:r w:rsidR="009B468D">
        <w:rPr>
          <w:color w:val="000000"/>
        </w:rPr>
        <w:t xml:space="preserve">that emerge based on the findings of </w:t>
      </w:r>
      <w:r w:rsidR="00E02540">
        <w:rPr>
          <w:color w:val="000000"/>
        </w:rPr>
        <w:t xml:space="preserve">this </w:t>
      </w:r>
      <w:r w:rsidR="009B468D">
        <w:rPr>
          <w:color w:val="000000"/>
        </w:rPr>
        <w:t xml:space="preserve">dissertation </w:t>
      </w:r>
      <w:r w:rsidR="00663AC1">
        <w:rPr>
          <w:color w:val="000000"/>
        </w:rPr>
        <w:t>and provide my</w:t>
      </w:r>
      <w:r w:rsidR="008C38F1">
        <w:rPr>
          <w:color w:val="000000"/>
        </w:rPr>
        <w:t xml:space="preserve"> ideas on the contributions and the limitations of my Ph.D. research.</w:t>
      </w:r>
    </w:p>
    <w:bookmarkStart w:id="3" w:name="_Toc90201261" w:displacedByCustomXml="next"/>
    <w:bookmarkStart w:id="4" w:name="_Toc58928105" w:displacedByCustomXml="next"/>
    <w:sdt>
      <w:sdtPr>
        <w:rPr>
          <w:rFonts w:asciiTheme="minorHAnsi" w:eastAsiaTheme="minorHAnsi" w:hAnsiTheme="minorHAnsi" w:cstheme="minorBidi"/>
          <w:b w:val="0"/>
          <w:color w:val="auto"/>
          <w:sz w:val="22"/>
          <w:szCs w:val="22"/>
        </w:rPr>
        <w:id w:val="303282121"/>
        <w:docPartObj>
          <w:docPartGallery w:val="Table of Contents"/>
          <w:docPartUnique/>
        </w:docPartObj>
      </w:sdtPr>
      <w:sdtEndPr>
        <w:rPr>
          <w:rFonts w:ascii="Times New Roman" w:hAnsi="Times New Roman"/>
          <w:noProof/>
          <w:sz w:val="24"/>
        </w:rPr>
      </w:sdtEndPr>
      <w:sdtContent>
        <w:p w14:paraId="4D085E68" w14:textId="77777777" w:rsidR="00E272B1" w:rsidRDefault="008C216E" w:rsidP="00227BB3">
          <w:pPr>
            <w:pStyle w:val="Heading1"/>
            <w:numPr>
              <w:ilvl w:val="0"/>
              <w:numId w:val="0"/>
            </w:numPr>
            <w:rPr>
              <w:noProof/>
            </w:rPr>
          </w:pPr>
          <w:r w:rsidRPr="00693E24">
            <w:t>Table of Contents</w:t>
          </w:r>
          <w:bookmarkEnd w:id="4"/>
          <w:bookmarkEnd w:id="3"/>
          <w:r w:rsidR="00693E24">
            <w:fldChar w:fldCharType="begin"/>
          </w:r>
          <w:r w:rsidR="00693E24">
            <w:instrText xml:space="preserve"> TOC \o "1-2" \h \z \u </w:instrText>
          </w:r>
          <w:r w:rsidR="00693E24">
            <w:fldChar w:fldCharType="separate"/>
          </w:r>
        </w:p>
        <w:p w14:paraId="551A965E" w14:textId="1B943D94" w:rsidR="00E272B1" w:rsidRDefault="00047F41">
          <w:pPr>
            <w:pStyle w:val="TOC1"/>
            <w:rPr>
              <w:rFonts w:asciiTheme="minorHAnsi" w:eastAsiaTheme="minorEastAsia" w:hAnsiTheme="minorHAnsi"/>
              <w:noProof/>
              <w:sz w:val="22"/>
            </w:rPr>
          </w:pPr>
          <w:hyperlink w:anchor="_Toc90201259" w:history="1">
            <w:r w:rsidR="00E272B1" w:rsidRPr="00523CD3">
              <w:rPr>
                <w:rStyle w:val="Hyperlink"/>
                <w:noProof/>
              </w:rPr>
              <w:t>Acknowledgments</w:t>
            </w:r>
            <w:r w:rsidR="00E272B1">
              <w:rPr>
                <w:noProof/>
                <w:webHidden/>
              </w:rPr>
              <w:tab/>
            </w:r>
            <w:r w:rsidR="00E272B1">
              <w:rPr>
                <w:noProof/>
                <w:webHidden/>
              </w:rPr>
              <w:fldChar w:fldCharType="begin"/>
            </w:r>
            <w:r w:rsidR="00E272B1">
              <w:rPr>
                <w:noProof/>
                <w:webHidden/>
              </w:rPr>
              <w:instrText xml:space="preserve"> PAGEREF _Toc90201259 \h </w:instrText>
            </w:r>
            <w:r w:rsidR="00E272B1">
              <w:rPr>
                <w:noProof/>
                <w:webHidden/>
              </w:rPr>
            </w:r>
            <w:r w:rsidR="00E272B1">
              <w:rPr>
                <w:noProof/>
                <w:webHidden/>
              </w:rPr>
              <w:fldChar w:fldCharType="separate"/>
            </w:r>
            <w:r>
              <w:rPr>
                <w:noProof/>
                <w:webHidden/>
              </w:rPr>
              <w:t>v</w:t>
            </w:r>
            <w:r w:rsidR="00E272B1">
              <w:rPr>
                <w:noProof/>
                <w:webHidden/>
              </w:rPr>
              <w:fldChar w:fldCharType="end"/>
            </w:r>
          </w:hyperlink>
        </w:p>
        <w:p w14:paraId="78078523" w14:textId="7A339288" w:rsidR="00E272B1" w:rsidRDefault="00047F41">
          <w:pPr>
            <w:pStyle w:val="TOC1"/>
            <w:rPr>
              <w:rFonts w:asciiTheme="minorHAnsi" w:eastAsiaTheme="minorEastAsia" w:hAnsiTheme="minorHAnsi"/>
              <w:noProof/>
              <w:sz w:val="22"/>
            </w:rPr>
          </w:pPr>
          <w:hyperlink w:anchor="_Toc90201260" w:history="1">
            <w:r w:rsidR="00E272B1" w:rsidRPr="00523CD3">
              <w:rPr>
                <w:rStyle w:val="Hyperlink"/>
                <w:noProof/>
              </w:rPr>
              <w:t>Abstract</w:t>
            </w:r>
            <w:r w:rsidR="00E272B1">
              <w:rPr>
                <w:noProof/>
                <w:webHidden/>
              </w:rPr>
              <w:tab/>
            </w:r>
            <w:r w:rsidR="00E272B1">
              <w:rPr>
                <w:noProof/>
                <w:webHidden/>
              </w:rPr>
              <w:fldChar w:fldCharType="begin"/>
            </w:r>
            <w:r w:rsidR="00E272B1">
              <w:rPr>
                <w:noProof/>
                <w:webHidden/>
              </w:rPr>
              <w:instrText xml:space="preserve"> PAGEREF _Toc90201260 \h </w:instrText>
            </w:r>
            <w:r w:rsidR="00E272B1">
              <w:rPr>
                <w:noProof/>
                <w:webHidden/>
              </w:rPr>
            </w:r>
            <w:r w:rsidR="00E272B1">
              <w:rPr>
                <w:noProof/>
                <w:webHidden/>
              </w:rPr>
              <w:fldChar w:fldCharType="separate"/>
            </w:r>
            <w:r>
              <w:rPr>
                <w:noProof/>
                <w:webHidden/>
              </w:rPr>
              <w:t>vii</w:t>
            </w:r>
            <w:r w:rsidR="00E272B1">
              <w:rPr>
                <w:noProof/>
                <w:webHidden/>
              </w:rPr>
              <w:fldChar w:fldCharType="end"/>
            </w:r>
          </w:hyperlink>
        </w:p>
        <w:p w14:paraId="538B8C9F" w14:textId="5F25A3A7" w:rsidR="00E272B1" w:rsidRDefault="00047F41">
          <w:pPr>
            <w:pStyle w:val="TOC1"/>
            <w:rPr>
              <w:rFonts w:asciiTheme="minorHAnsi" w:eastAsiaTheme="minorEastAsia" w:hAnsiTheme="minorHAnsi"/>
              <w:noProof/>
              <w:sz w:val="22"/>
            </w:rPr>
          </w:pPr>
          <w:hyperlink w:anchor="_Toc90201261" w:history="1">
            <w:r w:rsidR="00E272B1" w:rsidRPr="00523CD3">
              <w:rPr>
                <w:rStyle w:val="Hyperlink"/>
                <w:noProof/>
              </w:rPr>
              <w:t>Table of Contents</w:t>
            </w:r>
            <w:r w:rsidR="00E272B1">
              <w:rPr>
                <w:noProof/>
                <w:webHidden/>
              </w:rPr>
              <w:tab/>
            </w:r>
            <w:r w:rsidR="00E272B1">
              <w:rPr>
                <w:noProof/>
                <w:webHidden/>
              </w:rPr>
              <w:fldChar w:fldCharType="begin"/>
            </w:r>
            <w:r w:rsidR="00E272B1">
              <w:rPr>
                <w:noProof/>
                <w:webHidden/>
              </w:rPr>
              <w:instrText xml:space="preserve"> PAGEREF _Toc90201261 \h </w:instrText>
            </w:r>
            <w:r w:rsidR="00E272B1">
              <w:rPr>
                <w:noProof/>
                <w:webHidden/>
              </w:rPr>
            </w:r>
            <w:r w:rsidR="00E272B1">
              <w:rPr>
                <w:noProof/>
                <w:webHidden/>
              </w:rPr>
              <w:fldChar w:fldCharType="separate"/>
            </w:r>
            <w:r>
              <w:rPr>
                <w:noProof/>
                <w:webHidden/>
              </w:rPr>
              <w:t>ix</w:t>
            </w:r>
            <w:r w:rsidR="00E272B1">
              <w:rPr>
                <w:noProof/>
                <w:webHidden/>
              </w:rPr>
              <w:fldChar w:fldCharType="end"/>
            </w:r>
          </w:hyperlink>
        </w:p>
        <w:p w14:paraId="2B9E81CF" w14:textId="36F48F20" w:rsidR="00E272B1" w:rsidRDefault="00047F41">
          <w:pPr>
            <w:pStyle w:val="TOC1"/>
            <w:rPr>
              <w:rFonts w:asciiTheme="minorHAnsi" w:eastAsiaTheme="minorEastAsia" w:hAnsiTheme="minorHAnsi"/>
              <w:noProof/>
              <w:sz w:val="22"/>
            </w:rPr>
          </w:pPr>
          <w:hyperlink w:anchor="_Toc90201262" w:history="1">
            <w:r w:rsidR="00E272B1" w:rsidRPr="00523CD3">
              <w:rPr>
                <w:rStyle w:val="Hyperlink"/>
                <w:noProof/>
              </w:rPr>
              <w:t>List of Figures</w:t>
            </w:r>
            <w:r w:rsidR="00E272B1">
              <w:rPr>
                <w:noProof/>
                <w:webHidden/>
              </w:rPr>
              <w:tab/>
            </w:r>
            <w:r w:rsidR="00E272B1">
              <w:rPr>
                <w:noProof/>
                <w:webHidden/>
              </w:rPr>
              <w:fldChar w:fldCharType="begin"/>
            </w:r>
            <w:r w:rsidR="00E272B1">
              <w:rPr>
                <w:noProof/>
                <w:webHidden/>
              </w:rPr>
              <w:instrText xml:space="preserve"> PAGEREF _Toc90201262 \h </w:instrText>
            </w:r>
            <w:r w:rsidR="00E272B1">
              <w:rPr>
                <w:noProof/>
                <w:webHidden/>
              </w:rPr>
            </w:r>
            <w:r w:rsidR="00E272B1">
              <w:rPr>
                <w:noProof/>
                <w:webHidden/>
              </w:rPr>
              <w:fldChar w:fldCharType="separate"/>
            </w:r>
            <w:r>
              <w:rPr>
                <w:noProof/>
                <w:webHidden/>
              </w:rPr>
              <w:t>xi</w:t>
            </w:r>
            <w:r w:rsidR="00E272B1">
              <w:rPr>
                <w:noProof/>
                <w:webHidden/>
              </w:rPr>
              <w:fldChar w:fldCharType="end"/>
            </w:r>
          </w:hyperlink>
        </w:p>
        <w:p w14:paraId="7AE6B810" w14:textId="72A2CA27" w:rsidR="00E272B1" w:rsidRDefault="00047F41">
          <w:pPr>
            <w:pStyle w:val="TOC1"/>
            <w:rPr>
              <w:rFonts w:asciiTheme="minorHAnsi" w:eastAsiaTheme="minorEastAsia" w:hAnsiTheme="minorHAnsi"/>
              <w:noProof/>
              <w:sz w:val="22"/>
            </w:rPr>
          </w:pPr>
          <w:hyperlink w:anchor="_Toc90201263" w:history="1">
            <w:r w:rsidR="00E272B1" w:rsidRPr="00523CD3">
              <w:rPr>
                <w:rStyle w:val="Hyperlink"/>
                <w:noProof/>
              </w:rPr>
              <w:t>List of Tables</w:t>
            </w:r>
            <w:r w:rsidR="00E272B1">
              <w:rPr>
                <w:noProof/>
                <w:webHidden/>
              </w:rPr>
              <w:tab/>
            </w:r>
            <w:r w:rsidR="00E272B1">
              <w:rPr>
                <w:noProof/>
                <w:webHidden/>
              </w:rPr>
              <w:fldChar w:fldCharType="begin"/>
            </w:r>
            <w:r w:rsidR="00E272B1">
              <w:rPr>
                <w:noProof/>
                <w:webHidden/>
              </w:rPr>
              <w:instrText xml:space="preserve"> PAGEREF _Toc90201263 \h </w:instrText>
            </w:r>
            <w:r w:rsidR="00E272B1">
              <w:rPr>
                <w:noProof/>
                <w:webHidden/>
              </w:rPr>
            </w:r>
            <w:r w:rsidR="00E272B1">
              <w:rPr>
                <w:noProof/>
                <w:webHidden/>
              </w:rPr>
              <w:fldChar w:fldCharType="separate"/>
            </w:r>
            <w:r>
              <w:rPr>
                <w:noProof/>
                <w:webHidden/>
              </w:rPr>
              <w:t>xiv</w:t>
            </w:r>
            <w:r w:rsidR="00E272B1">
              <w:rPr>
                <w:noProof/>
                <w:webHidden/>
              </w:rPr>
              <w:fldChar w:fldCharType="end"/>
            </w:r>
          </w:hyperlink>
        </w:p>
        <w:p w14:paraId="0030442A" w14:textId="2021EC70" w:rsidR="00E272B1" w:rsidRDefault="00047F41">
          <w:pPr>
            <w:pStyle w:val="TOC1"/>
            <w:rPr>
              <w:rFonts w:asciiTheme="minorHAnsi" w:eastAsiaTheme="minorEastAsia" w:hAnsiTheme="minorHAnsi"/>
              <w:noProof/>
              <w:sz w:val="22"/>
            </w:rPr>
          </w:pPr>
          <w:hyperlink w:anchor="_Toc90201264" w:history="1">
            <w:r w:rsidR="00E272B1" w:rsidRPr="00523CD3">
              <w:rPr>
                <w:rStyle w:val="Hyperlink"/>
                <w:noProof/>
              </w:rPr>
              <w:t>Abbreviations</w:t>
            </w:r>
            <w:r w:rsidR="00E272B1">
              <w:rPr>
                <w:noProof/>
                <w:webHidden/>
              </w:rPr>
              <w:tab/>
            </w:r>
            <w:r w:rsidR="00E272B1">
              <w:rPr>
                <w:noProof/>
                <w:webHidden/>
              </w:rPr>
              <w:fldChar w:fldCharType="begin"/>
            </w:r>
            <w:r w:rsidR="00E272B1">
              <w:rPr>
                <w:noProof/>
                <w:webHidden/>
              </w:rPr>
              <w:instrText xml:space="preserve"> PAGEREF _Toc90201264 \h </w:instrText>
            </w:r>
            <w:r w:rsidR="00E272B1">
              <w:rPr>
                <w:noProof/>
                <w:webHidden/>
              </w:rPr>
            </w:r>
            <w:r w:rsidR="00E272B1">
              <w:rPr>
                <w:noProof/>
                <w:webHidden/>
              </w:rPr>
              <w:fldChar w:fldCharType="separate"/>
            </w:r>
            <w:r>
              <w:rPr>
                <w:noProof/>
                <w:webHidden/>
              </w:rPr>
              <w:t>xv</w:t>
            </w:r>
            <w:r w:rsidR="00E272B1">
              <w:rPr>
                <w:noProof/>
                <w:webHidden/>
              </w:rPr>
              <w:fldChar w:fldCharType="end"/>
            </w:r>
          </w:hyperlink>
        </w:p>
        <w:p w14:paraId="56B3A698" w14:textId="2EF59618" w:rsidR="00E272B1" w:rsidRDefault="00047F41">
          <w:pPr>
            <w:pStyle w:val="TOC1"/>
            <w:rPr>
              <w:rFonts w:asciiTheme="minorHAnsi" w:eastAsiaTheme="minorEastAsia" w:hAnsiTheme="minorHAnsi"/>
              <w:noProof/>
              <w:sz w:val="22"/>
            </w:rPr>
          </w:pPr>
          <w:hyperlink w:anchor="_Toc90201265" w:history="1">
            <w:r w:rsidR="00E272B1" w:rsidRPr="00523CD3">
              <w:rPr>
                <w:rStyle w:val="Hyperlink"/>
                <w:noProof/>
              </w:rPr>
              <w:t>Chapter 1 : Introduction</w:t>
            </w:r>
            <w:r w:rsidR="00E272B1">
              <w:rPr>
                <w:noProof/>
                <w:webHidden/>
              </w:rPr>
              <w:tab/>
            </w:r>
            <w:r w:rsidR="00E272B1">
              <w:rPr>
                <w:noProof/>
                <w:webHidden/>
              </w:rPr>
              <w:fldChar w:fldCharType="begin"/>
            </w:r>
            <w:r w:rsidR="00E272B1">
              <w:rPr>
                <w:noProof/>
                <w:webHidden/>
              </w:rPr>
              <w:instrText xml:space="preserve"> PAGEREF _Toc90201265 \h </w:instrText>
            </w:r>
            <w:r w:rsidR="00E272B1">
              <w:rPr>
                <w:noProof/>
                <w:webHidden/>
              </w:rPr>
            </w:r>
            <w:r w:rsidR="00E272B1">
              <w:rPr>
                <w:noProof/>
                <w:webHidden/>
              </w:rPr>
              <w:fldChar w:fldCharType="separate"/>
            </w:r>
            <w:r>
              <w:rPr>
                <w:noProof/>
                <w:webHidden/>
              </w:rPr>
              <w:t>1</w:t>
            </w:r>
            <w:r w:rsidR="00E272B1">
              <w:rPr>
                <w:noProof/>
                <w:webHidden/>
              </w:rPr>
              <w:fldChar w:fldCharType="end"/>
            </w:r>
          </w:hyperlink>
        </w:p>
        <w:p w14:paraId="450AFCEC" w14:textId="79565298" w:rsidR="00E272B1" w:rsidRDefault="00047F41">
          <w:pPr>
            <w:pStyle w:val="TOC2"/>
            <w:tabs>
              <w:tab w:val="right" w:leader="dot" w:pos="9350"/>
            </w:tabs>
            <w:rPr>
              <w:rFonts w:asciiTheme="minorHAnsi" w:eastAsiaTheme="minorEastAsia" w:hAnsiTheme="minorHAnsi"/>
              <w:noProof/>
              <w:sz w:val="22"/>
            </w:rPr>
          </w:pPr>
          <w:hyperlink w:anchor="_Toc90201266" w:history="1">
            <w:r w:rsidR="00E272B1" w:rsidRPr="00523CD3">
              <w:rPr>
                <w:rStyle w:val="Hyperlink"/>
                <w:bCs/>
                <w:noProof/>
                <w14:scene3d>
                  <w14:camera w14:prst="orthographicFront"/>
                  <w14:lightRig w14:rig="threePt" w14:dir="t">
                    <w14:rot w14:lat="0" w14:lon="0" w14:rev="0"/>
                  </w14:lightRig>
                </w14:scene3d>
              </w:rPr>
              <w:t>1.1.</w:t>
            </w:r>
            <w:r w:rsidR="00E272B1" w:rsidRPr="00523CD3">
              <w:rPr>
                <w:rStyle w:val="Hyperlink"/>
                <w:noProof/>
              </w:rPr>
              <w:t xml:space="preserve"> Motivation</w:t>
            </w:r>
            <w:r w:rsidR="00E272B1">
              <w:rPr>
                <w:noProof/>
                <w:webHidden/>
              </w:rPr>
              <w:tab/>
            </w:r>
            <w:r w:rsidR="00E272B1">
              <w:rPr>
                <w:noProof/>
                <w:webHidden/>
              </w:rPr>
              <w:fldChar w:fldCharType="begin"/>
            </w:r>
            <w:r w:rsidR="00E272B1">
              <w:rPr>
                <w:noProof/>
                <w:webHidden/>
              </w:rPr>
              <w:instrText xml:space="preserve"> PAGEREF _Toc90201266 \h </w:instrText>
            </w:r>
            <w:r w:rsidR="00E272B1">
              <w:rPr>
                <w:noProof/>
                <w:webHidden/>
              </w:rPr>
            </w:r>
            <w:r w:rsidR="00E272B1">
              <w:rPr>
                <w:noProof/>
                <w:webHidden/>
              </w:rPr>
              <w:fldChar w:fldCharType="separate"/>
            </w:r>
            <w:r>
              <w:rPr>
                <w:noProof/>
                <w:webHidden/>
              </w:rPr>
              <w:t>1</w:t>
            </w:r>
            <w:r w:rsidR="00E272B1">
              <w:rPr>
                <w:noProof/>
                <w:webHidden/>
              </w:rPr>
              <w:fldChar w:fldCharType="end"/>
            </w:r>
          </w:hyperlink>
        </w:p>
        <w:p w14:paraId="5195BA95" w14:textId="70DA71E0" w:rsidR="00E272B1" w:rsidRDefault="00047F41">
          <w:pPr>
            <w:pStyle w:val="TOC2"/>
            <w:tabs>
              <w:tab w:val="right" w:leader="dot" w:pos="9350"/>
            </w:tabs>
            <w:rPr>
              <w:rFonts w:asciiTheme="minorHAnsi" w:eastAsiaTheme="minorEastAsia" w:hAnsiTheme="minorHAnsi"/>
              <w:noProof/>
              <w:sz w:val="22"/>
            </w:rPr>
          </w:pPr>
          <w:hyperlink w:anchor="_Toc90201267" w:history="1">
            <w:r w:rsidR="00E272B1" w:rsidRPr="00523CD3">
              <w:rPr>
                <w:rStyle w:val="Hyperlink"/>
                <w:bCs/>
                <w:noProof/>
                <w14:scene3d>
                  <w14:camera w14:prst="orthographicFront"/>
                  <w14:lightRig w14:rig="threePt" w14:dir="t">
                    <w14:rot w14:lat="0" w14:lon="0" w14:rev="0"/>
                  </w14:lightRig>
                </w14:scene3d>
              </w:rPr>
              <w:t>1.2.</w:t>
            </w:r>
            <w:r w:rsidR="00E272B1" w:rsidRPr="00523CD3">
              <w:rPr>
                <w:rStyle w:val="Hyperlink"/>
                <w:noProof/>
              </w:rPr>
              <w:t xml:space="preserve"> Hypotheses and Objectives</w:t>
            </w:r>
            <w:r w:rsidR="00E272B1">
              <w:rPr>
                <w:noProof/>
                <w:webHidden/>
              </w:rPr>
              <w:tab/>
            </w:r>
            <w:r w:rsidR="00E272B1">
              <w:rPr>
                <w:noProof/>
                <w:webHidden/>
              </w:rPr>
              <w:fldChar w:fldCharType="begin"/>
            </w:r>
            <w:r w:rsidR="00E272B1">
              <w:rPr>
                <w:noProof/>
                <w:webHidden/>
              </w:rPr>
              <w:instrText xml:space="preserve"> PAGEREF _Toc90201267 \h </w:instrText>
            </w:r>
            <w:r w:rsidR="00E272B1">
              <w:rPr>
                <w:noProof/>
                <w:webHidden/>
              </w:rPr>
            </w:r>
            <w:r w:rsidR="00E272B1">
              <w:rPr>
                <w:noProof/>
                <w:webHidden/>
              </w:rPr>
              <w:fldChar w:fldCharType="separate"/>
            </w:r>
            <w:r>
              <w:rPr>
                <w:noProof/>
                <w:webHidden/>
              </w:rPr>
              <w:t>5</w:t>
            </w:r>
            <w:r w:rsidR="00E272B1">
              <w:rPr>
                <w:noProof/>
                <w:webHidden/>
              </w:rPr>
              <w:fldChar w:fldCharType="end"/>
            </w:r>
          </w:hyperlink>
        </w:p>
        <w:p w14:paraId="7823BF97" w14:textId="15245E46" w:rsidR="00E272B1" w:rsidRDefault="00047F41">
          <w:pPr>
            <w:pStyle w:val="TOC2"/>
            <w:tabs>
              <w:tab w:val="right" w:leader="dot" w:pos="9350"/>
            </w:tabs>
            <w:rPr>
              <w:rFonts w:asciiTheme="minorHAnsi" w:eastAsiaTheme="minorEastAsia" w:hAnsiTheme="minorHAnsi"/>
              <w:noProof/>
              <w:sz w:val="22"/>
            </w:rPr>
          </w:pPr>
          <w:hyperlink w:anchor="_Toc90201268" w:history="1">
            <w:r w:rsidR="00E272B1" w:rsidRPr="00523CD3">
              <w:rPr>
                <w:rStyle w:val="Hyperlink"/>
                <w:bCs/>
                <w:noProof/>
                <w14:scene3d>
                  <w14:camera w14:prst="orthographicFront"/>
                  <w14:lightRig w14:rig="threePt" w14:dir="t">
                    <w14:rot w14:lat="0" w14:lon="0" w14:rev="0"/>
                  </w14:lightRig>
                </w14:scene3d>
              </w:rPr>
              <w:t>1.3.</w:t>
            </w:r>
            <w:r w:rsidR="00E272B1" w:rsidRPr="00523CD3">
              <w:rPr>
                <w:rStyle w:val="Hyperlink"/>
                <w:noProof/>
              </w:rPr>
              <w:t xml:space="preserve"> Literature Review</w:t>
            </w:r>
            <w:r w:rsidR="00E272B1">
              <w:rPr>
                <w:noProof/>
                <w:webHidden/>
              </w:rPr>
              <w:tab/>
            </w:r>
            <w:r w:rsidR="00E272B1">
              <w:rPr>
                <w:noProof/>
                <w:webHidden/>
              </w:rPr>
              <w:fldChar w:fldCharType="begin"/>
            </w:r>
            <w:r w:rsidR="00E272B1">
              <w:rPr>
                <w:noProof/>
                <w:webHidden/>
              </w:rPr>
              <w:instrText xml:space="preserve"> PAGEREF _Toc90201268 \h </w:instrText>
            </w:r>
            <w:r w:rsidR="00E272B1">
              <w:rPr>
                <w:noProof/>
                <w:webHidden/>
              </w:rPr>
            </w:r>
            <w:r w:rsidR="00E272B1">
              <w:rPr>
                <w:noProof/>
                <w:webHidden/>
              </w:rPr>
              <w:fldChar w:fldCharType="separate"/>
            </w:r>
            <w:r>
              <w:rPr>
                <w:noProof/>
                <w:webHidden/>
              </w:rPr>
              <w:t>6</w:t>
            </w:r>
            <w:r w:rsidR="00E272B1">
              <w:rPr>
                <w:noProof/>
                <w:webHidden/>
              </w:rPr>
              <w:fldChar w:fldCharType="end"/>
            </w:r>
          </w:hyperlink>
        </w:p>
        <w:p w14:paraId="0E79FF6A" w14:textId="7992E9BC" w:rsidR="00E272B1" w:rsidRDefault="00047F41">
          <w:pPr>
            <w:pStyle w:val="TOC1"/>
            <w:rPr>
              <w:rFonts w:asciiTheme="minorHAnsi" w:eastAsiaTheme="minorEastAsia" w:hAnsiTheme="minorHAnsi"/>
              <w:noProof/>
              <w:sz w:val="22"/>
            </w:rPr>
          </w:pPr>
          <w:hyperlink w:anchor="_Toc90201269" w:history="1">
            <w:r w:rsidR="00E272B1" w:rsidRPr="00523CD3">
              <w:rPr>
                <w:rStyle w:val="Hyperlink"/>
                <w:noProof/>
              </w:rPr>
              <w:t>Chapter 2 : The influence of iron-binding ligands on the corrosion of carbon steel driven by iron-reducing bacteria</w:t>
            </w:r>
            <w:r w:rsidR="00E272B1">
              <w:rPr>
                <w:noProof/>
                <w:webHidden/>
              </w:rPr>
              <w:tab/>
            </w:r>
            <w:r w:rsidR="00E272B1">
              <w:rPr>
                <w:noProof/>
                <w:webHidden/>
              </w:rPr>
              <w:fldChar w:fldCharType="begin"/>
            </w:r>
            <w:r w:rsidR="00E272B1">
              <w:rPr>
                <w:noProof/>
                <w:webHidden/>
              </w:rPr>
              <w:instrText xml:space="preserve"> PAGEREF _Toc90201269 \h </w:instrText>
            </w:r>
            <w:r w:rsidR="00E272B1">
              <w:rPr>
                <w:noProof/>
                <w:webHidden/>
              </w:rPr>
            </w:r>
            <w:r w:rsidR="00E272B1">
              <w:rPr>
                <w:noProof/>
                <w:webHidden/>
              </w:rPr>
              <w:fldChar w:fldCharType="separate"/>
            </w:r>
            <w:r>
              <w:rPr>
                <w:noProof/>
                <w:webHidden/>
              </w:rPr>
              <w:t>34</w:t>
            </w:r>
            <w:r w:rsidR="00E272B1">
              <w:rPr>
                <w:noProof/>
                <w:webHidden/>
              </w:rPr>
              <w:fldChar w:fldCharType="end"/>
            </w:r>
          </w:hyperlink>
        </w:p>
        <w:p w14:paraId="79484D36" w14:textId="541DEE26" w:rsidR="00E272B1" w:rsidRDefault="00047F41">
          <w:pPr>
            <w:pStyle w:val="TOC2"/>
            <w:tabs>
              <w:tab w:val="right" w:leader="dot" w:pos="9350"/>
            </w:tabs>
            <w:rPr>
              <w:rFonts w:asciiTheme="minorHAnsi" w:eastAsiaTheme="minorEastAsia" w:hAnsiTheme="minorHAnsi"/>
              <w:noProof/>
              <w:sz w:val="22"/>
            </w:rPr>
          </w:pPr>
          <w:hyperlink w:anchor="_Toc90201270" w:history="1">
            <w:r w:rsidR="00E272B1" w:rsidRPr="00523CD3">
              <w:rPr>
                <w:rStyle w:val="Hyperlink"/>
                <w:bCs/>
                <w:noProof/>
                <w14:scene3d>
                  <w14:camera w14:prst="orthographicFront"/>
                  <w14:lightRig w14:rig="threePt" w14:dir="t">
                    <w14:rot w14:lat="0" w14:lon="0" w14:rev="0"/>
                  </w14:lightRig>
                </w14:scene3d>
              </w:rPr>
              <w:t>2.1.</w:t>
            </w:r>
            <w:r w:rsidR="00E272B1" w:rsidRPr="00523CD3">
              <w:rPr>
                <w:rStyle w:val="Hyperlink"/>
                <w:noProof/>
              </w:rPr>
              <w:t xml:space="preserve"> Introduction</w:t>
            </w:r>
            <w:r w:rsidR="00E272B1">
              <w:rPr>
                <w:noProof/>
                <w:webHidden/>
              </w:rPr>
              <w:tab/>
            </w:r>
            <w:r w:rsidR="00E272B1">
              <w:rPr>
                <w:noProof/>
                <w:webHidden/>
              </w:rPr>
              <w:fldChar w:fldCharType="begin"/>
            </w:r>
            <w:r w:rsidR="00E272B1">
              <w:rPr>
                <w:noProof/>
                <w:webHidden/>
              </w:rPr>
              <w:instrText xml:space="preserve"> PAGEREF _Toc90201270 \h </w:instrText>
            </w:r>
            <w:r w:rsidR="00E272B1">
              <w:rPr>
                <w:noProof/>
                <w:webHidden/>
              </w:rPr>
            </w:r>
            <w:r w:rsidR="00E272B1">
              <w:rPr>
                <w:noProof/>
                <w:webHidden/>
              </w:rPr>
              <w:fldChar w:fldCharType="separate"/>
            </w:r>
            <w:r>
              <w:rPr>
                <w:noProof/>
                <w:webHidden/>
              </w:rPr>
              <w:t>34</w:t>
            </w:r>
            <w:r w:rsidR="00E272B1">
              <w:rPr>
                <w:noProof/>
                <w:webHidden/>
              </w:rPr>
              <w:fldChar w:fldCharType="end"/>
            </w:r>
          </w:hyperlink>
        </w:p>
        <w:p w14:paraId="65C70A4C" w14:textId="69EA6F64" w:rsidR="00E272B1" w:rsidRDefault="00047F41">
          <w:pPr>
            <w:pStyle w:val="TOC2"/>
            <w:tabs>
              <w:tab w:val="right" w:leader="dot" w:pos="9350"/>
            </w:tabs>
            <w:rPr>
              <w:rFonts w:asciiTheme="minorHAnsi" w:eastAsiaTheme="minorEastAsia" w:hAnsiTheme="minorHAnsi"/>
              <w:noProof/>
              <w:sz w:val="22"/>
            </w:rPr>
          </w:pPr>
          <w:hyperlink w:anchor="_Toc90201271" w:history="1">
            <w:r w:rsidR="00E272B1" w:rsidRPr="00523CD3">
              <w:rPr>
                <w:rStyle w:val="Hyperlink"/>
                <w:bCs/>
                <w:noProof/>
                <w14:scene3d>
                  <w14:camera w14:prst="orthographicFront"/>
                  <w14:lightRig w14:rig="threePt" w14:dir="t">
                    <w14:rot w14:lat="0" w14:lon="0" w14:rev="0"/>
                  </w14:lightRig>
                </w14:scene3d>
              </w:rPr>
              <w:t>2.2.</w:t>
            </w:r>
            <w:r w:rsidR="00E272B1" w:rsidRPr="00523CD3">
              <w:rPr>
                <w:rStyle w:val="Hyperlink"/>
                <w:noProof/>
              </w:rPr>
              <w:t xml:space="preserve"> Methods</w:t>
            </w:r>
            <w:r w:rsidR="00E272B1">
              <w:rPr>
                <w:noProof/>
                <w:webHidden/>
              </w:rPr>
              <w:tab/>
            </w:r>
            <w:r w:rsidR="00E272B1">
              <w:rPr>
                <w:noProof/>
                <w:webHidden/>
              </w:rPr>
              <w:fldChar w:fldCharType="begin"/>
            </w:r>
            <w:r w:rsidR="00E272B1">
              <w:rPr>
                <w:noProof/>
                <w:webHidden/>
              </w:rPr>
              <w:instrText xml:space="preserve"> PAGEREF _Toc90201271 \h </w:instrText>
            </w:r>
            <w:r w:rsidR="00E272B1">
              <w:rPr>
                <w:noProof/>
                <w:webHidden/>
              </w:rPr>
            </w:r>
            <w:r w:rsidR="00E272B1">
              <w:rPr>
                <w:noProof/>
                <w:webHidden/>
              </w:rPr>
              <w:fldChar w:fldCharType="separate"/>
            </w:r>
            <w:r>
              <w:rPr>
                <w:noProof/>
                <w:webHidden/>
              </w:rPr>
              <w:t>37</w:t>
            </w:r>
            <w:r w:rsidR="00E272B1">
              <w:rPr>
                <w:noProof/>
                <w:webHidden/>
              </w:rPr>
              <w:fldChar w:fldCharType="end"/>
            </w:r>
          </w:hyperlink>
        </w:p>
        <w:p w14:paraId="1FE30537" w14:textId="29F4435D" w:rsidR="00E272B1" w:rsidRDefault="00047F41">
          <w:pPr>
            <w:pStyle w:val="TOC2"/>
            <w:tabs>
              <w:tab w:val="right" w:leader="dot" w:pos="9350"/>
            </w:tabs>
            <w:rPr>
              <w:rFonts w:asciiTheme="minorHAnsi" w:eastAsiaTheme="minorEastAsia" w:hAnsiTheme="minorHAnsi"/>
              <w:noProof/>
              <w:sz w:val="22"/>
            </w:rPr>
          </w:pPr>
          <w:hyperlink w:anchor="_Toc90201272" w:history="1">
            <w:r w:rsidR="00E272B1" w:rsidRPr="00523CD3">
              <w:rPr>
                <w:rStyle w:val="Hyperlink"/>
                <w:bCs/>
                <w:noProof/>
                <w14:scene3d>
                  <w14:camera w14:prst="orthographicFront"/>
                  <w14:lightRig w14:rig="threePt" w14:dir="t">
                    <w14:rot w14:lat="0" w14:lon="0" w14:rev="0"/>
                  </w14:lightRig>
                </w14:scene3d>
              </w:rPr>
              <w:t>2.3.</w:t>
            </w:r>
            <w:r w:rsidR="00E272B1" w:rsidRPr="00523CD3">
              <w:rPr>
                <w:rStyle w:val="Hyperlink"/>
                <w:noProof/>
              </w:rPr>
              <w:t xml:space="preserve"> Results</w:t>
            </w:r>
            <w:r w:rsidR="00E272B1">
              <w:rPr>
                <w:noProof/>
                <w:webHidden/>
              </w:rPr>
              <w:tab/>
            </w:r>
            <w:r w:rsidR="00E272B1">
              <w:rPr>
                <w:noProof/>
                <w:webHidden/>
              </w:rPr>
              <w:fldChar w:fldCharType="begin"/>
            </w:r>
            <w:r w:rsidR="00E272B1">
              <w:rPr>
                <w:noProof/>
                <w:webHidden/>
              </w:rPr>
              <w:instrText xml:space="preserve"> PAGEREF _Toc90201272 \h </w:instrText>
            </w:r>
            <w:r w:rsidR="00E272B1">
              <w:rPr>
                <w:noProof/>
                <w:webHidden/>
              </w:rPr>
            </w:r>
            <w:r w:rsidR="00E272B1">
              <w:rPr>
                <w:noProof/>
                <w:webHidden/>
              </w:rPr>
              <w:fldChar w:fldCharType="separate"/>
            </w:r>
            <w:r>
              <w:rPr>
                <w:noProof/>
                <w:webHidden/>
              </w:rPr>
              <w:t>42</w:t>
            </w:r>
            <w:r w:rsidR="00E272B1">
              <w:rPr>
                <w:noProof/>
                <w:webHidden/>
              </w:rPr>
              <w:fldChar w:fldCharType="end"/>
            </w:r>
          </w:hyperlink>
        </w:p>
        <w:p w14:paraId="634BCF44" w14:textId="2F6B9D84" w:rsidR="00E272B1" w:rsidRDefault="00047F41">
          <w:pPr>
            <w:pStyle w:val="TOC2"/>
            <w:tabs>
              <w:tab w:val="right" w:leader="dot" w:pos="9350"/>
            </w:tabs>
            <w:rPr>
              <w:rFonts w:asciiTheme="minorHAnsi" w:eastAsiaTheme="minorEastAsia" w:hAnsiTheme="minorHAnsi"/>
              <w:noProof/>
              <w:sz w:val="22"/>
            </w:rPr>
          </w:pPr>
          <w:hyperlink w:anchor="_Toc90201273" w:history="1">
            <w:r w:rsidR="00E272B1" w:rsidRPr="00523CD3">
              <w:rPr>
                <w:rStyle w:val="Hyperlink"/>
                <w:bCs/>
                <w:noProof/>
                <w14:scene3d>
                  <w14:camera w14:prst="orthographicFront"/>
                  <w14:lightRig w14:rig="threePt" w14:dir="t">
                    <w14:rot w14:lat="0" w14:lon="0" w14:rev="0"/>
                  </w14:lightRig>
                </w14:scene3d>
              </w:rPr>
              <w:t>2.4.</w:t>
            </w:r>
            <w:r w:rsidR="00E272B1" w:rsidRPr="00523CD3">
              <w:rPr>
                <w:rStyle w:val="Hyperlink"/>
                <w:noProof/>
              </w:rPr>
              <w:t xml:space="preserve"> Discussion</w:t>
            </w:r>
            <w:r w:rsidR="00E272B1">
              <w:rPr>
                <w:noProof/>
                <w:webHidden/>
              </w:rPr>
              <w:tab/>
            </w:r>
            <w:r w:rsidR="00E272B1">
              <w:rPr>
                <w:noProof/>
                <w:webHidden/>
              </w:rPr>
              <w:fldChar w:fldCharType="begin"/>
            </w:r>
            <w:r w:rsidR="00E272B1">
              <w:rPr>
                <w:noProof/>
                <w:webHidden/>
              </w:rPr>
              <w:instrText xml:space="preserve"> PAGEREF _Toc90201273 \h </w:instrText>
            </w:r>
            <w:r w:rsidR="00E272B1">
              <w:rPr>
                <w:noProof/>
                <w:webHidden/>
              </w:rPr>
            </w:r>
            <w:r w:rsidR="00E272B1">
              <w:rPr>
                <w:noProof/>
                <w:webHidden/>
              </w:rPr>
              <w:fldChar w:fldCharType="separate"/>
            </w:r>
            <w:r>
              <w:rPr>
                <w:noProof/>
                <w:webHidden/>
              </w:rPr>
              <w:t>50</w:t>
            </w:r>
            <w:r w:rsidR="00E272B1">
              <w:rPr>
                <w:noProof/>
                <w:webHidden/>
              </w:rPr>
              <w:fldChar w:fldCharType="end"/>
            </w:r>
          </w:hyperlink>
        </w:p>
        <w:p w14:paraId="6E5B5E0F" w14:textId="1DA0F2F3" w:rsidR="00E272B1" w:rsidRDefault="00047F41">
          <w:pPr>
            <w:pStyle w:val="TOC2"/>
            <w:tabs>
              <w:tab w:val="right" w:leader="dot" w:pos="9350"/>
            </w:tabs>
            <w:rPr>
              <w:rFonts w:asciiTheme="minorHAnsi" w:eastAsiaTheme="minorEastAsia" w:hAnsiTheme="minorHAnsi"/>
              <w:noProof/>
              <w:sz w:val="22"/>
            </w:rPr>
          </w:pPr>
          <w:hyperlink w:anchor="_Toc90201274" w:history="1">
            <w:r w:rsidR="00E272B1" w:rsidRPr="00523CD3">
              <w:rPr>
                <w:rStyle w:val="Hyperlink"/>
                <w:bCs/>
                <w:noProof/>
                <w14:scene3d>
                  <w14:camera w14:prst="orthographicFront"/>
                  <w14:lightRig w14:rig="threePt" w14:dir="t">
                    <w14:rot w14:lat="0" w14:lon="0" w14:rev="0"/>
                  </w14:lightRig>
                </w14:scene3d>
              </w:rPr>
              <w:t>2.5.</w:t>
            </w:r>
            <w:r w:rsidR="00E272B1" w:rsidRPr="00523CD3">
              <w:rPr>
                <w:rStyle w:val="Hyperlink"/>
                <w:noProof/>
              </w:rPr>
              <w:t xml:space="preserve"> Conclusions</w:t>
            </w:r>
            <w:r w:rsidR="00E272B1">
              <w:rPr>
                <w:noProof/>
                <w:webHidden/>
              </w:rPr>
              <w:tab/>
            </w:r>
            <w:r w:rsidR="00E272B1">
              <w:rPr>
                <w:noProof/>
                <w:webHidden/>
              </w:rPr>
              <w:fldChar w:fldCharType="begin"/>
            </w:r>
            <w:r w:rsidR="00E272B1">
              <w:rPr>
                <w:noProof/>
                <w:webHidden/>
              </w:rPr>
              <w:instrText xml:space="preserve"> PAGEREF _Toc90201274 \h </w:instrText>
            </w:r>
            <w:r w:rsidR="00E272B1">
              <w:rPr>
                <w:noProof/>
                <w:webHidden/>
              </w:rPr>
            </w:r>
            <w:r w:rsidR="00E272B1">
              <w:rPr>
                <w:noProof/>
                <w:webHidden/>
              </w:rPr>
              <w:fldChar w:fldCharType="separate"/>
            </w:r>
            <w:r>
              <w:rPr>
                <w:noProof/>
                <w:webHidden/>
              </w:rPr>
              <w:t>56</w:t>
            </w:r>
            <w:r w:rsidR="00E272B1">
              <w:rPr>
                <w:noProof/>
                <w:webHidden/>
              </w:rPr>
              <w:fldChar w:fldCharType="end"/>
            </w:r>
          </w:hyperlink>
        </w:p>
        <w:p w14:paraId="4234570A" w14:textId="6B8ADAF2" w:rsidR="00E272B1" w:rsidRDefault="00047F41">
          <w:pPr>
            <w:pStyle w:val="TOC1"/>
            <w:rPr>
              <w:rFonts w:asciiTheme="minorHAnsi" w:eastAsiaTheme="minorEastAsia" w:hAnsiTheme="minorHAnsi"/>
              <w:noProof/>
              <w:sz w:val="22"/>
            </w:rPr>
          </w:pPr>
          <w:hyperlink w:anchor="_Toc90201275" w:history="1">
            <w:r w:rsidR="00E272B1" w:rsidRPr="00523CD3">
              <w:rPr>
                <w:rStyle w:val="Hyperlink"/>
                <w:noProof/>
                <w:lang w:eastAsia="zh-CN"/>
              </w:rPr>
              <w:t xml:space="preserve">Chapter 3 : Direct electron transfer as a microbiologically influenced corrosion mechanism in </w:t>
            </w:r>
            <w:r w:rsidR="00E272B1" w:rsidRPr="00523CD3">
              <w:rPr>
                <w:rStyle w:val="Hyperlink"/>
                <w:i/>
                <w:iCs/>
                <w:noProof/>
                <w:lang w:eastAsia="zh-CN"/>
              </w:rPr>
              <w:t xml:space="preserve">Shewanella oneidensis </w:t>
            </w:r>
            <w:r w:rsidR="00E272B1" w:rsidRPr="00523CD3">
              <w:rPr>
                <w:rStyle w:val="Hyperlink"/>
                <w:noProof/>
                <w:lang w:eastAsia="zh-CN"/>
              </w:rPr>
              <w:t>MR-1</w:t>
            </w:r>
            <w:r w:rsidR="00E272B1">
              <w:rPr>
                <w:noProof/>
                <w:webHidden/>
              </w:rPr>
              <w:tab/>
            </w:r>
            <w:r w:rsidR="00E272B1">
              <w:rPr>
                <w:noProof/>
                <w:webHidden/>
              </w:rPr>
              <w:fldChar w:fldCharType="begin"/>
            </w:r>
            <w:r w:rsidR="00E272B1">
              <w:rPr>
                <w:noProof/>
                <w:webHidden/>
              </w:rPr>
              <w:instrText xml:space="preserve"> PAGEREF _Toc90201275 \h </w:instrText>
            </w:r>
            <w:r w:rsidR="00E272B1">
              <w:rPr>
                <w:noProof/>
                <w:webHidden/>
              </w:rPr>
            </w:r>
            <w:r w:rsidR="00E272B1">
              <w:rPr>
                <w:noProof/>
                <w:webHidden/>
              </w:rPr>
              <w:fldChar w:fldCharType="separate"/>
            </w:r>
            <w:r>
              <w:rPr>
                <w:noProof/>
                <w:webHidden/>
              </w:rPr>
              <w:t>57</w:t>
            </w:r>
            <w:r w:rsidR="00E272B1">
              <w:rPr>
                <w:noProof/>
                <w:webHidden/>
              </w:rPr>
              <w:fldChar w:fldCharType="end"/>
            </w:r>
          </w:hyperlink>
        </w:p>
        <w:p w14:paraId="6CFC028E" w14:textId="621DB010" w:rsidR="00E272B1" w:rsidRDefault="00047F41">
          <w:pPr>
            <w:pStyle w:val="TOC2"/>
            <w:tabs>
              <w:tab w:val="right" w:leader="dot" w:pos="9350"/>
            </w:tabs>
            <w:rPr>
              <w:rFonts w:asciiTheme="minorHAnsi" w:eastAsiaTheme="minorEastAsia" w:hAnsiTheme="minorHAnsi"/>
              <w:noProof/>
              <w:sz w:val="22"/>
            </w:rPr>
          </w:pPr>
          <w:hyperlink w:anchor="_Toc90201276" w:history="1">
            <w:r w:rsidR="00E272B1" w:rsidRPr="00523CD3">
              <w:rPr>
                <w:rStyle w:val="Hyperlink"/>
                <w:bCs/>
                <w:noProof/>
                <w14:scene3d>
                  <w14:camera w14:prst="orthographicFront"/>
                  <w14:lightRig w14:rig="threePt" w14:dir="t">
                    <w14:rot w14:lat="0" w14:lon="0" w14:rev="0"/>
                  </w14:lightRig>
                </w14:scene3d>
              </w:rPr>
              <w:t>3.1.</w:t>
            </w:r>
            <w:r w:rsidR="00E272B1" w:rsidRPr="00523CD3">
              <w:rPr>
                <w:rStyle w:val="Hyperlink"/>
                <w:noProof/>
              </w:rPr>
              <w:t xml:space="preserve"> Introduction</w:t>
            </w:r>
            <w:r w:rsidR="00E272B1">
              <w:rPr>
                <w:noProof/>
                <w:webHidden/>
              </w:rPr>
              <w:tab/>
            </w:r>
            <w:r w:rsidR="00E272B1">
              <w:rPr>
                <w:noProof/>
                <w:webHidden/>
              </w:rPr>
              <w:fldChar w:fldCharType="begin"/>
            </w:r>
            <w:r w:rsidR="00E272B1">
              <w:rPr>
                <w:noProof/>
                <w:webHidden/>
              </w:rPr>
              <w:instrText xml:space="preserve"> PAGEREF _Toc90201276 \h </w:instrText>
            </w:r>
            <w:r w:rsidR="00E272B1">
              <w:rPr>
                <w:noProof/>
                <w:webHidden/>
              </w:rPr>
            </w:r>
            <w:r w:rsidR="00E272B1">
              <w:rPr>
                <w:noProof/>
                <w:webHidden/>
              </w:rPr>
              <w:fldChar w:fldCharType="separate"/>
            </w:r>
            <w:r>
              <w:rPr>
                <w:noProof/>
                <w:webHidden/>
              </w:rPr>
              <w:t>57</w:t>
            </w:r>
            <w:r w:rsidR="00E272B1">
              <w:rPr>
                <w:noProof/>
                <w:webHidden/>
              </w:rPr>
              <w:fldChar w:fldCharType="end"/>
            </w:r>
          </w:hyperlink>
        </w:p>
        <w:p w14:paraId="1AFAFF51" w14:textId="7BF1D5AB" w:rsidR="00E272B1" w:rsidRDefault="00047F41">
          <w:pPr>
            <w:pStyle w:val="TOC2"/>
            <w:tabs>
              <w:tab w:val="right" w:leader="dot" w:pos="9350"/>
            </w:tabs>
            <w:rPr>
              <w:rFonts w:asciiTheme="minorHAnsi" w:eastAsiaTheme="minorEastAsia" w:hAnsiTheme="minorHAnsi"/>
              <w:noProof/>
              <w:sz w:val="22"/>
            </w:rPr>
          </w:pPr>
          <w:hyperlink w:anchor="_Toc90201277" w:history="1">
            <w:r w:rsidR="00E272B1" w:rsidRPr="00523CD3">
              <w:rPr>
                <w:rStyle w:val="Hyperlink"/>
                <w:bCs/>
                <w:noProof/>
                <w14:scene3d>
                  <w14:camera w14:prst="orthographicFront"/>
                  <w14:lightRig w14:rig="threePt" w14:dir="t">
                    <w14:rot w14:lat="0" w14:lon="0" w14:rev="0"/>
                  </w14:lightRig>
                </w14:scene3d>
              </w:rPr>
              <w:t>3.2.</w:t>
            </w:r>
            <w:r w:rsidR="00E272B1" w:rsidRPr="00523CD3">
              <w:rPr>
                <w:rStyle w:val="Hyperlink"/>
                <w:noProof/>
              </w:rPr>
              <w:t xml:space="preserve"> Methods</w:t>
            </w:r>
            <w:r w:rsidR="00E272B1">
              <w:rPr>
                <w:noProof/>
                <w:webHidden/>
              </w:rPr>
              <w:tab/>
            </w:r>
            <w:r w:rsidR="00E272B1">
              <w:rPr>
                <w:noProof/>
                <w:webHidden/>
              </w:rPr>
              <w:fldChar w:fldCharType="begin"/>
            </w:r>
            <w:r w:rsidR="00E272B1">
              <w:rPr>
                <w:noProof/>
                <w:webHidden/>
              </w:rPr>
              <w:instrText xml:space="preserve"> PAGEREF _Toc90201277 \h </w:instrText>
            </w:r>
            <w:r w:rsidR="00E272B1">
              <w:rPr>
                <w:noProof/>
                <w:webHidden/>
              </w:rPr>
            </w:r>
            <w:r w:rsidR="00E272B1">
              <w:rPr>
                <w:noProof/>
                <w:webHidden/>
              </w:rPr>
              <w:fldChar w:fldCharType="separate"/>
            </w:r>
            <w:r>
              <w:rPr>
                <w:noProof/>
                <w:webHidden/>
              </w:rPr>
              <w:t>61</w:t>
            </w:r>
            <w:r w:rsidR="00E272B1">
              <w:rPr>
                <w:noProof/>
                <w:webHidden/>
              </w:rPr>
              <w:fldChar w:fldCharType="end"/>
            </w:r>
          </w:hyperlink>
        </w:p>
        <w:p w14:paraId="2A219879" w14:textId="769BA602" w:rsidR="00E272B1" w:rsidRDefault="00047F41">
          <w:pPr>
            <w:pStyle w:val="TOC2"/>
            <w:tabs>
              <w:tab w:val="right" w:leader="dot" w:pos="9350"/>
            </w:tabs>
            <w:rPr>
              <w:rFonts w:asciiTheme="minorHAnsi" w:eastAsiaTheme="minorEastAsia" w:hAnsiTheme="minorHAnsi"/>
              <w:noProof/>
              <w:sz w:val="22"/>
            </w:rPr>
          </w:pPr>
          <w:hyperlink w:anchor="_Toc90201278" w:history="1">
            <w:r w:rsidR="00E272B1" w:rsidRPr="00523CD3">
              <w:rPr>
                <w:rStyle w:val="Hyperlink"/>
                <w:bCs/>
                <w:noProof/>
                <w14:scene3d>
                  <w14:camera w14:prst="orthographicFront"/>
                  <w14:lightRig w14:rig="threePt" w14:dir="t">
                    <w14:rot w14:lat="0" w14:lon="0" w14:rev="0"/>
                  </w14:lightRig>
                </w14:scene3d>
              </w:rPr>
              <w:t>3.3.</w:t>
            </w:r>
            <w:r w:rsidR="00E272B1" w:rsidRPr="00523CD3">
              <w:rPr>
                <w:rStyle w:val="Hyperlink"/>
                <w:noProof/>
              </w:rPr>
              <w:t xml:space="preserve"> Results</w:t>
            </w:r>
            <w:r w:rsidR="00E272B1">
              <w:rPr>
                <w:noProof/>
                <w:webHidden/>
              </w:rPr>
              <w:tab/>
            </w:r>
            <w:r w:rsidR="00E272B1">
              <w:rPr>
                <w:noProof/>
                <w:webHidden/>
              </w:rPr>
              <w:fldChar w:fldCharType="begin"/>
            </w:r>
            <w:r w:rsidR="00E272B1">
              <w:rPr>
                <w:noProof/>
                <w:webHidden/>
              </w:rPr>
              <w:instrText xml:space="preserve"> PAGEREF _Toc90201278 \h </w:instrText>
            </w:r>
            <w:r w:rsidR="00E272B1">
              <w:rPr>
                <w:noProof/>
                <w:webHidden/>
              </w:rPr>
            </w:r>
            <w:r w:rsidR="00E272B1">
              <w:rPr>
                <w:noProof/>
                <w:webHidden/>
              </w:rPr>
              <w:fldChar w:fldCharType="separate"/>
            </w:r>
            <w:r>
              <w:rPr>
                <w:noProof/>
                <w:webHidden/>
              </w:rPr>
              <w:t>66</w:t>
            </w:r>
            <w:r w:rsidR="00E272B1">
              <w:rPr>
                <w:noProof/>
                <w:webHidden/>
              </w:rPr>
              <w:fldChar w:fldCharType="end"/>
            </w:r>
          </w:hyperlink>
        </w:p>
        <w:p w14:paraId="65E32FD3" w14:textId="49672CEF" w:rsidR="00E272B1" w:rsidRDefault="00047F41">
          <w:pPr>
            <w:pStyle w:val="TOC2"/>
            <w:tabs>
              <w:tab w:val="right" w:leader="dot" w:pos="9350"/>
            </w:tabs>
            <w:rPr>
              <w:rFonts w:asciiTheme="minorHAnsi" w:eastAsiaTheme="minorEastAsia" w:hAnsiTheme="minorHAnsi"/>
              <w:noProof/>
              <w:sz w:val="22"/>
            </w:rPr>
          </w:pPr>
          <w:hyperlink w:anchor="_Toc90201279" w:history="1">
            <w:r w:rsidR="00E272B1" w:rsidRPr="00523CD3">
              <w:rPr>
                <w:rStyle w:val="Hyperlink"/>
                <w:bCs/>
                <w:noProof/>
                <w14:scene3d>
                  <w14:camera w14:prst="orthographicFront"/>
                  <w14:lightRig w14:rig="threePt" w14:dir="t">
                    <w14:rot w14:lat="0" w14:lon="0" w14:rev="0"/>
                  </w14:lightRig>
                </w14:scene3d>
              </w:rPr>
              <w:t>3.4.</w:t>
            </w:r>
            <w:r w:rsidR="00E272B1" w:rsidRPr="00523CD3">
              <w:rPr>
                <w:rStyle w:val="Hyperlink"/>
                <w:noProof/>
              </w:rPr>
              <w:t xml:space="preserve"> Discussion</w:t>
            </w:r>
            <w:r w:rsidR="00E272B1">
              <w:rPr>
                <w:noProof/>
                <w:webHidden/>
              </w:rPr>
              <w:tab/>
            </w:r>
            <w:r w:rsidR="00E272B1">
              <w:rPr>
                <w:noProof/>
                <w:webHidden/>
              </w:rPr>
              <w:fldChar w:fldCharType="begin"/>
            </w:r>
            <w:r w:rsidR="00E272B1">
              <w:rPr>
                <w:noProof/>
                <w:webHidden/>
              </w:rPr>
              <w:instrText xml:space="preserve"> PAGEREF _Toc90201279 \h </w:instrText>
            </w:r>
            <w:r w:rsidR="00E272B1">
              <w:rPr>
                <w:noProof/>
                <w:webHidden/>
              </w:rPr>
            </w:r>
            <w:r w:rsidR="00E272B1">
              <w:rPr>
                <w:noProof/>
                <w:webHidden/>
              </w:rPr>
              <w:fldChar w:fldCharType="separate"/>
            </w:r>
            <w:r>
              <w:rPr>
                <w:noProof/>
                <w:webHidden/>
              </w:rPr>
              <w:t>73</w:t>
            </w:r>
            <w:r w:rsidR="00E272B1">
              <w:rPr>
                <w:noProof/>
                <w:webHidden/>
              </w:rPr>
              <w:fldChar w:fldCharType="end"/>
            </w:r>
          </w:hyperlink>
        </w:p>
        <w:p w14:paraId="57AE91A2" w14:textId="5576C5F9" w:rsidR="00E272B1" w:rsidRDefault="00047F41">
          <w:pPr>
            <w:pStyle w:val="TOC2"/>
            <w:tabs>
              <w:tab w:val="right" w:leader="dot" w:pos="9350"/>
            </w:tabs>
            <w:rPr>
              <w:rFonts w:asciiTheme="minorHAnsi" w:eastAsiaTheme="minorEastAsia" w:hAnsiTheme="minorHAnsi"/>
              <w:noProof/>
              <w:sz w:val="22"/>
            </w:rPr>
          </w:pPr>
          <w:hyperlink w:anchor="_Toc90201280" w:history="1">
            <w:r w:rsidR="00E272B1" w:rsidRPr="00523CD3">
              <w:rPr>
                <w:rStyle w:val="Hyperlink"/>
                <w:bCs/>
                <w:noProof/>
                <w14:scene3d>
                  <w14:camera w14:prst="orthographicFront"/>
                  <w14:lightRig w14:rig="threePt" w14:dir="t">
                    <w14:rot w14:lat="0" w14:lon="0" w14:rev="0"/>
                  </w14:lightRig>
                </w14:scene3d>
              </w:rPr>
              <w:t>3.5.</w:t>
            </w:r>
            <w:r w:rsidR="00E272B1" w:rsidRPr="00523CD3">
              <w:rPr>
                <w:rStyle w:val="Hyperlink"/>
                <w:noProof/>
              </w:rPr>
              <w:t xml:space="preserve"> Conclusions</w:t>
            </w:r>
            <w:r w:rsidR="00E272B1">
              <w:rPr>
                <w:noProof/>
                <w:webHidden/>
              </w:rPr>
              <w:tab/>
            </w:r>
            <w:r w:rsidR="00E272B1">
              <w:rPr>
                <w:noProof/>
                <w:webHidden/>
              </w:rPr>
              <w:fldChar w:fldCharType="begin"/>
            </w:r>
            <w:r w:rsidR="00E272B1">
              <w:rPr>
                <w:noProof/>
                <w:webHidden/>
              </w:rPr>
              <w:instrText xml:space="preserve"> PAGEREF _Toc90201280 \h </w:instrText>
            </w:r>
            <w:r w:rsidR="00E272B1">
              <w:rPr>
                <w:noProof/>
                <w:webHidden/>
              </w:rPr>
            </w:r>
            <w:r w:rsidR="00E272B1">
              <w:rPr>
                <w:noProof/>
                <w:webHidden/>
              </w:rPr>
              <w:fldChar w:fldCharType="separate"/>
            </w:r>
            <w:r>
              <w:rPr>
                <w:noProof/>
                <w:webHidden/>
              </w:rPr>
              <w:t>79</w:t>
            </w:r>
            <w:r w:rsidR="00E272B1">
              <w:rPr>
                <w:noProof/>
                <w:webHidden/>
              </w:rPr>
              <w:fldChar w:fldCharType="end"/>
            </w:r>
          </w:hyperlink>
        </w:p>
        <w:p w14:paraId="5F15E7D7" w14:textId="3597E941" w:rsidR="00E272B1" w:rsidRDefault="00047F41">
          <w:pPr>
            <w:pStyle w:val="TOC1"/>
            <w:rPr>
              <w:rFonts w:asciiTheme="minorHAnsi" w:eastAsiaTheme="minorEastAsia" w:hAnsiTheme="minorHAnsi"/>
              <w:noProof/>
              <w:sz w:val="22"/>
            </w:rPr>
          </w:pPr>
          <w:hyperlink w:anchor="_Toc90201281" w:history="1">
            <w:r w:rsidR="00E272B1" w:rsidRPr="00523CD3">
              <w:rPr>
                <w:rStyle w:val="Hyperlink"/>
                <w:noProof/>
                <w:lang w:eastAsia="zh-CN"/>
              </w:rPr>
              <w:t>Chapter 4 : Contributions, Limitations and Future work</w:t>
            </w:r>
            <w:r w:rsidR="00E272B1">
              <w:rPr>
                <w:noProof/>
                <w:webHidden/>
              </w:rPr>
              <w:tab/>
            </w:r>
            <w:r w:rsidR="00E272B1">
              <w:rPr>
                <w:noProof/>
                <w:webHidden/>
              </w:rPr>
              <w:fldChar w:fldCharType="begin"/>
            </w:r>
            <w:r w:rsidR="00E272B1">
              <w:rPr>
                <w:noProof/>
                <w:webHidden/>
              </w:rPr>
              <w:instrText xml:space="preserve"> PAGEREF _Toc90201281 \h </w:instrText>
            </w:r>
            <w:r w:rsidR="00E272B1">
              <w:rPr>
                <w:noProof/>
                <w:webHidden/>
              </w:rPr>
            </w:r>
            <w:r w:rsidR="00E272B1">
              <w:rPr>
                <w:noProof/>
                <w:webHidden/>
              </w:rPr>
              <w:fldChar w:fldCharType="separate"/>
            </w:r>
            <w:r>
              <w:rPr>
                <w:noProof/>
                <w:webHidden/>
              </w:rPr>
              <w:t>80</w:t>
            </w:r>
            <w:r w:rsidR="00E272B1">
              <w:rPr>
                <w:noProof/>
                <w:webHidden/>
              </w:rPr>
              <w:fldChar w:fldCharType="end"/>
            </w:r>
          </w:hyperlink>
        </w:p>
        <w:p w14:paraId="666C03D6" w14:textId="5C5EBE76" w:rsidR="00E272B1" w:rsidRDefault="00047F41">
          <w:pPr>
            <w:pStyle w:val="TOC1"/>
            <w:rPr>
              <w:rFonts w:asciiTheme="minorHAnsi" w:eastAsiaTheme="minorEastAsia" w:hAnsiTheme="minorHAnsi"/>
              <w:noProof/>
              <w:sz w:val="22"/>
            </w:rPr>
          </w:pPr>
          <w:hyperlink w:anchor="_Toc90201282" w:history="1">
            <w:r w:rsidR="00E272B1" w:rsidRPr="00523CD3">
              <w:rPr>
                <w:rStyle w:val="Hyperlink"/>
                <w:noProof/>
              </w:rPr>
              <w:t>References</w:t>
            </w:r>
            <w:r w:rsidR="00E272B1">
              <w:rPr>
                <w:noProof/>
                <w:webHidden/>
              </w:rPr>
              <w:tab/>
            </w:r>
            <w:r w:rsidR="00E272B1">
              <w:rPr>
                <w:noProof/>
                <w:webHidden/>
              </w:rPr>
              <w:fldChar w:fldCharType="begin"/>
            </w:r>
            <w:r w:rsidR="00E272B1">
              <w:rPr>
                <w:noProof/>
                <w:webHidden/>
              </w:rPr>
              <w:instrText xml:space="preserve"> PAGEREF _Toc90201282 \h </w:instrText>
            </w:r>
            <w:r w:rsidR="00E272B1">
              <w:rPr>
                <w:noProof/>
                <w:webHidden/>
              </w:rPr>
            </w:r>
            <w:r w:rsidR="00E272B1">
              <w:rPr>
                <w:noProof/>
                <w:webHidden/>
              </w:rPr>
              <w:fldChar w:fldCharType="separate"/>
            </w:r>
            <w:r>
              <w:rPr>
                <w:noProof/>
                <w:webHidden/>
              </w:rPr>
              <w:t>85</w:t>
            </w:r>
            <w:r w:rsidR="00E272B1">
              <w:rPr>
                <w:noProof/>
                <w:webHidden/>
              </w:rPr>
              <w:fldChar w:fldCharType="end"/>
            </w:r>
          </w:hyperlink>
        </w:p>
        <w:p w14:paraId="58DC15B0" w14:textId="3AAAC9D0" w:rsidR="00E272B1" w:rsidRDefault="00047F41">
          <w:pPr>
            <w:pStyle w:val="TOC1"/>
            <w:rPr>
              <w:rFonts w:asciiTheme="minorHAnsi" w:eastAsiaTheme="minorEastAsia" w:hAnsiTheme="minorHAnsi"/>
              <w:noProof/>
              <w:sz w:val="22"/>
            </w:rPr>
          </w:pPr>
          <w:hyperlink w:anchor="_Toc90201283" w:history="1">
            <w:r w:rsidR="00E272B1" w:rsidRPr="00523CD3">
              <w:rPr>
                <w:rStyle w:val="Hyperlink"/>
                <w:noProof/>
              </w:rPr>
              <w:t>Appendix 1 Recipe for modified minimal medium</w:t>
            </w:r>
            <w:r w:rsidR="00E272B1">
              <w:rPr>
                <w:noProof/>
                <w:webHidden/>
              </w:rPr>
              <w:tab/>
            </w:r>
            <w:r w:rsidR="00E272B1">
              <w:rPr>
                <w:noProof/>
                <w:webHidden/>
              </w:rPr>
              <w:fldChar w:fldCharType="begin"/>
            </w:r>
            <w:r w:rsidR="00E272B1">
              <w:rPr>
                <w:noProof/>
                <w:webHidden/>
              </w:rPr>
              <w:instrText xml:space="preserve"> PAGEREF _Toc90201283 \h </w:instrText>
            </w:r>
            <w:r w:rsidR="00E272B1">
              <w:rPr>
                <w:noProof/>
                <w:webHidden/>
              </w:rPr>
            </w:r>
            <w:r w:rsidR="00E272B1">
              <w:rPr>
                <w:noProof/>
                <w:webHidden/>
              </w:rPr>
              <w:fldChar w:fldCharType="separate"/>
            </w:r>
            <w:r>
              <w:rPr>
                <w:noProof/>
                <w:webHidden/>
              </w:rPr>
              <w:t>112</w:t>
            </w:r>
            <w:r w:rsidR="00E272B1">
              <w:rPr>
                <w:noProof/>
                <w:webHidden/>
              </w:rPr>
              <w:fldChar w:fldCharType="end"/>
            </w:r>
          </w:hyperlink>
        </w:p>
        <w:p w14:paraId="0E38DED3" w14:textId="1CD12B92" w:rsidR="00E272B1" w:rsidRDefault="00047F41">
          <w:pPr>
            <w:pStyle w:val="TOC1"/>
            <w:rPr>
              <w:rFonts w:asciiTheme="minorHAnsi" w:eastAsiaTheme="minorEastAsia" w:hAnsiTheme="minorHAnsi"/>
              <w:noProof/>
              <w:sz w:val="22"/>
            </w:rPr>
          </w:pPr>
          <w:hyperlink w:anchor="_Toc90201284" w:history="1">
            <w:r w:rsidR="00E272B1" w:rsidRPr="00523CD3">
              <w:rPr>
                <w:rStyle w:val="Hyperlink"/>
                <w:noProof/>
              </w:rPr>
              <w:t>Appendix 2 Recipe for phosphate-buffered saline pH 7.2</w:t>
            </w:r>
            <w:r w:rsidR="00E272B1">
              <w:rPr>
                <w:noProof/>
                <w:webHidden/>
              </w:rPr>
              <w:tab/>
            </w:r>
            <w:r w:rsidR="00E272B1">
              <w:rPr>
                <w:noProof/>
                <w:webHidden/>
              </w:rPr>
              <w:fldChar w:fldCharType="begin"/>
            </w:r>
            <w:r w:rsidR="00E272B1">
              <w:rPr>
                <w:noProof/>
                <w:webHidden/>
              </w:rPr>
              <w:instrText xml:space="preserve"> PAGEREF _Toc90201284 \h </w:instrText>
            </w:r>
            <w:r w:rsidR="00E272B1">
              <w:rPr>
                <w:noProof/>
                <w:webHidden/>
              </w:rPr>
            </w:r>
            <w:r w:rsidR="00E272B1">
              <w:rPr>
                <w:noProof/>
                <w:webHidden/>
              </w:rPr>
              <w:fldChar w:fldCharType="separate"/>
            </w:r>
            <w:r>
              <w:rPr>
                <w:noProof/>
                <w:webHidden/>
              </w:rPr>
              <w:t>113</w:t>
            </w:r>
            <w:r w:rsidR="00E272B1">
              <w:rPr>
                <w:noProof/>
                <w:webHidden/>
              </w:rPr>
              <w:fldChar w:fldCharType="end"/>
            </w:r>
          </w:hyperlink>
        </w:p>
        <w:p w14:paraId="7E81EC7C" w14:textId="6A0C40AA" w:rsidR="008C216E" w:rsidRDefault="00693E24" w:rsidP="004C49B9">
          <w:pPr>
            <w:spacing w:line="480" w:lineRule="auto"/>
          </w:pPr>
          <w:r>
            <w:fldChar w:fldCharType="end"/>
          </w:r>
        </w:p>
      </w:sdtContent>
    </w:sdt>
    <w:p w14:paraId="7D5E439E" w14:textId="77777777" w:rsidR="004E79A0" w:rsidRDefault="004E79A0">
      <w:pPr>
        <w:rPr>
          <w:b/>
          <w:bCs/>
        </w:rPr>
      </w:pPr>
      <w:r>
        <w:rPr>
          <w:b/>
          <w:bCs/>
        </w:rPr>
        <w:br w:type="page"/>
      </w:r>
    </w:p>
    <w:p w14:paraId="00820D71" w14:textId="198C0492" w:rsidR="00D165CF" w:rsidRPr="00D165CF" w:rsidRDefault="00D165CF" w:rsidP="009D1F0F">
      <w:pPr>
        <w:pStyle w:val="Heading1"/>
        <w:numPr>
          <w:ilvl w:val="0"/>
          <w:numId w:val="0"/>
        </w:numPr>
        <w:tabs>
          <w:tab w:val="center" w:pos="4680"/>
        </w:tabs>
      </w:pPr>
      <w:bookmarkStart w:id="5" w:name="_Toc90201262"/>
      <w:r>
        <w:lastRenderedPageBreak/>
        <w:t>List of Figures</w:t>
      </w:r>
      <w:bookmarkEnd w:id="5"/>
      <w:r w:rsidR="009D1F0F">
        <w:tab/>
      </w:r>
    </w:p>
    <w:p w14:paraId="7AECDF22" w14:textId="768D63EC" w:rsidR="00FC515E" w:rsidRDefault="008C6DB9" w:rsidP="00FC515E">
      <w:pPr>
        <w:pStyle w:val="TableofFigures"/>
        <w:tabs>
          <w:tab w:val="right" w:leader="dot" w:pos="9350"/>
        </w:tabs>
        <w:spacing w:line="480" w:lineRule="auto"/>
        <w:rPr>
          <w:rFonts w:asciiTheme="minorHAnsi" w:eastAsiaTheme="minorEastAsia" w:hAnsiTheme="minorHAnsi"/>
          <w:noProof/>
          <w:sz w:val="22"/>
        </w:rPr>
      </w:pPr>
      <w:r>
        <w:fldChar w:fldCharType="begin"/>
      </w:r>
      <w:r>
        <w:instrText xml:space="preserve"> TOC \c "Figure" </w:instrText>
      </w:r>
      <w:r>
        <w:fldChar w:fldCharType="separate"/>
      </w:r>
      <w:r w:rsidR="00FC515E" w:rsidRPr="007A0CEB">
        <w:rPr>
          <w:b/>
          <w:bCs/>
          <w:noProof/>
        </w:rPr>
        <w:t>Figure 1.1</w:t>
      </w:r>
      <w:r w:rsidR="00FC515E">
        <w:rPr>
          <w:noProof/>
        </w:rPr>
        <w:t xml:space="preserve">. SEM micrograph of </w:t>
      </w:r>
      <w:r w:rsidR="00FC515E" w:rsidRPr="007A0CEB">
        <w:rPr>
          <w:i/>
          <w:iCs/>
          <w:noProof/>
        </w:rPr>
        <w:t xml:space="preserve">Shewanella oneidensis </w:t>
      </w:r>
      <w:r w:rsidR="00FC515E">
        <w:rPr>
          <w:noProof/>
        </w:rPr>
        <w:t>MR-1 grown under fumarate reducing conditions and using carbon steel as the electron donor.</w:t>
      </w:r>
      <w:r w:rsidR="00FC515E">
        <w:rPr>
          <w:noProof/>
        </w:rPr>
        <w:tab/>
      </w:r>
      <w:r w:rsidR="00FC515E">
        <w:rPr>
          <w:noProof/>
        </w:rPr>
        <w:fldChar w:fldCharType="begin"/>
      </w:r>
      <w:r w:rsidR="00FC515E">
        <w:rPr>
          <w:noProof/>
        </w:rPr>
        <w:instrText xml:space="preserve"> PAGEREF _Toc90204153 \h </w:instrText>
      </w:r>
      <w:r w:rsidR="00FC515E">
        <w:rPr>
          <w:noProof/>
        </w:rPr>
      </w:r>
      <w:r w:rsidR="00FC515E">
        <w:rPr>
          <w:noProof/>
        </w:rPr>
        <w:fldChar w:fldCharType="separate"/>
      </w:r>
      <w:r w:rsidR="00047F41">
        <w:rPr>
          <w:noProof/>
        </w:rPr>
        <w:t>8</w:t>
      </w:r>
      <w:r w:rsidR="00FC515E">
        <w:rPr>
          <w:noProof/>
        </w:rPr>
        <w:fldChar w:fldCharType="end"/>
      </w:r>
    </w:p>
    <w:p w14:paraId="6C391602" w14:textId="7A99A73D"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noProof/>
        </w:rPr>
        <w:t>Figure 1.2.</w:t>
      </w:r>
      <w:r w:rsidRPr="007A0CEB">
        <w:rPr>
          <w:b/>
          <w:i/>
          <w:noProof/>
        </w:rPr>
        <w:t xml:space="preserve"> </w:t>
      </w:r>
      <w:r>
        <w:rPr>
          <w:noProof/>
        </w:rPr>
        <w:t>Schematic illustration of microbiologically influenced corrosion of steel via the cathodic depolarization theory.</w:t>
      </w:r>
      <w:r>
        <w:rPr>
          <w:noProof/>
        </w:rPr>
        <w:tab/>
      </w:r>
      <w:r>
        <w:rPr>
          <w:noProof/>
        </w:rPr>
        <w:fldChar w:fldCharType="begin"/>
      </w:r>
      <w:r>
        <w:rPr>
          <w:noProof/>
        </w:rPr>
        <w:instrText xml:space="preserve"> PAGEREF _Toc90204154 \h </w:instrText>
      </w:r>
      <w:r>
        <w:rPr>
          <w:noProof/>
        </w:rPr>
      </w:r>
      <w:r>
        <w:rPr>
          <w:noProof/>
        </w:rPr>
        <w:fldChar w:fldCharType="separate"/>
      </w:r>
      <w:r w:rsidR="00047F41">
        <w:rPr>
          <w:noProof/>
        </w:rPr>
        <w:t>13</w:t>
      </w:r>
      <w:r>
        <w:rPr>
          <w:noProof/>
        </w:rPr>
        <w:fldChar w:fldCharType="end"/>
      </w:r>
    </w:p>
    <w:p w14:paraId="650E31E7" w14:textId="08EB4343"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1.3</w:t>
      </w:r>
      <w:r>
        <w:rPr>
          <w:noProof/>
        </w:rPr>
        <w:t xml:space="preserve"> Tafel extrapolation of polarization curves. Figure was taken from Kakaei, Esrafili, &amp; Ehsani (2019).</w:t>
      </w:r>
      <w:r>
        <w:rPr>
          <w:noProof/>
        </w:rPr>
        <w:tab/>
      </w:r>
      <w:r>
        <w:rPr>
          <w:noProof/>
        </w:rPr>
        <w:fldChar w:fldCharType="begin"/>
      </w:r>
      <w:r>
        <w:rPr>
          <w:noProof/>
        </w:rPr>
        <w:instrText xml:space="preserve"> PAGEREF _Toc90204155 \h </w:instrText>
      </w:r>
      <w:r>
        <w:rPr>
          <w:noProof/>
        </w:rPr>
      </w:r>
      <w:r>
        <w:rPr>
          <w:noProof/>
        </w:rPr>
        <w:fldChar w:fldCharType="separate"/>
      </w:r>
      <w:r w:rsidR="00047F41">
        <w:rPr>
          <w:noProof/>
        </w:rPr>
        <w:t>14</w:t>
      </w:r>
      <w:r>
        <w:rPr>
          <w:noProof/>
        </w:rPr>
        <w:fldChar w:fldCharType="end"/>
      </w:r>
    </w:p>
    <w:p w14:paraId="6C9D4966" w14:textId="7EF67B40"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noProof/>
        </w:rPr>
        <w:t xml:space="preserve">Figure 1.4. </w:t>
      </w:r>
      <w:r>
        <w:rPr>
          <w:noProof/>
        </w:rPr>
        <w:t>Schematic of microbiologically influenced corrosion of steel via attack by sulfides. Figure was modified from Blackwood (2018).</w:t>
      </w:r>
      <w:r>
        <w:rPr>
          <w:noProof/>
        </w:rPr>
        <w:tab/>
      </w:r>
      <w:r>
        <w:rPr>
          <w:noProof/>
        </w:rPr>
        <w:fldChar w:fldCharType="begin"/>
      </w:r>
      <w:r>
        <w:rPr>
          <w:noProof/>
        </w:rPr>
        <w:instrText xml:space="preserve"> PAGEREF _Toc90204156 \h </w:instrText>
      </w:r>
      <w:r>
        <w:rPr>
          <w:noProof/>
        </w:rPr>
      </w:r>
      <w:r>
        <w:rPr>
          <w:noProof/>
        </w:rPr>
        <w:fldChar w:fldCharType="separate"/>
      </w:r>
      <w:r w:rsidR="00047F41">
        <w:rPr>
          <w:noProof/>
        </w:rPr>
        <w:t>16</w:t>
      </w:r>
      <w:r>
        <w:rPr>
          <w:noProof/>
        </w:rPr>
        <w:fldChar w:fldCharType="end"/>
      </w:r>
    </w:p>
    <w:p w14:paraId="6915D021" w14:textId="3BE44CF0"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1.5.</w:t>
      </w:r>
      <w:r>
        <w:rPr>
          <w:noProof/>
        </w:rPr>
        <w:t xml:space="preserve"> Environmentally relevant midpoint reduction potential of biologically relevant molecules and proteins at standard conditions (pH = 7, 1 atm, 25 °C) unless otherwise noted. Figure was adapted from Kracke, Vassilev, &amp; Krömer (2015). Superscripts letters denote the reference for the values used. </w:t>
      </w:r>
      <w:r w:rsidRPr="007A0CEB">
        <w:rPr>
          <w:noProof/>
          <w:vertAlign w:val="superscript"/>
        </w:rPr>
        <w:t>a</w:t>
      </w:r>
      <w:r>
        <w:rPr>
          <w:noProof/>
        </w:rPr>
        <w:t xml:space="preserve"> Little, Hinks, &amp; Blackwood (2020). </w:t>
      </w:r>
      <w:r w:rsidRPr="007A0CEB">
        <w:rPr>
          <w:noProof/>
          <w:vertAlign w:val="superscript"/>
        </w:rPr>
        <w:t>b</w:t>
      </w:r>
      <w:r>
        <w:rPr>
          <w:noProof/>
        </w:rPr>
        <w:t xml:space="preserve"> Bird, Bonnefoy, &amp; Newman (2011). </w:t>
      </w:r>
      <w:r w:rsidRPr="007A0CEB">
        <w:rPr>
          <w:noProof/>
          <w:vertAlign w:val="superscript"/>
        </w:rPr>
        <w:t>c</w:t>
      </w:r>
      <w:r>
        <w:rPr>
          <w:noProof/>
        </w:rPr>
        <w:t xml:space="preserve"> Jaisi et al. (2009). </w:t>
      </w:r>
      <w:r w:rsidRPr="007A0CEB">
        <w:rPr>
          <w:noProof/>
          <w:vertAlign w:val="superscript"/>
        </w:rPr>
        <w:t>d</w:t>
      </w:r>
      <w:r>
        <w:rPr>
          <w:noProof/>
        </w:rPr>
        <w:t xml:space="preserve"> Thauer, Jungermann, &amp; Decker (1977). </w:t>
      </w:r>
      <w:r w:rsidRPr="007A0CEB">
        <w:rPr>
          <w:noProof/>
          <w:vertAlign w:val="superscript"/>
        </w:rPr>
        <w:t>e</w:t>
      </w:r>
      <w:r>
        <w:rPr>
          <w:noProof/>
        </w:rPr>
        <w:t xml:space="preserve"> Ehrenreich &amp; Widdel (1994). </w:t>
      </w:r>
      <w:r w:rsidRPr="007A0CEB">
        <w:rPr>
          <w:noProof/>
          <w:vertAlign w:val="superscript"/>
        </w:rPr>
        <w:t>f</w:t>
      </w:r>
      <w:r>
        <w:rPr>
          <w:noProof/>
        </w:rPr>
        <w:t xml:space="preserve"> Kracke, Vassilev, &amp; Krömer (2015).</w:t>
      </w:r>
      <w:r>
        <w:rPr>
          <w:noProof/>
        </w:rPr>
        <w:tab/>
      </w:r>
      <w:r>
        <w:rPr>
          <w:noProof/>
        </w:rPr>
        <w:fldChar w:fldCharType="begin"/>
      </w:r>
      <w:r>
        <w:rPr>
          <w:noProof/>
        </w:rPr>
        <w:instrText xml:space="preserve"> PAGEREF _Toc90204157 \h </w:instrText>
      </w:r>
      <w:r>
        <w:rPr>
          <w:noProof/>
        </w:rPr>
      </w:r>
      <w:r>
        <w:rPr>
          <w:noProof/>
        </w:rPr>
        <w:fldChar w:fldCharType="separate"/>
      </w:r>
      <w:r w:rsidR="00047F41">
        <w:rPr>
          <w:noProof/>
        </w:rPr>
        <w:t>19</w:t>
      </w:r>
      <w:r>
        <w:rPr>
          <w:noProof/>
        </w:rPr>
        <w:fldChar w:fldCharType="end"/>
      </w:r>
    </w:p>
    <w:p w14:paraId="04DE686B" w14:textId="7FD5669A"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1.6.</w:t>
      </w:r>
      <w:r>
        <w:rPr>
          <w:noProof/>
        </w:rPr>
        <w:t xml:space="preserve"> Schematic of microbiologically influenced corrosion of steel via direct electron transfer or mediator assisted – electron transfer. Med</w:t>
      </w:r>
      <w:r w:rsidRPr="007A0CEB">
        <w:rPr>
          <w:noProof/>
          <w:vertAlign w:val="subscript"/>
        </w:rPr>
        <w:t>(red)</w:t>
      </w:r>
      <w:r>
        <w:rPr>
          <w:noProof/>
        </w:rPr>
        <w:t xml:space="preserve"> and Med</w:t>
      </w:r>
      <w:r w:rsidRPr="007A0CEB">
        <w:rPr>
          <w:noProof/>
          <w:vertAlign w:val="subscript"/>
        </w:rPr>
        <w:t>(ox)</w:t>
      </w:r>
      <w:r>
        <w:rPr>
          <w:noProof/>
        </w:rPr>
        <w:t xml:space="preserve"> denote the reduced and oxidized forms of the mediator. Figure was modified from Blackwood (2018).</w:t>
      </w:r>
      <w:r>
        <w:rPr>
          <w:noProof/>
        </w:rPr>
        <w:tab/>
      </w:r>
      <w:r>
        <w:rPr>
          <w:noProof/>
        </w:rPr>
        <w:fldChar w:fldCharType="begin"/>
      </w:r>
      <w:r>
        <w:rPr>
          <w:noProof/>
        </w:rPr>
        <w:instrText xml:space="preserve"> PAGEREF _Toc90204158 \h </w:instrText>
      </w:r>
      <w:r>
        <w:rPr>
          <w:noProof/>
        </w:rPr>
      </w:r>
      <w:r>
        <w:rPr>
          <w:noProof/>
        </w:rPr>
        <w:fldChar w:fldCharType="separate"/>
      </w:r>
      <w:r w:rsidR="00047F41">
        <w:rPr>
          <w:noProof/>
        </w:rPr>
        <w:t>20</w:t>
      </w:r>
      <w:r>
        <w:rPr>
          <w:noProof/>
        </w:rPr>
        <w:fldChar w:fldCharType="end"/>
      </w:r>
    </w:p>
    <w:p w14:paraId="63588FF5" w14:textId="55B08CC2"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1.7</w:t>
      </w:r>
      <w:r>
        <w:rPr>
          <w:noProof/>
        </w:rPr>
        <w:t xml:space="preserve"> Schematics of iron reduction mechanisms in </w:t>
      </w:r>
      <w:r w:rsidRPr="007A0CEB">
        <w:rPr>
          <w:i/>
          <w:iCs/>
          <w:noProof/>
        </w:rPr>
        <w:t xml:space="preserve">Shewanella oneidensis </w:t>
      </w:r>
      <w:r>
        <w:rPr>
          <w:noProof/>
        </w:rPr>
        <w:t>MR-1. Figure was taken from Fredrickson et al. (2008). The electron transfer from CymA to MtrA is now known to be facilitated by FccA and/or CctA (Sturm et al. 2015).</w:t>
      </w:r>
      <w:r>
        <w:rPr>
          <w:noProof/>
        </w:rPr>
        <w:tab/>
      </w:r>
      <w:r>
        <w:rPr>
          <w:noProof/>
        </w:rPr>
        <w:fldChar w:fldCharType="begin"/>
      </w:r>
      <w:r>
        <w:rPr>
          <w:noProof/>
        </w:rPr>
        <w:instrText xml:space="preserve"> PAGEREF _Toc90204159 \h </w:instrText>
      </w:r>
      <w:r>
        <w:rPr>
          <w:noProof/>
        </w:rPr>
      </w:r>
      <w:r>
        <w:rPr>
          <w:noProof/>
        </w:rPr>
        <w:fldChar w:fldCharType="separate"/>
      </w:r>
      <w:r w:rsidR="00047F41">
        <w:rPr>
          <w:noProof/>
        </w:rPr>
        <w:t>26</w:t>
      </w:r>
      <w:r>
        <w:rPr>
          <w:noProof/>
        </w:rPr>
        <w:fldChar w:fldCharType="end"/>
      </w:r>
    </w:p>
    <w:p w14:paraId="5797A7F5" w14:textId="44DFC266"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1.8</w:t>
      </w:r>
      <w:r>
        <w:rPr>
          <w:noProof/>
        </w:rPr>
        <w:t xml:space="preserve"> Metal-reductase-encoding locus in the genus </w:t>
      </w:r>
      <w:r w:rsidRPr="007A0CEB">
        <w:rPr>
          <w:i/>
          <w:iCs/>
          <w:noProof/>
        </w:rPr>
        <w:t>Shewanella</w:t>
      </w:r>
      <w:r>
        <w:rPr>
          <w:noProof/>
        </w:rPr>
        <w:t>. Figure was taken from Fredrickson et al. (2008).</w:t>
      </w:r>
      <w:r>
        <w:rPr>
          <w:noProof/>
        </w:rPr>
        <w:tab/>
      </w:r>
      <w:r>
        <w:rPr>
          <w:noProof/>
        </w:rPr>
        <w:fldChar w:fldCharType="begin"/>
      </w:r>
      <w:r>
        <w:rPr>
          <w:noProof/>
        </w:rPr>
        <w:instrText xml:space="preserve"> PAGEREF _Toc90204160 \h </w:instrText>
      </w:r>
      <w:r>
        <w:rPr>
          <w:noProof/>
        </w:rPr>
      </w:r>
      <w:r>
        <w:rPr>
          <w:noProof/>
        </w:rPr>
        <w:fldChar w:fldCharType="separate"/>
      </w:r>
      <w:r w:rsidR="00047F41">
        <w:rPr>
          <w:noProof/>
        </w:rPr>
        <w:t>28</w:t>
      </w:r>
      <w:r>
        <w:rPr>
          <w:noProof/>
        </w:rPr>
        <w:fldChar w:fldCharType="end"/>
      </w:r>
    </w:p>
    <w:p w14:paraId="701348CE" w14:textId="27A174BE"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lastRenderedPageBreak/>
        <w:t>Figure 1.9.</w:t>
      </w:r>
      <w:r>
        <w:rPr>
          <w:noProof/>
        </w:rPr>
        <w:t xml:space="preserve"> Map of the Permian basin showing the location of oil wells with </w:t>
      </w:r>
      <w:r w:rsidRPr="007A0CEB">
        <w:rPr>
          <w:i/>
          <w:iCs/>
          <w:noProof/>
        </w:rPr>
        <w:t>Shewanella</w:t>
      </w:r>
      <w:r>
        <w:rPr>
          <w:noProof/>
        </w:rPr>
        <w:t xml:space="preserve"> spp.</w:t>
      </w:r>
      <w:r>
        <w:rPr>
          <w:noProof/>
        </w:rPr>
        <w:tab/>
      </w:r>
      <w:r>
        <w:rPr>
          <w:noProof/>
        </w:rPr>
        <w:fldChar w:fldCharType="begin"/>
      </w:r>
      <w:r>
        <w:rPr>
          <w:noProof/>
        </w:rPr>
        <w:instrText xml:space="preserve"> PAGEREF _Toc90204161 \h </w:instrText>
      </w:r>
      <w:r>
        <w:rPr>
          <w:noProof/>
        </w:rPr>
      </w:r>
      <w:r>
        <w:rPr>
          <w:noProof/>
        </w:rPr>
        <w:fldChar w:fldCharType="separate"/>
      </w:r>
      <w:r w:rsidR="00047F41">
        <w:rPr>
          <w:noProof/>
        </w:rPr>
        <w:t>29</w:t>
      </w:r>
      <w:r>
        <w:rPr>
          <w:noProof/>
        </w:rPr>
        <w:fldChar w:fldCharType="end"/>
      </w:r>
    </w:p>
    <w:p w14:paraId="2EDCE8C5" w14:textId="73AE7D07"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2.1.</w:t>
      </w:r>
      <w:r>
        <w:rPr>
          <w:noProof/>
        </w:rPr>
        <w:t xml:space="preserve"> Total dissolved iron concentration in abiotic corrosion experiments amended with 50 mM oxalate (</w:t>
      </w:r>
      <w:r w:rsidRPr="00B65B57">
        <w:rPr>
          <w:noProof/>
        </w:rPr>
        <w:drawing>
          <wp:inline distT="0" distB="0" distL="0" distR="0" wp14:anchorId="42E9E843" wp14:editId="22802178">
            <wp:extent cx="240632" cy="114300"/>
            <wp:effectExtent l="0" t="0" r="762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2020" cy="114960"/>
                    </a:xfrm>
                    <a:prstGeom prst="rect">
                      <a:avLst/>
                    </a:prstGeom>
                  </pic:spPr>
                </pic:pic>
              </a:graphicData>
            </a:graphic>
          </wp:inline>
        </w:drawing>
      </w:r>
      <w:r>
        <w:rPr>
          <w:noProof/>
        </w:rPr>
        <w:t>), malonate (</w:t>
      </w:r>
      <w:r w:rsidRPr="00B65B57">
        <w:rPr>
          <w:noProof/>
        </w:rPr>
        <w:drawing>
          <wp:inline distT="0" distB="0" distL="0" distR="0" wp14:anchorId="2890B058" wp14:editId="51C9D8D7">
            <wp:extent cx="281940" cy="134562"/>
            <wp:effectExtent l="0" t="0" r="381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4764" cy="135910"/>
                    </a:xfrm>
                    <a:prstGeom prst="rect">
                      <a:avLst/>
                    </a:prstGeom>
                  </pic:spPr>
                </pic:pic>
              </a:graphicData>
            </a:graphic>
          </wp:inline>
        </w:drawing>
      </w:r>
      <w:r>
        <w:rPr>
          <w:noProof/>
        </w:rPr>
        <w:t>), succinate (</w:t>
      </w:r>
      <w:r w:rsidRPr="00B65B57">
        <w:rPr>
          <w:noProof/>
        </w:rPr>
        <w:drawing>
          <wp:inline distT="0" distB="0" distL="0" distR="0" wp14:anchorId="479084C6" wp14:editId="0E428383">
            <wp:extent cx="294894" cy="13716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615" cy="137495"/>
                    </a:xfrm>
                    <a:prstGeom prst="rect">
                      <a:avLst/>
                    </a:prstGeom>
                  </pic:spPr>
                </pic:pic>
              </a:graphicData>
            </a:graphic>
          </wp:inline>
        </w:drawing>
      </w:r>
      <w:r>
        <w:rPr>
          <w:noProof/>
        </w:rPr>
        <w:t>), and no ligand (</w:t>
      </w:r>
      <w:r w:rsidRPr="00B65B57">
        <w:rPr>
          <w:noProof/>
        </w:rPr>
        <w:drawing>
          <wp:inline distT="0" distB="0" distL="0" distR="0" wp14:anchorId="28BBFB6D" wp14:editId="4EA95F56">
            <wp:extent cx="304800" cy="14176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0659" cy="144492"/>
                    </a:xfrm>
                    <a:prstGeom prst="rect">
                      <a:avLst/>
                    </a:prstGeom>
                  </pic:spPr>
                </pic:pic>
              </a:graphicData>
            </a:graphic>
          </wp:inline>
        </w:drawing>
      </w:r>
      <w:r>
        <w:rPr>
          <w:noProof/>
        </w:rPr>
        <w:t>). Error bars associated with the triplicate measurements represent standard deviations but are too small to be evident in the figure.</w:t>
      </w:r>
      <w:r>
        <w:rPr>
          <w:noProof/>
        </w:rPr>
        <w:tab/>
      </w:r>
      <w:r>
        <w:rPr>
          <w:noProof/>
        </w:rPr>
        <w:fldChar w:fldCharType="begin"/>
      </w:r>
      <w:r>
        <w:rPr>
          <w:noProof/>
        </w:rPr>
        <w:instrText xml:space="preserve"> PAGEREF _Toc90204162 \h </w:instrText>
      </w:r>
      <w:r>
        <w:rPr>
          <w:noProof/>
        </w:rPr>
      </w:r>
      <w:r>
        <w:rPr>
          <w:noProof/>
        </w:rPr>
        <w:fldChar w:fldCharType="separate"/>
      </w:r>
      <w:r w:rsidR="00047F41">
        <w:rPr>
          <w:noProof/>
        </w:rPr>
        <w:t>42</w:t>
      </w:r>
      <w:r>
        <w:rPr>
          <w:noProof/>
        </w:rPr>
        <w:fldChar w:fldCharType="end"/>
      </w:r>
    </w:p>
    <w:p w14:paraId="6BDA90A0" w14:textId="6EDEEBEC" w:rsidR="00FC515E" w:rsidRDefault="00AC0682" w:rsidP="00FC515E">
      <w:pPr>
        <w:pStyle w:val="TableofFigures"/>
        <w:tabs>
          <w:tab w:val="right" w:leader="dot" w:pos="9350"/>
        </w:tabs>
        <w:spacing w:line="480" w:lineRule="auto"/>
        <w:rPr>
          <w:rFonts w:asciiTheme="minorHAnsi" w:eastAsiaTheme="minorEastAsia" w:hAnsiTheme="minorHAnsi"/>
          <w:noProof/>
          <w:sz w:val="22"/>
        </w:rPr>
      </w:pPr>
      <w:r w:rsidRPr="005246CD">
        <w:rPr>
          <w:rFonts w:eastAsia="Calibri" w:cs="Times New Roman"/>
          <w:b/>
          <w:bCs/>
          <w:noProof/>
          <w:szCs w:val="24"/>
        </w:rPr>
        <mc:AlternateContent>
          <mc:Choice Requires="wps">
            <w:drawing>
              <wp:anchor distT="0" distB="0" distL="114300" distR="114300" simplePos="0" relativeHeight="251669504" behindDoc="0" locked="0" layoutInCell="1" allowOverlap="1" wp14:anchorId="280582D8" wp14:editId="298A0D03">
                <wp:simplePos x="0" y="0"/>
                <wp:positionH relativeFrom="column">
                  <wp:posOffset>5576479</wp:posOffset>
                </wp:positionH>
                <wp:positionV relativeFrom="paragraph">
                  <wp:posOffset>1158875</wp:posOffset>
                </wp:positionV>
                <wp:extent cx="90170" cy="0"/>
                <wp:effectExtent l="0" t="0" r="0" b="0"/>
                <wp:wrapNone/>
                <wp:docPr id="83" name="Straight Connector 83"/>
                <wp:cNvGraphicFramePr/>
                <a:graphic xmlns:a="http://schemas.openxmlformats.org/drawingml/2006/main">
                  <a:graphicData uri="http://schemas.microsoft.com/office/word/2010/wordprocessingShape">
                    <wps:wsp>
                      <wps:cNvCnPr/>
                      <wps:spPr>
                        <a:xfrm flipV="1">
                          <a:off x="0" y="0"/>
                          <a:ext cx="90170" cy="0"/>
                        </a:xfrm>
                        <a:prstGeom prst="line">
                          <a:avLst/>
                        </a:prstGeom>
                        <a:noFill/>
                        <a:ln w="12700" cap="flat" cmpd="sng" algn="ctr">
                          <a:solidFill>
                            <a:sysClr val="windowText" lastClr="000000"/>
                          </a:solidFill>
                          <a:prstDash val="sys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0EEE8B" id="Straight Connector 8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1pt,91.25pt" to="446.2pt,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" strokecolor="windowText" strokeweight="1pt">
                <v:stroke dashstyle="1 1" joinstyle="miter"/>
              </v:line>
            </w:pict>
          </mc:Fallback>
        </mc:AlternateContent>
      </w:r>
      <w:r w:rsidR="00417B68" w:rsidRPr="005246CD">
        <w:rPr>
          <w:rFonts w:eastAsia="Calibri" w:cs="Times New Roman"/>
          <w:b/>
          <w:bCs/>
          <w:noProof/>
          <w:szCs w:val="24"/>
        </w:rPr>
        <mc:AlternateContent>
          <mc:Choice Requires="wps">
            <w:drawing>
              <wp:anchor distT="0" distB="0" distL="114300" distR="114300" simplePos="0" relativeHeight="251667456" behindDoc="0" locked="0" layoutInCell="1" allowOverlap="1" wp14:anchorId="0A98CB3C" wp14:editId="3BC64FDC">
                <wp:simplePos x="0" y="0"/>
                <wp:positionH relativeFrom="column">
                  <wp:posOffset>4608830</wp:posOffset>
                </wp:positionH>
                <wp:positionV relativeFrom="paragraph">
                  <wp:posOffset>1148171</wp:posOffset>
                </wp:positionV>
                <wp:extent cx="125095" cy="0"/>
                <wp:effectExtent l="0" t="0" r="0" b="0"/>
                <wp:wrapNone/>
                <wp:docPr id="82" name="Straight Connector 82"/>
                <wp:cNvGraphicFramePr/>
                <a:graphic xmlns:a="http://schemas.openxmlformats.org/drawingml/2006/main">
                  <a:graphicData uri="http://schemas.microsoft.com/office/word/2010/wordprocessingShape">
                    <wps:wsp>
                      <wps:cNvCnPr/>
                      <wps:spPr>
                        <a:xfrm>
                          <a:off x="0" y="0"/>
                          <a:ext cx="125095" cy="0"/>
                        </a:xfrm>
                        <a:prstGeom prst="line">
                          <a:avLst/>
                        </a:prstGeom>
                        <a:noFill/>
                        <a:ln w="12700" cap="flat" cmpd="sng" algn="ctr">
                          <a:solidFill>
                            <a:sysClr val="windowText" lastClr="000000"/>
                          </a:solidFill>
                          <a:prstDash val="dash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6839F2" id="Straight Connector 8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9pt,90.4pt" to="372.75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" strokecolor="windowText" strokeweight="1pt">
                <v:stroke dashstyle="dashDot" joinstyle="miter"/>
              </v:line>
            </w:pict>
          </mc:Fallback>
        </mc:AlternateContent>
      </w:r>
      <w:r w:rsidR="0034527A" w:rsidRPr="005246CD">
        <w:rPr>
          <w:rFonts w:eastAsia="Calibri" w:cs="Times New Roman"/>
          <w:b/>
          <w:bCs/>
          <w:noProof/>
          <w:szCs w:val="24"/>
        </w:rPr>
        <mc:AlternateContent>
          <mc:Choice Requires="wps">
            <w:drawing>
              <wp:anchor distT="0" distB="0" distL="114300" distR="114300" simplePos="0" relativeHeight="251665408" behindDoc="0" locked="0" layoutInCell="1" allowOverlap="1" wp14:anchorId="19593BD9" wp14:editId="0619E72A">
                <wp:simplePos x="0" y="0"/>
                <wp:positionH relativeFrom="column">
                  <wp:posOffset>4520474</wp:posOffset>
                </wp:positionH>
                <wp:positionV relativeFrom="paragraph">
                  <wp:posOffset>796925</wp:posOffset>
                </wp:positionV>
                <wp:extent cx="105410" cy="0"/>
                <wp:effectExtent l="0" t="0" r="0" b="0"/>
                <wp:wrapNone/>
                <wp:docPr id="81" name="Straight Connector 81"/>
                <wp:cNvGraphicFramePr/>
                <a:graphic xmlns:a="http://schemas.openxmlformats.org/drawingml/2006/main">
                  <a:graphicData uri="http://schemas.microsoft.com/office/word/2010/wordprocessingShape">
                    <wps:wsp>
                      <wps:cNvCnPr/>
                      <wps:spPr>
                        <a:xfrm>
                          <a:off x="0" y="0"/>
                          <a:ext cx="10541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756798" id="Straight Connector 8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95pt,62.75pt" to="364.25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" strokecolor="windowText" strokeweight="1pt">
                <v:stroke joinstyle="miter"/>
              </v:line>
            </w:pict>
          </mc:Fallback>
        </mc:AlternateContent>
      </w:r>
      <w:r w:rsidR="00FC515E" w:rsidRPr="007A0CEB">
        <w:rPr>
          <w:b/>
          <w:bCs/>
          <w:noProof/>
        </w:rPr>
        <w:t>Figure 2.2.</w:t>
      </w:r>
      <w:r w:rsidR="00FC515E">
        <w:rPr>
          <w:noProof/>
        </w:rPr>
        <w:t xml:space="preserve"> Time course of iron speciation in abiotic </w:t>
      </w:r>
      <w:r w:rsidR="00FC515E" w:rsidRPr="007A0CEB">
        <w:rPr>
          <w:rFonts w:eastAsia="Calibri" w:cs="Times New Roman"/>
          <w:noProof/>
        </w:rPr>
        <w:t xml:space="preserve">(pale color squares) </w:t>
      </w:r>
      <w:r w:rsidR="00FC515E">
        <w:rPr>
          <w:noProof/>
        </w:rPr>
        <w:t xml:space="preserve">and biotic </w:t>
      </w:r>
      <w:r w:rsidR="00FC515E" w:rsidRPr="007A0CEB">
        <w:rPr>
          <w:rFonts w:eastAsia="Calibri" w:cs="Times New Roman"/>
          <w:noProof/>
        </w:rPr>
        <w:t xml:space="preserve">(dark color circles) </w:t>
      </w:r>
      <w:r w:rsidR="00FC515E">
        <w:rPr>
          <w:noProof/>
        </w:rPr>
        <w:t xml:space="preserve">experiments with carbon steel and a) 50 mM oxalate (blue), b) 50 mM malonate (green), c) 50 mM succinate (red), and d) without ligand (orange). </w:t>
      </w:r>
      <w:r w:rsidR="00FC515E" w:rsidRPr="007A0CEB">
        <w:rPr>
          <w:rFonts w:eastAsia="Calibri" w:cs="Times New Roman"/>
          <w:noProof/>
        </w:rPr>
        <w:t>The solid lines (  ) denote total dissolved iron concentration, whereas dashed lines denote dissolved Fe(II) (  ) and Fe (III) (  ). Error bars represent standard deviations of triplicate measurements.</w:t>
      </w:r>
      <w:r w:rsidR="00FC515E">
        <w:rPr>
          <w:noProof/>
        </w:rPr>
        <w:tab/>
      </w:r>
      <w:r w:rsidR="00FC515E">
        <w:rPr>
          <w:noProof/>
        </w:rPr>
        <w:fldChar w:fldCharType="begin"/>
      </w:r>
      <w:r w:rsidR="00FC515E">
        <w:rPr>
          <w:noProof/>
        </w:rPr>
        <w:instrText xml:space="preserve"> PAGEREF _Toc90204163 \h </w:instrText>
      </w:r>
      <w:r w:rsidR="00FC515E">
        <w:rPr>
          <w:noProof/>
        </w:rPr>
      </w:r>
      <w:r w:rsidR="00FC515E">
        <w:rPr>
          <w:noProof/>
        </w:rPr>
        <w:fldChar w:fldCharType="separate"/>
      </w:r>
      <w:r w:rsidR="00047F41">
        <w:rPr>
          <w:noProof/>
        </w:rPr>
        <w:t>45</w:t>
      </w:r>
      <w:r w:rsidR="00FC515E">
        <w:rPr>
          <w:noProof/>
        </w:rPr>
        <w:fldChar w:fldCharType="end"/>
      </w:r>
    </w:p>
    <w:p w14:paraId="3AEB39C5" w14:textId="1F2A341B"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2.3.</w:t>
      </w:r>
      <w:r>
        <w:rPr>
          <w:noProof/>
        </w:rPr>
        <w:t xml:space="preserve"> Scanning electron micrographs of the surface of oxidized carbon steel coupons after 26 h of incubation with </w:t>
      </w:r>
      <w:r w:rsidRPr="007A0CEB">
        <w:rPr>
          <w:i/>
          <w:iCs/>
          <w:noProof/>
        </w:rPr>
        <w:t>Shewanella oneidensis</w:t>
      </w:r>
      <w:r>
        <w:rPr>
          <w:noProof/>
        </w:rPr>
        <w:t xml:space="preserve"> MR-1 and a) 50 mM oxalate, b) 50 mM malonate, c) 50 mM succinate, and d) no ligand. Panel e) and f) show the SEM micrograph of an oxidized carbon steel coupon before experimentation and its corresponding EDS spectrum, respectively.</w:t>
      </w:r>
      <w:r>
        <w:rPr>
          <w:noProof/>
        </w:rPr>
        <w:tab/>
      </w:r>
      <w:r>
        <w:rPr>
          <w:noProof/>
        </w:rPr>
        <w:fldChar w:fldCharType="begin"/>
      </w:r>
      <w:r>
        <w:rPr>
          <w:noProof/>
        </w:rPr>
        <w:instrText xml:space="preserve"> PAGEREF _Toc90204164 \h </w:instrText>
      </w:r>
      <w:r>
        <w:rPr>
          <w:noProof/>
        </w:rPr>
      </w:r>
      <w:r>
        <w:rPr>
          <w:noProof/>
        </w:rPr>
        <w:fldChar w:fldCharType="separate"/>
      </w:r>
      <w:r w:rsidR="00047F41">
        <w:rPr>
          <w:noProof/>
        </w:rPr>
        <w:t>47</w:t>
      </w:r>
      <w:r>
        <w:rPr>
          <w:noProof/>
        </w:rPr>
        <w:fldChar w:fldCharType="end"/>
      </w:r>
    </w:p>
    <w:p w14:paraId="6D1406EA" w14:textId="5C83515C"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2.4.</w:t>
      </w:r>
      <w:r>
        <w:rPr>
          <w:noProof/>
        </w:rPr>
        <w:t xml:space="preserve"> X-ray diffractogram of the surface of the coupon from the biotic experiment with oxalate (red top line). The X-ray diffractograms of humboldtine (FeC</w:t>
      </w:r>
      <w:r w:rsidRPr="007A0CEB">
        <w:rPr>
          <w:noProof/>
          <w:vertAlign w:val="subscript"/>
        </w:rPr>
        <w:t>2</w:t>
      </w:r>
      <w:r>
        <w:rPr>
          <w:noProof/>
        </w:rPr>
        <w:t>O</w:t>
      </w:r>
      <w:r w:rsidRPr="007A0CEB">
        <w:rPr>
          <w:noProof/>
          <w:vertAlign w:val="subscript"/>
        </w:rPr>
        <w:t>4</w:t>
      </w:r>
      <w:r>
        <w:rPr>
          <w:noProof/>
        </w:rPr>
        <w:t>·2H</w:t>
      </w:r>
      <w:r w:rsidRPr="007A0CEB">
        <w:rPr>
          <w:noProof/>
          <w:vertAlign w:val="subscript"/>
        </w:rPr>
        <w:t>2</w:t>
      </w:r>
      <w:r>
        <w:rPr>
          <w:noProof/>
        </w:rPr>
        <w:t>O) (black middle line) and C1018 steel (brown bottom line) are provided for reference.</w:t>
      </w:r>
      <w:r>
        <w:rPr>
          <w:noProof/>
        </w:rPr>
        <w:tab/>
      </w:r>
      <w:r>
        <w:rPr>
          <w:noProof/>
        </w:rPr>
        <w:fldChar w:fldCharType="begin"/>
      </w:r>
      <w:r>
        <w:rPr>
          <w:noProof/>
        </w:rPr>
        <w:instrText xml:space="preserve"> PAGEREF _Toc90204165 \h </w:instrText>
      </w:r>
      <w:r>
        <w:rPr>
          <w:noProof/>
        </w:rPr>
      </w:r>
      <w:r>
        <w:rPr>
          <w:noProof/>
        </w:rPr>
        <w:fldChar w:fldCharType="separate"/>
      </w:r>
      <w:r w:rsidR="00047F41">
        <w:rPr>
          <w:noProof/>
        </w:rPr>
        <w:t>48</w:t>
      </w:r>
      <w:r>
        <w:rPr>
          <w:noProof/>
        </w:rPr>
        <w:fldChar w:fldCharType="end"/>
      </w:r>
    </w:p>
    <w:p w14:paraId="345A42BC" w14:textId="6C4DF27A"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2.5.</w:t>
      </w:r>
      <w:r>
        <w:rPr>
          <w:noProof/>
        </w:rPr>
        <w:t xml:space="preserve"> Range of total (dissolved and solid phase) iron after 26 h of experimentation in abiotic and biotic microcosm experiments of oxidized carbon steel with the addition of different </w:t>
      </w:r>
      <w:r w:rsidR="00166336">
        <w:rPr>
          <w:noProof/>
        </w:rPr>
        <w:t>deprotonated dicarboxylic acids</w:t>
      </w:r>
      <w:r>
        <w:rPr>
          <w:noProof/>
        </w:rPr>
        <w:t>. Black lines represent the mean concentration values.</w:t>
      </w:r>
      <w:r>
        <w:rPr>
          <w:noProof/>
        </w:rPr>
        <w:tab/>
      </w:r>
      <w:r>
        <w:rPr>
          <w:noProof/>
        </w:rPr>
        <w:fldChar w:fldCharType="begin"/>
      </w:r>
      <w:r>
        <w:rPr>
          <w:noProof/>
        </w:rPr>
        <w:instrText xml:space="preserve"> PAGEREF _Toc90204166 \h </w:instrText>
      </w:r>
      <w:r>
        <w:rPr>
          <w:noProof/>
        </w:rPr>
      </w:r>
      <w:r>
        <w:rPr>
          <w:noProof/>
        </w:rPr>
        <w:fldChar w:fldCharType="separate"/>
      </w:r>
      <w:r w:rsidR="00047F41">
        <w:rPr>
          <w:noProof/>
        </w:rPr>
        <w:t>49</w:t>
      </w:r>
      <w:r>
        <w:rPr>
          <w:noProof/>
        </w:rPr>
        <w:fldChar w:fldCharType="end"/>
      </w:r>
    </w:p>
    <w:p w14:paraId="05BEE65D" w14:textId="395C3AD9"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2.6.</w:t>
      </w:r>
      <w:r>
        <w:rPr>
          <w:noProof/>
        </w:rPr>
        <w:t xml:space="preserve"> Corrosion potential from Linear Polarization experiments of oxidized C1018 carbon steel coupons. The different ligands were added at time = 7 h at a final concentration of 50 mM. </w:t>
      </w:r>
      <w:r>
        <w:rPr>
          <w:noProof/>
        </w:rPr>
        <w:lastRenderedPageBreak/>
        <w:t xml:space="preserve">For biotic experiments, </w:t>
      </w:r>
      <w:r w:rsidRPr="007A0CEB">
        <w:rPr>
          <w:i/>
          <w:iCs/>
          <w:noProof/>
        </w:rPr>
        <w:t xml:space="preserve">Shewanella oneidensis </w:t>
      </w:r>
      <w:r>
        <w:rPr>
          <w:noProof/>
        </w:rPr>
        <w:t xml:space="preserve">MR-1 cells were also added at time = 7h. The experiments were conducted under an anoxic environment at 30 </w:t>
      </w:r>
      <w:r w:rsidRPr="007A0CEB">
        <w:rPr>
          <w:rFonts w:ascii="Calibri" w:hAnsi="Calibri" w:cs="Calibri"/>
          <w:noProof/>
        </w:rPr>
        <w:t>°</w:t>
      </w:r>
      <w:r>
        <w:rPr>
          <w:noProof/>
        </w:rPr>
        <w:t>C and circumneutral pH.</w:t>
      </w:r>
      <w:r>
        <w:rPr>
          <w:noProof/>
        </w:rPr>
        <w:tab/>
      </w:r>
      <w:r>
        <w:rPr>
          <w:noProof/>
        </w:rPr>
        <w:fldChar w:fldCharType="begin"/>
      </w:r>
      <w:r>
        <w:rPr>
          <w:noProof/>
        </w:rPr>
        <w:instrText xml:space="preserve"> PAGEREF _Toc90204167 \h </w:instrText>
      </w:r>
      <w:r>
        <w:rPr>
          <w:noProof/>
        </w:rPr>
      </w:r>
      <w:r>
        <w:rPr>
          <w:noProof/>
        </w:rPr>
        <w:fldChar w:fldCharType="separate"/>
      </w:r>
      <w:r w:rsidR="00047F41">
        <w:rPr>
          <w:noProof/>
        </w:rPr>
        <w:t>50</w:t>
      </w:r>
      <w:r>
        <w:rPr>
          <w:noProof/>
        </w:rPr>
        <w:fldChar w:fldCharType="end"/>
      </w:r>
    </w:p>
    <w:p w14:paraId="07983CE1" w14:textId="19648F9A"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3.1.</w:t>
      </w:r>
      <w:r>
        <w:rPr>
          <w:noProof/>
        </w:rPr>
        <w:t xml:space="preserve"> a) Time course measurements of dissolved Fe(II) </w:t>
      </w:r>
      <w:r w:rsidRPr="007A0CEB">
        <w:rPr>
          <w:bCs/>
          <w:noProof/>
        </w:rPr>
        <w:t xml:space="preserve">for </w:t>
      </w:r>
      <w:r w:rsidRPr="007A0CEB">
        <w:rPr>
          <w:bCs/>
          <w:i/>
          <w:noProof/>
        </w:rPr>
        <w:t>∆hydA∆hyaB</w:t>
      </w:r>
      <w:r w:rsidRPr="007A0CEB">
        <w:rPr>
          <w:bCs/>
          <w:noProof/>
        </w:rPr>
        <w:t xml:space="preserve"> (</w:t>
      </w:r>
      <w:r w:rsidRPr="009D739E">
        <w:rPr>
          <w:b/>
          <w:bCs/>
          <w:noProof/>
        </w:rPr>
        <w:drawing>
          <wp:inline distT="0" distB="0" distL="0" distR="0" wp14:anchorId="52BB3ECE" wp14:editId="7465597F">
            <wp:extent cx="124852" cy="95631"/>
            <wp:effectExtent l="0" t="0" r="889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8530" cy="113767"/>
                    </a:xfrm>
                    <a:prstGeom prst="rect">
                      <a:avLst/>
                    </a:prstGeom>
                  </pic:spPr>
                </pic:pic>
              </a:graphicData>
            </a:graphic>
          </wp:inline>
        </w:drawing>
      </w:r>
      <w:r w:rsidRPr="007A0CEB">
        <w:rPr>
          <w:bCs/>
          <w:noProof/>
        </w:rPr>
        <w:t>), WT (</w:t>
      </w:r>
      <w:r w:rsidRPr="009D739E">
        <w:rPr>
          <w:b/>
          <w:bCs/>
          <w:noProof/>
        </w:rPr>
        <w:drawing>
          <wp:inline distT="0" distB="0" distL="0" distR="0" wp14:anchorId="6F275638" wp14:editId="53239090">
            <wp:extent cx="151400" cy="94996"/>
            <wp:effectExtent l="0" t="0" r="127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7985" cy="174422"/>
                    </a:xfrm>
                    <a:prstGeom prst="rect">
                      <a:avLst/>
                    </a:prstGeom>
                  </pic:spPr>
                </pic:pic>
              </a:graphicData>
            </a:graphic>
          </wp:inline>
        </w:drawing>
      </w:r>
      <w:r w:rsidRPr="007A0CEB">
        <w:rPr>
          <w:bCs/>
          <w:noProof/>
        </w:rPr>
        <w:t>), ∆Mtr (</w:t>
      </w:r>
      <w:r w:rsidRPr="00ED358E">
        <w:rPr>
          <w:b/>
          <w:bCs/>
          <w:noProof/>
        </w:rPr>
        <w:drawing>
          <wp:inline distT="0" distB="0" distL="0" distR="0" wp14:anchorId="166DC5A6" wp14:editId="0C4422E9">
            <wp:extent cx="144780" cy="89764"/>
            <wp:effectExtent l="0" t="0" r="762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6334" cy="96927"/>
                    </a:xfrm>
                    <a:prstGeom prst="rect">
                      <a:avLst/>
                    </a:prstGeom>
                  </pic:spPr>
                </pic:pic>
              </a:graphicData>
            </a:graphic>
          </wp:inline>
        </w:drawing>
      </w:r>
      <w:r w:rsidRPr="007A0CEB">
        <w:rPr>
          <w:bCs/>
          <w:noProof/>
        </w:rPr>
        <w:t>), and abiotic (</w:t>
      </w:r>
      <w:r w:rsidRPr="00586AC1">
        <w:rPr>
          <w:b/>
          <w:bCs/>
          <w:noProof/>
        </w:rPr>
        <w:drawing>
          <wp:inline distT="0" distB="0" distL="0" distR="0" wp14:anchorId="2CFC0190" wp14:editId="5AD4BEA3">
            <wp:extent cx="156129" cy="13589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3203" cy="142047"/>
                    </a:xfrm>
                    <a:prstGeom prst="rect">
                      <a:avLst/>
                    </a:prstGeom>
                  </pic:spPr>
                </pic:pic>
              </a:graphicData>
            </a:graphic>
          </wp:inline>
        </w:drawing>
      </w:r>
      <w:r w:rsidRPr="007A0CEB">
        <w:rPr>
          <w:bCs/>
          <w:noProof/>
        </w:rPr>
        <w:t xml:space="preserve">) experiments. Treatments without steel but with </w:t>
      </w:r>
      <w:r w:rsidRPr="007A0CEB">
        <w:rPr>
          <w:bCs/>
          <w:i/>
          <w:noProof/>
        </w:rPr>
        <w:t>∆hydA∆hyaB</w:t>
      </w:r>
      <w:r w:rsidRPr="007A0CEB">
        <w:rPr>
          <w:bCs/>
          <w:noProof/>
        </w:rPr>
        <w:t xml:space="preserve"> (</w:t>
      </w:r>
      <w:r w:rsidRPr="00747F09">
        <w:rPr>
          <w:b/>
          <w:bCs/>
          <w:noProof/>
        </w:rPr>
        <w:drawing>
          <wp:inline distT="0" distB="0" distL="0" distR="0" wp14:anchorId="2EA25E70" wp14:editId="260DC5C2">
            <wp:extent cx="170086" cy="143510"/>
            <wp:effectExtent l="0" t="0" r="1905" b="8890"/>
            <wp:docPr id="100" name="Picture 7">
              <a:extLst xmlns:a="http://schemas.openxmlformats.org/drawingml/2006/main">
                <a:ext uri="{FF2B5EF4-FFF2-40B4-BE49-F238E27FC236}">
                  <a16:creationId xmlns:a16="http://schemas.microsoft.com/office/drawing/2014/main" id="{44C61921-8783-42C9-A914-958D260F4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4C61921-8783-42C9-A914-958D260F4F1C}"/>
                        </a:ext>
                      </a:extLst>
                    </pic:cNvPr>
                    <pic:cNvPicPr>
                      <a:picLocks noChangeAspect="1"/>
                    </pic:cNvPicPr>
                  </pic:nvPicPr>
                  <pic:blipFill>
                    <a:blip r:embed="rId17"/>
                    <a:stretch>
                      <a:fillRect/>
                    </a:stretch>
                  </pic:blipFill>
                  <pic:spPr>
                    <a:xfrm>
                      <a:off x="0" y="0"/>
                      <a:ext cx="176078" cy="148566"/>
                    </a:xfrm>
                    <a:prstGeom prst="rect">
                      <a:avLst/>
                    </a:prstGeom>
                  </pic:spPr>
                </pic:pic>
              </a:graphicData>
            </a:graphic>
          </wp:inline>
        </w:drawing>
      </w:r>
      <w:r w:rsidRPr="007A0CEB">
        <w:rPr>
          <w:bCs/>
          <w:noProof/>
        </w:rPr>
        <w:t>), WT (</w:t>
      </w:r>
      <w:r w:rsidRPr="00A6234F">
        <w:rPr>
          <w:b/>
          <w:bCs/>
          <w:noProof/>
        </w:rPr>
        <w:drawing>
          <wp:inline distT="0" distB="0" distL="0" distR="0" wp14:anchorId="7968597F" wp14:editId="333E5BEB">
            <wp:extent cx="164316" cy="105410"/>
            <wp:effectExtent l="0" t="0" r="7620" b="889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3644" cy="117809"/>
                    </a:xfrm>
                    <a:prstGeom prst="rect">
                      <a:avLst/>
                    </a:prstGeom>
                  </pic:spPr>
                </pic:pic>
              </a:graphicData>
            </a:graphic>
          </wp:inline>
        </w:drawing>
      </w:r>
      <w:r w:rsidRPr="007A0CEB">
        <w:rPr>
          <w:bCs/>
          <w:noProof/>
        </w:rPr>
        <w:t>), and ∆Mtr (</w:t>
      </w:r>
      <w:r w:rsidRPr="00D22AEE">
        <w:rPr>
          <w:b/>
          <w:bCs/>
          <w:noProof/>
        </w:rPr>
        <w:drawing>
          <wp:inline distT="0" distB="0" distL="0" distR="0" wp14:anchorId="7A5906BB" wp14:editId="44643543">
            <wp:extent cx="129786" cy="121920"/>
            <wp:effectExtent l="0" t="0" r="3810" b="0"/>
            <wp:docPr id="102" name="Picture 5">
              <a:extLst xmlns:a="http://schemas.openxmlformats.org/drawingml/2006/main">
                <a:ext uri="{FF2B5EF4-FFF2-40B4-BE49-F238E27FC236}">
                  <a16:creationId xmlns:a16="http://schemas.microsoft.com/office/drawing/2014/main" id="{200660F9-509E-44DF-B9B5-6BFF902F6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00660F9-509E-44DF-B9B5-6BFF902F67C6}"/>
                        </a:ext>
                      </a:extLst>
                    </pic:cNvPr>
                    <pic:cNvPicPr>
                      <a:picLocks noChangeAspect="1"/>
                    </pic:cNvPicPr>
                  </pic:nvPicPr>
                  <pic:blipFill>
                    <a:blip r:embed="rId19"/>
                    <a:stretch>
                      <a:fillRect/>
                    </a:stretch>
                  </pic:blipFill>
                  <pic:spPr>
                    <a:xfrm>
                      <a:off x="0" y="0"/>
                      <a:ext cx="132392" cy="124368"/>
                    </a:xfrm>
                    <a:prstGeom prst="rect">
                      <a:avLst/>
                    </a:prstGeom>
                  </pic:spPr>
                </pic:pic>
              </a:graphicData>
            </a:graphic>
          </wp:inline>
        </w:drawing>
      </w:r>
      <w:r w:rsidRPr="007A0CEB">
        <w:rPr>
          <w:bCs/>
          <w:noProof/>
        </w:rPr>
        <w:t xml:space="preserve">) are also shown. Error bars show the standard deviation of triplicates. b) Weight loss measurements of carbon steel coupons after 20 d of experimentation. Stars denote significant differences between treatments at an </w:t>
      </w:r>
      <w:r w:rsidRPr="007A0CEB">
        <w:rPr>
          <w:rFonts w:cs="Times New Roman"/>
          <w:bCs/>
          <w:noProof/>
        </w:rPr>
        <w:t>α</w:t>
      </w:r>
      <w:r w:rsidRPr="007A0CEB">
        <w:rPr>
          <w:bCs/>
          <w:noProof/>
        </w:rPr>
        <w:t xml:space="preserve"> = 0.05.</w:t>
      </w:r>
      <w:r>
        <w:rPr>
          <w:noProof/>
        </w:rPr>
        <w:tab/>
      </w:r>
      <w:r>
        <w:rPr>
          <w:noProof/>
        </w:rPr>
        <w:fldChar w:fldCharType="begin"/>
      </w:r>
      <w:r>
        <w:rPr>
          <w:noProof/>
        </w:rPr>
        <w:instrText xml:space="preserve"> PAGEREF _Toc90204168 \h </w:instrText>
      </w:r>
      <w:r>
        <w:rPr>
          <w:noProof/>
        </w:rPr>
      </w:r>
      <w:r>
        <w:rPr>
          <w:noProof/>
        </w:rPr>
        <w:fldChar w:fldCharType="separate"/>
      </w:r>
      <w:r w:rsidR="00047F41">
        <w:rPr>
          <w:noProof/>
        </w:rPr>
        <w:t>67</w:t>
      </w:r>
      <w:r>
        <w:rPr>
          <w:noProof/>
        </w:rPr>
        <w:fldChar w:fldCharType="end"/>
      </w:r>
    </w:p>
    <w:p w14:paraId="766434F7" w14:textId="2980411E"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3.2.</w:t>
      </w:r>
      <w:r>
        <w:rPr>
          <w:noProof/>
        </w:rPr>
        <w:t xml:space="preserve"> Micrographs of steel coupon’s surface after removing corrosion products at day 20 of experimentation with different treatments: A) abiotic, B) WT, C) ∆</w:t>
      </w:r>
      <w:r w:rsidRPr="007A0CEB">
        <w:rPr>
          <w:i/>
          <w:iCs/>
          <w:noProof/>
        </w:rPr>
        <w:t>hydA</w:t>
      </w:r>
      <w:r>
        <w:rPr>
          <w:noProof/>
        </w:rPr>
        <w:t>∆</w:t>
      </w:r>
      <w:r w:rsidRPr="007A0CEB">
        <w:rPr>
          <w:i/>
          <w:iCs/>
          <w:noProof/>
        </w:rPr>
        <w:t>hyaB</w:t>
      </w:r>
      <w:r>
        <w:rPr>
          <w:noProof/>
        </w:rPr>
        <w:t>, D) ∆Mtr.</w:t>
      </w:r>
      <w:r>
        <w:rPr>
          <w:noProof/>
        </w:rPr>
        <w:tab/>
      </w:r>
      <w:r>
        <w:rPr>
          <w:noProof/>
        </w:rPr>
        <w:fldChar w:fldCharType="begin"/>
      </w:r>
      <w:r>
        <w:rPr>
          <w:noProof/>
        </w:rPr>
        <w:instrText xml:space="preserve"> PAGEREF _Toc90204169 \h </w:instrText>
      </w:r>
      <w:r>
        <w:rPr>
          <w:noProof/>
        </w:rPr>
      </w:r>
      <w:r>
        <w:rPr>
          <w:noProof/>
        </w:rPr>
        <w:fldChar w:fldCharType="separate"/>
      </w:r>
      <w:r w:rsidR="00047F41">
        <w:rPr>
          <w:noProof/>
        </w:rPr>
        <w:t>69</w:t>
      </w:r>
      <w:r>
        <w:rPr>
          <w:noProof/>
        </w:rPr>
        <w:fldChar w:fldCharType="end"/>
      </w:r>
    </w:p>
    <w:p w14:paraId="7D50CE87" w14:textId="4616DDC6"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3.3.</w:t>
      </w:r>
      <w:r>
        <w:rPr>
          <w:noProof/>
        </w:rPr>
        <w:t xml:space="preserve"> Concentration of fumarate, malate, and succinate after 20 days of experimentation. The initial concentration of fumarate was 124.1 ± 6.6 meeq L</w:t>
      </w:r>
      <w:r w:rsidRPr="007A0CEB">
        <w:rPr>
          <w:noProof/>
          <w:vertAlign w:val="superscript"/>
        </w:rPr>
        <w:t>-1</w:t>
      </w:r>
      <w:r>
        <w:rPr>
          <w:noProof/>
        </w:rPr>
        <w:t>, whereas the initial concentration of malate and succinate was 0 meeq L</w:t>
      </w:r>
      <w:r w:rsidRPr="007A0CEB">
        <w:rPr>
          <w:noProof/>
          <w:vertAlign w:val="superscript"/>
        </w:rPr>
        <w:t>-1</w:t>
      </w:r>
      <w:r>
        <w:rPr>
          <w:noProof/>
        </w:rPr>
        <w:t xml:space="preserve"> for all treatments. </w:t>
      </w:r>
      <w:r w:rsidRPr="007A0CEB">
        <w:rPr>
          <w:bCs/>
          <w:noProof/>
        </w:rPr>
        <w:t>Error bars show the standard deviation of triplicate measurements.</w:t>
      </w:r>
      <w:r>
        <w:rPr>
          <w:noProof/>
        </w:rPr>
        <w:tab/>
      </w:r>
      <w:r>
        <w:rPr>
          <w:noProof/>
        </w:rPr>
        <w:fldChar w:fldCharType="begin"/>
      </w:r>
      <w:r>
        <w:rPr>
          <w:noProof/>
        </w:rPr>
        <w:instrText xml:space="preserve"> PAGEREF _Toc90204170 \h </w:instrText>
      </w:r>
      <w:r>
        <w:rPr>
          <w:noProof/>
        </w:rPr>
      </w:r>
      <w:r>
        <w:rPr>
          <w:noProof/>
        </w:rPr>
        <w:fldChar w:fldCharType="separate"/>
      </w:r>
      <w:r w:rsidR="00047F41">
        <w:rPr>
          <w:noProof/>
        </w:rPr>
        <w:t>70</w:t>
      </w:r>
      <w:r>
        <w:rPr>
          <w:noProof/>
        </w:rPr>
        <w:fldChar w:fldCharType="end"/>
      </w:r>
    </w:p>
    <w:p w14:paraId="20101957" w14:textId="172379F9"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3.4.</w:t>
      </w:r>
      <w:r>
        <w:rPr>
          <w:noProof/>
        </w:rPr>
        <w:t xml:space="preserve">  Micrograph of carbon steel coupons’ surface exposed to A) ∆</w:t>
      </w:r>
      <w:r w:rsidRPr="007A0CEB">
        <w:rPr>
          <w:i/>
          <w:iCs/>
          <w:noProof/>
        </w:rPr>
        <w:t>hydA</w:t>
      </w:r>
      <w:r>
        <w:rPr>
          <w:noProof/>
        </w:rPr>
        <w:t>∆</w:t>
      </w:r>
      <w:r w:rsidRPr="007A0CEB">
        <w:rPr>
          <w:i/>
          <w:iCs/>
          <w:noProof/>
        </w:rPr>
        <w:t>hyaB</w:t>
      </w:r>
      <w:r>
        <w:rPr>
          <w:noProof/>
        </w:rPr>
        <w:t>, B) WT, and C) ∆Mtr cells.</w:t>
      </w:r>
      <w:r>
        <w:rPr>
          <w:noProof/>
        </w:rPr>
        <w:tab/>
      </w:r>
      <w:r>
        <w:rPr>
          <w:noProof/>
        </w:rPr>
        <w:fldChar w:fldCharType="begin"/>
      </w:r>
      <w:r>
        <w:rPr>
          <w:noProof/>
        </w:rPr>
        <w:instrText xml:space="preserve"> PAGEREF _Toc90204171 \h </w:instrText>
      </w:r>
      <w:r>
        <w:rPr>
          <w:noProof/>
        </w:rPr>
      </w:r>
      <w:r>
        <w:rPr>
          <w:noProof/>
        </w:rPr>
        <w:fldChar w:fldCharType="separate"/>
      </w:r>
      <w:r w:rsidR="00047F41">
        <w:rPr>
          <w:noProof/>
        </w:rPr>
        <w:t>71</w:t>
      </w:r>
      <w:r>
        <w:rPr>
          <w:noProof/>
        </w:rPr>
        <w:fldChar w:fldCharType="end"/>
      </w:r>
    </w:p>
    <w:p w14:paraId="24A8E1AB" w14:textId="0AE5BB89"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3.5.</w:t>
      </w:r>
      <w:r>
        <w:rPr>
          <w:noProof/>
        </w:rPr>
        <w:t xml:space="preserve"> Hydrogen production in corrosion experiments with </w:t>
      </w:r>
      <w:r w:rsidRPr="007A0CEB">
        <w:rPr>
          <w:bCs/>
          <w:i/>
          <w:noProof/>
        </w:rPr>
        <w:t>∆hydA∆hyaB</w:t>
      </w:r>
      <w:r w:rsidRPr="007A0CEB">
        <w:rPr>
          <w:bCs/>
          <w:noProof/>
        </w:rPr>
        <w:t xml:space="preserve"> (</w:t>
      </w:r>
      <w:r w:rsidRPr="006C1109">
        <w:rPr>
          <w:b/>
          <w:bCs/>
          <w:noProof/>
        </w:rPr>
        <w:drawing>
          <wp:inline distT="0" distB="0" distL="0" distR="0" wp14:anchorId="535C1299" wp14:editId="0E424775">
            <wp:extent cx="129117" cy="98897"/>
            <wp:effectExtent l="0" t="0" r="444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7636" cy="113082"/>
                    </a:xfrm>
                    <a:prstGeom prst="rect">
                      <a:avLst/>
                    </a:prstGeom>
                  </pic:spPr>
                </pic:pic>
              </a:graphicData>
            </a:graphic>
          </wp:inline>
        </w:drawing>
      </w:r>
      <w:r w:rsidRPr="007A0CEB">
        <w:rPr>
          <w:bCs/>
          <w:noProof/>
        </w:rPr>
        <w:t>), WT (</w:t>
      </w:r>
      <w:r w:rsidRPr="006C1109">
        <w:rPr>
          <w:b/>
          <w:bCs/>
          <w:noProof/>
        </w:rPr>
        <w:drawing>
          <wp:inline distT="0" distB="0" distL="0" distR="0" wp14:anchorId="1FBC1F1C" wp14:editId="0F023337">
            <wp:extent cx="145733" cy="91440"/>
            <wp:effectExtent l="0" t="0" r="6985" b="381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flipH="1">
                      <a:off x="0" y="0"/>
                      <a:ext cx="156880" cy="98434"/>
                    </a:xfrm>
                    <a:prstGeom prst="rect">
                      <a:avLst/>
                    </a:prstGeom>
                  </pic:spPr>
                </pic:pic>
              </a:graphicData>
            </a:graphic>
          </wp:inline>
        </w:drawing>
      </w:r>
      <w:r w:rsidRPr="007A0CEB">
        <w:rPr>
          <w:bCs/>
          <w:noProof/>
        </w:rPr>
        <w:t>), ∆Mtr (</w:t>
      </w:r>
      <w:r w:rsidRPr="006C1109">
        <w:rPr>
          <w:b/>
          <w:bCs/>
          <w:noProof/>
        </w:rPr>
        <w:drawing>
          <wp:inline distT="0" distB="0" distL="0" distR="0" wp14:anchorId="627387BD" wp14:editId="052B57CC">
            <wp:extent cx="144780" cy="89764"/>
            <wp:effectExtent l="0" t="0" r="7620" b="571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6334" cy="96927"/>
                    </a:xfrm>
                    <a:prstGeom prst="rect">
                      <a:avLst/>
                    </a:prstGeom>
                  </pic:spPr>
                </pic:pic>
              </a:graphicData>
            </a:graphic>
          </wp:inline>
        </w:drawing>
      </w:r>
      <w:r w:rsidRPr="007A0CEB">
        <w:rPr>
          <w:bCs/>
          <w:noProof/>
        </w:rPr>
        <w:t>), and abiotic conditions (</w:t>
      </w:r>
      <w:r w:rsidRPr="006C1109">
        <w:rPr>
          <w:b/>
          <w:bCs/>
          <w:noProof/>
        </w:rPr>
        <w:drawing>
          <wp:inline distT="0" distB="0" distL="0" distR="0" wp14:anchorId="6AD3E36E" wp14:editId="5DC8E740">
            <wp:extent cx="156129" cy="13589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3203" cy="142047"/>
                    </a:xfrm>
                    <a:prstGeom prst="rect">
                      <a:avLst/>
                    </a:prstGeom>
                  </pic:spPr>
                </pic:pic>
              </a:graphicData>
            </a:graphic>
          </wp:inline>
        </w:drawing>
      </w:r>
      <w:r w:rsidRPr="007A0CEB">
        <w:rPr>
          <w:bCs/>
          <w:noProof/>
        </w:rPr>
        <w:t xml:space="preserve">) and experiments without steel but with </w:t>
      </w:r>
      <w:r w:rsidRPr="007A0CEB">
        <w:rPr>
          <w:bCs/>
          <w:i/>
          <w:noProof/>
        </w:rPr>
        <w:t>∆hydA∆hyaB</w:t>
      </w:r>
      <w:r w:rsidRPr="007A0CEB">
        <w:rPr>
          <w:bCs/>
          <w:noProof/>
        </w:rPr>
        <w:t xml:space="preserve"> (</w:t>
      </w:r>
      <w:r w:rsidRPr="006C1109">
        <w:rPr>
          <w:b/>
          <w:bCs/>
          <w:noProof/>
        </w:rPr>
        <w:drawing>
          <wp:inline distT="0" distB="0" distL="0" distR="0" wp14:anchorId="7F5C587D" wp14:editId="14BBB63D">
            <wp:extent cx="170086" cy="143510"/>
            <wp:effectExtent l="0" t="0" r="1905" b="8890"/>
            <wp:docPr id="107" name="Picture 7">
              <a:extLst xmlns:a="http://schemas.openxmlformats.org/drawingml/2006/main">
                <a:ext uri="{FF2B5EF4-FFF2-40B4-BE49-F238E27FC236}">
                  <a16:creationId xmlns:a16="http://schemas.microsoft.com/office/drawing/2014/main" id="{44C61921-8783-42C9-A914-958D260F4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4C61921-8783-42C9-A914-958D260F4F1C}"/>
                        </a:ext>
                      </a:extLst>
                    </pic:cNvPr>
                    <pic:cNvPicPr>
                      <a:picLocks noChangeAspect="1"/>
                    </pic:cNvPicPr>
                  </pic:nvPicPr>
                  <pic:blipFill>
                    <a:blip r:embed="rId17"/>
                    <a:stretch>
                      <a:fillRect/>
                    </a:stretch>
                  </pic:blipFill>
                  <pic:spPr>
                    <a:xfrm>
                      <a:off x="0" y="0"/>
                      <a:ext cx="176078" cy="148566"/>
                    </a:xfrm>
                    <a:prstGeom prst="rect">
                      <a:avLst/>
                    </a:prstGeom>
                  </pic:spPr>
                </pic:pic>
              </a:graphicData>
            </a:graphic>
          </wp:inline>
        </w:drawing>
      </w:r>
      <w:r w:rsidRPr="007A0CEB">
        <w:rPr>
          <w:bCs/>
          <w:noProof/>
        </w:rPr>
        <w:t>), WT (</w:t>
      </w:r>
      <w:r w:rsidRPr="006C1109">
        <w:rPr>
          <w:b/>
          <w:bCs/>
          <w:noProof/>
        </w:rPr>
        <w:drawing>
          <wp:inline distT="0" distB="0" distL="0" distR="0" wp14:anchorId="004AFB56" wp14:editId="5798B60F">
            <wp:extent cx="164316" cy="105410"/>
            <wp:effectExtent l="0" t="0" r="7620" b="889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3644" cy="117809"/>
                    </a:xfrm>
                    <a:prstGeom prst="rect">
                      <a:avLst/>
                    </a:prstGeom>
                  </pic:spPr>
                </pic:pic>
              </a:graphicData>
            </a:graphic>
          </wp:inline>
        </w:drawing>
      </w:r>
      <w:r w:rsidRPr="007A0CEB">
        <w:rPr>
          <w:bCs/>
          <w:noProof/>
        </w:rPr>
        <w:t>), and ∆Mtr (</w:t>
      </w:r>
      <w:r w:rsidRPr="006C1109">
        <w:rPr>
          <w:b/>
          <w:bCs/>
          <w:noProof/>
        </w:rPr>
        <w:drawing>
          <wp:inline distT="0" distB="0" distL="0" distR="0" wp14:anchorId="188D308D" wp14:editId="7B8C3D94">
            <wp:extent cx="129786" cy="121920"/>
            <wp:effectExtent l="0" t="0" r="3810" b="0"/>
            <wp:docPr id="109" name="Picture 5">
              <a:extLst xmlns:a="http://schemas.openxmlformats.org/drawingml/2006/main">
                <a:ext uri="{FF2B5EF4-FFF2-40B4-BE49-F238E27FC236}">
                  <a16:creationId xmlns:a16="http://schemas.microsoft.com/office/drawing/2014/main" id="{200660F9-509E-44DF-B9B5-6BFF902F6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00660F9-509E-44DF-B9B5-6BFF902F67C6}"/>
                        </a:ext>
                      </a:extLst>
                    </pic:cNvPr>
                    <pic:cNvPicPr>
                      <a:picLocks noChangeAspect="1"/>
                    </pic:cNvPicPr>
                  </pic:nvPicPr>
                  <pic:blipFill>
                    <a:blip r:embed="rId19"/>
                    <a:stretch>
                      <a:fillRect/>
                    </a:stretch>
                  </pic:blipFill>
                  <pic:spPr>
                    <a:xfrm>
                      <a:off x="0" y="0"/>
                      <a:ext cx="132392" cy="124368"/>
                    </a:xfrm>
                    <a:prstGeom prst="rect">
                      <a:avLst/>
                    </a:prstGeom>
                  </pic:spPr>
                </pic:pic>
              </a:graphicData>
            </a:graphic>
          </wp:inline>
        </w:drawing>
      </w:r>
      <w:r w:rsidRPr="007A0CEB">
        <w:rPr>
          <w:bCs/>
          <w:noProof/>
        </w:rPr>
        <w:t>). B) Hydrogen consumption in experiments inoculated with cells from spent medium of corrosion experiments. Error bars show the standard deviation of the mean.</w:t>
      </w:r>
      <w:r>
        <w:rPr>
          <w:noProof/>
        </w:rPr>
        <w:tab/>
      </w:r>
      <w:r>
        <w:rPr>
          <w:noProof/>
        </w:rPr>
        <w:fldChar w:fldCharType="begin"/>
      </w:r>
      <w:r>
        <w:rPr>
          <w:noProof/>
        </w:rPr>
        <w:instrText xml:space="preserve"> PAGEREF _Toc90204172 \h </w:instrText>
      </w:r>
      <w:r>
        <w:rPr>
          <w:noProof/>
        </w:rPr>
      </w:r>
      <w:r>
        <w:rPr>
          <w:noProof/>
        </w:rPr>
        <w:fldChar w:fldCharType="separate"/>
      </w:r>
      <w:r w:rsidR="00047F41">
        <w:rPr>
          <w:noProof/>
        </w:rPr>
        <w:t>72</w:t>
      </w:r>
      <w:r>
        <w:rPr>
          <w:noProof/>
        </w:rPr>
        <w:fldChar w:fldCharType="end"/>
      </w:r>
    </w:p>
    <w:p w14:paraId="7DE62666" w14:textId="12794EA6" w:rsidR="00FC515E" w:rsidRDefault="00FC515E" w:rsidP="00FC515E">
      <w:pPr>
        <w:pStyle w:val="TableofFigures"/>
        <w:tabs>
          <w:tab w:val="right" w:leader="dot" w:pos="9350"/>
        </w:tabs>
        <w:spacing w:line="480" w:lineRule="auto"/>
        <w:rPr>
          <w:rFonts w:asciiTheme="minorHAnsi" w:eastAsiaTheme="minorEastAsia" w:hAnsiTheme="minorHAnsi"/>
          <w:noProof/>
          <w:sz w:val="22"/>
        </w:rPr>
      </w:pPr>
      <w:r w:rsidRPr="007A0CEB">
        <w:rPr>
          <w:b/>
          <w:bCs/>
          <w:noProof/>
        </w:rPr>
        <w:t>Figure 3.6.</w:t>
      </w:r>
      <w:r>
        <w:rPr>
          <w:noProof/>
        </w:rPr>
        <w:t xml:space="preserve"> Proposed mechanisms for corrosion of steel driven by </w:t>
      </w:r>
      <w:r w:rsidRPr="007A0CEB">
        <w:rPr>
          <w:i/>
          <w:iCs/>
          <w:noProof/>
        </w:rPr>
        <w:t xml:space="preserve">Shewanella oneidensis </w:t>
      </w:r>
      <w:r>
        <w:rPr>
          <w:noProof/>
        </w:rPr>
        <w:t>MR-1. a) Hydrogen mediated electron transfer and b) Direct electron transfer.</w:t>
      </w:r>
      <w:r>
        <w:rPr>
          <w:noProof/>
        </w:rPr>
        <w:tab/>
      </w:r>
      <w:r>
        <w:rPr>
          <w:noProof/>
        </w:rPr>
        <w:fldChar w:fldCharType="begin"/>
      </w:r>
      <w:r>
        <w:rPr>
          <w:noProof/>
        </w:rPr>
        <w:instrText xml:space="preserve"> PAGEREF _Toc90204173 \h </w:instrText>
      </w:r>
      <w:r>
        <w:rPr>
          <w:noProof/>
        </w:rPr>
      </w:r>
      <w:r>
        <w:rPr>
          <w:noProof/>
        </w:rPr>
        <w:fldChar w:fldCharType="separate"/>
      </w:r>
      <w:r w:rsidR="00047F41">
        <w:rPr>
          <w:noProof/>
        </w:rPr>
        <w:t>73</w:t>
      </w:r>
      <w:r>
        <w:rPr>
          <w:noProof/>
        </w:rPr>
        <w:fldChar w:fldCharType="end"/>
      </w:r>
    </w:p>
    <w:p w14:paraId="5681DA65" w14:textId="77777777" w:rsidR="00FC515E" w:rsidRDefault="008C6DB9" w:rsidP="00FC515E">
      <w:pPr>
        <w:pStyle w:val="TableofFigures"/>
        <w:tabs>
          <w:tab w:val="right" w:leader="dot" w:pos="9350"/>
        </w:tabs>
        <w:spacing w:after="100" w:line="480" w:lineRule="auto"/>
      </w:pPr>
      <w:r>
        <w:fldChar w:fldCharType="end"/>
      </w:r>
      <w:bookmarkStart w:id="6" w:name="_Toc90201263"/>
    </w:p>
    <w:p w14:paraId="0DCA6FDD" w14:textId="77777777" w:rsidR="00FC515E" w:rsidRDefault="00FC515E" w:rsidP="00FC515E">
      <w:pPr>
        <w:pStyle w:val="TableofFigures"/>
        <w:tabs>
          <w:tab w:val="right" w:leader="dot" w:pos="9350"/>
        </w:tabs>
        <w:spacing w:after="100" w:line="480" w:lineRule="auto"/>
      </w:pPr>
    </w:p>
    <w:p w14:paraId="0437088A" w14:textId="4EA43D24" w:rsidR="00D165CF" w:rsidRPr="008248D4" w:rsidRDefault="00D165CF" w:rsidP="00FC515E">
      <w:pPr>
        <w:pStyle w:val="TableofFigures"/>
        <w:tabs>
          <w:tab w:val="right" w:leader="dot" w:pos="9350"/>
        </w:tabs>
        <w:spacing w:after="100" w:line="480" w:lineRule="auto"/>
        <w:rPr>
          <w:b/>
          <w:bCs/>
        </w:rPr>
      </w:pPr>
      <w:r w:rsidRPr="008248D4">
        <w:rPr>
          <w:b/>
          <w:bCs/>
        </w:rPr>
        <w:lastRenderedPageBreak/>
        <w:t>List of Tables</w:t>
      </w:r>
      <w:bookmarkEnd w:id="6"/>
    </w:p>
    <w:p w14:paraId="751C281B" w14:textId="5FEE65A5" w:rsidR="00C362A8" w:rsidRDefault="00D165CF" w:rsidP="00C362A8">
      <w:pPr>
        <w:pStyle w:val="TableofFigures"/>
        <w:tabs>
          <w:tab w:val="right" w:leader="dot" w:pos="9350"/>
        </w:tabs>
        <w:spacing w:line="480" w:lineRule="auto"/>
        <w:rPr>
          <w:rFonts w:asciiTheme="minorHAnsi" w:eastAsiaTheme="minorEastAsia" w:hAnsiTheme="minorHAnsi"/>
          <w:noProof/>
          <w:sz w:val="22"/>
        </w:rPr>
      </w:pPr>
      <w:r>
        <w:fldChar w:fldCharType="begin"/>
      </w:r>
      <w:r>
        <w:instrText xml:space="preserve"> TOC \h \z \c "Table" </w:instrText>
      </w:r>
      <w:r>
        <w:fldChar w:fldCharType="separate"/>
      </w:r>
      <w:hyperlink w:anchor="_Toc90201408" w:history="1">
        <w:r w:rsidR="00C362A8" w:rsidRPr="0043445B">
          <w:rPr>
            <w:rStyle w:val="Hyperlink"/>
            <w:b/>
            <w:bCs/>
            <w:noProof/>
          </w:rPr>
          <w:t>Table 2.1.</w:t>
        </w:r>
        <w:r w:rsidR="00C362A8" w:rsidRPr="0043445B">
          <w:rPr>
            <w:rStyle w:val="Hyperlink"/>
            <w:noProof/>
          </w:rPr>
          <w:t xml:space="preserve"> Stability constants of ferric iron-ligand (Fe-L) complexes (Smith and Martell 1989).</w:t>
        </w:r>
        <w:r w:rsidR="00C362A8">
          <w:rPr>
            <w:noProof/>
            <w:webHidden/>
          </w:rPr>
          <w:tab/>
        </w:r>
        <w:r w:rsidR="00C362A8">
          <w:rPr>
            <w:noProof/>
            <w:webHidden/>
          </w:rPr>
          <w:fldChar w:fldCharType="begin"/>
        </w:r>
        <w:r w:rsidR="00C362A8">
          <w:rPr>
            <w:noProof/>
            <w:webHidden/>
          </w:rPr>
          <w:instrText xml:space="preserve"> PAGEREF _Toc90201408 \h </w:instrText>
        </w:r>
        <w:r w:rsidR="00C362A8">
          <w:rPr>
            <w:noProof/>
            <w:webHidden/>
          </w:rPr>
        </w:r>
        <w:r w:rsidR="00C362A8">
          <w:rPr>
            <w:noProof/>
            <w:webHidden/>
          </w:rPr>
          <w:fldChar w:fldCharType="separate"/>
        </w:r>
        <w:r w:rsidR="00047F41">
          <w:rPr>
            <w:noProof/>
            <w:webHidden/>
          </w:rPr>
          <w:t>36</w:t>
        </w:r>
        <w:r w:rsidR="00C362A8">
          <w:rPr>
            <w:noProof/>
            <w:webHidden/>
          </w:rPr>
          <w:fldChar w:fldCharType="end"/>
        </w:r>
      </w:hyperlink>
    </w:p>
    <w:p w14:paraId="543B7FDB" w14:textId="3C837A3F" w:rsidR="00C362A8" w:rsidRDefault="00047F41" w:rsidP="00C362A8">
      <w:pPr>
        <w:pStyle w:val="TableofFigures"/>
        <w:tabs>
          <w:tab w:val="right" w:leader="dot" w:pos="9350"/>
        </w:tabs>
        <w:spacing w:line="480" w:lineRule="auto"/>
        <w:rPr>
          <w:rFonts w:asciiTheme="minorHAnsi" w:eastAsiaTheme="minorEastAsia" w:hAnsiTheme="minorHAnsi"/>
          <w:noProof/>
          <w:sz w:val="22"/>
        </w:rPr>
      </w:pPr>
      <w:hyperlink w:anchor="_Toc90201409" w:history="1">
        <w:r w:rsidR="00C362A8" w:rsidRPr="0043445B">
          <w:rPr>
            <w:rStyle w:val="Hyperlink"/>
            <w:b/>
            <w:bCs/>
            <w:noProof/>
          </w:rPr>
          <w:t>Table 2.2.</w:t>
        </w:r>
        <w:r w:rsidR="00C362A8" w:rsidRPr="0043445B">
          <w:rPr>
            <w:rStyle w:val="Hyperlink"/>
            <w:noProof/>
          </w:rPr>
          <w:t xml:space="preserve"> Zero-order dissolution rates of iron in abiotic microcosm experiments of oxidized carbon steel amended with short</w:t>
        </w:r>
        <w:r w:rsidR="00C362A8" w:rsidRPr="0043445B">
          <w:rPr>
            <w:rStyle w:val="Hyperlink"/>
            <w:b/>
            <w:bCs/>
            <w:noProof/>
          </w:rPr>
          <w:t>-</w:t>
        </w:r>
        <w:r w:rsidR="00C362A8" w:rsidRPr="0043445B">
          <w:rPr>
            <w:rStyle w:val="Hyperlink"/>
            <w:noProof/>
          </w:rPr>
          <w:t xml:space="preserve">chain </w:t>
        </w:r>
        <w:r w:rsidR="00166336">
          <w:rPr>
            <w:rStyle w:val="Hyperlink"/>
            <w:noProof/>
          </w:rPr>
          <w:t>deprotonated dicarboxylic acids</w:t>
        </w:r>
        <w:r w:rsidR="00C362A8" w:rsidRPr="0043445B">
          <w:rPr>
            <w:rStyle w:val="Hyperlink"/>
            <w:noProof/>
          </w:rPr>
          <w:t xml:space="preserve"> at pH= 7.0, 30 °C, and anoxic conditions.</w:t>
        </w:r>
        <w:r w:rsidR="00C362A8">
          <w:rPr>
            <w:noProof/>
            <w:webHidden/>
          </w:rPr>
          <w:tab/>
        </w:r>
        <w:r w:rsidR="00C362A8">
          <w:rPr>
            <w:noProof/>
            <w:webHidden/>
          </w:rPr>
          <w:fldChar w:fldCharType="begin"/>
        </w:r>
        <w:r w:rsidR="00C362A8">
          <w:rPr>
            <w:noProof/>
            <w:webHidden/>
          </w:rPr>
          <w:instrText xml:space="preserve"> PAGEREF _Toc90201409 \h </w:instrText>
        </w:r>
        <w:r w:rsidR="00C362A8">
          <w:rPr>
            <w:noProof/>
            <w:webHidden/>
          </w:rPr>
        </w:r>
        <w:r w:rsidR="00C362A8">
          <w:rPr>
            <w:noProof/>
            <w:webHidden/>
          </w:rPr>
          <w:fldChar w:fldCharType="separate"/>
        </w:r>
        <w:r>
          <w:rPr>
            <w:noProof/>
            <w:webHidden/>
          </w:rPr>
          <w:t>43</w:t>
        </w:r>
        <w:r w:rsidR="00C362A8">
          <w:rPr>
            <w:noProof/>
            <w:webHidden/>
          </w:rPr>
          <w:fldChar w:fldCharType="end"/>
        </w:r>
      </w:hyperlink>
    </w:p>
    <w:p w14:paraId="09A4CBB4" w14:textId="5BA43C14" w:rsidR="00C362A8" w:rsidRDefault="00047F41" w:rsidP="00C362A8">
      <w:pPr>
        <w:pStyle w:val="TableofFigures"/>
        <w:tabs>
          <w:tab w:val="right" w:leader="dot" w:pos="9350"/>
        </w:tabs>
        <w:spacing w:line="480" w:lineRule="auto"/>
        <w:rPr>
          <w:rFonts w:asciiTheme="minorHAnsi" w:eastAsiaTheme="minorEastAsia" w:hAnsiTheme="minorHAnsi"/>
          <w:noProof/>
          <w:sz w:val="22"/>
        </w:rPr>
      </w:pPr>
      <w:hyperlink w:anchor="_Toc90201410" w:history="1">
        <w:r w:rsidR="00C362A8" w:rsidRPr="0043445B">
          <w:rPr>
            <w:rStyle w:val="Hyperlink"/>
            <w:b/>
            <w:bCs/>
            <w:noProof/>
          </w:rPr>
          <w:t>Table 3.1.</w:t>
        </w:r>
        <w:r w:rsidR="00C362A8" w:rsidRPr="0043445B">
          <w:rPr>
            <w:rStyle w:val="Hyperlink"/>
            <w:noProof/>
          </w:rPr>
          <w:t xml:space="preserve"> </w:t>
        </w:r>
        <w:r w:rsidR="00C362A8" w:rsidRPr="0043445B">
          <w:rPr>
            <w:rStyle w:val="Hyperlink"/>
            <w:i/>
            <w:iCs/>
            <w:noProof/>
          </w:rPr>
          <w:t>Shewanella oneidensis</w:t>
        </w:r>
        <w:r w:rsidR="00C362A8" w:rsidRPr="0043445B">
          <w:rPr>
            <w:rStyle w:val="Hyperlink"/>
            <w:noProof/>
          </w:rPr>
          <w:t xml:space="preserve"> strains used in this study</w:t>
        </w:r>
        <w:r w:rsidR="00C362A8">
          <w:rPr>
            <w:noProof/>
            <w:webHidden/>
          </w:rPr>
          <w:tab/>
        </w:r>
        <w:r w:rsidR="00C362A8">
          <w:rPr>
            <w:noProof/>
            <w:webHidden/>
          </w:rPr>
          <w:fldChar w:fldCharType="begin"/>
        </w:r>
        <w:r w:rsidR="00C362A8">
          <w:rPr>
            <w:noProof/>
            <w:webHidden/>
          </w:rPr>
          <w:instrText xml:space="preserve"> PAGEREF _Toc90201410 \h </w:instrText>
        </w:r>
        <w:r w:rsidR="00C362A8">
          <w:rPr>
            <w:noProof/>
            <w:webHidden/>
          </w:rPr>
        </w:r>
        <w:r w:rsidR="00C362A8">
          <w:rPr>
            <w:noProof/>
            <w:webHidden/>
          </w:rPr>
          <w:fldChar w:fldCharType="separate"/>
        </w:r>
        <w:r>
          <w:rPr>
            <w:noProof/>
            <w:webHidden/>
          </w:rPr>
          <w:t>61</w:t>
        </w:r>
        <w:r w:rsidR="00C362A8">
          <w:rPr>
            <w:noProof/>
            <w:webHidden/>
          </w:rPr>
          <w:fldChar w:fldCharType="end"/>
        </w:r>
      </w:hyperlink>
    </w:p>
    <w:p w14:paraId="12277563" w14:textId="42676D0F" w:rsidR="00C362A8" w:rsidRDefault="00047F41" w:rsidP="00C362A8">
      <w:pPr>
        <w:pStyle w:val="TableofFigures"/>
        <w:tabs>
          <w:tab w:val="right" w:leader="dot" w:pos="9350"/>
        </w:tabs>
        <w:spacing w:line="480" w:lineRule="auto"/>
        <w:rPr>
          <w:rFonts w:asciiTheme="minorHAnsi" w:eastAsiaTheme="minorEastAsia" w:hAnsiTheme="minorHAnsi"/>
          <w:noProof/>
          <w:sz w:val="22"/>
        </w:rPr>
      </w:pPr>
      <w:hyperlink w:anchor="_Toc90201411" w:history="1">
        <w:r w:rsidR="00C362A8" w:rsidRPr="0043445B">
          <w:rPr>
            <w:rStyle w:val="Hyperlink"/>
            <w:b/>
            <w:bCs/>
            <w:noProof/>
          </w:rPr>
          <w:t>Table 3.2.</w:t>
        </w:r>
        <w:r w:rsidR="00C362A8" w:rsidRPr="0043445B">
          <w:rPr>
            <w:rStyle w:val="Hyperlink"/>
            <w:noProof/>
          </w:rPr>
          <w:t xml:space="preserve"> Corrosion rates from electrochemical measurements and weight loss measurements. Superscript letters denote statistical differences.</w:t>
        </w:r>
        <w:r w:rsidR="00C362A8">
          <w:rPr>
            <w:noProof/>
            <w:webHidden/>
          </w:rPr>
          <w:tab/>
        </w:r>
        <w:r w:rsidR="00C362A8">
          <w:rPr>
            <w:noProof/>
            <w:webHidden/>
          </w:rPr>
          <w:fldChar w:fldCharType="begin"/>
        </w:r>
        <w:r w:rsidR="00C362A8">
          <w:rPr>
            <w:noProof/>
            <w:webHidden/>
          </w:rPr>
          <w:instrText xml:space="preserve"> PAGEREF _Toc90201411 \h </w:instrText>
        </w:r>
        <w:r w:rsidR="00C362A8">
          <w:rPr>
            <w:noProof/>
            <w:webHidden/>
          </w:rPr>
        </w:r>
        <w:r w:rsidR="00C362A8">
          <w:rPr>
            <w:noProof/>
            <w:webHidden/>
          </w:rPr>
          <w:fldChar w:fldCharType="separate"/>
        </w:r>
        <w:r>
          <w:rPr>
            <w:noProof/>
            <w:webHidden/>
          </w:rPr>
          <w:t>68</w:t>
        </w:r>
        <w:r w:rsidR="00C362A8">
          <w:rPr>
            <w:noProof/>
            <w:webHidden/>
          </w:rPr>
          <w:fldChar w:fldCharType="end"/>
        </w:r>
      </w:hyperlink>
    </w:p>
    <w:p w14:paraId="0ECF04E6" w14:textId="7DDAFF5B" w:rsidR="00C362A8" w:rsidRDefault="00047F41" w:rsidP="00C362A8">
      <w:pPr>
        <w:pStyle w:val="TableofFigures"/>
        <w:tabs>
          <w:tab w:val="right" w:leader="dot" w:pos="9350"/>
        </w:tabs>
        <w:spacing w:line="480" w:lineRule="auto"/>
        <w:rPr>
          <w:rFonts w:asciiTheme="minorHAnsi" w:eastAsiaTheme="minorEastAsia" w:hAnsiTheme="minorHAnsi"/>
          <w:noProof/>
          <w:sz w:val="22"/>
        </w:rPr>
      </w:pPr>
      <w:hyperlink w:anchor="_Toc90201412" w:history="1">
        <w:r w:rsidR="00C362A8" w:rsidRPr="0043445B">
          <w:rPr>
            <w:rStyle w:val="Hyperlink"/>
            <w:b/>
            <w:bCs/>
            <w:noProof/>
          </w:rPr>
          <w:t>Table 3.3.</w:t>
        </w:r>
        <w:r w:rsidR="00C362A8" w:rsidRPr="0043445B">
          <w:rPr>
            <w:rStyle w:val="Hyperlink"/>
            <w:noProof/>
          </w:rPr>
          <w:t xml:space="preserve"> Initial and final protein amounts in experiments with different strains of </w:t>
        </w:r>
        <w:r w:rsidR="00C362A8" w:rsidRPr="0043445B">
          <w:rPr>
            <w:rStyle w:val="Hyperlink"/>
            <w:i/>
            <w:iCs/>
            <w:noProof/>
          </w:rPr>
          <w:t>S. oneidensis</w:t>
        </w:r>
        <w:r w:rsidR="00C362A8">
          <w:rPr>
            <w:noProof/>
            <w:webHidden/>
          </w:rPr>
          <w:tab/>
        </w:r>
        <w:r w:rsidR="00C362A8">
          <w:rPr>
            <w:noProof/>
            <w:webHidden/>
          </w:rPr>
          <w:fldChar w:fldCharType="begin"/>
        </w:r>
        <w:r w:rsidR="00C362A8">
          <w:rPr>
            <w:noProof/>
            <w:webHidden/>
          </w:rPr>
          <w:instrText xml:space="preserve"> PAGEREF _Toc90201412 \h </w:instrText>
        </w:r>
        <w:r w:rsidR="00C362A8">
          <w:rPr>
            <w:noProof/>
            <w:webHidden/>
          </w:rPr>
        </w:r>
        <w:r w:rsidR="00C362A8">
          <w:rPr>
            <w:noProof/>
            <w:webHidden/>
          </w:rPr>
          <w:fldChar w:fldCharType="separate"/>
        </w:r>
        <w:r>
          <w:rPr>
            <w:noProof/>
            <w:webHidden/>
          </w:rPr>
          <w:t>71</w:t>
        </w:r>
        <w:r w:rsidR="00C362A8">
          <w:rPr>
            <w:noProof/>
            <w:webHidden/>
          </w:rPr>
          <w:fldChar w:fldCharType="end"/>
        </w:r>
      </w:hyperlink>
    </w:p>
    <w:p w14:paraId="4F237557" w14:textId="36FBAC4B" w:rsidR="00EE5E9C" w:rsidRDefault="00D165CF" w:rsidP="006A0C60">
      <w:pPr>
        <w:tabs>
          <w:tab w:val="left" w:pos="7146"/>
        </w:tabs>
        <w:spacing w:afterLines="100" w:after="240" w:line="480" w:lineRule="auto"/>
        <w:sectPr w:rsidR="00EE5E9C" w:rsidSect="00CF1A9A">
          <w:footerReference w:type="default" r:id="rId20"/>
          <w:pgSz w:w="12240" w:h="15840"/>
          <w:pgMar w:top="1440" w:right="1440" w:bottom="1440" w:left="1440" w:header="720" w:footer="720" w:gutter="0"/>
          <w:pgNumType w:fmt="lowerRoman" w:start="4"/>
          <w:cols w:space="720"/>
          <w:docGrid w:linePitch="360"/>
        </w:sectPr>
      </w:pPr>
      <w:r>
        <w:fldChar w:fldCharType="end"/>
      </w:r>
      <w:r w:rsidR="006A0C60">
        <w:tab/>
      </w:r>
    </w:p>
    <w:p w14:paraId="61B34563" w14:textId="77777777" w:rsidR="00E617F4" w:rsidRDefault="00E617F4" w:rsidP="00E617F4">
      <w:pPr>
        <w:pStyle w:val="Heading1"/>
        <w:numPr>
          <w:ilvl w:val="0"/>
          <w:numId w:val="0"/>
        </w:numPr>
      </w:pPr>
      <w:bookmarkStart w:id="7" w:name="_Toc90201264"/>
      <w:r>
        <w:lastRenderedPageBreak/>
        <w:t>Abbreviations</w:t>
      </w:r>
      <w:bookmarkEnd w:id="7"/>
    </w:p>
    <w:p w14:paraId="1232DB83" w14:textId="40CF0FB9" w:rsidR="00E75502" w:rsidRDefault="00E75502" w:rsidP="00BA345E">
      <w:pPr>
        <w:pStyle w:val="MainText"/>
        <w:ind w:left="360" w:hanging="360"/>
      </w:pPr>
      <w:r>
        <w:t>16</w:t>
      </w:r>
      <w:r w:rsidR="004D2CE9">
        <w:t>S</w:t>
      </w:r>
      <w:r>
        <w:t xml:space="preserve"> rDNA: </w:t>
      </w:r>
      <w:r w:rsidR="00645EE8">
        <w:t>DNA</w:t>
      </w:r>
      <w:r w:rsidR="00ED5557">
        <w:t xml:space="preserve"> sequence for the RNA component of the 30S unit of the prokaryotic ribosome</w:t>
      </w:r>
    </w:p>
    <w:p w14:paraId="6E5ED2E1" w14:textId="402BF7D8" w:rsidR="007D4DED" w:rsidRDefault="007D4DED" w:rsidP="00BA345E">
      <w:pPr>
        <w:pStyle w:val="MainText"/>
        <w:ind w:left="360" w:hanging="360"/>
      </w:pPr>
      <w:r>
        <w:t>ATP: Adenosine triphosphate</w:t>
      </w:r>
    </w:p>
    <w:p w14:paraId="1345EEAD" w14:textId="5CF5DE40" w:rsidR="00A66E2B" w:rsidRDefault="00A66E2B" w:rsidP="00E617F4">
      <w:pPr>
        <w:pStyle w:val="MainText"/>
        <w:ind w:firstLine="0"/>
      </w:pPr>
      <w:r>
        <w:t xml:space="preserve">CDP: Cathodic </w:t>
      </w:r>
      <w:r w:rsidR="00F15292">
        <w:t>d</w:t>
      </w:r>
      <w:r>
        <w:t xml:space="preserve">epolarization </w:t>
      </w:r>
      <w:r w:rsidR="00F15292">
        <w:t>t</w:t>
      </w:r>
      <w:r>
        <w:t>heory</w:t>
      </w:r>
    </w:p>
    <w:p w14:paraId="5CD15E74" w14:textId="7093BA99" w:rsidR="00E617F4" w:rsidRDefault="00E617F4" w:rsidP="00E617F4">
      <w:pPr>
        <w:pStyle w:val="MainText"/>
        <w:ind w:firstLine="0"/>
      </w:pPr>
      <w:r>
        <w:t>CI: Confidence interval</w:t>
      </w:r>
    </w:p>
    <w:p w14:paraId="6E6A6EC6" w14:textId="130A3C21" w:rsidR="00F200D6" w:rsidRDefault="00F200D6" w:rsidP="00E617F4">
      <w:pPr>
        <w:pStyle w:val="MainText"/>
        <w:ind w:firstLine="0"/>
      </w:pPr>
      <w:r>
        <w:t>CMIC: Chemical</w:t>
      </w:r>
      <w:r w:rsidR="00B57BC4">
        <w:t xml:space="preserve"> </w:t>
      </w:r>
      <w:r>
        <w:t>microbiologically influenced corrosion</w:t>
      </w:r>
    </w:p>
    <w:p w14:paraId="38D47A93" w14:textId="0AB16ACD" w:rsidR="000F6A8C" w:rsidRDefault="000F6A8C" w:rsidP="00E617F4">
      <w:pPr>
        <w:pStyle w:val="MainText"/>
        <w:ind w:firstLine="0"/>
      </w:pPr>
      <w:r w:rsidRPr="00F200D6">
        <w:t xml:space="preserve">DNA: Deoxyribonucleic </w:t>
      </w:r>
      <w:r w:rsidR="00B822C7" w:rsidRPr="00F200D6">
        <w:t xml:space="preserve">acid </w:t>
      </w:r>
    </w:p>
    <w:p w14:paraId="4246C91D" w14:textId="1BCDE2C3" w:rsidR="008253F5" w:rsidRDefault="008253F5" w:rsidP="00E617F4">
      <w:pPr>
        <w:pStyle w:val="MainText"/>
        <w:ind w:firstLine="0"/>
      </w:pPr>
      <w:r>
        <w:t>DRC: D</w:t>
      </w:r>
      <w:r w:rsidRPr="008253F5">
        <w:t>ynamic reaction cell</w:t>
      </w:r>
    </w:p>
    <w:p w14:paraId="17BEF484" w14:textId="197A06B6" w:rsidR="006A7829" w:rsidRDefault="006A7829" w:rsidP="00E617F4">
      <w:pPr>
        <w:pStyle w:val="MainText"/>
        <w:ind w:firstLine="0"/>
      </w:pPr>
      <w:r>
        <w:t>EDS: Energy-</w:t>
      </w:r>
      <w:r w:rsidR="00F15292">
        <w:t>d</w:t>
      </w:r>
      <w:r>
        <w:t>ispersive X-</w:t>
      </w:r>
      <w:r w:rsidR="00F15292">
        <w:t>r</w:t>
      </w:r>
      <w:r>
        <w:t xml:space="preserve">ay </w:t>
      </w:r>
      <w:r w:rsidR="00F15292">
        <w:t>s</w:t>
      </w:r>
      <w:r>
        <w:t>pectroscopy</w:t>
      </w:r>
    </w:p>
    <w:p w14:paraId="535ADF69" w14:textId="031F4D5C" w:rsidR="00B57BC4" w:rsidRDefault="00B57BC4" w:rsidP="00E617F4">
      <w:pPr>
        <w:pStyle w:val="MainText"/>
        <w:ind w:firstLine="0"/>
      </w:pPr>
      <w:r w:rsidRPr="00B57BC4">
        <w:t>EMIC:</w:t>
      </w:r>
      <w:r>
        <w:t xml:space="preserve"> Electrical microbiologically influenced corrosion</w:t>
      </w:r>
    </w:p>
    <w:p w14:paraId="47A7FD21" w14:textId="099A2FE7" w:rsidR="00157384" w:rsidRDefault="00157384" w:rsidP="00E617F4">
      <w:pPr>
        <w:pStyle w:val="MainText"/>
        <w:ind w:firstLine="0"/>
      </w:pPr>
      <w:r>
        <w:t xml:space="preserve">HEPES: </w:t>
      </w:r>
      <w:r w:rsidR="00C7327D" w:rsidRPr="00C7327D">
        <w:t>4-(2-hydroxyethyl)-1-piperazineethanesulfonic acid</w:t>
      </w:r>
    </w:p>
    <w:p w14:paraId="36E616A3" w14:textId="41B6EACC" w:rsidR="00662E46" w:rsidRDefault="00662E46" w:rsidP="00E617F4">
      <w:pPr>
        <w:pStyle w:val="MainText"/>
        <w:ind w:firstLine="0"/>
      </w:pPr>
      <w:r>
        <w:t>HPLC: High-performance liquid chromatography</w:t>
      </w:r>
    </w:p>
    <w:p w14:paraId="0471DF85" w14:textId="5A941FDC" w:rsidR="00F94EA5" w:rsidRDefault="00F94EA5" w:rsidP="00E617F4">
      <w:pPr>
        <w:pStyle w:val="MainText"/>
        <w:ind w:firstLine="0"/>
      </w:pPr>
      <w:r w:rsidRPr="00244F4B">
        <w:t>ICDD</w:t>
      </w:r>
      <w:r>
        <w:t>:</w:t>
      </w:r>
      <w:r w:rsidRPr="00244F4B">
        <w:t xml:space="preserve"> International Centre for Diffraction Data</w:t>
      </w:r>
    </w:p>
    <w:p w14:paraId="5D5579D3" w14:textId="4A7B3BDB" w:rsidR="00F15292" w:rsidRDefault="00F15292" w:rsidP="00E617F4">
      <w:pPr>
        <w:pStyle w:val="MainText"/>
        <w:ind w:firstLine="0"/>
      </w:pPr>
      <w:r>
        <w:t>LPR: Linear polarization resistance</w:t>
      </w:r>
    </w:p>
    <w:p w14:paraId="361F7D15" w14:textId="01DC187C" w:rsidR="00E617F4" w:rsidRDefault="00E617F4" w:rsidP="00E617F4">
      <w:pPr>
        <w:pStyle w:val="MainText"/>
        <w:ind w:firstLine="0"/>
      </w:pPr>
      <w:r>
        <w:t>MIC: Microbiologically influenced corrosion</w:t>
      </w:r>
    </w:p>
    <w:p w14:paraId="73A3F8BA" w14:textId="16C4DC3F" w:rsidR="00D6375F" w:rsidRDefault="00D6375F" w:rsidP="00E617F4">
      <w:pPr>
        <w:pStyle w:val="MainText"/>
        <w:ind w:firstLine="0"/>
      </w:pPr>
      <w:r>
        <w:t xml:space="preserve">NCBI: National </w:t>
      </w:r>
      <w:r w:rsidR="00DE7A7A">
        <w:t>Center for Biotechnology Information</w:t>
      </w:r>
    </w:p>
    <w:p w14:paraId="0BCC520D" w14:textId="553BBAD6" w:rsidR="001C2249" w:rsidRDefault="001C2249" w:rsidP="00E617F4">
      <w:pPr>
        <w:pStyle w:val="MainText"/>
        <w:ind w:firstLine="0"/>
      </w:pPr>
      <w:r>
        <w:t>PIPES:</w:t>
      </w:r>
      <w:r w:rsidR="00671AEB">
        <w:t xml:space="preserve"> P</w:t>
      </w:r>
      <w:r w:rsidR="00671AEB" w:rsidRPr="00671AEB">
        <w:t>iperazine-</w:t>
      </w:r>
      <w:proofErr w:type="gramStart"/>
      <w:r w:rsidR="00671AEB" w:rsidRPr="00671AEB">
        <w:t>N,N</w:t>
      </w:r>
      <w:proofErr w:type="gramEnd"/>
      <w:r w:rsidR="00671AEB" w:rsidRPr="00671AEB">
        <w:t>′-bis(2-ethanesulfonic acid)</w:t>
      </w:r>
    </w:p>
    <w:p w14:paraId="155915FC" w14:textId="1532EF4B" w:rsidR="00EC69C5" w:rsidRDefault="00EC69C5" w:rsidP="00E617F4">
      <w:pPr>
        <w:pStyle w:val="MainText"/>
        <w:ind w:firstLine="0"/>
      </w:pPr>
      <w:r>
        <w:t>RCF: Relative centrifugal force</w:t>
      </w:r>
    </w:p>
    <w:p w14:paraId="5CF38CB6" w14:textId="2E8DF847" w:rsidR="006D367F" w:rsidRDefault="006D367F" w:rsidP="00E617F4">
      <w:pPr>
        <w:pStyle w:val="MainText"/>
        <w:ind w:firstLine="0"/>
      </w:pPr>
      <w:r>
        <w:t>RHE: R</w:t>
      </w:r>
      <w:r w:rsidRPr="006D367F">
        <w:t>eversible hydrogen electrode</w:t>
      </w:r>
    </w:p>
    <w:p w14:paraId="0656002C" w14:textId="5DE3B168" w:rsidR="00276C6A" w:rsidRDefault="00276C6A" w:rsidP="00E617F4">
      <w:pPr>
        <w:pStyle w:val="MainText"/>
        <w:ind w:firstLine="0"/>
      </w:pPr>
      <w:r>
        <w:t xml:space="preserve">RNA: </w:t>
      </w:r>
      <w:r w:rsidR="00D749FC">
        <w:t>Ribonucleic acid</w:t>
      </w:r>
    </w:p>
    <w:p w14:paraId="05BB0051" w14:textId="1AF05651" w:rsidR="000A13A8" w:rsidRDefault="000A13A8" w:rsidP="00E617F4">
      <w:pPr>
        <w:pStyle w:val="MainText"/>
        <w:ind w:firstLine="0"/>
      </w:pPr>
      <w:r>
        <w:t xml:space="preserve">SEM: Scanning </w:t>
      </w:r>
      <w:r w:rsidR="00F15292">
        <w:t>e</w:t>
      </w:r>
      <w:r>
        <w:t xml:space="preserve">lectron </w:t>
      </w:r>
      <w:r w:rsidR="00F15292">
        <w:t>m</w:t>
      </w:r>
      <w:r>
        <w:t>icroscop</w:t>
      </w:r>
      <w:r w:rsidR="000C532C">
        <w:t>y</w:t>
      </w:r>
    </w:p>
    <w:p w14:paraId="0FC6F9F9" w14:textId="64869253" w:rsidR="00A66E2B" w:rsidRDefault="00A66E2B" w:rsidP="00E617F4">
      <w:pPr>
        <w:pStyle w:val="MainText"/>
        <w:ind w:firstLine="0"/>
      </w:pPr>
      <w:r>
        <w:t xml:space="preserve">SRB: Sulfate-reducing </w:t>
      </w:r>
      <w:r w:rsidR="00F15292">
        <w:t>b</w:t>
      </w:r>
      <w:r>
        <w:t>acteria</w:t>
      </w:r>
    </w:p>
    <w:p w14:paraId="7229962C" w14:textId="77777777" w:rsidR="007A3C68" w:rsidRDefault="007A3C68" w:rsidP="00E617F4">
      <w:pPr>
        <w:pStyle w:val="MainText"/>
        <w:ind w:firstLine="0"/>
      </w:pPr>
      <w:r>
        <w:t xml:space="preserve">XRD: </w:t>
      </w:r>
      <w:r w:rsidRPr="00244F4B">
        <w:t>X-ray diffraction</w:t>
      </w:r>
    </w:p>
    <w:p w14:paraId="6D753E26" w14:textId="629B12B5" w:rsidR="004D2CE9" w:rsidRDefault="004D2CE9" w:rsidP="00E617F4">
      <w:pPr>
        <w:pStyle w:val="MainText"/>
        <w:ind w:firstLine="0"/>
        <w:sectPr w:rsidR="004D2CE9" w:rsidSect="00A66DDC">
          <w:footerReference w:type="default" r:id="rId21"/>
          <w:pgSz w:w="12240" w:h="15840"/>
          <w:pgMar w:top="1440" w:right="1440" w:bottom="1440" w:left="1440" w:header="720" w:footer="720" w:gutter="0"/>
          <w:pgNumType w:fmt="lowerRoman"/>
          <w:cols w:space="720"/>
          <w:docGrid w:linePitch="360"/>
        </w:sectPr>
      </w:pPr>
    </w:p>
    <w:p w14:paraId="413BF0CC" w14:textId="259D952B" w:rsidR="00AC3733" w:rsidRDefault="00AC3733" w:rsidP="0073662C">
      <w:pPr>
        <w:pStyle w:val="Heading1"/>
      </w:pPr>
      <w:bookmarkStart w:id="8" w:name="_Toc90201265"/>
      <w:r w:rsidRPr="00E976B1">
        <w:lastRenderedPageBreak/>
        <w:t>Introduction</w:t>
      </w:r>
      <w:bookmarkEnd w:id="8"/>
    </w:p>
    <w:p w14:paraId="6117E1B3" w14:textId="77892843" w:rsidR="00635571" w:rsidRDefault="00A265CC" w:rsidP="00A96C32">
      <w:pPr>
        <w:pStyle w:val="Heading2"/>
        <w:ind w:left="0"/>
      </w:pPr>
      <w:r>
        <w:t xml:space="preserve"> </w:t>
      </w:r>
      <w:bookmarkStart w:id="9" w:name="_Toc90201266"/>
      <w:r w:rsidR="00495E84" w:rsidRPr="00E976B1">
        <w:t>Motivation</w:t>
      </w:r>
      <w:bookmarkEnd w:id="9"/>
    </w:p>
    <w:p w14:paraId="1029C722" w14:textId="2127C46E" w:rsidR="00A06B08" w:rsidRPr="00BB7751" w:rsidRDefault="00A06B08" w:rsidP="00395D01">
      <w:pPr>
        <w:pStyle w:val="MainText"/>
      </w:pPr>
      <w:r w:rsidRPr="00BB7751">
        <w:t>Life as we know it depends on the ability of cells to capture, store, and release energy, with the most fundamental component of this ability</w:t>
      </w:r>
      <w:r w:rsidR="004D2CE9">
        <w:t xml:space="preserve"> being</w:t>
      </w:r>
      <w:r w:rsidRPr="00BB7751">
        <w:t xml:space="preserve"> based on electron-transfer reactions.  Electron transfer reactions are facilitated by chemicals such as glucose that provide electrons, </w:t>
      </w:r>
      <w:r w:rsidRPr="009F059C">
        <w:rPr>
          <w:i/>
          <w:iCs/>
        </w:rPr>
        <w:t>i.e</w:t>
      </w:r>
      <w:r w:rsidRPr="00BB7751">
        <w:t xml:space="preserve">., electron donors, and chemicals such as molecular oxygen that accept electrons, </w:t>
      </w:r>
      <w:r w:rsidRPr="009F059C">
        <w:rPr>
          <w:i/>
          <w:iCs/>
        </w:rPr>
        <w:t>i.e</w:t>
      </w:r>
      <w:r w:rsidRPr="00BB7751">
        <w:t>., electron acceptors. The</w:t>
      </w:r>
      <w:r w:rsidR="0005294A">
        <w:t xml:space="preserve"> plethora</w:t>
      </w:r>
      <w:r w:rsidRPr="00BB7751">
        <w:t xml:space="preserve"> of electron transfer reactions, as well as the diversity of chemicals that </w:t>
      </w:r>
      <w:r>
        <w:t>act as</w:t>
      </w:r>
      <w:r w:rsidRPr="00BB7751">
        <w:t xml:space="preserve"> electron donors and acceptors</w:t>
      </w:r>
      <w:r>
        <w:t xml:space="preserve"> for cells</w:t>
      </w:r>
      <w:r w:rsidRPr="00BB7751">
        <w:t xml:space="preserve">, are not only fascinating at </w:t>
      </w:r>
      <w:r w:rsidR="0005294A">
        <w:t>the</w:t>
      </w:r>
      <w:r w:rsidRPr="00BB7751">
        <w:t xml:space="preserve"> cellular and molecular level, but they </w:t>
      </w:r>
      <w:r w:rsidR="0005294A">
        <w:t xml:space="preserve">also </w:t>
      </w:r>
      <w:r w:rsidRPr="00BB7751">
        <w:t xml:space="preserve">have profound implications </w:t>
      </w:r>
      <w:r w:rsidR="0005294A">
        <w:t>at</w:t>
      </w:r>
      <w:r w:rsidRPr="00BB7751">
        <w:t xml:space="preserve"> the global environmental scale. For </w:t>
      </w:r>
      <w:r w:rsidR="00226E3C">
        <w:t xml:space="preserve">at least a </w:t>
      </w:r>
      <w:r w:rsidRPr="00BB7751">
        <w:t>centur</w:t>
      </w:r>
      <w:r w:rsidR="00226E3C">
        <w:t>y</w:t>
      </w:r>
      <w:r w:rsidRPr="00BB7751">
        <w:t>, it was assumed that only substances able to cross cell membranes could engage in the electron-transfer reactions that</w:t>
      </w:r>
      <w:r w:rsidR="00283AD9">
        <w:t xml:space="preserve"> could</w:t>
      </w:r>
      <w:r w:rsidRPr="00BB7751">
        <w:t xml:space="preserve"> support life, as all the known metabolic machinery was confined to the cell’s interior. However, it has recently</w:t>
      </w:r>
      <w:r w:rsidR="0002176D" w:rsidRPr="0002176D">
        <w:t xml:space="preserve"> </w:t>
      </w:r>
      <w:r w:rsidR="0002176D" w:rsidRPr="00BB7751">
        <w:t>been</w:t>
      </w:r>
      <w:r w:rsidRPr="00BB7751">
        <w:t xml:space="preserve"> recognized that some microbial cells have evolved elaborate molecular mechanisms to obtain and donate electrons from and to insoluble electron donors and acceptors, respectively, that are external to the cell’s interior. </w:t>
      </w:r>
    </w:p>
    <w:p w14:paraId="2DC91674" w14:textId="7AC9F024" w:rsidR="00A06B08" w:rsidRDefault="00A06B08" w:rsidP="009A63A6">
      <w:pPr>
        <w:pStyle w:val="MainText"/>
      </w:pPr>
      <w:r w:rsidRPr="00BB7751">
        <w:t>One of the most relevant examples of external substrates with enough free energy to support microbial metabolism are iron minerals. Iron</w:t>
      </w:r>
      <w:r>
        <w:t xml:space="preserve"> is the fourth most abundant element on the Earth’s crust and naturally occurs in two forms: ferric iron which is poorly soluble at circumneutral pH, and ferrous iron, which is typically soluble.  Over billions of years of evolution, microbes developed metabolic processes capable of extracting enough free energy through</w:t>
      </w:r>
      <w:r w:rsidR="00C20AAB">
        <w:t xml:space="preserve"> </w:t>
      </w:r>
      <w:r w:rsidR="001D72FC">
        <w:t xml:space="preserve">the </w:t>
      </w:r>
      <w:r w:rsidR="00C20AAB">
        <w:t>oxidation of ferrous iron</w:t>
      </w:r>
      <w:r w:rsidR="002848A9">
        <w:t xml:space="preserve"> and reduction of ferric iron.</w:t>
      </w:r>
      <w:r>
        <w:t xml:space="preserve"> However, about 3,500 years ago in the Ancient Near East and Aegean, iron chemistry took an interesting turn when the Iron Age began as humans learned how to produce metallic iron from iron ores.  Metallic iron and </w:t>
      </w:r>
      <w:r>
        <w:lastRenderedPageBreak/>
        <w:t>iron alloys contain far more free energy than ferric or ferrous ions.  Despite the abundance of free energy available in metallic iron and iron alloys, it has long</w:t>
      </w:r>
      <w:r w:rsidR="0024436A">
        <w:t xml:space="preserve"> been</w:t>
      </w:r>
      <w:r>
        <w:t xml:space="preserve"> thought that microbes were unable to utilize </w:t>
      </w:r>
      <w:r w:rsidR="006B148F">
        <w:t>them</w:t>
      </w:r>
      <w:r w:rsidR="006523D3">
        <w:t xml:space="preserve"> </w:t>
      </w:r>
      <w:r>
        <w:t>as electron donor</w:t>
      </w:r>
      <w:r w:rsidR="006523D3">
        <w:t>s</w:t>
      </w:r>
      <w:r>
        <w:t xml:space="preserve"> due to the solid nature of these materials, but recent evidence ha</w:t>
      </w:r>
      <w:r w:rsidR="000C0C40">
        <w:t>s</w:t>
      </w:r>
      <w:r>
        <w:t xml:space="preserve"> show</w:t>
      </w:r>
      <w:r w:rsidR="000C0C40">
        <w:t>n</w:t>
      </w:r>
      <w:r>
        <w:t xml:space="preserve"> that microorganisms possess ways to overcome this limitation. Due to the pivotal role that iron ha</w:t>
      </w:r>
      <w:r w:rsidR="002530C0">
        <w:t>s</w:t>
      </w:r>
      <w:r>
        <w:t xml:space="preserve"> played in the development of modern civilization, and the ongoing dependence on iron alloys from almost any sphere of human activity, including transportation, construction, and energy, understanding how microorganisms obtain electrons from iron alloys becomes a matter of extraordinary significance for humankind.</w:t>
      </w:r>
    </w:p>
    <w:p w14:paraId="6DE4D7E5" w14:textId="5FE7A85B" w:rsidR="009C415A" w:rsidRDefault="00DB2CF9" w:rsidP="009A63A6">
      <w:pPr>
        <w:pStyle w:val="MainText"/>
      </w:pPr>
      <w:r w:rsidRPr="00DB2CF9">
        <w:t>In the first decade of the 21st century, the initial experimental evidence suggesting the ability of microbes to take electrons directly from metallic substrates came out from a study on corrosion mechanisms of iron</w:t>
      </w:r>
      <w:r>
        <w:t xml:space="preserve"> </w:t>
      </w:r>
      <w:r w:rsidR="00CF1E44">
        <w:fldChar w:fldCharType="begin" w:fldLock="1"/>
      </w:r>
      <w:r w:rsidR="00AD45DA">
        <w:instrText>ADDIN CSL_CITATION {"citationItems":[{"id":"ITEM-1","itemData":{"DOI":"10.1038/nature02321","ISSN":"0028-0836","abstract":"Iron corrosion by novel anaerobic microorganisms","author":[{"dropping-particle":"","family":"Dinh","given":"Hang T.","non-dropping-particle":"","parse-names":false,"suffix":""},{"dropping-particle":"","family":"Kuever","given":"Jan","non-dropping-particle":"","parse-names":false,"suffix":""},{"dropping-particle":"","family":"Mußmann","given":"Marc","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Nature","id":"ITEM-1","issue":"6977","issued":{"date-parts":[["2004","2","26"]]},"page":"829-832","publisher":"Nature Publishing Group","title":"Iron corrosion by novel anaerobic microorganisms","type":"article-journal","volume":"427"},"uris":["http://www.mendeley.com/documents/?uuid=a7b7e249-347e-3085-b63d-3b769dd553b1"]}],"mendeley":{"formattedCitation":"(Dinh et al. 2004)","plainTextFormattedCitation":"(Dinh et al. 2004)","previouslyFormattedCitation":"(Dinh et al. 2004)"},"properties":{"noteIndex":0},"schema":"https://github.com/citation-style-language/schema/raw/master/csl-citation.json"}</w:instrText>
      </w:r>
      <w:r w:rsidR="00CF1E44">
        <w:fldChar w:fldCharType="separate"/>
      </w:r>
      <w:r w:rsidR="00A83B6A" w:rsidRPr="00A83B6A">
        <w:rPr>
          <w:noProof/>
        </w:rPr>
        <w:t>(Dinh et al. 2004)</w:t>
      </w:r>
      <w:r w:rsidR="00CF1E44">
        <w:fldChar w:fldCharType="end"/>
      </w:r>
      <w:r w:rsidR="00A06B08">
        <w:t xml:space="preserve">. When microorganisms obtain electrons from metallic infrastructure, the metallic substrate undergoes corrosion in a process known as Microbiologically Influenced Corrosion (MIC). </w:t>
      </w:r>
      <w:r w:rsidR="00695023">
        <w:t xml:space="preserve">This process sets one </w:t>
      </w:r>
      <w:r w:rsidR="00A06B08">
        <w:t xml:space="preserve">of the biggest challenges for </w:t>
      </w:r>
      <w:r w:rsidR="00B67C44">
        <w:t>industries</w:t>
      </w:r>
      <w:r w:rsidR="00A06B08">
        <w:t xml:space="preserve"> global</w:t>
      </w:r>
      <w:r w:rsidR="00B67C44">
        <w:t>ly</w:t>
      </w:r>
      <w:r w:rsidR="0002043F">
        <w:t xml:space="preserve"> at a significant impact on </w:t>
      </w:r>
      <w:r w:rsidR="00A06B08">
        <w:t>capital. It is estimated that MIC accounts for 20% of the total annual corrosion costs</w:t>
      </w:r>
      <w:r w:rsidR="00F145BC">
        <w:t xml:space="preserve"> </w:t>
      </w:r>
      <w:r w:rsidR="00F145BC">
        <w:fldChar w:fldCharType="begin" w:fldLock="1"/>
      </w:r>
      <w:r w:rsidR="00AD45DA">
        <w:instrText>ADDIN CSL_CITATION {"citationItems":[{"id":"ITEM-1","itemData":{"author":[{"dropping-particle":"","family":"Flemming","given":"H. C.","non-dropping-particle":"","parse-names":false,"suffix":""}],"container-title":"Microbially Influenced Corrosion of Materials - Scientific and Technological Aspects","id":"ITEM-1","issued":{"date-parts":[["1996"]]},"page":"5-14","publisher":"Springer Verlag","publisher-place":"Heidelberg","title":"Biofouling and Microbially-Influenced Corrosion (MIC) - an Economical and Technical Overview","type":"chapter"},"uris":["http://www.mendeley.com/documents/?uuid=288c445a-a21b-4f9f-a198-7ea8e10e6a2e"]},{"id":"ITEM-2","itemData":{"DOI":"10.1016/j.corsci.2020.108641","ISSN":"0010938X","abstract":"Microbially influenced corrosion (MIC), is acknowledged to be the direct cause of catastrophic corrosion failures, with associated damage costs ranging to many billions of US$ annually. In spite of extensive research and numerous publications, fundamental questions relating to MIC remain unanswered. The following review provides an overview of current MIC research and stresses the lack of information related to MIC recognition, prediction and mitigation. The review establishes a link between management decisions and root causes. A holistic, proactive approach to MIC is suggested in which an entire system is considered, monitored and improved.","author":[{"dropping-particle":"","family":"Little","given":"B. J.","non-dropping-particle":"","parse-names":false,"suffix":""},{"dropping-particle":"","family":"Blackwood","given":"D. J.","non-dropping-particle":"","parse-names":false,"suffix":""},{"dropping-particle":"","family":"Hinks","given":"J.","non-dropping-particle":"","parse-names":false,"suffix":""},{"dropping-particle":"","family":"Lauro","given":"F. M.","non-dropping-particle":"","parse-names":false,"suffix":""},{"dropping-particle":"","family":"Marsili","given":"E.","non-dropping-particle":"","parse-names":false,"suffix":""},{"dropping-particle":"","family":"Okamoto","given":"A.","non-dropping-particle":"","parse-names":false,"suffix":""},{"dropping-particle":"","family":"Rice","given":"S. A.","non-dropping-particle":"","parse-names":false,"suffix":""},{"dropping-particle":"","family":"Wade","given":"S. A.","non-dropping-particle":"","parse-names":false,"suffix":""},{"dropping-particle":"","family":"Flemming","given":"H. C.","non-dropping-particle":"","parse-names":false,"suffix":""}],"container-title":"Corrosion Science","id":"ITEM-2","issued":{"date-parts":[["2020"]]},"page":"108641","title":"Microbially influenced corrosion—Any progress?","type":"article-journal","volume":"170"},"uris":["http://www.mendeley.com/documents/?uuid=054275e6-ed16-46b9-89fa-400277589d3e"]}],"mendeley":{"formattedCitation":"(Flemming 1996; B. J. Little et al. 2020)","plainTextFormattedCitation":"(Flemming 1996; B. J. Little et al. 2020)","previouslyFormattedCitation":"(Flemming 1996; B. J. Little et al. 2020)"},"properties":{"noteIndex":0},"schema":"https://github.com/citation-style-language/schema/raw/master/csl-citation.json"}</w:instrText>
      </w:r>
      <w:r w:rsidR="00F145BC">
        <w:fldChar w:fldCharType="separate"/>
      </w:r>
      <w:r w:rsidR="00A83B6A" w:rsidRPr="00A83B6A">
        <w:rPr>
          <w:noProof/>
        </w:rPr>
        <w:t>(Flemming 1996; B. J. Little et al. 2020)</w:t>
      </w:r>
      <w:r w:rsidR="00F145BC">
        <w:fldChar w:fldCharType="end"/>
      </w:r>
      <w:r w:rsidR="00A06B08">
        <w:t>, which reach up to 3.4% of the global gross domestic product</w:t>
      </w:r>
      <w:r w:rsidR="00CA3B63">
        <w:t xml:space="preserve"> </w:t>
      </w:r>
      <w:r w:rsidR="00CA3B63">
        <w:fldChar w:fldCharType="begin" w:fldLock="1"/>
      </w:r>
      <w:r w:rsidR="00AD45DA">
        <w:instrText>ADDIN CSL_CITATION {"citationItems":[{"id":"ITEM-1","itemData":{"author":[{"dropping-particle":"","family":"Koch","given":"Gerhardus H","non-dropping-particle":"","parse-names":false,"suffix":""},{"dropping-particle":"","family":"Brongers","given":"Michiel P H","non-dropping-particle":"","parse-names":false,"suffix":""},{"dropping-particle":"","family":"Thompson","given":"Neil G","non-dropping-particle":"","parse-names":false,"suffix":""},{"dropping-particle":"","family":"Virmani","given":"Y Paul","non-dropping-particle":"","parse-names":false,"suffix":""}],"chapter-number":"Cost of Co","container-title":"Handbook of Environmental Degradation of Materials","edition":"1st","editor":[{"dropping-particle":"","family":"Kutz","given":"Myer","non-dropping-particle":"","parse-names":false,"suffix":""}],"id":"ITEM-1","issued":{"date-parts":[["2005"]]},"note":"Cost of corrosion in the United States\nNice overview of all industries and services that are affected by corrosion as well as their estimated costs (although this is outdated information)\n\nThe estimated that the total direct cost of metallic corrosion in the US is approximately $276 billion per year (in 2001), which was 3.1% of the 1998 nation's GDP. Today, the GDP is 19.39 trillion (in comparison to 10.62 trillion in 2001), so the 2001 corrosion costs would represent 1.42% of the nation GDP. I have not found any recent cost of corrosion study. There is a second edition of this book. but authors decided to drop this chapter out of the second edition because it was outdated. This means that it has been 20 years since the last study in corrosion costs.\n\nInhibition is used internally with carbon steel pipes and vessels as an economic corrosion control alternative to stainless steels and alloys, coatings, or non-metallic composites. The major industries using corrosion inhibitors are the oil and gas exploration and production industry, the petroleum refining industry, the chemical industry, heavy industrial manufacturing industry, water treatment facilities, and the product additive industries. \n\nNickel-base alloys and titanium alloys are used in particularly severe environments, such as oil production and refinery and chemical process industries, where high temperature and/or corrosive conditions exist.\n\nThe total academic research budget is estimated at approximately $20 million.\n\nThe total annual direct cost of corrosion in the US oil and gas production industry is estimated at $1.4 billion. The highest corrosion costs are incurred by drinking water and sewer systems( $36 billion per year).","publisher":"William Andrew Publishing","publisher-place":"Norwich, NY","title":"Degradation economics","type":"chapter"},"uris":["http://www.mendeley.com/documents/?uuid=72e3a7ca-a530-45cf-b998-eea3a4e446bc"]},{"id":"ITEM-2","itemData":{"author":[{"dropping-particle":"","family":"National Association of Corrosion Engineers","given":"","non-dropping-particle":"","parse-names":false,"suffix":""}],"id":"ITEM-2","issued":{"date-parts":[["2016"]]},"title":"International measures of prevention, application, and economics of corrosion technologies study","type":"report"},"uris":["http://www.mendeley.com/documents/?uuid=6b217d51-5b70-45a6-beef-8cab6407224d"]}],"mendeley":{"formattedCitation":"(Koch et al. 2005; National Association of Corrosion Engineers 2016)","plainTextFormattedCitation":"(Koch et al. 2005; National Association of Corrosion Engineers 2016)","previouslyFormattedCitation":"(Koch et al. 2005; National Association of Corrosion Engineers 2016)"},"properties":{"noteIndex":0},"schema":"https://github.com/citation-style-language/schema/raw/master/csl-citation.json"}</w:instrText>
      </w:r>
      <w:r w:rsidR="00CA3B63">
        <w:fldChar w:fldCharType="separate"/>
      </w:r>
      <w:r w:rsidR="00A83B6A" w:rsidRPr="00A83B6A">
        <w:rPr>
          <w:noProof/>
        </w:rPr>
        <w:t>(Koch et al. 2005; National Association of Corrosion Engineers 2016)</w:t>
      </w:r>
      <w:r w:rsidR="00CA3B63">
        <w:fldChar w:fldCharType="end"/>
      </w:r>
      <w:r w:rsidR="00A06B08">
        <w:t>. In other words, global MIC costs for 20</w:t>
      </w:r>
      <w:r w:rsidR="009073AD">
        <w:t>20</w:t>
      </w:r>
      <w:r w:rsidR="00A06B08">
        <w:t xml:space="preserve"> are estimated at </w:t>
      </w:r>
      <w:r w:rsidR="009073AD">
        <w:t xml:space="preserve">570 billion </w:t>
      </w:r>
      <w:r w:rsidR="00A06B08">
        <w:t>U</w:t>
      </w:r>
      <w:r w:rsidR="004D2CE9">
        <w:t>nited States dollars (USD)</w:t>
      </w:r>
      <w:r w:rsidR="00A06B08">
        <w:t>. Yet, the impact of MIC extends far beyond economic losses. Corrosion failure caused by MIC has resulted in several episodes of unintended release of toxic materials to the environment. For example, pipeline failure caused by MIC was responsible for a 267,000-gallon-spill of crude oil in the Prudhoe Bay</w:t>
      </w:r>
      <w:r w:rsidR="0088682B">
        <w:t xml:space="preserve"> </w:t>
      </w:r>
      <w:r w:rsidR="009C415A">
        <w:fldChar w:fldCharType="begin" w:fldLock="1"/>
      </w:r>
      <w:r w:rsidR="00AD45DA">
        <w:instrText>ADDIN CSL_CITATION {"citationItems":[{"id":"ITEM-1","itemData":{"author":[{"dropping-particle":"","family":"Jacobson","given":"Gretchen A","non-dropping-particle":"","parse-names":false,"suffix":""}],"container-title":"Materials Performance","id":"ITEM-1","issue":"8","issued":{"date-parts":[["2007"]]},"page":"26-34","title":"Corrosion at Prudhoe Bay – A lesson on the line","type":"article-journal","volume":"46"},"uris":["http://www.mendeley.com/documents/?uuid=031c4357-12fb-305c-ad69-d8894fbcf2fe"]},{"id":"ITEM-2","itemData":{"author":[{"dropping-particle":"","family":"Alaska Department of Environmental Conservation","given":"","non-dropping-particle":"","parse-names":false,"suffix":""}],"id":"ITEM-2","issued":{"date-parts":[["2010"]]},"title":"North Slope Spills Analysis","type":"report"},"uris":["http://www.mendeley.com/documents/?uuid=74a447b5-3069-341a-b348-9b024afbe206"]}],"mendeley":{"formattedCitation":"(Jacobson 2007; Alaska Department of Environmental Conservation 2010)","plainTextFormattedCitation":"(Jacobson 2007; Alaska Department of Environmental Conservation 2010)","previouslyFormattedCitation":"(Jacobson 2007; Alaska Department of Environmental Conservation 2010)"},"properties":{"noteIndex":0},"schema":"https://github.com/citation-style-language/schema/raw/master/csl-citation.json"}</w:instrText>
      </w:r>
      <w:r w:rsidR="009C415A">
        <w:fldChar w:fldCharType="separate"/>
      </w:r>
      <w:r w:rsidR="00A83B6A" w:rsidRPr="00A83B6A">
        <w:rPr>
          <w:noProof/>
        </w:rPr>
        <w:t>(Jacobson 2007; Alaska Department of Environmental Conservation 2010)</w:t>
      </w:r>
      <w:r w:rsidR="009C415A">
        <w:fldChar w:fldCharType="end"/>
      </w:r>
      <w:r w:rsidR="00A06B08">
        <w:t>, weld failure caused by MIC prompted the propane tank leak and explosion in the Umm Said N</w:t>
      </w:r>
      <w:r w:rsidR="00F01F31">
        <w:t>atural Gas Liquids</w:t>
      </w:r>
      <w:r w:rsidR="00A06B08">
        <w:t xml:space="preserve"> Plant</w:t>
      </w:r>
      <w:r w:rsidR="0088682B">
        <w:t xml:space="preserve"> </w:t>
      </w:r>
      <w:r w:rsidR="0088682B">
        <w:fldChar w:fldCharType="begin" w:fldLock="1"/>
      </w:r>
      <w:r w:rsidR="00AD45DA">
        <w:instrText>ADDIN CSL_CITATION {"citationItems":[{"id":"ITEM-1","itemData":{"abstract":"Acknowledgement Marsh's Risk Consulting practice acknowledges the significant input from various sources interested in the prevention, mitigation, and analysis of large property damage losses that make this publication possible. We will continue to rely on information provided from interested professionals as well as published sources, and to encourage readers to bring errors, omissions, or additional information to our attention. Additional copies of this publication are available through the worldwide offices of Marsh's Risk Consulting practice.","author":[{"dropping-particle":"","family":"Marsh's Risk Consulting Practice","given":"","non-dropping-particle":"","parse-names":false,"suffix":""}],"id":"ITEM-1","issued":{"date-parts":[["2002"]]},"number-of-pages":"44","publisher-place":"New York","title":"The 100 Largest Losses (1972-2001): Large Property Damage Losses in the Hydrocarbon-Chemical Industries","type":"report"},"uris":["http://www.mendeley.com/documents/?uuid=29f9a937-338d-4a07-863f-148fea886f2b"]}],"mendeley":{"formattedCitation":"(Marsh’s Risk Consulting Practice 2002)","plainTextFormattedCitation":"(Marsh’s Risk Consulting Practice 2002)","previouslyFormattedCitation":"(Marsh’s Risk Consulting Practice 2002)"},"properties":{"noteIndex":0},"schema":"https://github.com/citation-style-language/schema/raw/master/csl-citation.json"}</w:instrText>
      </w:r>
      <w:r w:rsidR="0088682B">
        <w:fldChar w:fldCharType="separate"/>
      </w:r>
      <w:r w:rsidR="00A83B6A" w:rsidRPr="00A83B6A">
        <w:rPr>
          <w:noProof/>
        </w:rPr>
        <w:t xml:space="preserve">(Marsh’s Risk Consulting Practice </w:t>
      </w:r>
      <w:r w:rsidR="00A83B6A" w:rsidRPr="00A83B6A">
        <w:rPr>
          <w:noProof/>
        </w:rPr>
        <w:lastRenderedPageBreak/>
        <w:t>2002)</w:t>
      </w:r>
      <w:r w:rsidR="0088682B">
        <w:fldChar w:fldCharType="end"/>
      </w:r>
      <w:r w:rsidR="00A06B08">
        <w:t>, and MIC-driven internal corrosion resulted in a natural gas leak and explosion in Carlsbad, NM</w:t>
      </w:r>
      <w:r w:rsidR="0088682B">
        <w:t xml:space="preserve"> </w:t>
      </w:r>
      <w:r w:rsidR="009C415A">
        <w:fldChar w:fldCharType="begin" w:fldLock="1"/>
      </w:r>
      <w:r w:rsidR="00AD45DA">
        <w:instrText>ADDIN CSL_CITATION {"citationItems":[{"id":"ITEM-1","itemData":{"abstract":": At 5:26 a.m., mountain daylight time, on Saturday, August 19, 2000, a 30-inch-diameter natural gas transmission pipeline operated by El Paso Natural Gas Company ruptured adjacent to the Pecos River near Carlsbad, New Mexico. The released gas ignited and burned for 55 minutes. Twelve persons who were camping under a concrete-decked steel bridge that supported the pipeline across the river were killed and their three vehicles destroyed. Two nearby steel suspension bridges for gas pipelines crossing the river were extensively damaged. According to El Paso Natural Gas Company, property and other damages or losses totaled $998,296. The major safety issues identified in this investigation are the design and construction of the pipeline, the adequacy of El Paso Natural Gas Companyís internal corrosion control program, the adequacy of Federal safety regulations for natural gas pipelines, and the adequacy of Federal oversight of the pipeline operator. As a result of its investigation of this accident, the National Transportation Safety Board makes safety recommendations to the Research and Special Programs Administration and NACE International.","author":[{"dropping-particle":"","family":"Natural Transportation Safety Board","given":"","non-dropping-particle":"","parse-names":false,"suffix":""}],"container-title":"Natural Transportation Safety Board","id":"ITEM-1","issued":{"date-parts":[["2003"]]},"title":"Pipeline Accident Report: Natural Gas Pipeline Rupture and Fire Near Carlsberg, New Mexico, August 19, 2000","type":"report"},"uris":["http://www.mendeley.com/documents/?uuid=a7a714b5-1c10-43b5-89ef-8e78e2c453f4"]}],"mendeley":{"formattedCitation":"(Natural Transportation Safety Board 2003)","plainTextFormattedCitation":"(Natural Transportation Safety Board 2003)","previouslyFormattedCitation":"(Natural Transportation Safety Board 2003)"},"properties":{"noteIndex":0},"schema":"https://github.com/citation-style-language/schema/raw/master/csl-citation.json"}</w:instrText>
      </w:r>
      <w:r w:rsidR="009C415A">
        <w:fldChar w:fldCharType="separate"/>
      </w:r>
      <w:r w:rsidR="00A83B6A" w:rsidRPr="00A83B6A">
        <w:rPr>
          <w:noProof/>
        </w:rPr>
        <w:t>(Natural Transportation Safety Board 2003)</w:t>
      </w:r>
      <w:r w:rsidR="009C415A">
        <w:fldChar w:fldCharType="end"/>
      </w:r>
      <w:r w:rsidR="009C415A">
        <w:t>.</w:t>
      </w:r>
    </w:p>
    <w:p w14:paraId="435DEBE0" w14:textId="410A635E" w:rsidR="00A06B08" w:rsidRDefault="00A06B08" w:rsidP="009A63A6">
      <w:pPr>
        <w:pStyle w:val="MainText"/>
      </w:pPr>
      <w:r>
        <w:t>Our current understanding of MIC remains incipient despite the economic and environmental significance of this phenomenon. This is partly because the ability of microbes to</w:t>
      </w:r>
      <w:r w:rsidR="00180F08">
        <w:t xml:space="preserve"> engage in direct electron </w:t>
      </w:r>
      <w:r w:rsidR="009B4FD8">
        <w:t>uptake</w:t>
      </w:r>
      <w:r>
        <w:t xml:space="preserve"> from metallic infrastructure is a recent discovery, albeit the recognition of this remarkable type of metabolism is rapidly increasing. The lack of innovative, robust, and multi-disciplinary approaches that allow for a definitive and conclusive determination of the way that different microorganisms interact with metals underlies our limited understanding of MIC and prevents us </w:t>
      </w:r>
      <w:r w:rsidR="004D2CE9">
        <w:t xml:space="preserve">from </w:t>
      </w:r>
      <w:r>
        <w:t>develop</w:t>
      </w:r>
      <w:r w:rsidR="004D2CE9">
        <w:t>ing</w:t>
      </w:r>
      <w:r>
        <w:t xml:space="preserve"> efficient prevention and mitigation strategies that</w:t>
      </w:r>
      <w:r w:rsidR="002542BA">
        <w:t xml:space="preserve"> would</w:t>
      </w:r>
      <w:r>
        <w:t xml:space="preserve"> help to preserve metallic infrastructure. </w:t>
      </w:r>
    </w:p>
    <w:p w14:paraId="1A31F8FC" w14:textId="1E80DBF6" w:rsidR="00E27272" w:rsidRDefault="00C87274" w:rsidP="009A63A6">
      <w:pPr>
        <w:pStyle w:val="MainText"/>
      </w:pPr>
      <w:r>
        <w:t xml:space="preserve">In this dissertation, </w:t>
      </w:r>
      <w:r w:rsidR="00A06B08">
        <w:t>I aimed to understand how iron</w:t>
      </w:r>
      <w:r w:rsidR="00D85AF5">
        <w:t>-</w:t>
      </w:r>
      <w:r w:rsidR="00A06B08">
        <w:t>reducing bacteria, and specifically, the widespread bacteri</w:t>
      </w:r>
      <w:r w:rsidR="002542BA">
        <w:t>um</w:t>
      </w:r>
      <w:r w:rsidR="00A06B08">
        <w:t xml:space="preserve"> </w:t>
      </w:r>
      <w:r w:rsidR="00A06B08" w:rsidRPr="009F1DDA">
        <w:rPr>
          <w:i/>
          <w:iCs/>
        </w:rPr>
        <w:t>Shewanella oneidensis</w:t>
      </w:r>
      <w:r w:rsidR="00A06B08">
        <w:t xml:space="preserve"> </w:t>
      </w:r>
      <w:r w:rsidR="007E6DDF">
        <w:t>impact</w:t>
      </w:r>
      <w:r w:rsidR="00C619FE">
        <w:t>s</w:t>
      </w:r>
      <w:r w:rsidR="00A06B08">
        <w:t xml:space="preserve"> </w:t>
      </w:r>
      <w:r w:rsidR="00F6279A">
        <w:t xml:space="preserve">the corrosion of </w:t>
      </w:r>
      <w:r w:rsidR="00A06B08">
        <w:t xml:space="preserve">carbon steel, the preferred construction material in structural components and pipes across industries. Although </w:t>
      </w:r>
      <w:r w:rsidR="00A06B08" w:rsidRPr="009E2832">
        <w:rPr>
          <w:i/>
          <w:iCs/>
        </w:rPr>
        <w:t>Shewanella</w:t>
      </w:r>
      <w:r w:rsidR="00A06B08">
        <w:t xml:space="preserve"> spp. are commonly found in corroded metallic infrastructure, it is not clear whether </w:t>
      </w:r>
      <w:r w:rsidR="00A06B08" w:rsidRPr="007B6DF0">
        <w:rPr>
          <w:i/>
          <w:iCs/>
        </w:rPr>
        <w:t xml:space="preserve">Shewanella </w:t>
      </w:r>
      <w:r w:rsidR="00A06B08">
        <w:t xml:space="preserve">spp. play a role in corrosion and if so, what their role is. </w:t>
      </w:r>
      <w:r w:rsidR="00924839">
        <w:t>Traditionally, it has been thought that iron</w:t>
      </w:r>
      <w:r w:rsidR="00D85AF5">
        <w:t>-</w:t>
      </w:r>
      <w:r w:rsidR="00924839">
        <w:t xml:space="preserve">reducing bacteria </w:t>
      </w:r>
      <w:r w:rsidR="00C77F7D">
        <w:t>accelerate the corrosion of</w:t>
      </w:r>
      <w:r w:rsidR="009437E6">
        <w:t xml:space="preserve"> carbon steel</w:t>
      </w:r>
      <w:r w:rsidR="00C77F7D">
        <w:t xml:space="preserve"> by removing the </w:t>
      </w:r>
      <w:r w:rsidR="00EE5444">
        <w:t>iron oxide passivating layer</w:t>
      </w:r>
      <w:r w:rsidR="00D772F3">
        <w:t xml:space="preserve"> through the reduction of ferric iron</w:t>
      </w:r>
      <w:r w:rsidR="003577AA">
        <w:t xml:space="preserve"> </w:t>
      </w:r>
      <w:r w:rsidR="003577AA">
        <w:fldChar w:fldCharType="begin" w:fldLock="1"/>
      </w:r>
      <w:r w:rsidR="00A60A4E">
        <w:instrText>ADDIN CSL_CITATION {"citationItems":[{"id":"ITEM-1","itemData":{"DOI":"10.1016/j.pce.2011.10.018","ISSN":"14747065","abstract":"In deep geological environments foreseen for the disposal of radioactive waste, metallic containers will undergo anaerobic corrosion. In this context, the formation of corrosion products such as magnetite may reduce the rate of corrosion processes through the formation of a protective layer. This study aims at determining the direct impact of iron-reducing bacteria (IRB) activity on the stability of corrosion protective layers. Batch experiments investigating iron corrosion processes including the formation of secondary magnetite and its subsequent alteration in the presence of IRB show the bacteria ability to use structural Fe(III) for respiration which leads to the sustainment of a high corrosion rate. With the bio-reduction of corrosion products such as magnetite, and H2 as electron donor, IRB promote the reactivation of corrosion processes in corrosive environments by altering the protective layer. This phenomenon could have a major impact on the long-term stability of metallic compounds involved in multi-barrier system for high-level radioactive waste containment. © 2011 Elsevier Ltd.","author":[{"dropping-particle":"","family":"Esnault","given":"L.","non-dropping-particle":"","parse-names":false,"suffix":""},{"dropping-particle":"","family":"Jullien","given":"M.","non-dropping-particle":"","parse-names":false,"suffix":""},{"dropping-particle":"","family":"Mustin","given":"C.","non-dropping-particle":"","parse-names":false,"suffix":""},{"dropping-particle":"","family":"Bildstein","given":"O.","non-dropping-particle":"","parse-names":false,"suffix":""},{"dropping-particle":"","family":"Libert","given":"M.","non-dropping-particle":"","parse-names":false,"suffix":""}],"container-title":"Physics and Chemistry of the Earth","id":"ITEM-1","issued":{"date-parts":[["2011"]]},"page":"1624-1629","title":"Metallic corrosion processes reactivation sustained by iron-reducing bacteria: Implication on long-term stability of protective layers","type":"article-journal","volume":"36"},"uris":["http://www.mendeley.com/documents/?uuid=6c6797e0-a057-45a6-8658-de16452416f7"]},{"id":"ITEM-2","itemData":{"DOI":"10.1021/acs.est.5b00693","ISSN":"15205851","PMID":"25988515","abstract":"The current projects for the disposal of high-level radioactive waste rely on underground burial and confinement by metallic envelopes that are susceptible to corrosion processes. The impact of microbial activity must be fully clarified in order to provide biological parameters for predictive reactive transport models. This study investigates the impact of hydrogenotrophic iron-reducing bacteria (Shewanella oneidensis strain MR-1) on the corrosion rate of carbon steel under simulated geological disposal conditions by using a geochemical approach. It was found that corrosion damage changes mostly according to the experimental solution (i.e., chemical composition). Magnetite and vivianite were identified as the main corrosion products. In the presence of bacteria, the corrosion rate increased by a factor of 1.3 (according to weight loss analysis) to 1.8 (according to H&lt;inf&gt;2&lt;/inf&gt; measurements), and the detected amount of magnetite diminished. The mechanism likely to enhance corrosion is the destabilization and dissolution of the passivating magnetite layer by reduction of structural Fe(III) coupled to H&lt;inf&gt;2&lt;/inf&gt; oxidation.","author":[{"dropping-particle":"","family":"Schütz","given":"Marta K.","non-dropping-particle":"","parse-names":false,"suffix":""},{"dropping-particle":"","family":"Schlegel","given":"Michel L.","non-dropping-particle":"","parse-names":false,"suffix":""},{"dropping-particle":"","family":"Libert","given":"Marie","non-dropping-particle":"","parse-names":false,"suffix":""},{"dropping-particle":"","family":"Bildstein","given":"Olivier","non-dropping-particle":"","parse-names":false,"suffix":""}],"container-title":"Environmental Science and Technology","id":"ITEM-2","issued":{"date-parts":[["2015"]]},"note":"Vivianite SEM images. Very similar to the crystals I get","page":"7483-7490","title":"Impact of iron-reducing bacteria on the corrosion rate of carbon steel under simulated geological disposal conditions","type":"article-journal","volume":"49"},"uris":["http://www.mendeley.com/documents/?uuid=bffc6174-fcbb-4231-943c-9207fcbbbb12"]}],"mendeley":{"formattedCitation":"(Esnault et al. 2011; Schütz et al. 2015)","plainTextFormattedCitation":"(Esnault et al. 2011; Schütz et al. 2015)","previouslyFormattedCitation":"(Esnault et al. 2011; Schütz et al. 2015)"},"properties":{"noteIndex":0},"schema":"https://github.com/citation-style-language/schema/raw/master/csl-citation.json"}</w:instrText>
      </w:r>
      <w:r w:rsidR="003577AA">
        <w:fldChar w:fldCharType="separate"/>
      </w:r>
      <w:r w:rsidR="004172AC" w:rsidRPr="004172AC">
        <w:rPr>
          <w:noProof/>
        </w:rPr>
        <w:t>(Esnault et al. 2011; Schütz et al. 2015)</w:t>
      </w:r>
      <w:r w:rsidR="003577AA">
        <w:fldChar w:fldCharType="end"/>
      </w:r>
      <w:r w:rsidR="005F171A">
        <w:t xml:space="preserve">. </w:t>
      </w:r>
      <w:r w:rsidR="00E36519">
        <w:t>A</w:t>
      </w:r>
      <w:r w:rsidR="009367BB">
        <w:t>dditional</w:t>
      </w:r>
      <w:r w:rsidR="00554DDD">
        <w:t>, and perhaps overlooked,</w:t>
      </w:r>
      <w:r w:rsidR="009367BB">
        <w:t xml:space="preserve"> evidence </w:t>
      </w:r>
      <w:r w:rsidR="00B3567F">
        <w:t>suggest</w:t>
      </w:r>
      <w:r w:rsidR="00D85AF5">
        <w:t>s</w:t>
      </w:r>
      <w:r w:rsidR="009367BB">
        <w:t xml:space="preserve"> that</w:t>
      </w:r>
      <w:r w:rsidR="008C68A6">
        <w:t xml:space="preserve"> </w:t>
      </w:r>
      <w:r w:rsidR="00A06B08" w:rsidRPr="007B6DF0">
        <w:rPr>
          <w:i/>
          <w:iCs/>
        </w:rPr>
        <w:t>S</w:t>
      </w:r>
      <w:r w:rsidR="00BE5F90">
        <w:rPr>
          <w:i/>
          <w:iCs/>
        </w:rPr>
        <w:t>.</w:t>
      </w:r>
      <w:r w:rsidR="00A06B08" w:rsidRPr="007B6DF0">
        <w:rPr>
          <w:i/>
          <w:iCs/>
        </w:rPr>
        <w:t xml:space="preserve"> oneidensis</w:t>
      </w:r>
      <w:r w:rsidR="004837B4">
        <w:t xml:space="preserve"> </w:t>
      </w:r>
      <w:r w:rsidR="00B3567F">
        <w:t xml:space="preserve">could </w:t>
      </w:r>
      <w:r w:rsidR="00A06B08">
        <w:t>accelerate corrosion of steel by consuming the hydrogen naturally formed on the steel surface</w:t>
      </w:r>
      <w:r w:rsidR="00D923A8">
        <w:t xml:space="preserve"> </w:t>
      </w:r>
      <w:r w:rsidR="00D923A8">
        <w:fldChar w:fldCharType="begin" w:fldLock="1"/>
      </w:r>
      <w:r w:rsidR="00AD45DA">
        <w:instrText>ADDIN CSL_CITATION {"citationItems":[{"id":"ITEM-1","itemData":{"DOI":"10.1046/j.1462-2920.2003.00527.x","ISSN":"1462-2912","author":[{"dropping-particle":"","family":"Windt","given":"Wim","non-dropping-particle":"De","parse-names":false,"suffix":""},{"dropping-particle":"","family":"Boon","given":"Nico","non-dropping-particle":"","parse-names":false,"suffix":""},{"dropping-particle":"","family":"Siciliano","given":"Steven D.","non-dropping-particle":"","parse-names":false,"suffix":""},{"dropping-particle":"","family":"Verstraete","given":"Willy","non-dropping-particle":"","parse-names":false,"suffix":""}],"container-title":"Environmental Microbiology","id":"ITEM-1","issue":"11","issued":{"date-parts":[["2003","11","1"]]},"note":"Anotated bibliography available. \n\nFirst time corrosion facilitated by Shewanella oneidensis was observed to be dependent on cell density, suggesting quorum sensing takes place in MIC processes.\n\nAvailabe annotated bibliography on QS file.","page":"1192-1202","publisher":"John Wiley &amp; Sons, Ltd (10.1111)","title":"Cell density related H2 consumption in relation to anoxic Fe(0) corrosion and precipitation of corrosion products by Shewanella oneidensis MR-1","type":"article-journal","volume":"5"},"uris":["http://www.mendeley.com/documents/?uuid=b4301959-1cc0-3c61-8716-356105e4953f"]}],"mendeley":{"formattedCitation":"(De Windt et al. 2003)","plainTextFormattedCitation":"(De Windt et al. 2003)","previouslyFormattedCitation":"(De Windt et al. 2003)"},"properties":{"noteIndex":0},"schema":"https://github.com/citation-style-language/schema/raw/master/csl-citation.json"}</w:instrText>
      </w:r>
      <w:r w:rsidR="00D923A8">
        <w:fldChar w:fldCharType="separate"/>
      </w:r>
      <w:r w:rsidR="00A83B6A" w:rsidRPr="00A83B6A">
        <w:rPr>
          <w:noProof/>
        </w:rPr>
        <w:t>(De Windt et al. 2003)</w:t>
      </w:r>
      <w:r w:rsidR="00D923A8">
        <w:fldChar w:fldCharType="end"/>
      </w:r>
      <w:r w:rsidR="00A06B08">
        <w:t xml:space="preserve">. In other words, hydrogen would act as a mediator for the corrosion of steel. Others </w:t>
      </w:r>
      <w:r w:rsidR="00132AFE">
        <w:t xml:space="preserve">have </w:t>
      </w:r>
      <w:r w:rsidR="00A06B08">
        <w:t>suggest</w:t>
      </w:r>
      <w:r w:rsidR="00132AFE">
        <w:t>ed</w:t>
      </w:r>
      <w:r w:rsidR="00A06B08">
        <w:t xml:space="preserve"> that </w:t>
      </w:r>
      <w:r w:rsidR="00A06B08" w:rsidRPr="00D817B3">
        <w:rPr>
          <w:i/>
          <w:iCs/>
        </w:rPr>
        <w:t>S</w:t>
      </w:r>
      <w:r w:rsidR="005702FF">
        <w:rPr>
          <w:i/>
          <w:iCs/>
        </w:rPr>
        <w:t>.</w:t>
      </w:r>
      <w:r w:rsidR="00A06B08" w:rsidRPr="00D817B3">
        <w:rPr>
          <w:i/>
          <w:iCs/>
        </w:rPr>
        <w:t xml:space="preserve"> oneidensis</w:t>
      </w:r>
      <w:r w:rsidR="00A06B08">
        <w:t xml:space="preserve"> would prevent rather than accelerate corrosion</w:t>
      </w:r>
      <w:r w:rsidR="009800FB">
        <w:t xml:space="preserve"> </w:t>
      </w:r>
      <w:r w:rsidR="00E20D6E">
        <w:fldChar w:fldCharType="begin" w:fldLock="1"/>
      </w:r>
      <w:r w:rsidR="00AD45DA">
        <w:instrText>ADDIN CSL_CITATION {"citationItems":[{"id":"ITEM-1","itemData":{"DOI":"10.1128/AEM.68.3.1440-1445.2002","ISSN":"00992240","PMID":"11872499","abstract":"Microbiologically influenced corrosion (MC) of steel has been attributed to the activity of biofilms that include anaerobic microorganisms such as iron-respiring bacteria, yet the mechanisms by which these organisms influence corrosion have been unclear. To study this process, we generated mutants of the iron-respiring bacterium Shewanella oneidensis strain MR-1 that were defective in biofilm formation and/or iron reduction. Electrochemical impedance spectroscopy was used to determine changes in the corrosion rate and corrosion potential as a function of time for these mutants in comparison to the wild type. Counter to prevailing theories of MC, our results indicate that biofilms comprising iron-respiring bacteria may reduce rather than accelerate the corrosion rate of steel. Corrosion inhibition appears to be due to reduction of ferric ions to ferrous ions and increased consumption of oxygen, both of which are direct consequences of microbial respiration.","author":[{"dropping-particle":"","family":"Dubiel","given":"M.","non-dropping-particle":"","parse-names":false,"suffix":""},{"dropping-particle":"","family":"Hsu","given":"C. H.","non-dropping-particle":"","parse-names":false,"suffix":""},{"dropping-particle":"","family":"Chien","given":"C. C.","non-dropping-particle":"","parse-names":false,"suffix":""},{"dropping-particle":"","family":"Mansfeld","given":"F.","non-dropping-particle":"","parse-names":false,"suffix":""},{"dropping-particle":"","family":"Newman","given":"D. K.","non-dropping-particle":"","parse-names":false,"suffix":""}],"container-title":"Applied and Environmental Microbiology","id":"ITEM-1","issue":"3","issued":{"date-parts":[["2002"]]},"page":"1440-1445","title":"Microbial iron respiration can protect steel from corrosion","type":"article-journal","volume":"68"},"uris":["http://www.mendeley.com/documents/?uuid=a79cd1ca-ec60-4ad5-aae1-3d8bf00e787d"]},{"id":"ITEM-2","itemData":{"DOI":"10.1371/journal.pone.0147899","ISSN":"19326203","abstract":"Microbially induced corrosion (MIC) is a complex problem that affects various industries. Several techniques have been developed to monitor corrosion and elucidate corrosion mechanisms, including microbiological processes that induce metal deterioration. We used zero resistance ammetry (ZRA) in a split chamber configuration to evaluate the effects of the facultatively anaerobic Fe(III) reducing bacterium Shewanella oneidensis MR-1 on the corrosion of UNS G10180 carbon steel.We show that activities of S. oneidensis inhibit corrosion of steel with which that organism has direct contact. However, when a carbon steel coupon in contact with S. oneidensis was electrically connected to a second coupon that was free of biofilm (in separate chambers of the split chamber assembly), ZRA-based measurements indicated that current moved from the S. oneidensis-containing chamber to the cell-free chamber. This electron transfer enhanced the O2 reduction reaction on the coupon deployed in the cell free chamber, and consequently, enhanced oxidation and corrosion of that electrode. Our results illustrate a novel mechanism for MIC in cases where metal surfaces are heterogeneously covered by biofilms.","author":[{"dropping-particle":"","family":"Miller","given":"Robert B.","non-dropping-particle":"","parse-names":false,"suffix":""},{"dropping-particle":"","family":"Sadek","given":"Anwar","non-dropping-particle":"","parse-names":false,"suffix":""},{"dropping-particle":"","family":"Rodriguez","given":"Alvaro","non-dropping-particle":"","parse-names":false,"suffix":""},{"dropping-particle":"","family":"Iannuzzi","given":"Mariano","non-dropping-particle":"","parse-names":false,"suffix":""},{"dropping-particle":"","family":"Giai","given":"Carla","non-dropping-particle":"","parse-names":false,"suffix":""},{"dropping-particle":"","family":"Senko","given":"John M.","non-dropping-particle":"","parse-names":false,"suffix":""},{"dropping-particle":"","family":"Monty","given":"Chelsea N.","non-dropping-particle":"","parse-names":false,"suffix":""}],"container-title":"PLoS ONE","id":"ITEM-2","issue":"1","issued":{"date-parts":[["2016"]]},"note":"I really like this paper. It provides a good source of references concerning MIC of steel driven by Shewanella, and it evaluates the corrosion capabilities of Shewanella oneidensis under aerobic conditions and Fe(III) reducing conditions. The authors found that when S. oneidensis is in direct contact with the metal, and there is a ferric oxyhydroxide layer, Shewanella oneidensis passivates the metallic surface with which has the direct contact, but increases corrosion in parts that are not covered by the biofilm. In the biotic chamber, lactate was provided. The electrons derived from the biological oxidation of lactate were used in the reduction of Fe(III) from the ferric oxyhydroxide layer and in the reduction of oxygen. The released Fe(II) was also re-oxidized by oxygen. In contrast to the abiotic chamber, the biotic chamber develop a greater reducing power that resulted in the transfer of electrons to the abiotic chamber. In the abiotic chamber, the electrons were used in the oxygen reduction. For maintaining electroneutrality, the corrosion of the metal piece in the abiotic chamber was accelerated. This resulted in increased corrosion rates for the metal piece in the abiotic chamber.\n\nThe experiments here were done using lactate as the carbon and electron source. However, in a control experiment without lactate, they observed a similar behavior. That is, lower corrosion rates in the metal piece exposed to the bacteria. This is in contrast to what I have observed. Could this difference relate to the presence of oxygen in their experiments? Another interesting thing related to the experiments without lactate is that ferrous dissolved iron values and pH change are comparable to the experiments with lactate, suggesting that iron reduction occur at the same extent (See TabLe S1)\n\nThe authors used zero resistance ammetry (ZRA) in a split chamber configuration to evaluate the effects of Shewanella oneidensis MR-1 on the corrosion of UNS G10180 carbon steel. The authors showed that S. oneidensis inhibits corrosion of steel with which that organism has direct contact. However, when a carbon steel coupon in contact with S. oneidensis was electrically connected to a second coupon that was free of biofilm, ZRA-based measurements indicated that current moved from S. oneidensis-containing chamber to the cell-free chamber. This electron transfer enhanced the O2 reduction reaction on the coupon deployed in the cell free chamber, and consequently, enhanced oxidation and corrosion of that electrode. \n\nIntroduction:\nMIC results in nearly 50% of all corrosion costs, which can add up to as much as 140 billion USD in the US alone. \n\nHeterogeneous biofilms may induce corrosion through formation of differential aeration and concentration cells on the surface of the metal.\n\nIn this work, the authors used S. oneidensis MR-1 as an organism to model MIC processes principally due to its metabolic versatility, including aerobic respiration and dissimilatory iron reduction.\n\nIt has been suggested that Shewanella may inhibit steel corrosion by reductively dissolving Fe(III) (hydr)oxide protective layers, with the resultant dissolved Fe(II) scavenging O2, and limiting interaction between O2 and the metal surface. \n\nThey used zero-resistance amperometry (ZRA) in a split-cell technique to evaluate the roles, potential mechanisms, and electrochemical signatures associated with MIC in the presence/absence of Shewanella. The ZRA split-chamber technique allows the measurement of current flow and coupling potential between two identical or dissimilar materials. In addition, the environmental conditions of each chamber can be manipulated independentely. For example, by including bacteria in one chamber and sterile medium in the other chamber of the split-chamber assembly we are able to mimic the conditions of heterogenous metal surface coverage, which are believed to lead to localized corrosion. Thus, the split-chamber setup can provide mechanistic information that is impossible to obtain using conventional electrochemical techniques (e.g. LPR, EIS).\n\nIn the experiments described here, no effort was made to exlcude O2 from either of the WE1 or WE2 chambers, in order to monitor aerobic reactions. S. oneidensis ability to transfer electrons was monitored under redox conditions. As such, this work may provide a mechanism for, and approach to monitoring corrosion of metals that span redox regimes, geochemical conditions (e.g., pipes) or experience conditions of alternating O2 availability (e.g. coastal structures).\n\nResults:\n\nBatch experiments were conducted to establisha baseline for corrosion rate in the absence and presence of S. oneidensis. In experiments that included carbon steel coupons incubated under static conditions, more extensive corrosion was observed in uninoculated medium than in incubations with S. oneidensis. Addition of S. oneidensis to incubations that did not initially receive inoculation arrested further corrosion. These results indicate that the activities of S. oneidensis in direct contact with carbon steel limit corrosion of carbon steel.\n\nSplit-chamber incubations: \nSimilar rates and extents of corrosion were observed for WE1 and WE2 during ZRA experiments that did not include cells in either chamber. The corrosion rate ratio (CR WE2/ CR WE1) was approximately one, indicating the same redox reactions (i.e., Fe(0) oxidation coupled to O2 reduction) were ocurring in both chambers. Likewise, when both chambers received inoculation with S. oneidensis, minimal current was observed, indicating little electron transfer between the two chambers. Taken together, these results indicate that when both compartments were under identical environmental conditions, there was not enough electrochemical driving force to measure a net current between working electrodes. \n\nWhen WE1 was inoculated with bacteria in the presence of lactate, however, the corrosion rate ratio was &amp;gt; 2.25, with a maximum coupled current approximately 10 times higher than control experiments. However, when WE1 was inoculated with bacteria in the absence of lactate, the corrosion rate ratio (CR WE2/ CR WE1) was between 1.4 and 2, with minimum couple currents.\n\nIn batch experiments the ratio of corrosion rate of uninoculated samples compared to inoculated samples was approximately 1.5, indicating that connecting the metal samples through a ZRA in a split-chamber format in the presence of lactate caused an increase in corrosion on the biofilm-free WE2.\n\nThe role of lactate as a corrosion inhibitor was indicated by sterile controls supplied with lactate having half the corrosion rate as non-lactate supplied controls. \n\nCoupling the electrochemical oxidation of Fe(II) with biological reduction of Fe(III) and O2 created a sustainable iron oxidation/reduction cycle. O2 was depleted by both enzymatic activity and by reaction with Fe(II) at the surface of WE1, producing a differential aeration scenario in which excess electrons produced during lactate oxidation travel through the ZRA from WE1 to WE2. The electroneutrality of WE1 is therefore maintained by the biological cycle, where lactate oxidation can proceed at a faster rate due to the increase in the O2 reduction reaction on WE2. As the O2 reduction reaction increases, an increase in Fe(0) oxidation on WE2 occurs in order to maintain local electroneutrality in the WE2 chamber, leading to greater corrosion of WE2 compared to WE1. Additionally, lactate consumption far exceeded that necessary to produce the 60 uM Fe(II) observed, further indicating that lactate oxidation by S. oneidensis was coupled to both O2 and Fe(III) reduction in the WE1 chamber.\n\nUpon complete depletion of lactate, galvanic current became negative indicating the flow of electrons was from WE2 to WE1. During this period, the depletion of lactate shut down the Fe oxidation/reduction cycle maintained by S. oneidensis, allowing O2 to return to the surface and participate in surface reactions. The bacterial biofilm acted as a protective layer, inhibiting further Fe(0) oxidation causing electrons from WE2 to be drawnn towards WE1 to participate in the O2 reduction reaction, cathodically protecting WE1 and leading to further corrosion of WE2. \n\nBased on the corrosion rate ratio numbers presented in Table 1, it is clear that the presence of bacteria is necessary for corrosion enhancement of the uncovered WE2 compared to controls. This corrosion enhancement is further accelerated in the presence of lactate. \n\nTo ensure that WE1 was covered by a uniform biofilm, confocal images indicated the presence of a robust biofilm on steel coupons in the presence of lactate, while only minimal coverage coupons was observed in the absence of lactate.\n\nLactate (and Fe(III)) metabolism, along with the magnitude and direction of current (from WE1 to WE2) suggest that activities of S. oneidensis biofilms lead to the development of excess reducing power on the WE1 side of the split-chamber assembly, which migrated to, and reacted on WE2, leading to greater oxidation of Fe(0) by O2 reduction.\n\nIn the abscence of lactate, the bacteria provided some corrosion protection via biofilm formation, indicating that the bacteria alone may reduce Fe(III) on precorroded metal surfaces. This is further indicated by the low Fe(II) concentration in solution. However, my question here is where do the electrons for this reduction come from if there is no lactate present? What is getting oxidized?\n\nDiscussion:\nThe authors observed that, depending on the presence and distribution of biofilm, the activities of S. oneidensis both inhibit and enhance corrosion of steel. When S. oneidensis has direct contact with steel, corrosion is inhbited, likely due to O2 scavenging by a combination of metabolic consumption and by reactions with biogenic Fe(II). However, when the steel surface in contact with S. oneidensis is electrically connected to an uncovered portion of steel, the corrosion of the uncovered portion is enhanced by, at least, a factor of 2. Such a scenario could be quite common in real world situations, where biofilm coverage is likelty to be heterogeneous.\n\nGiven that lactate oxidation was supported not only by biological activities but also by the O2 reduction reaction on WE2, iron dissolution in WE2 occurred at a faster rate than in the uncoupled scenario so that local charge neutrality was maintained in the WE2 chamber.","page":"e0147899","title":"Use of an electrochemical split cell technique to evaluate the influence of shewanella oneidensis activities on corrosion of carbon steel","type":"article-journal","volume":"11"},"uris":["http://www.mendeley.com/documents/?uuid=e611a095-e8c0-47b7-8e41-30d2244a1a1c"]}],"mendeley":{"formattedCitation":"(Dubiel et al. 2002; R. B. Miller et al. 2016)","plainTextFormattedCitation":"(Dubiel et al. 2002; R. B. Miller et al. 2016)","previouslyFormattedCitation":"(Dubiel et al. 2002; R. B. Miller et al. 2016)"},"properties":{"noteIndex":0},"schema":"https://github.com/citation-style-language/schema/raw/master/csl-citation.json"}</w:instrText>
      </w:r>
      <w:r w:rsidR="00E20D6E">
        <w:fldChar w:fldCharType="separate"/>
      </w:r>
      <w:r w:rsidR="00A83B6A" w:rsidRPr="00A83B6A">
        <w:rPr>
          <w:noProof/>
        </w:rPr>
        <w:t>(Dubiel et al. 2002; R. B. Miller et al. 2016)</w:t>
      </w:r>
      <w:r w:rsidR="00E20D6E">
        <w:fldChar w:fldCharType="end"/>
      </w:r>
      <w:r w:rsidR="00A06B08">
        <w:t xml:space="preserve">. Yet, a </w:t>
      </w:r>
      <w:r w:rsidR="008862F7">
        <w:t>fourth</w:t>
      </w:r>
      <w:r w:rsidR="00A06B08">
        <w:t xml:space="preserve"> alternative has been proposed in which </w:t>
      </w:r>
      <w:r w:rsidR="00A06B08" w:rsidRPr="00D817B3">
        <w:rPr>
          <w:i/>
          <w:iCs/>
        </w:rPr>
        <w:t xml:space="preserve">Shewanella </w:t>
      </w:r>
      <w:r w:rsidR="00944D47">
        <w:t xml:space="preserve">spp. </w:t>
      </w:r>
      <w:r w:rsidR="00A06B08">
        <w:t>would corrode steel through the mechanism known as direct electron uptake</w:t>
      </w:r>
      <w:r w:rsidR="00944D47">
        <w:t xml:space="preserve"> </w:t>
      </w:r>
      <w:r w:rsidR="00944D47">
        <w:fldChar w:fldCharType="begin" w:fldLock="1"/>
      </w:r>
      <w:r w:rsidR="00AD45DA">
        <w:instrText>ADDIN CSL_CITATION {"citationItems":[{"id":"ITEM-1","itemData":{"DOI":"10.1128/AEM.01154-18","ISSN":"10985336","PMID":"30054363","abstract":"The involvement of Shewanella spp. in biocorrosion is often attributed to their Fe(III)-reducing properties, but they could also affect corrosion by using metallic iron as an electron donor. Previously, we isolated Shewanella strain 4t3-1-2LB from an acetogenic community enriched with Fe(0) as the sole electron donor. Here, we investigated its use of Fe(0) as an electron donor with fumarate as an electron acceptor and explored its corrosion-enhancing mechanism. Without Fe(0), strain 4t3-1-2LB fermented fumarate to succinate and CO2, as was shown by the reaction stoichiometry and pH. With Fe(0), strain 4t3-1-2LB completely reduced fumarate to succinate and increased the Fe(0) corrosion rate (7.0 ± 0.6)-fold in comparison to that of abiotic controls (based on the succinate-versus-abiotic hydrogen formation rate). Fumarate reduction by strain 4t3- 1-2LB was, at least in part, supported by chemical hydrogen formation on Fe(0). Filtersterilized spent medium increased the hydrogen generation rate only 1.5-fold, and thus extracellular hydrogenase enzymes appear to be insufficient to explain the enhanced corrosion rate. Electrochemical measurements suggested that strain 4t3-1-2LB did not excrete dissolved redox mediators. Exchanging the medium and scanning electron microscopy (SEM) imaging indicated that cells were attached to Fe(0). It is possible that strain 4t3-1-2LB used a direct mechanism to withdraw electrons from Fe(0) or favored chemical hydrogen formation on Fe(0) through maintaining low hydrogen concentrations. In coculture with an Acetobacterium strain, strain 4t3-1-2LB did not enhance acetogenesis from Fe(0). This work describes a strong corrosion enhancement by a Shewanella strain through its use of Fe(0) as an electron donor and provides insights into its corrosion-enhancing mechanism.","author":[{"dropping-particle":"","family":"Philips","given":"Jo","non-dropping-particle":"","parse-names":false,"suffix":""},{"dropping-particle":"","family":"Driessche","given":"Niels","non-dropping-particle":"Van den","parse-names":false,"suffix":""},{"dropping-particle":"","family":"Paepe","given":"Kim","non-dropping-particle":"De","parse-names":false,"suffix":""},{"dropping-particle":"","family":"Prévoteau","given":"Antonin","non-dropping-particle":"","parse-names":false,"suffix":""},{"dropping-particle":"","family":"Gralnick","given":"Jeffrey A.","non-dropping-particle":"","parse-names":false,"suffix":""},{"dropping-particle":"","family":"Arends","given":"Jan B.A.","non-dropping-particle":"","parse-names":false,"suffix":""},{"dropping-particle":"","family":"Rabaey","given":"Korneel","non-dropping-particle":"","parse-names":false,"suffix":""}],"container-title":"Applied and Environmental Microbiology","id":"ITEM-1","issued":{"date-parts":[["2018"]]},"page":"e01154-18","title":"A novel Shewanella isolate enhances corrosion by using metallic iron as the electron donor with fumarate as the electron acceptor","type":"article-journal","volume":"84"},"uris":["http://www.mendeley.com/documents/?uuid=bf96bdd6-58fb-403f-a817-b78e8b9df1b5"]}],"mendeley":{"formattedCitation":"(Philips et al. 2018)","plainTextFormattedCitation":"(Philips et al. 2018)","previouslyFormattedCitation":"(Philips et al. 2018)"},"properties":{"noteIndex":0},"schema":"https://github.com/citation-style-language/schema/raw/master/csl-citation.json"}</w:instrText>
      </w:r>
      <w:r w:rsidR="00944D47">
        <w:fldChar w:fldCharType="separate"/>
      </w:r>
      <w:r w:rsidR="00A83B6A" w:rsidRPr="00A83B6A">
        <w:rPr>
          <w:noProof/>
        </w:rPr>
        <w:t xml:space="preserve">(Philips et al. </w:t>
      </w:r>
      <w:r w:rsidR="00A83B6A" w:rsidRPr="00A83B6A">
        <w:rPr>
          <w:noProof/>
        </w:rPr>
        <w:lastRenderedPageBreak/>
        <w:t>2018)</w:t>
      </w:r>
      <w:r w:rsidR="00944D47">
        <w:fldChar w:fldCharType="end"/>
      </w:r>
      <w:r w:rsidR="00A06B08">
        <w:t xml:space="preserve">. The latter mechanism faces a strong debate due to the difficulty of providing conclusive experimental evidence because of the co-occurring ability of </w:t>
      </w:r>
      <w:r w:rsidR="00F95CB1">
        <w:t>many</w:t>
      </w:r>
      <w:r w:rsidR="00A06B08">
        <w:t xml:space="preserve"> microorganism</w:t>
      </w:r>
      <w:r w:rsidR="00216259">
        <w:t>s</w:t>
      </w:r>
      <w:r w:rsidR="00A06B08">
        <w:t xml:space="preserve"> to consume hydrogen. </w:t>
      </w:r>
    </w:p>
    <w:p w14:paraId="629BDAE7" w14:textId="34CB5B07" w:rsidR="00A06B08" w:rsidRDefault="00286348" w:rsidP="009A63A6">
      <w:pPr>
        <w:pStyle w:val="MainText"/>
      </w:pPr>
      <w:r>
        <w:t xml:space="preserve">It is my intention </w:t>
      </w:r>
      <w:r w:rsidR="002C4D4A">
        <w:t xml:space="preserve">for this dissertation to </w:t>
      </w:r>
      <w:r w:rsidR="002E4BBC">
        <w:t>illuminate</w:t>
      </w:r>
      <w:r w:rsidR="00794558">
        <w:t xml:space="preserve"> the different mechanisms </w:t>
      </w:r>
      <w:r w:rsidR="00DB3647">
        <w:t xml:space="preserve">that </w:t>
      </w:r>
      <w:r w:rsidR="00DB3647">
        <w:rPr>
          <w:i/>
          <w:iCs/>
        </w:rPr>
        <w:t>S</w:t>
      </w:r>
      <w:r w:rsidR="005702FF">
        <w:rPr>
          <w:i/>
          <w:iCs/>
        </w:rPr>
        <w:t>.</w:t>
      </w:r>
      <w:r w:rsidR="00DB3647">
        <w:rPr>
          <w:i/>
          <w:iCs/>
        </w:rPr>
        <w:t xml:space="preserve"> oneidensis </w:t>
      </w:r>
      <w:r w:rsidR="00DB3647">
        <w:t xml:space="preserve">uses to </w:t>
      </w:r>
      <w:r w:rsidR="00794558">
        <w:t>impact the corrosion of carbon steel.</w:t>
      </w:r>
      <w:r w:rsidR="00E27272">
        <w:t xml:space="preserve"> </w:t>
      </w:r>
      <w:r w:rsidR="00A06B08">
        <w:t xml:space="preserve">The knowledge facilitated in this dissertation will have two immediate impacts on the environmental science field: </w:t>
      </w:r>
      <w:proofErr w:type="spellStart"/>
      <w:r w:rsidR="00A06B08">
        <w:t>i</w:t>
      </w:r>
      <w:proofErr w:type="spellEnd"/>
      <w:r w:rsidR="00A06B08">
        <w:t xml:space="preserve">) it will narrow </w:t>
      </w:r>
      <w:r w:rsidR="00C619FE">
        <w:t xml:space="preserve">the </w:t>
      </w:r>
      <w:r w:rsidR="00A06B08">
        <w:t xml:space="preserve">gap </w:t>
      </w:r>
      <w:r w:rsidR="00C619FE">
        <w:t xml:space="preserve">in </w:t>
      </w:r>
      <w:r w:rsidR="00A06B08">
        <w:t xml:space="preserve">understanding of MIC mechanisms while providing the foundation to develop efficient corrosion prevention strategies, and ii) it will advance our knowledge on the ways microorganism engage in electron transfer processes with solid substrates. This in the long term will open the door for engineering this type of metabolism into applications that help us fulfill environmentally relevant issues, such as using microbial </w:t>
      </w:r>
      <w:r w:rsidR="002D7874">
        <w:t xml:space="preserve">direct </w:t>
      </w:r>
      <w:r w:rsidR="00A06B08">
        <w:t xml:space="preserve">electron uptake to harvest electrons from solid substrates while diverting the electrons into the conversion of </w:t>
      </w:r>
      <w:r w:rsidR="00CB390F">
        <w:t xml:space="preserve">oxidized molecules, </w:t>
      </w:r>
      <w:r w:rsidR="003162AA">
        <w:t xml:space="preserve">like </w:t>
      </w:r>
      <w:r w:rsidR="00A06B08">
        <w:t>CO</w:t>
      </w:r>
      <w:r w:rsidR="00A06B08" w:rsidRPr="00A40DA6">
        <w:rPr>
          <w:vertAlign w:val="subscript"/>
        </w:rPr>
        <w:t>2</w:t>
      </w:r>
      <w:r w:rsidR="003162AA" w:rsidRPr="003162AA">
        <w:t>,</w:t>
      </w:r>
      <w:r w:rsidR="00A06B08">
        <w:t xml:space="preserve"> into valuable products.</w:t>
      </w:r>
    </w:p>
    <w:p w14:paraId="28C71C8C" w14:textId="77777777" w:rsidR="00623640" w:rsidRPr="00A06B08" w:rsidRDefault="00623640" w:rsidP="009A63A6">
      <w:pPr>
        <w:pStyle w:val="MainText"/>
        <w:rPr>
          <w:lang w:eastAsia="zh-CN"/>
        </w:rPr>
      </w:pPr>
    </w:p>
    <w:p w14:paraId="6821A058" w14:textId="77777777" w:rsidR="006F3886" w:rsidRDefault="006F3886">
      <w:pPr>
        <w:rPr>
          <w:rFonts w:eastAsiaTheme="minorEastAsia" w:cs="Times New Roman"/>
          <w:b/>
          <w:szCs w:val="24"/>
          <w:lang w:eastAsia="zh-CN"/>
        </w:rPr>
      </w:pPr>
      <w:r>
        <w:br w:type="page"/>
      </w:r>
    </w:p>
    <w:p w14:paraId="30C78926" w14:textId="32259DC0" w:rsidR="00BB7751" w:rsidRDefault="002B5727" w:rsidP="00A96C32">
      <w:pPr>
        <w:pStyle w:val="Heading2"/>
        <w:ind w:left="0"/>
      </w:pPr>
      <w:bookmarkStart w:id="10" w:name="_Toc90201267"/>
      <w:r>
        <w:lastRenderedPageBreak/>
        <w:t xml:space="preserve">Hypotheses and </w:t>
      </w:r>
      <w:r w:rsidR="00BB7751">
        <w:t>Objectives</w:t>
      </w:r>
      <w:bookmarkEnd w:id="10"/>
    </w:p>
    <w:p w14:paraId="2010CE31" w14:textId="23720CD0" w:rsidR="002B5727" w:rsidRPr="00BD2D2F" w:rsidRDefault="002B5727" w:rsidP="0073662C">
      <w:pPr>
        <w:pStyle w:val="Heading3"/>
      </w:pPr>
      <w:r w:rsidRPr="00BD2D2F">
        <w:t>Hypothes</w:t>
      </w:r>
      <w:r>
        <w:t>e</w:t>
      </w:r>
      <w:r w:rsidRPr="00BD2D2F">
        <w:t>s</w:t>
      </w:r>
    </w:p>
    <w:p w14:paraId="721DE124" w14:textId="01547702" w:rsidR="005C6281" w:rsidRDefault="002B5727" w:rsidP="009A63A6">
      <w:pPr>
        <w:pStyle w:val="MainText"/>
      </w:pPr>
      <w:r w:rsidRPr="00BD2D2F">
        <w:t xml:space="preserve">It </w:t>
      </w:r>
      <w:r w:rsidR="006A79CC">
        <w:t xml:space="preserve">was </w:t>
      </w:r>
      <w:r w:rsidRPr="00BD2D2F">
        <w:t>hypo</w:t>
      </w:r>
      <w:r>
        <w:t xml:space="preserve">thesized that the </w:t>
      </w:r>
      <w:r w:rsidR="00301E6A">
        <w:t>iron-reducing bacteri</w:t>
      </w:r>
      <w:r w:rsidR="002542BA">
        <w:t>um</w:t>
      </w:r>
      <w:r w:rsidR="00301E6A">
        <w:t xml:space="preserve"> </w:t>
      </w:r>
      <w:r>
        <w:rPr>
          <w:i/>
        </w:rPr>
        <w:t xml:space="preserve">Shewanella oneidensis </w:t>
      </w:r>
      <w:r>
        <w:t>accelerate</w:t>
      </w:r>
      <w:r w:rsidR="002542BA">
        <w:t>s</w:t>
      </w:r>
      <w:r>
        <w:t xml:space="preserve"> the </w:t>
      </w:r>
      <w:r w:rsidR="005C6281">
        <w:t xml:space="preserve">corrosion </w:t>
      </w:r>
      <w:r>
        <w:t xml:space="preserve">of </w:t>
      </w:r>
      <w:r w:rsidR="005C6281">
        <w:t xml:space="preserve">carbon steel </w:t>
      </w:r>
      <w:r>
        <w:t xml:space="preserve">by </w:t>
      </w:r>
      <w:r w:rsidR="006C5F1F">
        <w:t xml:space="preserve">at least three different </w:t>
      </w:r>
      <w:r w:rsidR="00734058">
        <w:t>mechanisms:</w:t>
      </w:r>
      <w:r w:rsidR="006C5F1F">
        <w:t xml:space="preserve"> </w:t>
      </w:r>
      <w:proofErr w:type="spellStart"/>
      <w:r w:rsidR="006C5F1F">
        <w:t>i</w:t>
      </w:r>
      <w:proofErr w:type="spellEnd"/>
      <w:r w:rsidR="006C5F1F">
        <w:t xml:space="preserve">) </w:t>
      </w:r>
      <w:r w:rsidR="002A7D3C">
        <w:t>removing the iron oxide passivating layer through microbial iron reduction</w:t>
      </w:r>
      <w:r w:rsidR="007F1C04">
        <w:t xml:space="preserve">, ii) using molecular hydrogen as an intermediate or electron </w:t>
      </w:r>
      <w:r w:rsidR="00E02BCB">
        <w:t>carrier</w:t>
      </w:r>
      <w:r w:rsidR="007F1C04">
        <w:t xml:space="preserve">, and iii) </w:t>
      </w:r>
      <w:r w:rsidR="007F6283">
        <w:t xml:space="preserve">taking electrons directly from the steel surface </w:t>
      </w:r>
      <w:r w:rsidR="0049355D">
        <w:t>through</w:t>
      </w:r>
      <w:r w:rsidR="00174971">
        <w:t xml:space="preserve"> </w:t>
      </w:r>
      <w:r w:rsidR="001A6466">
        <w:t xml:space="preserve">outer membrane </w:t>
      </w:r>
      <w:r w:rsidR="00174971">
        <w:rPr>
          <w:i/>
          <w:iCs/>
        </w:rPr>
        <w:t>c</w:t>
      </w:r>
      <w:r w:rsidR="00174971">
        <w:t>-type cytochrome</w:t>
      </w:r>
      <w:r w:rsidR="001A6466">
        <w:t>s</w:t>
      </w:r>
      <w:r w:rsidR="00174971">
        <w:t xml:space="preserve">. </w:t>
      </w:r>
    </w:p>
    <w:p w14:paraId="6DBEE62E" w14:textId="17E7B19F" w:rsidR="00F838E6" w:rsidRPr="0082389E" w:rsidRDefault="00272374" w:rsidP="009A63A6">
      <w:pPr>
        <w:pStyle w:val="MainText"/>
      </w:pPr>
      <w:r>
        <w:t>It was also hypothesized that</w:t>
      </w:r>
      <w:r w:rsidR="00DB5020">
        <w:t xml:space="preserve"> in the MIC mechanism relying on</w:t>
      </w:r>
      <w:r w:rsidR="0082389E">
        <w:t xml:space="preserve"> the</w:t>
      </w:r>
      <w:r w:rsidR="00DB5020">
        <w:t xml:space="preserve"> microbial iron reduction of ferric iron, the </w:t>
      </w:r>
      <w:r w:rsidR="006B72E7">
        <w:t>presence of iron-binding ligands w</w:t>
      </w:r>
      <w:r w:rsidR="009C6672">
        <w:t xml:space="preserve">ould </w:t>
      </w:r>
      <w:r w:rsidR="00321030">
        <w:t>exacerbate</w:t>
      </w:r>
      <w:r w:rsidR="00A14861">
        <w:t xml:space="preserve"> </w:t>
      </w:r>
      <w:r w:rsidR="009C6672">
        <w:t xml:space="preserve">the </w:t>
      </w:r>
      <w:r w:rsidR="00B923E2">
        <w:t xml:space="preserve">extent of </w:t>
      </w:r>
      <w:r w:rsidR="009C6672">
        <w:t xml:space="preserve">corrosion driven by </w:t>
      </w:r>
      <w:r w:rsidR="009C6672">
        <w:rPr>
          <w:i/>
          <w:iCs/>
        </w:rPr>
        <w:t>S</w:t>
      </w:r>
      <w:r w:rsidR="00D864DF">
        <w:rPr>
          <w:i/>
          <w:iCs/>
        </w:rPr>
        <w:t>.</w:t>
      </w:r>
      <w:r w:rsidR="009C6672">
        <w:rPr>
          <w:i/>
          <w:iCs/>
        </w:rPr>
        <w:t xml:space="preserve"> oneidensis</w:t>
      </w:r>
      <w:r w:rsidR="0082389E">
        <w:t xml:space="preserve"> by increasing </w:t>
      </w:r>
      <w:r w:rsidR="00DE2DBF">
        <w:t xml:space="preserve">the bioavailability of </w:t>
      </w:r>
      <w:proofErr w:type="gramStart"/>
      <w:r w:rsidR="00DE2DBF">
        <w:t>Fe(</w:t>
      </w:r>
      <w:proofErr w:type="gramEnd"/>
      <w:r w:rsidR="00DE2DBF">
        <w:t>III), and in turn</w:t>
      </w:r>
      <w:r w:rsidR="00973155">
        <w:t xml:space="preserve">, </w:t>
      </w:r>
      <w:r w:rsidR="00E8240C">
        <w:t>accelerating</w:t>
      </w:r>
      <w:r w:rsidR="00DE2DBF">
        <w:t xml:space="preserve"> the respiration and dissolution rates of </w:t>
      </w:r>
      <w:r w:rsidR="00A14861">
        <w:t>the iron oxide passivating layer.</w:t>
      </w:r>
    </w:p>
    <w:p w14:paraId="34BEB625" w14:textId="77777777" w:rsidR="002B5727" w:rsidRPr="00BD2D2F" w:rsidRDefault="002B5727" w:rsidP="0073662C">
      <w:pPr>
        <w:pStyle w:val="Heading3"/>
        <w:numPr>
          <w:ilvl w:val="2"/>
          <w:numId w:val="19"/>
        </w:numPr>
      </w:pPr>
      <w:r w:rsidRPr="00BD2D2F">
        <w:t>Objectives</w:t>
      </w:r>
    </w:p>
    <w:p w14:paraId="338715A1" w14:textId="434A79E8" w:rsidR="00911E00" w:rsidRPr="005B7189" w:rsidRDefault="002B5727" w:rsidP="00395D01">
      <w:pPr>
        <w:pStyle w:val="MainText"/>
        <w:rPr>
          <w:rStyle w:val="MainTextChar"/>
        </w:rPr>
      </w:pPr>
      <w:r w:rsidRPr="002B5727">
        <w:rPr>
          <w:rStyle w:val="MainTextChar"/>
        </w:rPr>
        <w:t>This research aim</w:t>
      </w:r>
      <w:r w:rsidR="00272374">
        <w:rPr>
          <w:rStyle w:val="MainTextChar"/>
        </w:rPr>
        <w:t>ed</w:t>
      </w:r>
      <w:r w:rsidRPr="002B5727">
        <w:rPr>
          <w:rStyle w:val="MainTextChar"/>
        </w:rPr>
        <w:t xml:space="preserve"> to</w:t>
      </w:r>
      <w:r w:rsidR="00911E00">
        <w:rPr>
          <w:rStyle w:val="MainTextChar"/>
        </w:rPr>
        <w:t xml:space="preserve"> elucidate the different mechanisms used by the iron-reducing bacteria </w:t>
      </w:r>
      <w:r w:rsidR="00911E00">
        <w:rPr>
          <w:rStyle w:val="MainTextChar"/>
          <w:i/>
          <w:iCs/>
        </w:rPr>
        <w:t>S</w:t>
      </w:r>
      <w:r w:rsidR="00B602D2">
        <w:rPr>
          <w:rStyle w:val="MainTextChar"/>
          <w:i/>
          <w:iCs/>
        </w:rPr>
        <w:t>.</w:t>
      </w:r>
      <w:r w:rsidR="00911E00">
        <w:rPr>
          <w:rStyle w:val="MainTextChar"/>
          <w:i/>
          <w:iCs/>
        </w:rPr>
        <w:t xml:space="preserve"> oneidensis </w:t>
      </w:r>
      <w:r w:rsidR="00911E00">
        <w:rPr>
          <w:rStyle w:val="MainTextChar"/>
        </w:rPr>
        <w:t>to impact the corrosion of carbon steel</w:t>
      </w:r>
      <w:r w:rsidR="00272374">
        <w:rPr>
          <w:rStyle w:val="MainTextChar"/>
        </w:rPr>
        <w:t xml:space="preserve"> under anoxic conditions. </w:t>
      </w:r>
      <w:r w:rsidR="00206D6A">
        <w:rPr>
          <w:rStyle w:val="MainTextChar"/>
        </w:rPr>
        <w:t xml:space="preserve">Specifically, I aimed to </w:t>
      </w:r>
      <w:proofErr w:type="spellStart"/>
      <w:r w:rsidR="00400C0E">
        <w:rPr>
          <w:rStyle w:val="MainTextChar"/>
        </w:rPr>
        <w:t>i</w:t>
      </w:r>
      <w:proofErr w:type="spellEnd"/>
      <w:r w:rsidR="00400C0E">
        <w:rPr>
          <w:rStyle w:val="MainTextChar"/>
        </w:rPr>
        <w:t xml:space="preserve">) </w:t>
      </w:r>
      <w:r w:rsidR="00206D6A">
        <w:rPr>
          <w:rStyle w:val="MainTextChar"/>
        </w:rPr>
        <w:t xml:space="preserve">evaluate </w:t>
      </w:r>
      <w:r w:rsidR="00CD6A0D">
        <w:rPr>
          <w:rStyle w:val="MainTextChar"/>
        </w:rPr>
        <w:t xml:space="preserve">how </w:t>
      </w:r>
      <w:r w:rsidR="00CD6A0D">
        <w:rPr>
          <w:rStyle w:val="MainTextChar"/>
          <w:i/>
          <w:iCs/>
        </w:rPr>
        <w:t>S</w:t>
      </w:r>
      <w:r w:rsidR="00B602D2">
        <w:rPr>
          <w:rStyle w:val="MainTextChar"/>
          <w:i/>
          <w:iCs/>
        </w:rPr>
        <w:t>.</w:t>
      </w:r>
      <w:r w:rsidR="00CD6A0D">
        <w:rPr>
          <w:rStyle w:val="MainTextChar"/>
          <w:i/>
          <w:iCs/>
        </w:rPr>
        <w:t xml:space="preserve"> oneidensis </w:t>
      </w:r>
      <w:r w:rsidR="00CD6A0D">
        <w:rPr>
          <w:rStyle w:val="MainTextChar"/>
        </w:rPr>
        <w:t>influence</w:t>
      </w:r>
      <w:r w:rsidR="00400C0E">
        <w:rPr>
          <w:rStyle w:val="MainTextChar"/>
        </w:rPr>
        <w:t>s</w:t>
      </w:r>
      <w:r w:rsidR="00CD6A0D">
        <w:rPr>
          <w:rStyle w:val="MainTextChar"/>
        </w:rPr>
        <w:t xml:space="preserve"> the corrosion of carbon steel when using dissimilatory iron reduction</w:t>
      </w:r>
      <w:r w:rsidR="00400C0E">
        <w:rPr>
          <w:rStyle w:val="MainTextChar"/>
        </w:rPr>
        <w:t xml:space="preserve">, ii) </w:t>
      </w:r>
      <w:r w:rsidR="00F0409B">
        <w:rPr>
          <w:rStyle w:val="MainTextChar"/>
        </w:rPr>
        <w:t>assess</w:t>
      </w:r>
      <w:r w:rsidR="00055133">
        <w:rPr>
          <w:rStyle w:val="MainTextChar"/>
        </w:rPr>
        <w:t xml:space="preserve"> the impact of common short-chain iron-binding ligands</w:t>
      </w:r>
      <w:r w:rsidR="00CD6A0D">
        <w:rPr>
          <w:rStyle w:val="MainTextChar"/>
        </w:rPr>
        <w:t xml:space="preserve"> </w:t>
      </w:r>
      <w:r w:rsidR="00055133">
        <w:rPr>
          <w:rStyle w:val="MainTextChar"/>
        </w:rPr>
        <w:t>in the corrosion of carbon steel</w:t>
      </w:r>
      <w:r w:rsidR="00091503">
        <w:rPr>
          <w:rStyle w:val="MainTextChar"/>
        </w:rPr>
        <w:t xml:space="preserve"> driven</w:t>
      </w:r>
      <w:r w:rsidR="00055133">
        <w:rPr>
          <w:rStyle w:val="MainTextChar"/>
        </w:rPr>
        <w:t xml:space="preserve"> by </w:t>
      </w:r>
      <w:r w:rsidR="00055133">
        <w:rPr>
          <w:rStyle w:val="MainTextChar"/>
          <w:i/>
          <w:iCs/>
        </w:rPr>
        <w:t>S</w:t>
      </w:r>
      <w:r w:rsidR="00B602D2">
        <w:rPr>
          <w:rStyle w:val="MainTextChar"/>
          <w:i/>
          <w:iCs/>
        </w:rPr>
        <w:t>.</w:t>
      </w:r>
      <w:r w:rsidR="00055133">
        <w:rPr>
          <w:rStyle w:val="MainTextChar"/>
          <w:i/>
          <w:iCs/>
        </w:rPr>
        <w:t xml:space="preserve"> oneidensis</w:t>
      </w:r>
      <w:r w:rsidR="00091503">
        <w:rPr>
          <w:rStyle w:val="MainTextChar"/>
        </w:rPr>
        <w:t xml:space="preserve">, iii) </w:t>
      </w:r>
      <w:r w:rsidR="003502D8">
        <w:rPr>
          <w:rStyle w:val="MainTextChar"/>
        </w:rPr>
        <w:t>determine</w:t>
      </w:r>
      <w:r w:rsidR="00091503">
        <w:rPr>
          <w:rStyle w:val="MainTextChar"/>
        </w:rPr>
        <w:t xml:space="preserve"> the role of hydrogen consuming metabolism in the acceleration of corrosion of carbon steel</w:t>
      </w:r>
      <w:r w:rsidR="00851FE3">
        <w:rPr>
          <w:rStyle w:val="MainTextChar"/>
        </w:rPr>
        <w:t xml:space="preserve">, and iv) test the ability of </w:t>
      </w:r>
      <w:r w:rsidR="00851FE3">
        <w:rPr>
          <w:rStyle w:val="MainTextChar"/>
          <w:i/>
          <w:iCs/>
        </w:rPr>
        <w:t>S</w:t>
      </w:r>
      <w:r w:rsidR="00B602D2">
        <w:rPr>
          <w:rStyle w:val="MainTextChar"/>
          <w:i/>
          <w:iCs/>
        </w:rPr>
        <w:t>.</w:t>
      </w:r>
      <w:r w:rsidR="00851FE3">
        <w:rPr>
          <w:rStyle w:val="MainTextChar"/>
          <w:i/>
          <w:iCs/>
        </w:rPr>
        <w:t xml:space="preserve"> oneidensis </w:t>
      </w:r>
      <w:r w:rsidR="00851FE3">
        <w:rPr>
          <w:rStyle w:val="MainTextChar"/>
        </w:rPr>
        <w:t xml:space="preserve">to </w:t>
      </w:r>
      <w:r w:rsidR="005B7189">
        <w:rPr>
          <w:rStyle w:val="MainTextChar"/>
        </w:rPr>
        <w:t xml:space="preserve">engage in direct electron uptake through the involvement of </w:t>
      </w:r>
      <w:r w:rsidR="005B7189">
        <w:rPr>
          <w:rStyle w:val="MainTextChar"/>
          <w:i/>
          <w:iCs/>
        </w:rPr>
        <w:t>c-</w:t>
      </w:r>
      <w:r w:rsidR="005B7189">
        <w:rPr>
          <w:rStyle w:val="MainTextChar"/>
        </w:rPr>
        <w:t xml:space="preserve">type </w:t>
      </w:r>
      <w:r w:rsidR="002D2106">
        <w:rPr>
          <w:rStyle w:val="MainTextChar"/>
        </w:rPr>
        <w:t xml:space="preserve">outer membrane cytochromes. </w:t>
      </w:r>
    </w:p>
    <w:p w14:paraId="74A9A5CD" w14:textId="77777777" w:rsidR="002B5727" w:rsidRPr="002B5727" w:rsidRDefault="002B5727" w:rsidP="002B5727">
      <w:pPr>
        <w:rPr>
          <w:lang w:eastAsia="zh-CN"/>
        </w:rPr>
      </w:pPr>
    </w:p>
    <w:p w14:paraId="054C4E42" w14:textId="77777777" w:rsidR="00DF4AFF" w:rsidRDefault="00DF4AFF">
      <w:pPr>
        <w:rPr>
          <w:rFonts w:eastAsiaTheme="minorEastAsia" w:cs="Times New Roman"/>
          <w:b/>
          <w:szCs w:val="24"/>
          <w:lang w:eastAsia="zh-CN"/>
        </w:rPr>
      </w:pPr>
      <w:r>
        <w:br w:type="page"/>
      </w:r>
    </w:p>
    <w:p w14:paraId="729A5326" w14:textId="57BCE93B" w:rsidR="00AC3733" w:rsidRDefault="00D26A4C" w:rsidP="00A96C32">
      <w:pPr>
        <w:pStyle w:val="Heading2"/>
        <w:tabs>
          <w:tab w:val="left" w:pos="0"/>
        </w:tabs>
        <w:ind w:left="0"/>
      </w:pPr>
      <w:bookmarkStart w:id="11" w:name="_Toc90201268"/>
      <w:r>
        <w:lastRenderedPageBreak/>
        <w:t>L</w:t>
      </w:r>
      <w:r w:rsidR="00B03EF7" w:rsidRPr="00AC3733">
        <w:t>iterature Review</w:t>
      </w:r>
      <w:bookmarkEnd w:id="11"/>
    </w:p>
    <w:p w14:paraId="2A068346" w14:textId="3DC7E347" w:rsidR="00036281" w:rsidRPr="002B5727" w:rsidRDefault="0098069F" w:rsidP="0073662C">
      <w:pPr>
        <w:pStyle w:val="Heading3"/>
        <w:numPr>
          <w:ilvl w:val="2"/>
          <w:numId w:val="22"/>
        </w:numPr>
      </w:pPr>
      <w:r>
        <w:t xml:space="preserve"> </w:t>
      </w:r>
      <w:r w:rsidR="00036281" w:rsidRPr="008D78DE">
        <w:t>Physiology</w:t>
      </w:r>
      <w:r w:rsidR="00036281" w:rsidRPr="002B5727">
        <w:t xml:space="preserve"> and ecology of the genus </w:t>
      </w:r>
      <w:r w:rsidR="00036281" w:rsidRPr="004B1229">
        <w:rPr>
          <w:i/>
          <w:iCs/>
        </w:rPr>
        <w:t>Shewanella</w:t>
      </w:r>
    </w:p>
    <w:p w14:paraId="56E6E7AD" w14:textId="26AEEF34" w:rsidR="00036281" w:rsidRPr="008C4739" w:rsidRDefault="00036281" w:rsidP="00910C01">
      <w:pPr>
        <w:pStyle w:val="MainText"/>
        <w:rPr>
          <w:color w:val="000000"/>
          <w:shd w:val="clear" w:color="auto" w:fill="FFFFFF"/>
        </w:rPr>
      </w:pPr>
      <w:r w:rsidRPr="006A4084">
        <w:rPr>
          <w:lang w:eastAsia="zh-CN"/>
        </w:rPr>
        <w:t xml:space="preserve">The genus </w:t>
      </w:r>
      <w:r w:rsidRPr="00381AF3">
        <w:rPr>
          <w:i/>
          <w:iCs/>
          <w:lang w:eastAsia="zh-CN"/>
        </w:rPr>
        <w:t>Shewanella</w:t>
      </w:r>
      <w:r w:rsidRPr="006A4084">
        <w:rPr>
          <w:lang w:eastAsia="zh-CN"/>
        </w:rPr>
        <w:t xml:space="preserve"> is comprised of more than 70 species </w:t>
      </w:r>
      <w:r w:rsidR="002542BA">
        <w:rPr>
          <w:lang w:eastAsia="zh-CN"/>
        </w:rPr>
        <w:t xml:space="preserve">isolated so far </w:t>
      </w:r>
      <w:r w:rsidRPr="006A4084">
        <w:rPr>
          <w:lang w:eastAsia="zh-CN"/>
        </w:rPr>
        <w:fldChar w:fldCharType="begin" w:fldLock="1"/>
      </w:r>
      <w:r w:rsidR="00950747">
        <w:rPr>
          <w:lang w:eastAsia="zh-CN"/>
        </w:rPr>
        <w:instrText>ADDIN CSL_CITATION {"citationItems":[{"id":"ITEM-1","itemData":{"DOI":"10.1099/00207713-47-2-590","ISSN":"00207713","PMID":"9103655","abstract":"The List of Bacterial Names with Standing in Nomenclature includes, alphabetically and chronologically, the official names of bacteria as published or validated in the International Journal of Systematic Bacteriology. It encompasses 5,569 taxa (as of 31 December 1996) and is available on the Internet (URL: ftp://ftp.cict.fr/pub/bacterio/).","author":[{"dropping-particle":"","family":"Euzéby","given":"J. P.","non-dropping-particle":"","parse-names":false,"suffix":""}],"container-title":"International Journal of Systematic Bacteriology","id":"ITEM-1","issued":{"date-parts":[["1997"]]},"page":"590-592","title":"List of bacterial names with standing in nomenclature: A folder available on the internet","type":"article-journal"},"uris":["http://www.mendeley.com/documents/?uuid=ed39d59f-83f4-4892-a28e-a2587e00bc5b"]},{"id":"ITEM-2","itemData":{"DOI":"10.1093/nar/gkt1111","author":[{"dropping-particle":"","family":"Parte","given":"Aidan C.","non-dropping-particle":"","parse-names":false,"suffix":""}],"container-title":"Nucleic Acids Research","id":"ITEM-2","issue":"D1","issued":{"date-parts":[["2014"]]},"page":"D613-D616","title":"LPSN - List of Prokaryotic names with Standing in Nomenclature","type":"article-journal","volume":"42"},"uris":["http://www.mendeley.com/documents/?uuid=5a277308-197a-40ce-8515-b196959e7a08"]},{"id":"ITEM-3","itemData":{"DOI":"10.1099/ijsem.0.002786","ISSN":"14665026","PMID":"29724269","abstract":"The List of Prokaryotic Names with Standing in Nomenclature (LPSN) was established in 1997 as the List of Bacterial Names with Standing in Nomenclature (LBSN); it quickly became a key online resource for anyone interested in bacterial and archaeal nomenclature and classification. This review looks at numbers of prokaryotic names published since the Approved Lists of Bacterial Names, current usage of LPSN and future developments.","author":[{"dropping-particle":"","family":"Parte","given":"Aidan C.","non-dropping-particle":"","parse-names":false,"suffix":""}],"container-title":"International Journal of Systematic and Evolutionary Microbiology","id":"ITEM-3","issued":{"date-parts":[["2018"]]},"page":"1825-1829","title":"LPSN - List of prokaryotic names with standing in nomenclature (Bacterio.net), 20 years on","type":"article-journal","volume":"68"},"uris":["http://www.mendeley.com/documents/?uuid=be330b60-314e-4085-ac96-a232072a1cc9"]},{"id":"ITEM-4","itemData":{"DOI":"10.1099/ijsem.0.004332","ISSN":"14665034","PMID":"32701423","abstract":"The List of Prokaryotic names with Standing in Nomenclature (LPSN) was acquired in November 2019 by the DSMZ and was relaunched using an entirely new production system in February 2020. This article describes in detail the structure of the new site, navigation, page layout, search facilities and new features.","author":[{"dropping-particle":"","family":"Parte","given":"Aidan C.","non-dropping-particle":"","parse-names":false,"suffix":""},{"dropping-particle":"","family":"Carbasse","given":"Joaquim Sardà","non-dropping-particle":"","parse-names":false,"suffix":""},{"dropping-particle":"","family":"Meier-Kolthoff","given":"Jan P.","non-dropping-particle":"","parse-names":false,"suffix":""},{"dropping-particle":"","family":"Reimer","given":"Lorenz C.","non-dropping-particle":"","parse-names":false,"suffix":""},{"dropping-particle":"","family":"Göker","given":"Markus","non-dropping-particle":"","parse-names":false,"suffix":""}],"container-title":"International Journal of Systematic and Evolutionary Microbiology","id":"ITEM-4","issued":{"date-parts":[["2020"]]},"page":"5607-5612","title":"List of prokaryotic names with standing in nomenclature (LPSN) moves to the DSMZ","type":"article-journal","volume":"70"},"uris":["http://www.mendeley.com/documents/?uuid=862fe789-3428-42c1-94a5-dcfa2ea4a416"]}],"mendeley":{"formattedCitation":"(Euzéby 1997; Parte 2014, 2018; Parte et al. 2020)","plainTextFormattedCitation":"(Euzéby 1997; Parte 2014, 2018; Parte et al. 2020)","previouslyFormattedCitation":"(Euzéby 1997; Parte 2014, 2018; Parte et al. 2020)"},"properties":{"noteIndex":0},"schema":"https://github.com/citation-style-language/schema/raw/master/csl-citation.json"}</w:instrText>
      </w:r>
      <w:r w:rsidRPr="006A4084">
        <w:rPr>
          <w:lang w:eastAsia="zh-CN"/>
        </w:rPr>
        <w:fldChar w:fldCharType="separate"/>
      </w:r>
      <w:r w:rsidR="00A60A4E" w:rsidRPr="00A60A4E">
        <w:rPr>
          <w:noProof/>
          <w:lang w:eastAsia="zh-CN"/>
        </w:rPr>
        <w:t>(Euzéby 1997; Parte 2014, 2018; Parte et al. 2020)</w:t>
      </w:r>
      <w:r w:rsidRPr="006A4084">
        <w:rPr>
          <w:lang w:eastAsia="zh-CN"/>
        </w:rPr>
        <w:fldChar w:fldCharType="end"/>
      </w:r>
      <w:r w:rsidRPr="006A4084">
        <w:rPr>
          <w:lang w:eastAsia="zh-CN"/>
        </w:rPr>
        <w:t xml:space="preserve"> </w:t>
      </w:r>
      <w:r>
        <w:rPr>
          <w:lang w:eastAsia="zh-CN"/>
        </w:rPr>
        <w:t xml:space="preserve">with varied habitats including marine waters </w:t>
      </w:r>
      <w:r>
        <w:rPr>
          <w:lang w:eastAsia="zh-CN"/>
        </w:rPr>
        <w:fldChar w:fldCharType="begin" w:fldLock="1"/>
      </w:r>
      <w:r w:rsidR="00024DFD">
        <w:rPr>
          <w:lang w:eastAsia="zh-CN"/>
        </w:rPr>
        <w:instrText>ADDIN CSL_CITATION {"citationItems":[{"id":"ITEM-1","itemData":{"DOI":"10.1099/ijs.0.02255-0","ISSN":"14665026","PMID":"12508890","abstract":"Three strains of denitrifying estuarine bacteria, OS217T, OS220 and OS226, were characterized for their physiological and biochemical features, fatty acid profiles and their phylogenetic position based on 16S rDNA sequences. The strains were isolated from the oxic-anoxic interface of an anoxic basin of the central Baltic Sea. Phylogenetic analyses of the 16S rDNA sequences revealed a clear affiliation with members of the genus Shewanella of the γ-Proteobacteria. The closest sequence similarity was seen with Shewanella baltica, Shewanella putrefaciens and Shewanella frigidimarina (95-96%). The dominant fatty acids were 16:1ω7c, 15:0 iso, 16:0 and 13:0 iso. The G+C content of the DNA ranged from 46.8 to 48.1 mol%. The strains were unpigmented, polarly flagellated, mesophilic, facultatively anaerobic and able to use nitrate, nitrite and sulphite as electron acceptors. Growth was observed at salinities from 0 to 6%, with an optimum between 1 and 3%. According to their morphology, physiology, fatty acid composition and 16S rRNA sequences, the described bacteria fitted well into the genus Shewanella, but could be easily distinguished from the Shewanella species described to date. Because of their capacity for vigorous denitrification, the name Shewanella denitrificans sp. nov. is suggested for the Baltic isolates, for which the type strain is OS217T (= DSM 15013T = LMG 21692T).","author":[{"dropping-particle":"","family":"Brettar","given":"Ingrid","non-dropping-particle":"","parse-names":false,"suffix":""},{"dropping-particle":"","family":"Christen","given":"Richard","non-dropping-particle":"","parse-names":false,"suffix":""},{"dropping-particle":"","family":"Hölfe","given":"Manfred G.","non-dropping-particle":"","parse-names":false,"suffix":""}],"container-title":"International Journal of Systematic and Evolutionary Microbiology","id":"ITEM-1","issue":"6","issued":{"date-parts":[["2002"]]},"page":"2211-2217","title":"Shewanella denitrificans sp. nov., a vigorously denitrifying bacterium isolated from the oxic-anoxic interface of the Gotland deep in the central Baltic sea","type":"article-journal","volume":"52"},"uris":["http://www.mendeley.com/documents/?uuid=88e29602-9f55-49e9-8b75-19adab35ad10"]},{"id":"ITEM-2","itemData":{"DOI":"10.1099/ijs.0.63198-0","ISSN":"14665026","PMID":"15545482","abstract":"Two Gram-negative, motile, non-spore-forming, rod-shaped organisms, strains SW-117T and SW-120T, were isolated from sea water of the Yellow Sea in Korea and subjected to a polyphasic taxonomic study. Strains SW-117T and SW-120T simultaneously contained both menaquinones (MK) and ubiquinones (Q) as isoprenoid quinones; the predominant menaquinone was MK-7 and the predominant ubiquinones were Q-7 and Q-8. The major fatty acid detected in the two strains was iso-C15:0. The DNA G + C content of strains SW-117T and SW-120T was 51 and 54 mol%, respectively. Phylogenetic analyses based on 16S rRNA gene sequences showed that strains SW-117T and SW-120T fall within the radiation of the cluster comprising Shewanella species. Strains SW-117T and SW-120T showed a 16S rRNA gene sequence similarity of 97.4% and a DNA-DNA relatedness level of 10.1%. Strains SW-117T and SW-120T exhibited 16S rRNA gene sequence similarity levels of 93.8-98.5% and 92.4-97.0%, respectively, to Shewanella species. Strain SW-117T exhibited DNA-DNA relatedness levels of 8.3-20.3% to the type strains of six phylogenetically related Shewanella species. On the basis of phenotypic, phylogenetic and genetic data, strains SW-117T and SW-120T were classified in the genus Shewanella as two distinct novel species, for which the names Shewanella marisflavi sp. nov. (type strain, SW-117T=KCCM 41822T=JCM 12192T) and Shewanella aquimarina sp. nov. (type strain, SW-120T=KCCM 4182T=JCM 12193T) are proposed, respectively. © 2004 IUMS.","author":[{"dropping-particle":"","family":"Yoon","given":"Jung Hoon","non-dropping-particle":"","parse-names":false,"suffix":""},{"dropping-particle":"","family":"Yeo","given":"Soo Hwan","non-dropping-particle":"","parse-names":false,"suffix":""},{"dropping-particle":"","family":"Kim","given":"In Gi","non-dropping-particle":"","parse-names":false,"suffix":""},{"dropping-particle":"","family":"Oh","given":"Tae Kwang","non-dropping-particle":"","parse-names":false,"suffix":""}],"container-title":"International Journal of Systematic and Evolutionary Microbiology","id":"ITEM-2","issue":"6","issued":{"date-parts":[["2004"]]},"page":"2347-2352","title":"Shewanella marisflavi sp. nov. and Shewanella aquimarina sp. nov., slightly halophilic organisms isolated from sea water of the Yellow Sea in Korea","type":"article-journal","volume":"54"},"uris":["http://www.mendeley.com/documents/?uuid=b895bf62-eb20-4f8d-aa98-5ab5809f7145"]}],"mendeley":{"formattedCitation":"(Brettar, Christen, and Hölfe 2002; Yoon et al. 2004)","plainTextFormattedCitation":"(Brettar, Christen, and Hölfe 2002; Yoon et al. 2004)","previouslyFormattedCitation":"(Brettar, Christen, and Hölfe 2002; Yoon et al. 2004)"},"properties":{"noteIndex":0},"schema":"https://github.com/citation-style-language/schema/raw/master/csl-citation.json"}</w:instrText>
      </w:r>
      <w:r>
        <w:rPr>
          <w:lang w:eastAsia="zh-CN"/>
        </w:rPr>
        <w:fldChar w:fldCharType="separate"/>
      </w:r>
      <w:r w:rsidR="00BE541E" w:rsidRPr="00BE541E">
        <w:rPr>
          <w:noProof/>
          <w:lang w:eastAsia="zh-CN"/>
        </w:rPr>
        <w:t>(Brettar, Christen, and Hölfe 2002; Yoon et al. 2004)</w:t>
      </w:r>
      <w:r>
        <w:rPr>
          <w:lang w:eastAsia="zh-CN"/>
        </w:rPr>
        <w:fldChar w:fldCharType="end"/>
      </w:r>
      <w:r>
        <w:rPr>
          <w:lang w:eastAsia="zh-CN"/>
        </w:rPr>
        <w:t xml:space="preserve"> and sediments </w:t>
      </w:r>
      <w:r>
        <w:rPr>
          <w:lang w:eastAsia="zh-CN"/>
        </w:rPr>
        <w:fldChar w:fldCharType="begin" w:fldLock="1"/>
      </w:r>
      <w:r w:rsidR="00BE541E">
        <w:rPr>
          <w:lang w:eastAsia="zh-CN"/>
        </w:rPr>
        <w:instrText>ADDIN CSL_CITATION {"citationItems":[{"id":"ITEM-1","itemData":{"DOI":"10.1099/ijs.0.64173-0","ISSN":"14665026","PMID":"16825637","abstract":"Six strains representing three novel species were isolated from deep-sea sediment in Suruga Bay, Japan, at a depth of 2406-2409 m. On the basis of 16S rRNA gene sequence analysis, the isolated strains, c931T, c941T, d943, c952, c1954 and c959T, are closely affiliated with members of the genus Shewanella. The hybridization values for DNA-DNA relatedness between these strains and Shewanella reference strains were significantly lower than that which is accepted as the phylogenetic definition of a species. On the basis of their distinct taxonomic characteristics, the isolated strains represent three novel Shewanella species, for which the names Shewanella kaireitica sp. nov. (three strains, type strain c931T=JCM 11836T=DSM 17170T), Shewanella abyssi sp. nov. (two strains, type strain c941T=JCM 13041T=DSM 17171T) and Shewanella surugensis sp. nov. (type strain c959T=JCM 11835T=DSM 17177T) are proposed. © 2006 IUMS.","author":[{"dropping-particle":"","family":"Miyazaki","given":"Masayuki","non-dropping-particle":"","parse-names":false,"suffix":""},{"dropping-particle":"","family":"Nogi","given":"Yuichi","non-dropping-particle":"","parse-names":false,"suffix":""},{"dropping-particle":"","family":"Usami","given":"Ron","non-dropping-particle":"","parse-names":false,"suffix":""},{"dropping-particle":"","family":"Horikoshi","given":"Koki","non-dropping-particle":"","parse-names":false,"suffix":""}],"container-title":"International Journal of Systematic and Evolutionary Microbiology","id":"ITEM-1","issue":"7","issued":{"date-parts":[["2006"]]},"page":"1607-1613","title":"Shewanella surugensis sp. nov., Shewanella kaireitica sp. nov. and Shewanella abyssi sp. nov., isolated from deep-sea sediments of Suruga Bay Japan","type":"article-journal","volume":"56"},"uris":["http://www.mendeley.com/documents/?uuid=48fa1878-bb41-46ac-99a3-88e4abb6e8a2"]},{"id":"ITEM-2","itemData":{"DOI":"10.1128/AEM.72.5.3236-3244.2006","ISSN":"00992240","PMID":"16672462","abstract":"A marine psychrotolerant, dissimilatory Fe(III)-reducing bacterium, Shewanella sp. strain PV-4, from the microbial mat at a hydrothermal vent of Loihi Seamount in the Pacific Ocean has been further characterized, with emphases on metal reduction and iron biomineralization. The strain is able to reduce metals such as Fe(III), Co(III), Cr(VI), Mn(IV), and U(VI) as electron acceptors while using lactate, formate, pyruvate, or hydrogen as an electron donor. Growth during iron reduction occurred over the pH range of 7.0 to 8.9, a sodium chloride range of 0.05 to 5%, and a temperature range of 0 to 37°C, with an optimum growth temperature of 18°C. Unlike mesophilic dissimilatory Fe(III)-reducing bacteria, which produce mostly superparamagnetic magnetite (&lt;35 nm), this psychrotolerant bacterium produces well-formed single-domain magnetite (&gt;35 nm) at temperatures from IS to 37°C. The genome size of this strain is about 4.5 Mb. Strain PV-4 is sensitive to a variety of commonly used antibiotics except ampicillin and can acquire exogenous DNA (plasmid pCM157) through conjugation. Copyright © 2006, American Society for Microbiology. All Rights Reserved.","author":[{"dropping-particle":"","family":"Roh","given":"Yul","non-dropping-particle":"","parse-names":false,"suffix":""},{"dropping-particle":"","family":"Gao","given":"Haichun","non-dropping-particle":"","parse-names":false,"suffix":""},{"dropping-particle":"","family":"Vali","given":"Hojatollah","non-dropping-particle":"","parse-names":false,"suffix":""},{"dropping-particle":"","family":"Kennedy","given":"David W.","non-dropping-particle":"","parse-names":false,"suffix":""},{"dropping-particle":"","family":"Yang","given":"Zamin K.","non-dropping-particle":"","parse-names":false,"suffix":""},{"dropping-particle":"","family":"Gao","given":"Weimin","non-dropping-particle":"","parse-names":false,"suffix":""},{"dropping-particle":"","family":"Dohnalkova","given":"Alice C.","non-dropping-particle":"","parse-names":false,"suffix":""},{"dropping-particle":"","family":"Stapleton","given":"Raymond D.","non-dropping-particle":"","parse-names":false,"suffix":""},{"dropping-particle":"","family":"Moon","given":"Ji Won","non-dropping-particle":"","parse-names":false,"suffix":""},{"dropping-particle":"","family":"Phelps","given":"Tommy J.","non-dropping-particle":"","parse-names":false,"suffix":""},{"dropping-particle":"","family":"Fredrickson","given":"James K.","non-dropping-particle":"","parse-names":false,"suffix":""},{"dropping-particle":"","family":"Zhou","given":"Jizhong","non-dropping-particle":"","parse-names":false,"suffix":""}],"container-title":"Applied and Environmental Microbiology","id":"ITEM-2","issue":"5","issued":{"date-parts":[["2006","5","1"]]},"page":"3236-3244","publisher":"American Society for Microbiology","title":"Metal reduction and iron biomineralization by a psychrotolerant Fe(III)-reducing bacterium, Shewanella sp. strain PV-4","type":"article-journal","volume":"72"},"uris":["http://www.mendeley.com/documents/?uuid=ec980f21-cf14-3c5b-b487-6db11c206969"]},{"id":"ITEM-3","itemData":{"DOI":"10.1099/ijs.0.64596-0","ISSN":"14665026","PMID":"17766891","abstract":"Two strains belonging to the genus Shewanella, HAW-EB2T and HAW-EB5T, were isolated previously from marine sediment sampled from the Atlantic Ocean, near Halifax harbour in Canada, for their potential to degrade explosive hexahydro-1,3,5-trinitro-1,3,5-triazine (RDX). In the present study, strains HAW-EB2T and HAW-EB5T were found to display high 16S rRNA gene sequence similarity (90-99.5 %) to species of Shewanella, but their gyrB sequences were significantly different from each other and from species of Shewanella (79-87.6 %). Furthermore, DNA-DNA hybridization showed that the genomic DNA of the two strains was only 22 % related and showed less than 41 % relatedness to closely related species of Shewanella. In comparison to other species of Shewanella, strains HAW-EB2T and HAW-EB5T were also unique in some phenotypic properties such as activities of β-galactosidase and tyrosine arylamidase and the ability to metabolize certain organic acids and sugars. Both strains HAW-EB2T and HAW-EB5t utilize malate, valerate, peptone and yeast extract as sole carbon and energy sources. The major membrane fatty acids of the two strains were C14:01, iso-C15:0, C16:0, C16:1ω7, C18:1ω7 and C201:5ω3 and their major quinones were Q-7, Q-8 and MK-7. On the basis of these results, strain HAW-EB2T (=NCIMB 14238T =CCUG 54553T) is proposed as the type strain of Shewanella canadensis sp. nov. and strain HAW-EB5T (=NCIMB 14239T =CCUG 54554T) is proposed as the type strain of Shewanella atlantica sp. nov. © 2007 IUMS.","author":[{"dropping-particle":"","family":"Zhao","given":"Jian Shen","non-dropping-particle":"","parse-names":false,"suffix":""},{"dropping-particle":"","family":"Manno","given":"Dominic","non-dropping-particle":"","parse-names":false,"suffix":""},{"dropping-particle":"","family":"Thiboutot","given":"Sonia","non-dropping-particle":"","parse-names":false,"suffix":""},{"dropping-particle":"","family":"Ampleman","given":"Guy","non-dropping-particle":"","parse-names":false,"suffix":""},{"dropping-particle":"","family":"Hawari","given":"Jalal","non-dropping-particle":"","parse-names":false,"suffix":""}],"container-title":"International Journal of Systematic and Evolutionary Microbiology","id":"ITEM-3","issue":"9","issued":{"date-parts":[["2007"]]},"page":"2155-2162","title":"Shewanella canadensis sp. nov., and Shewanella atlantica sp. nov., manganese dioxide- and hexahydro-1,3,5-trinitro-1,3,5-triazine-reducing, psychrophilic marine bacteria","type":"article-journal","volume":"57"},"uris":["http://www.mendeley.com/documents/?uuid=d78ee0d0-131c-4d62-a196-be061fe31758"]},{"id":"ITEM-4","itemData":{"DOI":"10.1099/ijs.0.031401-0","ISSN":"14665026","PMID":"21724958","abstract":"Two strains of dissimilatory iron-reducing bacteria, which could couple lactate oxidation to iron reduction for energy conservation, were isolated from Arctic marine sediment. The strains, IR12T and IR26, were both Gram-staining-negative, catalase- and oxidase-positive and facultative anaerobes. Their cells were rod-shaped and motile by means of a polar flagellum. Both strains grew in the presence of 0.5-3.5% (w/v) NaCl, with an absolute requirement for Na+. Both were psychrotolerant since they could grow at 4-28 °C but had an optimum growth temperature of 20 °C. Both grew at pH 4.5-9.0 (optimum, pH 7.5). The major fatty acids of strains IR12T and IR26 were summed feature 3 (C16: 1ω6c and/or C16: 1ω7c) and C16: 0. Phylogenetic analyses based on 16S rRNA gene sequences indicated that strains IR12T and IR26 belonged to the class Gammaproteobacteria and were most closely related to Shewanella vesiculosa M7T, Shewanella livingstonensis NF22T and Shewanella frigidimarina ACAM 591T (with 98.5 and 98.8%, 98.5 and 98.8%, and 98.5 and 98.8% sequence similarities, respectively). The genomic DNA G+C contents of strains IR12T and IR26 were 40.0 and 40.3 mol%, respectively. DNA-DNA relatedness data indicated that the two novel strains represented a single species that was distinct from S. vesiculosa M7T, S. livingstonensis NF22T and S. frigidimarina ACAM 591T. Based on the phylogenetic, phenotypic and DNA-DNA relatedness data, the two new strains represent a single novel species of the genus Shewanella, for which the name Shewanella arctica sp. nov. is proposed. The type strain is IR12T (=KCTC 23109T=JCM 16723T). © 2012 IUMS.","author":[{"dropping-particle":"","family":"Kim","given":"So Jeong","non-dropping-particle":"","parse-names":false,"suffix":""},{"dropping-particle":"","family":"Park","given":"Soo Je","non-dropping-particle":"","parse-names":false,"suffix":""},{"dropping-particle":"","family":"Oh","given":"Yong Sik","non-dropping-particle":"","parse-names":false,"suffix":""},{"dropping-particle":"","family":"Lee","given":"Sang Ah","non-dropping-particle":"","parse-names":false,"suffix":""},{"dropping-particle":"","family":"Shin","given":"Kee Sun","non-dropping-particle":"","parse-names":false,"suffix":""},{"dropping-particle":"","family":"Roh","given":"Dong Hyun","non-dropping-particle":"","parse-names":false,"suffix":""},{"dropping-particle":"","family":"Rhee","given":"Sung Keun","non-dropping-particle":"","parse-names":false,"suffix":""}],"container-title":"International Journal of Systematic and Evolutionary Microbiology","id":"ITEM-4","issue":"5","issued":{"date-parts":[["2012"]]},"page":"1128-1133","title":"Shewanella arctica sp. nov., an iron-reducing bacterium isolated from Arctic marine sediment","type":"article-journal","volume":"62"},"uris":["http://www.mendeley.com/documents/?uuid=a4386f14-4e61-4919-b9a4-3180138949ba"]}],"mendeley":{"formattedCitation":"(Miyazaki et al. 2006; Roh et al. 2006; Zhao et al. 2007; S. J. Kim et al. 2012)","plainTextFormattedCitation":"(Miyazaki et al. 2006; Roh et al. 2006; Zhao et al. 2007; S. J. Kim et al. 2012)","previouslyFormattedCitation":"(Miyazaki et al. 2006; Roh et al. 2006; Zhao et al. 2007; S. J. Kim et al. 2012)"},"properties":{"noteIndex":0},"schema":"https://github.com/citation-style-language/schema/raw/master/csl-citation.json"}</w:instrText>
      </w:r>
      <w:r>
        <w:rPr>
          <w:lang w:eastAsia="zh-CN"/>
        </w:rPr>
        <w:fldChar w:fldCharType="separate"/>
      </w:r>
      <w:r w:rsidR="002878D7" w:rsidRPr="002878D7">
        <w:rPr>
          <w:noProof/>
          <w:lang w:eastAsia="zh-CN"/>
        </w:rPr>
        <w:t>(Miyazaki et al. 2006; Roh et al. 2006; Zhao et al. 2007; S. J. Kim et al. 2012)</w:t>
      </w:r>
      <w:r>
        <w:rPr>
          <w:lang w:eastAsia="zh-CN"/>
        </w:rPr>
        <w:fldChar w:fldCharType="end"/>
      </w:r>
      <w:r>
        <w:rPr>
          <w:lang w:eastAsia="zh-CN"/>
        </w:rPr>
        <w:t xml:space="preserve">, freshwaters </w:t>
      </w:r>
      <w:r>
        <w:rPr>
          <w:lang w:eastAsia="zh-CN"/>
        </w:rPr>
        <w:fldChar w:fldCharType="begin" w:fldLock="1"/>
      </w:r>
      <w:r w:rsidR="00BE541E">
        <w:rPr>
          <w:lang w:eastAsia="zh-CN"/>
        </w:rPr>
        <w:instrText>ADDIN CSL_CITATION {"citationItems":[{"id":"ITEM-1","itemData":{"abstract":"The genus Shewanella has been studied since 1931 with regard t o a variety of topics of relevance t o both applied and environmental microbiology. Recent years have seen the introduction of a large number of new Shewanella-like isolates, necessitating a coordinated review of the genus. In this work, the phylogenetic relationships among known shewanellae were examined using a battery of morphological, physiological, molecular and chemotaxonomic characterizations. This polyphasic taxonomy takes into account all available phenotypic and genotypic data and integrates them into a consensus classification. Based on information generated from this study and obtained from the literature, a scheme for the identification of Shewanella species has been compiled. Key phenotypic characteristics were sulfur reduction and halophilicity. Fatty acid and quinone profiling were used t o impart an additional layer of information. Molecular characterizations employing small-subunit 16s rDNA sequences were at the limits of resolution for the differentiation of species in some cases. As a result, DNA-DNA hybridization and sequence analyses of a more rapidly evolving molecule (gyrB gene) were performed. Species-specif ic PCR probes were designed for the gyrB gene and used for the rapid screening of closely related strains. With this polyphasic approach, in addition t o the ten described Shewanella species, two new species, Shewanella oneidensis and ' Shewanella pealeana', were recognized; Shewanella oneidensis sp. nov. is described here for the first time.","author":[{"dropping-particle":"","family":"Venkateswaran","given":"Kasthuri","non-dropping-particle":"","parse-names":false,"suffix":""},{"dropping-particle":"","family":"Moser","given":"Duane P","non-dropping-particle":"","parse-names":false,"suffix":""},{"dropping-particle":"","family":"Dollhopf","given":"Michael E","non-dropping-particle":"","parse-names":false,"suffix":""},{"dropping-particle":"","family":"Lies","given":"Douglas P","non-dropping-particle":"","parse-names":false,"suffix":""},{"dropping-particle":"","family":"Saffarini","given":"Daad A","non-dropping-particle":"","parse-names":false,"suffix":""},{"dropping-particle":"","family":"MacGregor","given":"Barbara J","non-dropping-particle":"","parse-names":false,"suffix":""},{"dropping-particle":"","family":"Ringelberg","given":"David B","non-dropping-particle":"","parse-names":false,"suffix":""},{"dropping-particle":"","family":"White","given":"David C","non-dropping-particle":"","parse-names":false,"suffix":""},{"dropping-particle":"","family":"Nishijima","given":"Miyuki","non-dropping-particle":"","parse-names":false,"suffix":""},{"dropping-particle":"","family":"Sano","given":"Hiroshi","non-dropping-particle":"","parse-names":false,"suffix":""},{"dropping-particle":"","family":"Burghardt","given":"Jutta","non-dropping-particle":"","parse-names":false,"suffix":""},{"dropping-particle":"","family":"Stackebrandt","given":"Erko","non-dropping-particle":"","parse-names":false,"suffix":""},{"dropping-particle":"","family":"Nealson","given":"Kenneth H","non-dropping-particle":"","parse-names":false,"suffix":""}],"container-title":"International Journal of Systematic Bacteriology","id":"ITEM-1","issue":"2","issued":{"date-parts":[["1999"]]},"note":"Consulted on 02/14/2021\n\n\nDescription of Shewanella oneidensis. Before this strain was considered Shewanella putrefaciens MR-1. This distinciton was made on the basis of DNA-DNA hybridization and gyrB sequence analysis. MR-1 showed DNA reassociation values between 17.6 and 40% with the other strain of S. putrefaciens. The percentage similarity of DNA between MR-1 and S. putrefaciens was only 36%, well below the 70% threshold for the inclusion within a species. Unlike 16s rDNA analysis, a clear conclusion could be drawn from gyrB sequence analysis. Although the 85% similarity seen between MR-1 and S. putrefaciens indicates a closer relationship than for any other pairs, this value is still well below the 90% species cut-off. Hence, strain MR-1 is distinct and deserves the status of species.\n\nDNA-DNA reassociation results (35.7%) between S. oneidensis and S. putrefaciens indicates that these should be regarded as distinct species. Threshold for species is 70%.\n\nThey report that 5 out of the 5 replicates of Shewanella oneidensis can use succinate, fumarate, and lactate as sole carbon sources.\n\nPhenotypic characterization of various Shewanella species\nFAME profile for different Shewanella species\nChange of FAME profile based on culture conditions.\n\nThis worj represents a comprehensive effort to impose a logical phylogenetic framework on the growing collection of Shewanella isolates.","page":"705-724","title":"Polyphasic taxonomy of the genus Shewanella and description of Shewanella oneidensis sp. nov","type":"article-journal","volume":"49"},"uris":["http://www.mendeley.com/documents/?uuid=9d253c25-5f03-32e1-9ed2-38eca6811d5f"]},{"id":"ITEM-2","itemData":{"DOI":"10.1099/ijs.0.02351-0","ISSN":"14665026","PMID":"12508875","abstract":"Two polyunsaturated fatty acid (PUFA) producing strains (ACEM 6 and ACEM 9T) isolated from a temperate, humic-rich river estuary in Tasmania, Australia, were found to be members of the genus Shewanella. These strains were able to utilize humic compounds (tannic acid) and derivatives (2,6-anthraquinone disulfonate) as sole carbon sources and as electron acceptors for anaerobic respiration. The major fatty acids were typical of the genus Shewanella; however, PUFAs mostly made up of eicosapentaenoic acid were produced at high levels (10.2-23.6% of total fatty acids) and at relatively high incubation temperatures (10.2% at 24 °C). Sequence analysis indicated that ACEM 6 and ACEM 9T had identical 16S rDNA sequences and were most closely related to Shewanella japonica (sequence similarity 97.1%). DNA hybridization and phenotypic characteristics confirmed that the isolates constituted a novel species of the genus Shewanella, which is designated Shewanella olleyana sp. nov. (type strain ACEM 9T = ACAM 644T = LMG 21437T).","author":[{"dropping-particle":"","family":"Skerratt","given":"Jennifer H.","non-dropping-particle":"","parse-names":false,"suffix":""},{"dropping-particle":"","family":"Bowman","given":"John P.","non-dropping-particle":"","parse-names":false,"suffix":""},{"dropping-particle":"","family":"Nichols","given":"Peter D.","non-dropping-particle":"","parse-names":false,"suffix":""}],"container-title":"International Journal of Systematic and Evolutionary Microbiology","id":"ITEM-2","issue":"6","issued":{"date-parts":[["2002"]]},"page":"2101-2106","title":"Shewanella olleyana sp. nov., a marine species isolated from a temperature estuary which produces high levels of polyunsaturated fatty acids","type":"article-journal","volume":"52"},"uris":["http://www.mendeley.com/documents/?uuid=2937f34e-2783-416f-b972-a4522ce837c5"]}],"mendeley":{"formattedCitation":"(Venkateswaran et al. 1999; Skerratt, Bowman, and Nichols 2002)","plainTextFormattedCitation":"(Venkateswaran et al. 1999; Skerratt, Bowman, and Nichols 2002)","previouslyFormattedCitation":"(Venkateswaran et al. 1999; Skerratt, Bowman, and Nichols 2002)"},"properties":{"noteIndex":0},"schema":"https://github.com/citation-style-language/schema/raw/master/csl-citation.json"}</w:instrText>
      </w:r>
      <w:r>
        <w:rPr>
          <w:lang w:eastAsia="zh-CN"/>
        </w:rPr>
        <w:fldChar w:fldCharType="separate"/>
      </w:r>
      <w:r w:rsidR="00BE541E" w:rsidRPr="00BE541E">
        <w:rPr>
          <w:noProof/>
          <w:lang w:eastAsia="zh-CN"/>
        </w:rPr>
        <w:t>(Venkateswaran et al. 1999; Skerratt, Bowman, and Nichols 2002)</w:t>
      </w:r>
      <w:r>
        <w:rPr>
          <w:lang w:eastAsia="zh-CN"/>
        </w:rPr>
        <w:fldChar w:fldCharType="end"/>
      </w:r>
      <w:r>
        <w:rPr>
          <w:lang w:eastAsia="zh-CN"/>
        </w:rPr>
        <w:t xml:space="preserve">, coastal wetlands </w:t>
      </w:r>
      <w:r>
        <w:rPr>
          <w:lang w:eastAsia="zh-CN"/>
        </w:rPr>
        <w:fldChar w:fldCharType="begin" w:fldLock="1"/>
      </w:r>
      <w:r w:rsidR="00024DFD">
        <w:rPr>
          <w:lang w:eastAsia="zh-CN"/>
        </w:rPr>
        <w:instrText>ADDIN CSL_CITATION {"citationItems":[{"id":"ITEM-1","itemData":{"DOI":"10.1099/ijs.0.63198-0","ISSN":"14665026","PMID":"15545482","abstract":"Two Gram-negative, motile, non-spore-forming, rod-shaped organisms, strains SW-117T and SW-120T, were isolated from sea water of the Yellow Sea in Korea and subjected to a polyphasic taxonomic study. Strains SW-117T and SW-120T simultaneously contained both menaquinones (MK) and ubiquinones (Q) as isoprenoid quinones; the predominant menaquinone was MK-7 and the predominant ubiquinones were Q-7 and Q-8. The major fatty acid detected in the two strains was iso-C15:0. The DNA G + C content of strains SW-117T and SW-120T was 51 and 54 mol%, respectively. Phylogenetic analyses based on 16S rRNA gene sequences showed that strains SW-117T and SW-120T fall within the radiation of the cluster comprising Shewanella species. Strains SW-117T and SW-120T showed a 16S rRNA gene sequence similarity of 97.4% and a DNA-DNA relatedness level of 10.1%. Strains SW-117T and SW-120T exhibited 16S rRNA gene sequence similarity levels of 93.8-98.5% and 92.4-97.0%, respectively, to Shewanella species. Strain SW-117T exhibited DNA-DNA relatedness levels of 8.3-20.3% to the type strains of six phylogenetically related Shewanella species. On the basis of phenotypic, phylogenetic and genetic data, strains SW-117T and SW-120T were classified in the genus Shewanella as two distinct novel species, for which the names Shewanella marisflavi sp. nov. (type strain, SW-117T=KCCM 41822T=JCM 12192T) and Shewanella aquimarina sp. nov. (type strain, SW-120T=KCCM 4182T=JCM 12193T) are proposed, respectively. © 2004 IUMS.","author":[{"dropping-particle":"","family":"Yoon","given":"Jung Hoon","non-dropping-particle":"","parse-names":false,"suffix":""},{"dropping-particle":"","family":"Yeo","given":"Soo Hwan","non-dropping-particle":"","parse-names":false,"suffix":""},{"dropping-particle":"","family":"Kim","given":"In Gi","non-dropping-particle":"","parse-names":false,"suffix":""},{"dropping-particle":"","family":"Oh","given":"Tae Kwang","non-dropping-particle":"","parse-names":false,"suffix":""}],"container-title":"International Journal of Systematic and Evolutionary Microbiology","id":"ITEM-1","issue":"6","issued":{"date-parts":[["2004"]]},"page":"2347-2352","title":"Shewanella marisflavi sp. nov. and Shewanella aquimarina sp. nov., slightly halophilic organisms isolated from sea water of the Yellow Sea in Korea","type":"article-journal","volume":"54"},"uris":["http://www.mendeley.com/documents/?uuid=b895bf62-eb20-4f8d-aa98-5ab5809f7145"]},{"id":"ITEM-2","itemData":{"DOI":"10.1099/ijs.0.055178-0","ISSN":"14665026","PMID":"23950150","abstract":"A Gram-stain-negative, non-spore-forming, facultatively anaerobic bacterium, designated strain SC18T, was isolated from a tidal flat of Suncheon bay in South Korea. Cells were rod-shaped and motile by means of a polar flagellum. Cells were catalase-, oxidase- and β-haemolysis-positive. Growth was observed at 4-37 °C (optimum, 25-30 °C), at pH 5.0-9.0 (optimum, pH 7.0) and in the presence of 0-5.0 % (w/v) NaCl (optimum, 0-2 %). The major cellular fatty acids were summed feature 3 (comprising C16: 1ω7c and/or C16: 1ω6c), iso-C15: 0 and C16: 0. The polar lipid pattern indicated the presence of phosphatidylethanolamine, phosphatidylglycerol, phosphatidylmethylethanolamine, an unidentified aminolipid and three unidentified lipids. Strain SC18Tcontained Q-7, Q-8, MK-7 and MMK-7 as the dominant respiratory quinones and the G+C content of the genomic DNA was 41.3 mol%. Phylogenetic analysis based on 16S rRNA and gyrase B (gyrB) gene sequences showed that strain SC18Tformed a tight phyletic lineage with members of the genus Shewanella. Strain SC18Twas related most closely to Shewanella denitrificans OS217T (97.3 % 16S rRNA gene sequence similarity) and Shewanella gaetbuli TF-27T (97.1 %), but the DNA-DNA relatedness levels between strain SC18Tand the type strains of S. denitrificans and S. gaetbuli were 18.3±2.8 and 22.5±1.6 % (mean±SD), respectively. On the basis of phenotypic, chemotaxonomic and molecular features, strain SC18Trepresents a novel species of the genus Shewanella, for which the name Shewanella aestuarii sp. nov. is proposed. The type strain is SC18T(= KACC 16187T = JCM 17801T). © 2013 IUMS.","author":[{"dropping-particle":"","family":"Park","given":"Hye Yoon","non-dropping-particle":"","parse-names":false,"suffix":""},{"dropping-particle":"","family":"Jeon","given":"Che Ok","non-dropping-particle":"","parse-names":false,"suffix":""}],"container-title":"International Journal of Systematic and Evolutionary Microbiology","id":"ITEM-2","issue":"12","issued":{"date-parts":[["2013"]]},"page":"4683-4690","title":"Shewanella aestuarii sp. nov., a marine bacterium isolated from a tidal flat","type":"article-journal","volume":"63"},"uris":["http://www.mendeley.com/documents/?uuid=4a878aad-bf03-49b1-ae2f-0d291b7dd33e"]}],"mendeley":{"formattedCitation":"(Yoon et al. 2004; Park and Jeon 2013)","plainTextFormattedCitation":"(Yoon et al. 2004; Park and Jeon 2013)","previouslyFormattedCitation":"(Yoon et al. 2004; Park and Jeon 2013)"},"properties":{"noteIndex":0},"schema":"https://github.com/citation-style-language/schema/raw/master/csl-citation.json"}</w:instrText>
      </w:r>
      <w:r>
        <w:rPr>
          <w:lang w:eastAsia="zh-CN"/>
        </w:rPr>
        <w:fldChar w:fldCharType="separate"/>
      </w:r>
      <w:r w:rsidR="00BE541E" w:rsidRPr="00BE541E">
        <w:rPr>
          <w:noProof/>
          <w:lang w:eastAsia="zh-CN"/>
        </w:rPr>
        <w:t>(Yoon et al. 2004; Park and Jeon 2013)</w:t>
      </w:r>
      <w:r>
        <w:rPr>
          <w:lang w:eastAsia="zh-CN"/>
        </w:rPr>
        <w:fldChar w:fldCharType="end"/>
      </w:r>
      <w:r>
        <w:rPr>
          <w:lang w:eastAsia="zh-CN"/>
        </w:rPr>
        <w:t xml:space="preserve">, spoiled food </w:t>
      </w:r>
      <w:r>
        <w:rPr>
          <w:lang w:eastAsia="zh-CN"/>
        </w:rPr>
        <w:fldChar w:fldCharType="begin" w:fldLock="1"/>
      </w:r>
      <w:r w:rsidR="00024DFD">
        <w:rPr>
          <w:lang w:eastAsia="zh-CN"/>
        </w:rPr>
        <w:instrText>ADDIN CSL_CITATION {"citationItems":[{"id":"ITEM-1","itemData":{"DOI":"10.1016/0168-1605(89)90037-8","ISSN":"01681605","PMID":"2641275","abstract":"A total of 101 cultures of H2S-producing organisms isolated from spoiling cod was studied. All cultures were identified as Shewanella putrefaciens. Two groups were distinguished on the basis of pattern of trimethylamine oxide reduction determined by conductance measurement, generation time at 25°C and salt tolerance. The S. putrefaciens cultures were further characterized in a number of model experiments in order to examine the spoilage activity under various conditions. A good correlation between bacterial counts, detection time in conductance measurements and production of trimethylamine and off-odour was found. There were no differences in spoilage potential between strains of S. putrefaciens, and neither initial level of inoculum nor batch of cod used as substrate influenced the levels of bacterial count corresponding to a certain production of trimethylamine and off-odour. © 1989.","author":[{"dropping-particle":"","family":"Jørgensen","given":"Birthe Ravn","non-dropping-particle":"","parse-names":false,"suffix":""},{"dropping-particle":"","family":"Huss","given":"Hans Henrik","non-dropping-particle":"","parse-names":false,"suffix":""}],"container-title":"International Journal of Food Microbiology","id":"ITEM-1","issue":"1","issued":{"date-parts":[["1989"]]},"page":"51-62","title":"Growth and activity of Shewanella putrefaciens isolated from spoiling fish","type":"article-journal","volume":"9"},"uris":["http://www.mendeley.com/documents/?uuid=20ab786f-a26e-4295-b60d-8b1c8d5de776"]},{"id":"ITEM-2","itemData":{"DOI":"10.1111/lam.12687","ISSN":"1472765X","PMID":"27747903","abstract":"Ten strains were isolated from a spoiled large yellow croaker (Pseudosciaena crocea). All of them were able to grow aerobically from 4 to 30°C, and reduce trimethylamine-N-oxide to trimethylamine (TMA) and produce H2S except SB01, PF05 and PF07. Biochemical characterization and phylogenetic analysis of 16S rRNA gene showed that eight H2S-producing isolates were closely related to Shewanella baltica, and two isolates PF05 and PF07 were identified as Pseudomonas fluorescens and Pseudomonas fragi respectively. However, of the eight Shewanella, seven isolates cluster with S. baltica and one with Shewanella glacialipiscicola based on the analysis of the gyrB gene. Shewanella baltica also had the ability to produce biogenic amines, while two Pseudomonas had high activities of proteinase and lipase, and failed to produce TMA and biogenic amines. In spoilage potential evaluation, the TVB-N value of S. baltica was significantly higher than that of Pseudomonas in sterile fish juice, although its growth was slower than Pseudomonas. Therefore, this work demonstrated that S. baltica was able to cause rapid and strong spoilage and was therefore identified as a specific spoilage organism in refrigerated P. crocea. Significance and Impact of the Study: Members of the bacterial genera Shewanella and Pseudomonas are widely known to be responsible for the specific spoilers in iced fish. Ten strains isolated from spoiled large yellow croaker (Pseudosciaena crocea) were identified as Shewanella baltica and Pseudomonas spp. S. baltica was demonstrated as the predominant spoiler in the refrigerated P. crocea due to its high metabolic activities. This work has generated baseline information for a better understanding of the role of various spoilage bacteria in chilled marine fish and for the control of contamination and growth of main spoilage bacteria to extend the shelf life of marine fish.","author":[{"dropping-particle":"","family":"Ge","given":"Y.","non-dropping-particle":"","parse-names":false,"suffix":""},{"dropping-particle":"","family":"Zhu","given":"J.","non-dropping-particle":"","parse-names":false,"suffix":""},{"dropping-particle":"","family":"Ye","given":"X.","non-dropping-particle":"","parse-names":false,"suffix":""},{"dropping-particle":"","family":"Yang","given":"Y.","non-dropping-particle":"","parse-names":false,"suffix":""}],"container-title":"Letters in Applied Microbiology","id":"ITEM-2","issue":"1","issued":{"date-parts":[["2017"]]},"page":"86-93","title":"Spoilage potential characterization of Shewanella and Pseudomonas isolated from spoiled large yellow croaker (Pseudosciaena crocea)","type":"article-journal","volume":"64"},"uris":["http://www.mendeley.com/documents/?uuid=77a0842b-779c-4600-a3fe-8f730d96cad1"]}],"mendeley":{"formattedCitation":"(Jørgensen and Huss 1989; Ge et al. 2017)","plainTextFormattedCitation":"(Jørgensen and Huss 1989; Ge et al. 2017)","previouslyFormattedCitation":"(Jørgensen and Huss 1989; Ge et al. 2017)"},"properties":{"noteIndex":0},"schema":"https://github.com/citation-style-language/schema/raw/master/csl-citation.json"}</w:instrText>
      </w:r>
      <w:r>
        <w:rPr>
          <w:lang w:eastAsia="zh-CN"/>
        </w:rPr>
        <w:fldChar w:fldCharType="separate"/>
      </w:r>
      <w:r w:rsidR="00024DFD" w:rsidRPr="00024DFD">
        <w:rPr>
          <w:noProof/>
          <w:lang w:eastAsia="zh-CN"/>
        </w:rPr>
        <w:t>(Jørgensen and Huss 1989; Ge et al. 2017)</w:t>
      </w:r>
      <w:r>
        <w:rPr>
          <w:lang w:eastAsia="zh-CN"/>
        </w:rPr>
        <w:fldChar w:fldCharType="end"/>
      </w:r>
      <w:r>
        <w:rPr>
          <w:lang w:eastAsia="zh-CN"/>
        </w:rPr>
        <w:t xml:space="preserve">, marine organisms </w:t>
      </w:r>
      <w:r>
        <w:rPr>
          <w:lang w:eastAsia="zh-CN"/>
        </w:rPr>
        <w:fldChar w:fldCharType="begin" w:fldLock="1"/>
      </w:r>
      <w:r w:rsidR="00E0028A">
        <w:rPr>
          <w:lang w:eastAsia="zh-CN"/>
        </w:rPr>
        <w:instrText>ADDIN CSL_CITATION {"citationItems":[{"id":"ITEM-1","itemData":{"DOI":"10.1099/00207713-40-4-331","ISSN":"00207713","PMID":"2275851","abstract":"Four strains of tetrodotoxin-producing bacteria isolated from a red alga and from pufferfish were characterized. Two of these strains are members of the genus Listonella MacDonell and Colwell. The phenotypic characteristics, guanine-plus-cytosine contents, and base sequences of the 16S rRNAs of these organisms indicated that they are members of Listonella pelagia (Vibrio pelagius) biovar II. The other two strains are members of the genus Alteromonas Baumann et al. and the genus Shewanella MacDonell and Colwell. These two strains are mutually distinct and distinct from the previously described Alteromonas and Shewanella species and therefore are placed in new species. The names Shewanella alga and Alteromonas tetraodonis are proposed for these organisms; the type strains are strains OK-1 and GFC, respectively.","author":[{"dropping-particle":"","family":"Simidu","given":"U.","non-dropping-particle":"","parse-names":false,"suffix":""},{"dropping-particle":"","family":"Kita-Tsukamoto","given":"K.","non-dropping-particle":"","parse-names":false,"suffix":""},{"dropping-particle":"","family":"Yasumoto","given":"T.","non-dropping-particle":"","parse-names":false,"suffix":""},{"dropping-particle":"","family":"Yotsu","given":"M.","non-dropping-particle":"","parse-names":false,"suffix":""}],"container-title":"International Journal of Systematic Bacteriology","id":"ITEM-1","issue":"4","issued":{"date-parts":[["1990"]]},"page":"331-336","title":"Taxonomy of four marine bacterial strains that produce tetrodotoxin","type":"article-journal","volume":"4"},"uris":["http://www.mendeley.com/documents/?uuid=a5748f63-e176-4d51-b93f-cd8612617e72"]},{"id":"ITEM-2","itemData":{"DOI":"10.1099/ijs.0.02992-0","ISSN":"14665026","PMID":"15280274","abstract":"Four marine bacterial strains, designated KMM 3587T, KMM 3586, KMM 3821 and KMM 3822, were isolated from the sipuncula Phascolosoma japonicum, a common inhabitant of Troitza Bay in the Gulf of Peter the Great (Sea of Japan region), and from an unidentified hydrocoral species collected in Makarov Bay (Iturup Islands), Kuril Islands, North-West Pacific Ocean. The strains were characterized to clarify their taxonomic position. 16S rRNA gene sequences of KMM 3587T and KMM 3586 indicated 99% similarity to Shewanella colwelliana. Despite such a high level of 16S rRNA gene sequence similarity, DNA-DNA hybridization experiments demonstrated only 45-52% binding with DNA of S. colwelliana ATCC 39565T. The DNA G+C contents of the novel strains were 45 mol% and the shared level of DNA hybridization was conspecific (81-97%), indicating that they represent a single genospecies. The novel strains were mesophilic (able to grow at 10-34 °C), neutrophilic and haemolytic, and able to degrade gelatin, casein and Tween 20, 40 and 80, but not starch, agar, elastin, alginate or chitin. The major fatty acids were i13:0, i15:0, 16:0, 16:1ω7 and 17:1ω8 (68.9% of total). The major isoprenoid quinones were Q7 (47-62%) and Q8 (26-47%). Eicosapentaenoic acid was produced in minor amounts. Based on these data, the strains are assigned to a novel species, Shewanella affinis sp. nov. (type strain KMM 3587T=CIP 107703T=ATCC BAA-642T). © 2004 IUMS.","author":[{"dropping-particle":"","family":"Ivanova","given":"Elena P.","non-dropping-particle":"","parse-names":false,"suffix":""},{"dropping-particle":"","family":"Nedashkovskaya","given":"Olga I.","non-dropping-particle":"","parse-names":false,"suffix":""},{"dropping-particle":"","family":"Sawabe","given":"Tomoo","non-dropping-particle":"","parse-names":false,"suffix":""},{"dropping-particle":"V.","family":"Zhukova","given":"Natalia","non-dropping-particle":"","parse-names":false,"suffix":""},{"dropping-particle":"","family":"Frolova","given":"Galina M.","non-dropping-particle":"","parse-names":false,"suffix":""},{"dropping-particle":"V.","family":"Nicolau","given":"Dan","non-dropping-particle":"","parse-names":false,"suffix":""},{"dropping-particle":"V.","family":"Mikhailov","given":"Valery","non-dropping-particle":"","parse-names":false,"suffix":""},{"dropping-particle":"","family":"Bowman","given":"John P.","non-dropping-particle":"","parse-names":false,"suffix":""}],"container-title":"International Journal of Systematic and Evolutionary Microbiology","id":"ITEM-2","issue":"4","issued":{"date-parts":[["2004"]]},"page":"1089-1093","title":"Shewanella affinis sp. nov., isolated from marine invertebrates","type":"article-journal","volume":"54"},"uris":["http://www.mendeley.com/documents/?uuid=1f20f77e-937d-4905-bcfb-7bf61c9a9224"]},{"id":"ITEM-3","itemData":{"DOI":"10.1099/ijs.0.64708-0","ISSN":"14665026","PMID":"17267977","abstract":"Two novel species belonging to the genus Shewanella are dpscribed on the basis of a polyphasic taxonomic approach. A total of 40 strains of Gram-negative, psychotolerant, H2S-producing bacteria were isolated from marine fish (cod and plaice) caught in the Baltic Sea off Denmark. Strains belonging to group 1 (seven strains) were a lactate-assimilating variant of Shewanella morhuae with a G + C content of 44 mol%. The strains of group 2 (33 strains) utilized lactate, N-acetylglucosamine and malate but did not produce DNase or ornithine decarboxylase. Their G+C content was 47 mol%. Phylogenetic analysis of the 16S rRNA gene sequence data placed the two novel species within the genus Shewanella. Group 1 showed greatest sequence similarity with S. morhuae ATCC BAA-1205T (99.9%). However, gyrB gene sequence analysis and DNA-DNA hybridization differentiated these isolates from S. morhuae, with 95.6% sequence similarity and less than 57% DNA relatedness, respectively. Group 2 strains shared more than 99% 16S rRNA gene sequence similarity with the type strains of Shewanella colwelliana and Shewanella affinis, but gyrB sequence similarity (</w:instrText>
      </w:r>
      <w:r w:rsidR="00E0028A">
        <w:rPr>
          <w:rFonts w:ascii="Cambria Math" w:hAnsi="Cambria Math" w:cs="Cambria Math"/>
          <w:lang w:eastAsia="zh-CN"/>
        </w:rPr>
        <w:instrText>∼</w:instrText>
      </w:r>
      <w:r w:rsidR="00E0028A">
        <w:rPr>
          <w:lang w:eastAsia="zh-CN"/>
        </w:rPr>
        <w:instrText xml:space="preserve"> 85%) and the results of DNA hybridization (</w:instrText>
      </w:r>
      <w:r w:rsidR="00E0028A">
        <w:rPr>
          <w:rFonts w:ascii="Cambria Math" w:hAnsi="Cambria Math" w:cs="Cambria Math"/>
          <w:lang w:eastAsia="zh-CN"/>
        </w:rPr>
        <w:instrText>∼</w:instrText>
      </w:r>
      <w:r w:rsidR="00E0028A">
        <w:rPr>
          <w:lang w:eastAsia="zh-CN"/>
        </w:rPr>
        <w:instrText xml:space="preserve"> 28%) indicated that the new isolates represented a novel species. Furthermore, when compared to each other, the type strains of S. colwelliana and S. affinis had almost identical gyrB sequences and significantly high DNA reassociation values (76-83%), indicating that they belonged to the same species. Based on the conclusions of this study, we propose the novel species Shewanella glacialipiscicola sp. nov. (type strain T147T =LMG 23744T =NBRC 102030T) for group 1 strains and Shewanella algidipiscicola sp. nov. (type strain S13T = LMG 23746T = NBRC 102032T) for group 2 strains, and we propose that Shewanella affinis as a later heterotypic synonym of Shewanella colwelliana. © 2007 IUMS.","author":[{"dropping-particle":"","family":"Satomi","given":"Masataka","non-dropping-particle":"","parse-names":false,"suffix":""},{"dropping-particle":"","family":"Vogel","given":"Birte Fonnesbech","non-dropping-particle":"","parse-names":false,"suffix":""},{"dropping-particle":"","family":"Venkateswaran","given":"Kasthuri","non-dropping-particle":"","parse-names":false,"suffix":""},{"dropping-particle":"","family":"Gram","given":"Lone","non-dropping-particle":"","parse-names":false,"suffix":""}],"container-title":"International Journal of Systematic and Evolutionary Microbiology","id":"ITEM-3","issued":{"date-parts":[["2007"]]},"page":"347-352","title":"Description of Shewanella glacialipiscicola sp. nov. and Shewanella algidipiscicola sp. nov., isolated from marine fish of the Danish Baltic Sea, and proposal that Shewanella affinis is a later heterotypic synonym of Shewanella colwelliana","type":"article-journal","volume":"57"},"uris":["http://www.mendeley.com/documents/?uuid=b44ba2e4-0019-42e4-adec-06fb0855500e"]},{"id":"ITEM-4","itemData":{"DOI":"10.1099/ijsem.0.001014","ISSN":"14665026","PMID":"26962005","abstract":"A Gram-stain-negative, aerobic, rod-shaped bacterium motile by means of a single polar flagella, strain ST-6T, was isolated from a brown alga (Sargassum thunbergii) collected in Jeju, Republic of Korea. Strain ST-6T was psychrotolerant, growing at 4–30 ◦C (optimum 20 ◦C). Phylogenetic analysis based on 16S rRNA and gyrB gene sequences revealed that strain ST-6T belonged to a distinct lineage in the genus Shewanella. Strain ST-6T was related most closely to Shewanella basaltis J83T, S. gaetbuli TF-27T, S. arctica IT12T, S. vesiculosa M7T and S. aestuarii SC18T, showing 96–97 % and 85–70 % 16S rRNA and gyrB gene sequences similarities, respectively. DNA–DNA relatedness values between strain ST-6T and the type strains of two species of the genus Shewanella were &lt;22.6 %. The major cellular fatty acids (&gt;5 %) were summed feature 3 (comprising C16:1ω7c and/ or iso-C15:0 2-OH), C16:0, iso-C13:0 and C17:1ω8c. The DNA G+C content of strain ST-6Twas 42.4 mol%, and the predominant isoprenoid quinones were menaquinone MK-7 and ubiquinones Q-7 and Q-8. On the basis of its phenotypic properties and phylogenetic distinctiveness, strain ST-6T is considered to represent a novel species of the genus Shewanella, for which the name Shewanella algicola sp. nov. is proposed. The type strain is ST-6T (= KCTC 23253T = JCM 31091T).","author":[{"dropping-particle":"","family":"Kim","given":"Ji Young","non-dropping-particle":"","parse-names":false,"suffix":""},{"dropping-particle":"","family":"Yoo","given":"Han Su","non-dropping-particle":"","parse-names":false,"suffix":""},{"dropping-particle":"","family":"Lee","given":"Dong Heon","non-dropping-particle":"","parse-names":false,"suffix":""},{"dropping-particle":"","family":"Park","given":"So Hyun","non-dropping-particle":"","parse-names":false,"suffix":""},{"dropping-particle":"","family":"Kim","given":"Young Ju","non-dropping-particle":"","parse-names":false,"suffix":""},{"dropping-particle":"","family":"Oh","given":"Duck Chul","non-dropping-particle":"","parse-names":false,"suffix":""}],"container-title":"International Journal of Systematic and Evolutionary Microbiology","id":"ITEM-4","issued":{"date-parts":[["2016"]]},"page":"2218-2224","title":"Shewanella algicola sp. nov., a marine bacterium isolated from brown algae","type":"article-journal","volume":"66"},"uris":["http://www.mendeley.com/documents/?uuid=9f035b59-d5f2-40dd-8958-211b8451dce9"]}],"mendeley":{"formattedCitation":"(Simidu et al. 1990; Ivanova et al. 2004; Satomi et al. 2007; J. Y. Kim et al. 2016)","plainTextFormattedCitation":"(Simidu et al. 1990; Ivanova et al. 2004; Satomi et al. 2007; J. Y. Kim et al. 2016)","previouslyFormattedCitation":"(Simidu et al. 1990; Ivanova et al. 2004; Satomi et al. 2007; J. Y. Kim et al. 2016)"},"properties":{"noteIndex":0},"schema":"https://github.com/citation-style-language/schema/raw/master/csl-citation.json"}</w:instrText>
      </w:r>
      <w:r>
        <w:rPr>
          <w:lang w:eastAsia="zh-CN"/>
        </w:rPr>
        <w:fldChar w:fldCharType="separate"/>
      </w:r>
      <w:r w:rsidR="00024DFD" w:rsidRPr="00024DFD">
        <w:rPr>
          <w:noProof/>
          <w:lang w:eastAsia="zh-CN"/>
        </w:rPr>
        <w:t>(Simidu et al. 1990; Ivanova et al. 2004; Satomi et al. 2007; J. Y. Kim et al. 2016)</w:t>
      </w:r>
      <w:r>
        <w:rPr>
          <w:lang w:eastAsia="zh-CN"/>
        </w:rPr>
        <w:fldChar w:fldCharType="end"/>
      </w:r>
      <w:r>
        <w:rPr>
          <w:lang w:eastAsia="zh-CN"/>
        </w:rPr>
        <w:t xml:space="preserve">, and oil production facilities and fluids </w:t>
      </w:r>
      <w:r>
        <w:rPr>
          <w:lang w:eastAsia="zh-CN"/>
        </w:rPr>
        <w:fldChar w:fldCharType="begin" w:fldLock="1"/>
      </w:r>
      <w:r w:rsidR="00644BAD">
        <w:rPr>
          <w:lang w:eastAsia="zh-CN"/>
        </w:rPr>
        <w:instrText>ADDIN CSL_CITATION {"citationItems":[{"id":"ITEM-1","itemData":{"DOI":"10.1139/m87-064","ISSN":"0008-4166","abstract":"Gram-negative, aerobic bacteria capable of facultative growth using ferric ions or thiosulfate or sulfite as electron acceptors were readily isolated from oil field fluids. Morphological and biochemical data are presented which support the classification of these isolates as being strains of Alteromonas putrefaciens (mol% G + C in the range 42–56%). The isolates expressed a range of halotolerance and temperature tolerance as some would grow in the presence of 7.5% NaCl and some grew well at 4 °C. These physiological characteristics, together with the ability to produce ferrous ions and sulfide and their ubiquitous presence in oil field fluids, indicate that these bacteria could contribute to the corrosion of metal in the oil field environment.","author":[{"dropping-particle":"","family":"Semple","given":"K. M.","non-dropping-particle":"","parse-names":false,"suffix":""},{"dropping-particle":"","family":"Westlake","given":"D. W. S.","non-dropping-particle":"","parse-names":false,"suffix":""}],"container-title":"Canadian Journal of Microbiology","id":"ITEM-1","issue":"5","issued":{"date-parts":[["1987"]]},"note":"This paper reports the isolation of several Alteromonas putrefaciens strains from oil field fluids in Alberta.\n\nConsulted on 02/14/21","page":"366-371","title":"Characterization of iron-reducing Alteromonas putrefaciens strains from oil field fluids","type":"article-journal","volume":"33"},"uris":["http://www.mendeley.com/documents/?uuid=22bfdd42-bbb3-4103-ad25-f027d6d4780f"]},{"id":"ITEM-2","itemData":{"ISSN":"0026-2617","abstract":"The occurrence of microorganisms and the rates of terminal biogenic processes - sulfate reduction and methane synthesis - were studied in stratal waters in bed 302 of the Bashkir Carboniferous deposit at the Romashkinskoe oil field. It was shown that bed 302 was a dynamic, highly reduced ecosystem containing sulfates and hydrogen sulfide in considerable concentrations, in which active biogenic processes occurred. Sulfate reduction was a dominating anaerobic process by which the transformation of organic matter occurred. The sulfate- reducing microflora was diverse and characterized by a wide range of metabolic potentials. Enrichment cultures capable of oxidizing many organic substances, such as benzoate, acetate, ethanol, or lactate, at the expense of reduction of sulfates and ferric ion were isolated from bed 302. It was suggested that the sulfate-reducing microflora might be responsible not only for sulfate reduction in the stratum but also for mobilization of some insoluble iron oxides in the oil-bearing rock. These findings indicate that bacteria carrying out dissimilatory reduction of sulfate and iron can contribute to the geochemistry of organic and mineral compounds in subsurface ecosystems.","author":[{"dropping-particle":"","family":"Nazina","given":"T.","non-dropping-particle":"","parse-names":false,"suffix":""},{"dropping-particle":"","family":"Ivanova","given":"A.","non-dropping-particle":"","parse-names":false,"suffix":""},{"dropping-particle":"","family":"Golubeva","given":"O.","non-dropping-particle":"","parse-names":false,"suffix":""},{"dropping-particle":"","family":"Ibatullin","given":"R.","non-dropping-particle":"","parse-names":false,"suffix":""},{"dropping-particle":"","family":"Belyaev","given":"S.","non-dropping-particle":"","parse-names":false,"suffix":""},{"dropping-particle":"","family":"Ivanov","given":"M.","non-dropping-particle":"","parse-names":false,"suffix":""}],"container-title":"Microbiology","id":"ITEM-2","issued":{"date-parts":[["1995"]]},"page":"203-208","title":"Occurrence of sulfate- and iron-reducing bacteria in stratal waters of the Romashkinskoe oil field","type":"article-journal","volume":"64"},"uris":["http://www.mendeley.com/documents/?uuid=92458304-64a5-4dd1-aacd-362308e69655"]},{"id":"ITEM-3","itemData":{"DOI":"10.1023/B:ANTO.0000047939.49597.eb","ISSN":"00036072","PMID":"15539931","abstract":"Microorganisms that colonize the fuel-in-water emulsion from the Prestige spill have been compared with those from Exxon-Valdez. Both emulsions contained non-fermentative gram-negative rods but unlike Exxon-Valdez's, the Prestige's spill contained anaerobic bacteria and no fungi. Our main finding has been the identification of Shewanella putrefaciens, a bacterium promising for bioremediation. © 2004 Kluwer Academic Publishers.","author":[{"dropping-particle":"","family":"Martín-Gil","given":"J.","non-dropping-particle":"","parse-names":false,"suffix":""},{"dropping-particle":"","family":"Ramos-Sánchez","given":"M. C.","non-dropping-particle":"","parse-names":false,"suffix":""},{"dropping-particle":"","family":"Martín-Gil","given":"F. J.","non-dropping-particle":"","parse-names":false,"suffix":""}],"container-title":"Antonie van Leeuwenhoek","id":"ITEM-3","issued":{"date-parts":[["2004"]]},"page":"283-285","title":"Shewanella putrefaciens in a fuel-in-water emulsion from the Prestige oil spill","type":"article-journal","volume":"86"},"uris":["http://www.mendeley.com/documents/?uuid=53a0a992-6731-4dc5-9482-420b40d250e0"]},{"id":"ITEM-4","itemData":{"DOI":"10.1038/s41598-020-69292-5","ISSN":"20452322","PMID":"32703991","abstract":"Corrosion of carbon steel by microorganisms recovered from corroded seal rings at an offshore floating production facility was investigated. Microbial diversity profiling revealed that communities in all sampled seal rings were dominated by Pseudomonas genus. Nine bacterial species, Pseudomonas aeruginosa CCC-IOB1, Pseudomonas balearica CCC-IOB3, Pseudomonas stutzeri CCC-IOB10, Citrobacter youngae CCC-IOB9, Petrotoga mobilis CCC-SPP15, Enterobacter roggenkampii CCC-SPP14, Enterobacter cloacae CCC-APB1, Cronobacter sakazakii CCC-APB3, and Shewanella chilikensis CCC-APB5 were isolated from corrosion products and identified based on 16S rRNA gene sequence. Corrosion rates induced by the individual isolates were evaluated in artificial seawater using short term immersion experiments at 40 °C under anaerobic conditions. P. balearica, E. roggenkampii, and S. chilikensis, which have not been associated with microbiologically influenced corrosion before, were further investigated at longer exposure times to better understand their effects on corrosion of carbon steel, using a combination of microbiological and surface analysis techniques. The results demonstrated that all bacterial isolates triggered general and localised corrosion of carbon steel. Differences observed in the surface deterioration pattern by the different bacterial isolates indicated variations in the corrosion reactions and mechanisms promoted by each isolate.","author":[{"dropping-pa</w:instrText>
      </w:r>
      <w:r w:rsidR="00644BAD" w:rsidRPr="0040583A">
        <w:rPr>
          <w:lang w:val="es-CO" w:eastAsia="zh-CN"/>
        </w:rPr>
        <w:instrText>rticle":"","family":"Salgar-Chaparro","given":"Silvia J.","non-dropping-particle":"","parse-names":false,"suffix":""},{"dropping-particle":"","family":"Darwin","given":"Adam","non-dropping-particle":"","parse-names":false,"suffix":""},{"dropping-particle":"","family":"Kaksonen","given":"Anna H.","non-dropping-particle":"","parse-names":false,"suffix":""},{"dropping-particle":"","family":"Machuca","given":"Laura L.","non-dropping-particle":"","parse-names":false,"suffix":""}],"container-title":"Scientific Reports","id":"ITEM-4","issued":{"date-parts":[["2020"]]},"note":"Found Shewanella chilikensis in corroded seal rings at an offshore floating production facility","page":"12287","title":"Carbon steel corrosion by bacteria from failed seal rings at an offshore facility","type":"article-journal","volume":"10"},"uris":["http://www.mendeley.com/documents/?uuid=a43f219a-e2cb-4b54-b6e4-858b53633863"]}],"mendeley":{"formattedCitation":"(Semple and Westlake 1987; Nazina et al. 1995; Martín-Gil, Ramos-Sánchez, and Martín-Gil 2004; Salgar-Chaparro et al. 2020)","plainTextFormattedCitation":"(Semple and Westlake 1987; Nazina et al. 1995; Martín-Gil, Ramos-Sánchez, and Martín-Gil 2004; Salgar-Chaparro et al. 2020)","previouslyFormattedCitation":"(Semple and Westlake 1987; Nazina et al. 1995; Martín-Gil, Ramos-Sánchez, and Martín-Gil 2004; Salgar-Chaparro et al. 2020)"},"properties":{"noteIndex":0},"schema":"https://github.com/citation-style-language/schema/raw/master/csl-citation.json"}</w:instrText>
      </w:r>
      <w:r>
        <w:rPr>
          <w:lang w:eastAsia="zh-CN"/>
        </w:rPr>
        <w:fldChar w:fldCharType="separate"/>
      </w:r>
      <w:r w:rsidR="00E0028A" w:rsidRPr="0040583A">
        <w:rPr>
          <w:noProof/>
          <w:lang w:val="es-CO" w:eastAsia="zh-CN"/>
        </w:rPr>
        <w:t>(Semple and Westlake 1987; Nazina et al. 1995; Martín-Gil, Ramos-Sánchez, and Martín-Gil 2004; Salgar-Chaparro et al. 2020)</w:t>
      </w:r>
      <w:r>
        <w:rPr>
          <w:lang w:eastAsia="zh-CN"/>
        </w:rPr>
        <w:fldChar w:fldCharType="end"/>
      </w:r>
      <w:r w:rsidRPr="0040583A">
        <w:rPr>
          <w:lang w:val="es-CO" w:eastAsia="zh-CN"/>
        </w:rPr>
        <w:t xml:space="preserve">. </w:t>
      </w:r>
      <w:r>
        <w:rPr>
          <w:lang w:eastAsia="zh-CN"/>
        </w:rPr>
        <w:t xml:space="preserve">The allocation of various species within the genus </w:t>
      </w:r>
      <w:r>
        <w:rPr>
          <w:i/>
          <w:iCs/>
          <w:lang w:eastAsia="zh-CN"/>
        </w:rPr>
        <w:t xml:space="preserve">Shewanella </w:t>
      </w:r>
      <w:r>
        <w:rPr>
          <w:lang w:eastAsia="zh-CN"/>
        </w:rPr>
        <w:t xml:space="preserve">has been made based on 16S rDNA phylogeny, but members of this genus exhibit a wide range of physiological traits that make it difficult to define common phenotypic characteristics for </w:t>
      </w:r>
      <w:r>
        <w:rPr>
          <w:i/>
          <w:iCs/>
          <w:lang w:eastAsia="zh-CN"/>
        </w:rPr>
        <w:t xml:space="preserve">Shewanella </w:t>
      </w:r>
      <w:r w:rsidRPr="00366367">
        <w:rPr>
          <w:lang w:eastAsia="zh-CN"/>
        </w:rPr>
        <w:t>species</w:t>
      </w:r>
      <w:r>
        <w:rPr>
          <w:lang w:eastAsia="zh-CN"/>
        </w:rPr>
        <w:t xml:space="preserve">. In general terms, members of the genus </w:t>
      </w:r>
      <w:r>
        <w:rPr>
          <w:i/>
          <w:iCs/>
          <w:lang w:eastAsia="zh-CN"/>
        </w:rPr>
        <w:t xml:space="preserve">Shewanella </w:t>
      </w:r>
      <w:r>
        <w:rPr>
          <w:lang w:eastAsia="zh-CN"/>
        </w:rPr>
        <w:t xml:space="preserve">are chemoheterotrophs facultative anaerobes that exhibit a rod shape (0.5 – 0.8 </w:t>
      </w:r>
      <w:r w:rsidRPr="00C55651">
        <w:rPr>
          <w:color w:val="000000"/>
          <w:shd w:val="clear" w:color="auto" w:fill="FFFFFF"/>
        </w:rPr>
        <w:t>×</w:t>
      </w:r>
      <w:r>
        <w:rPr>
          <w:color w:val="000000"/>
          <w:shd w:val="clear" w:color="auto" w:fill="FFFFFF"/>
        </w:rPr>
        <w:t xml:space="preserve"> 0.7 – 2.0 </w:t>
      </w:r>
      <w:proofErr w:type="spellStart"/>
      <w:r>
        <w:rPr>
          <w:color w:val="000000"/>
          <w:shd w:val="clear" w:color="auto" w:fill="FFFFFF"/>
        </w:rPr>
        <w:t>μm</w:t>
      </w:r>
      <w:proofErr w:type="spellEnd"/>
      <w:r>
        <w:rPr>
          <w:color w:val="000000"/>
          <w:shd w:val="clear" w:color="auto" w:fill="FFFFFF"/>
        </w:rPr>
        <w:t>)</w:t>
      </w:r>
      <w:r w:rsidR="00D93CAD">
        <w:rPr>
          <w:color w:val="000000"/>
          <w:shd w:val="clear" w:color="auto" w:fill="FFFFFF"/>
        </w:rPr>
        <w:t xml:space="preserve"> </w:t>
      </w:r>
      <w:r w:rsidR="00370576">
        <w:rPr>
          <w:color w:val="000000"/>
          <w:shd w:val="clear" w:color="auto" w:fill="FFFFFF"/>
        </w:rPr>
        <w:t xml:space="preserve">and </w:t>
      </w:r>
      <w:r w:rsidR="008610A1">
        <w:rPr>
          <w:color w:val="000000"/>
          <w:shd w:val="clear" w:color="auto" w:fill="FFFFFF"/>
        </w:rPr>
        <w:t>are</w:t>
      </w:r>
      <w:r>
        <w:rPr>
          <w:color w:val="000000"/>
          <w:shd w:val="clear" w:color="auto" w:fill="FFFFFF"/>
        </w:rPr>
        <w:t xml:space="preserve"> Gram </w:t>
      </w:r>
      <w:r w:rsidR="008610A1">
        <w:rPr>
          <w:color w:val="000000"/>
          <w:shd w:val="clear" w:color="auto" w:fill="FFFFFF"/>
        </w:rPr>
        <w:t>negative</w:t>
      </w:r>
      <w:r w:rsidR="005F5B2C">
        <w:rPr>
          <w:color w:val="000000"/>
          <w:shd w:val="clear" w:color="auto" w:fill="FFFFFF"/>
        </w:rPr>
        <w:t xml:space="preserve"> </w:t>
      </w:r>
      <w:r w:rsidR="005F5B2C">
        <w:rPr>
          <w:color w:val="000000"/>
          <w:shd w:val="clear" w:color="auto" w:fill="FFFFFF"/>
        </w:rPr>
        <w:fldChar w:fldCharType="begin" w:fldLock="1"/>
      </w:r>
      <w:r w:rsidR="00AD45DA">
        <w:rPr>
          <w:color w:val="000000"/>
          <w:shd w:val="clear" w:color="auto" w:fill="FFFFFF"/>
        </w:rPr>
        <w:instrText>ADDIN CSL_CITATION {"citationItems":[{"id":"ITEM-1","itemData":{"DOI":"10.1007/0-387-30746-x_45","abstract":"The genus Shewanella is comprised of more than 20 species inhabiting a wide range of environments including spoiled food, oil field wastes, redox interfaces in marine and freshwater, cold waters and sediments of the deep sea, and mesophilic ones all around the planet. Much of the recent interest in the shewanellae stems from their almost notorious abilities in the area of anaerobic respiration; these bacteria appear to be able to use nearly any electron acceptor more electronegative than sulfate, including oxygen. However, the genus is much more than just a group of respiratory specialists, as will be discussed here.As with many contemporary genera, the Shewanella have experienced a rocky road to their present status, as evidenced by the species S. putrefaciens. Originally isolated as an active agent in food spoilage (Derby and Hammer, 1932), this organism was first called “Achromobacter putrefaciens,” then Pseudomonas putrefaciens (Shewan et al., 1960), Alteromonas putrefa ...","author":[{"dropping-particle":"","family":"Nealson","given":"Kenneth H.","non-dropping-particle":"","parse-names":false,"suffix":""},{"dropping-particle":"","family":"Scott","given":"James","non-dropping-particle":"","parse-names":false,"suffix":""}],"chapter-number":"3.3.45","container-title":"The Prokaryotes","edition":"3","editor":[{"dropping-particle":"","family":"Falkow","given":"Stanley","non-dropping-particle":"","parse-names":false,"suffix":""},{"dropping-particle":"","family":"Rosenberg","given":"Eugene","non-dropping-particle":"","parse-names":false,"suffix":""},{"dropping-particle":"","family":"Schleifer","given":"Karl-Heinz","non-dropping-particle":"","parse-names":false,"suffix":""},{"dropping-particle":"","family":"Stackebrandt","given":"Erko","non-dropping-particle":"","parse-names":false,"suffix":""}],"id":"ITEM-1","issued":{"date-parts":[["2006"]]},"page":"1133-1151","publisher":"Springer","title":"Ecophysiology of the Genus Shewanella","type":"chapter"},"uris":["http://www.mendeley.com/documents/?uuid=55ef97ad-721a-4092-804e-48592dd1623b"]}],"mendeley":{"formattedCitation":"(Nealson and Scott 2006)","plainTextFormattedCitation":"(Nealson and Scott 2006)","previouslyFormattedCitation":"(Nealson and Scott 2006)"},"properties":{"noteIndex":0},"schema":"https://github.com/citation-style-language/schema/raw/master/csl-citation.json"}</w:instrText>
      </w:r>
      <w:r w:rsidR="005F5B2C">
        <w:rPr>
          <w:color w:val="000000"/>
          <w:shd w:val="clear" w:color="auto" w:fill="FFFFFF"/>
        </w:rPr>
        <w:fldChar w:fldCharType="separate"/>
      </w:r>
      <w:r w:rsidR="00A83B6A" w:rsidRPr="00A83B6A">
        <w:rPr>
          <w:noProof/>
          <w:color w:val="000000"/>
          <w:shd w:val="clear" w:color="auto" w:fill="FFFFFF"/>
        </w:rPr>
        <w:t>(Nealson and Scott 2006)</w:t>
      </w:r>
      <w:r w:rsidR="005F5B2C">
        <w:rPr>
          <w:color w:val="000000"/>
          <w:shd w:val="clear" w:color="auto" w:fill="FFFFFF"/>
        </w:rPr>
        <w:fldChar w:fldCharType="end"/>
      </w:r>
      <w:r>
        <w:rPr>
          <w:color w:val="000000"/>
          <w:shd w:val="clear" w:color="auto" w:fill="FFFFFF"/>
        </w:rPr>
        <w:t xml:space="preserve">. </w:t>
      </w:r>
      <w:r>
        <w:rPr>
          <w:i/>
          <w:iCs/>
          <w:color w:val="000000"/>
          <w:shd w:val="clear" w:color="auto" w:fill="FFFFFF"/>
        </w:rPr>
        <w:t xml:space="preserve">Shewanella </w:t>
      </w:r>
      <w:r>
        <w:rPr>
          <w:color w:val="000000"/>
          <w:shd w:val="clear" w:color="auto" w:fill="FFFFFF"/>
        </w:rPr>
        <w:t>spp. are oxidase and catalase</w:t>
      </w:r>
      <w:r w:rsidR="00BD766A">
        <w:rPr>
          <w:color w:val="000000"/>
          <w:shd w:val="clear" w:color="auto" w:fill="FFFFFF"/>
        </w:rPr>
        <w:t>-</w:t>
      </w:r>
      <w:r>
        <w:rPr>
          <w:color w:val="000000"/>
          <w:shd w:val="clear" w:color="auto" w:fill="FFFFFF"/>
        </w:rPr>
        <w:t xml:space="preserve">positive and most of them </w:t>
      </w:r>
      <w:r w:rsidR="00BD766A">
        <w:rPr>
          <w:color w:val="000000"/>
          <w:shd w:val="clear" w:color="auto" w:fill="FFFFFF"/>
        </w:rPr>
        <w:t xml:space="preserve">are </w:t>
      </w:r>
      <w:r>
        <w:rPr>
          <w:color w:val="000000"/>
          <w:shd w:val="clear" w:color="auto" w:fill="FFFFFF"/>
        </w:rPr>
        <w:t xml:space="preserve">motile by a single, unsheathed, polar flagellum </w:t>
      </w:r>
      <w:r>
        <w:rPr>
          <w:color w:val="000000"/>
          <w:shd w:val="clear" w:color="auto" w:fill="FFFFFF"/>
        </w:rPr>
        <w:fldChar w:fldCharType="begin" w:fldLock="1"/>
      </w:r>
      <w:r w:rsidR="00AD45DA">
        <w:rPr>
          <w:color w:val="000000"/>
          <w:shd w:val="clear" w:color="auto" w:fill="FFFFFF"/>
        </w:rPr>
        <w:instrText>ADDIN CSL_CITATION {"citationItems":[{"id":"ITEM-1","itemData":{"DOI":"10.1002/9781118960608.gbm01100","abstract":"Shew.a.nel' l.a. M.L. dim. ending -ella; Shewanella named after James Shewan for his work in fisheries microbiology. Proteobacteria / Gammaproteobacteria / Alteromonadales / Alteromonadaceae / Shewanella Straight or curved rods, 0.5?0.8 ? 0.7?2.0 µm. Endospores and microcysts are not formed. Motile by a single, unsheathed, polar flagellum. Gram negative. Colonies are often pale tan to pink-orange, due to cytochrome accumulation. Oxidase and catalase positive. Chemoheterotrophic. Facultatively anaerobic. Oxygen is used as the electron acceptor during aerobic growth. Anaerobic growth is predominantly respiratory; the oxidation of organic carbon compounds or H2 is coupled to the reduction of various inorganic and organic electron acceptors, including NO3?, NO2?, Fe3+, trimethylamine-N-oxide, fumarate, various sulfur compounds, and Mn4+. May also be fermentative, producing acid (but usually no gas) from carbohydrates, such as d-glucose and N-acetylglucosamine. Constitutive arginine dihydrolase is usually absent. Most strains can form H2S from thiosulfate. May require Na+ ions for growth. Most species can grow at 4°C. Some species are psychrophilic. One species is psychrophilic and barophilic. Major fatty acids are C13:0 iso, C14:0, C15:0, C15:0 iso, C16:1 ?7c, C16:0, and C17:1 ?8c. Several species can also form significant quantities of the omega-3 fatty acid eicosapentaenoic acid (C20:5 ?3c). Isoprenoid quinone components include ubiquinone-8, ubiquinone-7, and menaquinone-7, with smaller amounts of methylmenaquinone-7. Major polyamines are putrescine and cadaverine. Member of the order Alteromonadales, family Alteromonadaceae, class Gammaproteobacteria. Isolated from clinical samples, chilled meats, butter, cutting oils, fresh water, freshwater sediment, estuaries, salt marshes, marine algae, seawater, marine sediment, fish, marine invertebrates, sea ice, marine snow, and abyssal ocean waters. The mol% G + C of the DNA is: 38?54. Type species: Shewanella putrefaciens (Lee, Gibson and Shewan 1977) MacDonell and Colwell 1986, 355 (Effective publication: MacDonell and Colwell 1985, 180) (Alteromonas putrefaciens Lee, Gibson and Shewan 1977, 449.)","author":[{"dropping-particle":"","family":"Bowman","given":"John P.","non-dropping-particle":"","parse-names":false,"suffix":""}],"container-title":"Bergey's Manual of Systematics of Archaea and Bacteria","id":"ITEM-1","issued":{"date-parts":[["2015","9","14"]]},"note":"Consulted on 02/14/21\n\nChapter of Shewanella in the Bergeys Manual","page":"1-22","publisher":"John Wiley &amp; Sons, Inc.","title":"Shewanella","type":"chapter"},"uris":["http://www.mendeley.com/documents/?uuid=d09baa8d-2d8f-36b6-904b-a9b18b864d09"]}],"mendeley":{"formattedCitation":"(Bowman 2015)","plainTextFormattedCitation":"(Bowman 2015)","previouslyFormattedCitation":"(Bowman 2015)"},"properties":{"noteIndex":0},"schema":"https://github.com/citation-style-language/schema/raw/master/csl-citation.json"}</w:instrText>
      </w:r>
      <w:r>
        <w:rPr>
          <w:color w:val="000000"/>
          <w:shd w:val="clear" w:color="auto" w:fill="FFFFFF"/>
        </w:rPr>
        <w:fldChar w:fldCharType="separate"/>
      </w:r>
      <w:r w:rsidR="00A83B6A" w:rsidRPr="00A83B6A">
        <w:rPr>
          <w:noProof/>
          <w:color w:val="000000"/>
          <w:shd w:val="clear" w:color="auto" w:fill="FFFFFF"/>
        </w:rPr>
        <w:t>(Bowman 2015)</w:t>
      </w:r>
      <w:r>
        <w:rPr>
          <w:color w:val="000000"/>
          <w:shd w:val="clear" w:color="auto" w:fill="FFFFFF"/>
        </w:rPr>
        <w:fldChar w:fldCharType="end"/>
      </w:r>
      <w:r>
        <w:rPr>
          <w:color w:val="000000"/>
          <w:shd w:val="clear" w:color="auto" w:fill="FFFFFF"/>
        </w:rPr>
        <w:t>.</w:t>
      </w:r>
      <w:r w:rsidR="00370576">
        <w:rPr>
          <w:color w:val="000000"/>
          <w:shd w:val="clear" w:color="auto" w:fill="FFFFFF"/>
        </w:rPr>
        <w:t xml:space="preserve"> </w:t>
      </w:r>
      <w:r w:rsidR="00910C01">
        <w:rPr>
          <w:color w:val="000000"/>
          <w:shd w:val="clear" w:color="auto" w:fill="FFFFFF"/>
        </w:rPr>
        <w:t xml:space="preserve">The optimal temperature for growth of most </w:t>
      </w:r>
      <w:r w:rsidR="008C4739">
        <w:rPr>
          <w:i/>
          <w:iCs/>
          <w:color w:val="000000"/>
          <w:shd w:val="clear" w:color="auto" w:fill="FFFFFF"/>
        </w:rPr>
        <w:t>Shewanella</w:t>
      </w:r>
      <w:r w:rsidR="008C4739">
        <w:rPr>
          <w:color w:val="000000"/>
          <w:shd w:val="clear" w:color="auto" w:fill="FFFFFF"/>
        </w:rPr>
        <w:t xml:space="preserve"> strains</w:t>
      </w:r>
      <w:r w:rsidR="00910C01">
        <w:rPr>
          <w:color w:val="000000"/>
          <w:shd w:val="clear" w:color="auto" w:fill="FFFFFF"/>
        </w:rPr>
        <w:t xml:space="preserve"> is above 16  </w:t>
      </w:r>
      <w:r w:rsidR="00910C01">
        <w:rPr>
          <w:rFonts w:ascii="Calibri" w:hAnsi="Calibri" w:cs="Calibri"/>
          <w:color w:val="000000"/>
          <w:shd w:val="clear" w:color="auto" w:fill="FFFFFF"/>
        </w:rPr>
        <w:t>°</w:t>
      </w:r>
      <w:r w:rsidR="00910C01">
        <w:rPr>
          <w:color w:val="000000"/>
          <w:shd w:val="clear" w:color="auto" w:fill="FFFFFF"/>
        </w:rPr>
        <w:t xml:space="preserve">C, although </w:t>
      </w:r>
      <w:r w:rsidR="003C6BE6">
        <w:rPr>
          <w:color w:val="000000"/>
          <w:shd w:val="clear" w:color="auto" w:fill="FFFFFF"/>
        </w:rPr>
        <w:t>many</w:t>
      </w:r>
      <w:r w:rsidR="00E94B5A">
        <w:rPr>
          <w:color w:val="000000"/>
          <w:shd w:val="clear" w:color="auto" w:fill="FFFFFF"/>
        </w:rPr>
        <w:t xml:space="preserve"> strains</w:t>
      </w:r>
      <w:r w:rsidR="003C6BE6">
        <w:rPr>
          <w:color w:val="000000"/>
          <w:shd w:val="clear" w:color="auto" w:fill="FFFFFF"/>
        </w:rPr>
        <w:t xml:space="preserve"> are</w:t>
      </w:r>
      <w:r w:rsidR="008C4739">
        <w:rPr>
          <w:color w:val="000000"/>
          <w:shd w:val="clear" w:color="auto" w:fill="FFFFFF"/>
        </w:rPr>
        <w:t xml:space="preserve"> psychrotolerant</w:t>
      </w:r>
      <w:r w:rsidR="001D4706">
        <w:rPr>
          <w:color w:val="000000"/>
          <w:shd w:val="clear" w:color="auto" w:fill="FFFFFF"/>
        </w:rPr>
        <w:t xml:space="preserve"> </w:t>
      </w:r>
      <w:r w:rsidR="003C6BE6">
        <w:rPr>
          <w:color w:val="000000"/>
          <w:shd w:val="clear" w:color="auto" w:fill="FFFFFF"/>
        </w:rPr>
        <w:t>with</w:t>
      </w:r>
      <w:r w:rsidR="001D4706">
        <w:rPr>
          <w:color w:val="000000"/>
          <w:shd w:val="clear" w:color="auto" w:fill="FFFFFF"/>
        </w:rPr>
        <w:t xml:space="preserve"> the ability to grow at temperatures </w:t>
      </w:r>
      <w:r w:rsidR="00E94B5A">
        <w:rPr>
          <w:color w:val="000000"/>
          <w:shd w:val="clear" w:color="auto" w:fill="FFFFFF"/>
        </w:rPr>
        <w:t xml:space="preserve">below </w:t>
      </w:r>
      <w:r w:rsidR="001D4706">
        <w:rPr>
          <w:color w:val="000000"/>
          <w:shd w:val="clear" w:color="auto" w:fill="FFFFFF"/>
        </w:rPr>
        <w:t xml:space="preserve">5 </w:t>
      </w:r>
      <w:r w:rsidR="001D4706">
        <w:rPr>
          <w:rFonts w:ascii="Calibri" w:hAnsi="Calibri" w:cs="Calibri"/>
          <w:color w:val="000000"/>
          <w:shd w:val="clear" w:color="auto" w:fill="FFFFFF"/>
        </w:rPr>
        <w:t>°</w:t>
      </w:r>
      <w:r w:rsidR="001D4706">
        <w:rPr>
          <w:color w:val="000000"/>
          <w:shd w:val="clear" w:color="auto" w:fill="FFFFFF"/>
        </w:rPr>
        <w:t>C</w:t>
      </w:r>
      <w:r w:rsidR="00867145">
        <w:rPr>
          <w:color w:val="000000"/>
          <w:shd w:val="clear" w:color="auto" w:fill="FFFFFF"/>
        </w:rPr>
        <w:t xml:space="preserve"> </w:t>
      </w:r>
      <w:r w:rsidR="00867145">
        <w:rPr>
          <w:color w:val="000000"/>
          <w:shd w:val="clear" w:color="auto" w:fill="FFFFFF"/>
        </w:rPr>
        <w:fldChar w:fldCharType="begin" w:fldLock="1"/>
      </w:r>
      <w:r w:rsidR="00AD45DA">
        <w:rPr>
          <w:color w:val="000000"/>
          <w:shd w:val="clear" w:color="auto" w:fill="FFFFFF"/>
        </w:rPr>
        <w:instrText>ADDIN CSL_CITATION {"citationItems":[{"id":"ITEM-1","itemData":{"DOI":"10.1146/ANNUREV.MICRO.61.080706.093257","abstract":"The shewanellae are aquatic microorganisms with worldwide distribution. Their hallmark features include unparalleled respiratory diversity and the capacity to thrive at low temperatures. As a genus...","author":[{"dropping-particle":"","family":"Hau","given":"Heidi H.","non-dropping-particle":"","parse-names":false,"suffix":""},{"dropping-particle":"","family":"Gralnick","given":"Jeffrey A.","non-dropping-particle":"","parse-names":false,"suffix":""}],"container-title":"http://dx.doi.org.ezproxy.lib.ou.edu/10.1146/annurev.micro.61.080706.093257","id":"ITEM-1","issued":{"date-parts":[["2007","9","26"]]},"page":"237-258","publisher":"Annual Reviews","title":"Ecology and Biotechnology of the Genus Shewanella","type":"article-journal","volume":"61"},"uris":["http://www.mendeley.com/documents/?uuid=43e18fe7-5d2b-34ae-b30d-284291407bec"]}],"mendeley":{"formattedCitation":"(Hau and Gralnick 2007)","plainTextFormattedCitation":"(Hau and Gralnick 2007)","previouslyFormattedCitation":"(Hau and Gralnick 2007)"},"properties":{"noteIndex":0},"schema":"https://github.com/citation-style-language/schema/raw/master/csl-citation.json"}</w:instrText>
      </w:r>
      <w:r w:rsidR="00867145">
        <w:rPr>
          <w:color w:val="000000"/>
          <w:shd w:val="clear" w:color="auto" w:fill="FFFFFF"/>
        </w:rPr>
        <w:fldChar w:fldCharType="separate"/>
      </w:r>
      <w:r w:rsidR="00A83B6A" w:rsidRPr="00A83B6A">
        <w:rPr>
          <w:noProof/>
          <w:color w:val="000000"/>
          <w:shd w:val="clear" w:color="auto" w:fill="FFFFFF"/>
        </w:rPr>
        <w:t>(Hau and Gralnick 2007)</w:t>
      </w:r>
      <w:r w:rsidR="00867145">
        <w:rPr>
          <w:color w:val="000000"/>
          <w:shd w:val="clear" w:color="auto" w:fill="FFFFFF"/>
        </w:rPr>
        <w:fldChar w:fldCharType="end"/>
      </w:r>
      <w:r w:rsidR="00867145">
        <w:rPr>
          <w:color w:val="000000"/>
          <w:shd w:val="clear" w:color="auto" w:fill="FFFFFF"/>
        </w:rPr>
        <w:t>.</w:t>
      </w:r>
    </w:p>
    <w:p w14:paraId="7352AA1E" w14:textId="7C623535" w:rsidR="00036281" w:rsidRDefault="00036281" w:rsidP="00E61D10">
      <w:pPr>
        <w:pStyle w:val="MainText"/>
        <w:rPr>
          <w:lang w:eastAsia="zh-CN"/>
        </w:rPr>
      </w:pPr>
      <w:r>
        <w:rPr>
          <w:lang w:eastAsia="zh-CN"/>
        </w:rPr>
        <w:t xml:space="preserve">Perhaps one of the most fascinating characteristics shared by many members of this genus is the great flexibility in the electron acceptors used for respiration. </w:t>
      </w:r>
      <w:r w:rsidR="00A83A11">
        <w:rPr>
          <w:lang w:eastAsia="zh-CN"/>
        </w:rPr>
        <w:t xml:space="preserve">Some authors have argued that </w:t>
      </w:r>
      <w:r w:rsidR="004E0A18">
        <w:rPr>
          <w:i/>
          <w:iCs/>
          <w:lang w:eastAsia="zh-CN"/>
        </w:rPr>
        <w:t xml:space="preserve">Shewanella </w:t>
      </w:r>
      <w:r w:rsidR="004E0A18">
        <w:rPr>
          <w:lang w:eastAsia="zh-CN"/>
        </w:rPr>
        <w:t xml:space="preserve">spp. </w:t>
      </w:r>
      <w:r w:rsidR="00445510">
        <w:rPr>
          <w:lang w:eastAsia="zh-CN"/>
        </w:rPr>
        <w:t xml:space="preserve">are the most </w:t>
      </w:r>
      <w:r w:rsidR="00941EB2">
        <w:rPr>
          <w:lang w:eastAsia="zh-CN"/>
        </w:rPr>
        <w:t>diverse and flexible</w:t>
      </w:r>
      <w:r w:rsidR="00445510">
        <w:rPr>
          <w:lang w:eastAsia="zh-CN"/>
        </w:rPr>
        <w:t xml:space="preserve"> respiratory organisms described so </w:t>
      </w:r>
      <w:r w:rsidR="00445510">
        <w:rPr>
          <w:lang w:eastAsia="zh-CN"/>
        </w:rPr>
        <w:lastRenderedPageBreak/>
        <w:t>far</w:t>
      </w:r>
      <w:r w:rsidR="004E0A18">
        <w:rPr>
          <w:lang w:eastAsia="zh-CN"/>
        </w:rPr>
        <w:t xml:space="preserve"> </w:t>
      </w:r>
      <w:r w:rsidR="004E0A18">
        <w:rPr>
          <w:lang w:eastAsia="zh-CN"/>
        </w:rPr>
        <w:fldChar w:fldCharType="begin" w:fldLock="1"/>
      </w:r>
      <w:r w:rsidR="00AD45DA">
        <w:rPr>
          <w:lang w:eastAsia="zh-CN"/>
        </w:rPr>
        <w:instrText>ADDIN CSL_CITATION {"citationItems":[{"id":"ITEM-1","itemData":{"DOI":"10.1146/ANNUREV.MICRO.61.080706.093257","abstract":"The shewanellae are aquatic microorganisms with worldwide distribution. Their hallmark features include unparalleled respiratory diversity and the capacity to thrive at low temperatures. As a genus...","author":[{"dropping-particle":"","family":"Hau","given":"Heidi H.","non-dropping-particle":"","parse-names":false,"suffix":""},{"dropping-particle":"","family":"Gralnick","given":"Jeffrey A.","non-dropping-particle":"","parse-names":false,"suffix":""}],"container-title":"http://dx.doi.org.ezproxy.lib.ou.edu/10.1146/annurev.micro.61.080706.093257","id":"ITEM-1","issued":{"date-parts":[["2007","9","26"]]},"page":"237-258","publisher":"Annual Reviews","title":"Ecology and Biotechnology of the Genus Shewanella","type":"article-journal","volume":"61"},"uris":["http://www.mendeley.com/documents/?uuid=43e18fe7-5d2b-34ae-b30d-284291407bec"]}],"mendeley":{"formattedCitation":"(Hau and Gralnick 2007)","plainTextFormattedCitation":"(Hau and Gralnick 2007)","previouslyFormattedCitation":"(Hau and Gralnick 2007)"},"properties":{"noteIndex":0},"schema":"https://github.com/citation-style-language/schema/raw/master/csl-citation.json"}</w:instrText>
      </w:r>
      <w:r w:rsidR="004E0A18">
        <w:rPr>
          <w:lang w:eastAsia="zh-CN"/>
        </w:rPr>
        <w:fldChar w:fldCharType="separate"/>
      </w:r>
      <w:r w:rsidR="00A83B6A" w:rsidRPr="00A83B6A">
        <w:rPr>
          <w:noProof/>
          <w:lang w:eastAsia="zh-CN"/>
        </w:rPr>
        <w:t>(Hau and Gralnick 2007)</w:t>
      </w:r>
      <w:r w:rsidR="004E0A18">
        <w:rPr>
          <w:lang w:eastAsia="zh-CN"/>
        </w:rPr>
        <w:fldChar w:fldCharType="end"/>
      </w:r>
      <w:r w:rsidR="007E2891">
        <w:rPr>
          <w:lang w:eastAsia="zh-CN"/>
        </w:rPr>
        <w:t xml:space="preserve"> as t</w:t>
      </w:r>
      <w:r w:rsidR="00A64AC0">
        <w:rPr>
          <w:lang w:eastAsia="zh-CN"/>
        </w:rPr>
        <w:t xml:space="preserve">hey can respire around 20 organic </w:t>
      </w:r>
      <w:r w:rsidR="00E61D10">
        <w:rPr>
          <w:lang w:eastAsia="zh-CN"/>
        </w:rPr>
        <w:t xml:space="preserve">and inorganic compounds, including </w:t>
      </w:r>
      <w:r>
        <w:rPr>
          <w:noProof/>
          <w:lang w:eastAsia="zh-CN"/>
        </w:rPr>
        <w:t>oxygen, iron and manganese oxides, thiosulfate, nitrate, elemental sulfur</w:t>
      </w:r>
      <w:r w:rsidR="00590C41">
        <w:rPr>
          <w:noProof/>
          <w:lang w:eastAsia="zh-CN"/>
        </w:rPr>
        <w:t xml:space="preserve">, </w:t>
      </w:r>
      <w:r w:rsidR="00794923">
        <w:rPr>
          <w:noProof/>
          <w:lang w:eastAsia="zh-CN"/>
        </w:rPr>
        <w:t xml:space="preserve">arsenate, </w:t>
      </w:r>
      <w:r w:rsidR="00590C41">
        <w:rPr>
          <w:noProof/>
          <w:lang w:eastAsia="zh-CN"/>
        </w:rPr>
        <w:t xml:space="preserve">and </w:t>
      </w:r>
      <w:r w:rsidR="003B7927">
        <w:rPr>
          <w:noProof/>
          <w:lang w:eastAsia="zh-CN"/>
        </w:rPr>
        <w:t xml:space="preserve">trimethylamine </w:t>
      </w:r>
      <w:r w:rsidR="003B7927">
        <w:rPr>
          <w:i/>
          <w:iCs/>
          <w:noProof/>
          <w:lang w:eastAsia="zh-CN"/>
        </w:rPr>
        <w:t>N-</w:t>
      </w:r>
      <w:r w:rsidR="003B7927">
        <w:rPr>
          <w:noProof/>
          <w:lang w:eastAsia="zh-CN"/>
        </w:rPr>
        <w:t>oxide</w:t>
      </w:r>
      <w:r>
        <w:rPr>
          <w:noProof/>
          <w:lang w:eastAsia="zh-CN"/>
        </w:rPr>
        <w:t xml:space="preserve"> </w:t>
      </w:r>
      <w:r>
        <w:rPr>
          <w:noProof/>
          <w:lang w:eastAsia="zh-CN"/>
        </w:rPr>
        <w:fldChar w:fldCharType="begin" w:fldLock="1"/>
      </w:r>
      <w:r w:rsidR="00737C6B">
        <w:rPr>
          <w:noProof/>
          <w:lang w:eastAsia="zh-CN"/>
        </w:rPr>
        <w:instrText>ADDIN CSL_CITATION {"citationItems":[{"id":"ITEM-1","itemData":{"DOI":"10.1126/science.240.4857.1319","ISSN":"00368075","abstract":"Microbes that couple growth to the reduction of manganese could play an important role in the biogcochemistry of certain anaerobic environments. Such a bacterium, Alteromonas putrefaciens MR-1, couples its growth to the reduction of manganese oxides only under anaerobic conditions. The characteristics of this reduction are consistent with a biological, and not an indirect chemical, reduction of manganese, which suggest that this bacterium uses manganic oxide as a terminal electron acceptor. It can also utilize a large number of other compounds as terminal electron acceptors; this versatility could provide a distinct advantage in environments where electron-acceptor concentrations may vary.","author":[{"dropping-particle":"","family":"Myers","given":"Charles R.","non-dropping-particle":"","parse-names":false,"suffix":""},{"dropping-particle":"","family":"Nealson","given":"Kenneth H.","non-dropping-particle":"","parse-names":false,"suffix":""}],"container-title":"Science","id":"ITEM-1","issue":"4857","issued":{"date-parts":[["1988"]]},"note":"Consulted on 02/14/21\nPaper reporting the isolation of MR-1\n\nThe rates of Mn reduction by MR-1 are comparable to those rates that have been measured for sulfate-reducing bacteria, whcin reduce manganese oxides indirectly by the generation of sulfide. \n\nRates of reduction of MnO2 by MR-1 are reported.\n\nOptimum T for Mn reduction by MR-1 was 35C. \n\nConditions of low pH and redox potential favor abiotic reduction of Mn, but rates of Mn reduction by MR-1 were optimal at pH 6 to 7. \n\nMR-1 was unable to ferment any of the carbon sources tested (arabinose, cellobiose, fructose, galactose, glucose, inositol, maltose, malonic acid, mannose, mannitol, melibiose, raffinose, rhamnose, sorbitol, sorbose, sucrose, xylitol, and xylose); like other non-fermentative bacteria under anaerobic conditions, it must obtain its energy from respiratory reactions in which terminal electron acceptors other than oxygen are used. \n\nBacto peptone 0.01%\nBacto-yeast extract 0.02%\n\nList of terminal electron acceptors used by Alteromonas putrefaciens MR-1 (now Shewanella oneidensis MR-1)\n\nIn marine sediments, Fe and Mn reduction would likely be important in the zone between the region of oxygen removal and the region of sulfate reduction; in fresh water sediments, which are characteristically low in both NO3- and SO42-, metal reduction would occur between the regions of oxygen depletion and CO2 reduction.","page":"1319-1321","title":"Bacterial manganese reduction and growth with manganese oxide as the sole electron acceptor","type":"article-journal","volume":"240"},"uris":["http://www.mendeley.com/documents/?uuid=d7995919-ba08-493c-9f90-df0ca3d73f40"]},{"id":"ITEM-2","itemData":{"abstract":"The genus Shewanella has been studied since 1931 with regard t o a variety of topics of relevance t o both applied and environmental microbiology. Recent years have seen the introduction of a large number of new Shewanella-like isolates, necessitating a coordinated review of the genus. In this work, the phylogenetic relationships among known shewanellae were examined using a battery of morphological, physiological, molecular and chemotaxonomic characterizations. This polyphasic taxonomy takes into account all available phenotypic and genotypic data and integrates them into a consensus classification. Based on information generated from this study and obtained from the literature, a scheme for the identification of Shewanella species has been compiled. Key phenotypic characteristics were sulfur reduction and halophilicity. Fatty acid and quinone profiling were used t o impart an additional layer of information. Molecular characterizations employing small-subunit 16s rDNA sequences were at the limits of resolution for the differentiation of species in some cases. As a result, DNA-DNA hybridization and sequence analyses of a more rapidly evolving molecule (gyrB gene) were performed. Species-specif ic PCR probes were designed for the gyrB gene and used for the rapid screening of closely related strains. With this polyphasic approach, in addition t o the ten described Shewanella species, two new species, Shewanella oneidensis and ' Shewanella pealeana', were recognized; Shewanella oneidensis sp. nov. is described here for the first time.","author":[{"dropping-particle":"","family":"Venkateswaran","given":"Kasthuri","non-dropping-particle":"","parse-names":false,"suffix":""},{"dropping-particle":"","family":"Moser","given":"Duane P","non-dropping-particle":"","parse-names":false,"suffix":""},{"dropping-particle":"","family":"Dollhopf","given":"Michael E","non-dropping-particle":"","parse-names":false,"suffix":""},{"dropping-particle":"","family":"Lies","given":"Douglas P","non-dropping-particle":"","parse-names":false,"suffix":""},{"dropping-particle":"","family":"Saffarini","given":"Daad A","non-dropping-particle":"","parse-names":false,"suffix":""},{"dropping-particle":"","family":"MacGregor","given":"Barbara J","non-dropping-particle":"","parse-names":false,"suffix":""},{"dropping-particle":"","family":"Ringelberg","given":"David B","non-dropping-particle":"","parse-names":false,"suffix":""},{"dropping-particle":"","family":"White","given":"David C","non-dropping-particle":"","parse-names":false,"suffix":""},{"dropping-particle":"","family":"Nishijima","given":"Miyuki","non-dropping-particle":"","parse-names":false,"suffix":""},{"dropping-particle":"","family":"Sano","given":"Hiroshi","non-dropping-particle":"","parse-names":false,"suffix":""},{"dropping-particle":"","family":"Burghardt","given":"Jutta","non-dropping-particle":"","parse-names":false,"suffix":""},{"dropping-particle":"","family":"Stackebrandt","given":"Erko","non-dropping-particle":"","parse-names":false,"suffix":""},{"dropping-particle":"","family":"Nealson","given":"Kenneth H","non-dropping-particle":"","parse-names":false,"suffix":""}],"container-title":"International Journal of Systematic Bacteriology","id":"ITEM-2","issue":"2","issued":{"date-parts":[["1999"]]},"note":"Consulted on 02/14/2021\n\n\nDescription of Shewanella oneidensis. Before this strain was considered Shewanella putrefaciens MR-1. This distinciton was made on the basis of DNA-DNA hybridization and gyrB sequence analysis. MR-1 showed DNA reassociation values between 17.6 and 40% with the other strain of S. putrefaciens. The percentage similarity of DNA between MR-1 and S. putrefaciens was only 36%, well below the 70% threshold for the inclusion within a species. Unlike 16s rDNA analysis, a clear conclusion could be drawn from gyrB sequence analysis. Although the 85% similarity seen between MR-1 and S. putrefaciens indicates a closer relationship than for any other pairs, this value is still well below the 90% species cut-off. Hence, strain MR-1 is distinct and deserves the status of species.\n\nDNA-DNA reassociation results (35.7%) between S. oneidensis and S. putrefaciens indicates that these should be regarded as distinct species. Threshold for species is 70%.\n\nThey report that 5 out of the 5 replicates of Shewanella oneidensis can use succinate, fumarate, and lactate as sole carbon sources.\n\nPhenotypic characterization of various Shewanella species\nFAME profile for different Shewanella species\nChange of FAME profile based on culture conditions.\n\nThis worj represents a comprehensive effort to impose a logical phylogenetic framework on the growing collection of Shewanella isolates.","page":"705-724","title":"Polyphasic taxonomy of the genus Shewanella and description of Shewanella oneidensis sp. nov","type":"article-journal","volume":"49"},"uris":["http://www.mendeley.com/documents/?uuid=9d253c25-5f03-32e1-9ed2-38eca6811d5f"]}],"mendeley":{"formattedCitation":"(Charles R. Myers and Nealson 1988; Venkateswaran et al. 1999)","plainTextFormattedCitation":"(Charles R. Myers and Nealson 1988; Venkateswaran et al. 1999)","previouslyFormattedCitation":"(Charles R. Myers and Nealson 1988; Venkateswaran et al. 1999)"},"properties":{"noteIndex":0},"schema":"https://github.com/citation-style-language/schema/raw/master/csl-citation.json"}</w:instrText>
      </w:r>
      <w:r>
        <w:rPr>
          <w:noProof/>
          <w:lang w:eastAsia="zh-CN"/>
        </w:rPr>
        <w:fldChar w:fldCharType="separate"/>
      </w:r>
      <w:r w:rsidR="00153D48" w:rsidRPr="00153D48">
        <w:rPr>
          <w:noProof/>
          <w:lang w:eastAsia="zh-CN"/>
        </w:rPr>
        <w:t>(Charles R. Myers and Nealson 1988; Venkateswaran et al. 1999)</w:t>
      </w:r>
      <w:r>
        <w:rPr>
          <w:noProof/>
          <w:lang w:eastAsia="zh-CN"/>
        </w:rPr>
        <w:fldChar w:fldCharType="end"/>
      </w:r>
      <w:r>
        <w:rPr>
          <w:noProof/>
          <w:lang w:eastAsia="zh-CN"/>
        </w:rPr>
        <w:t xml:space="preserve">. Conversely, the carbon source </w:t>
      </w:r>
      <w:r w:rsidR="008A52BE">
        <w:rPr>
          <w:noProof/>
          <w:lang w:eastAsia="zh-CN"/>
        </w:rPr>
        <w:t>for</w:t>
      </w:r>
      <w:r>
        <w:rPr>
          <w:noProof/>
          <w:lang w:eastAsia="zh-CN"/>
        </w:rPr>
        <w:t xml:space="preserve"> most </w:t>
      </w:r>
      <w:r>
        <w:rPr>
          <w:i/>
          <w:iCs/>
          <w:noProof/>
          <w:lang w:eastAsia="zh-CN"/>
        </w:rPr>
        <w:t>Shewanella</w:t>
      </w:r>
      <w:r>
        <w:rPr>
          <w:noProof/>
          <w:lang w:eastAsia="zh-CN"/>
        </w:rPr>
        <w:t xml:space="preserve"> strains is restricted to fermentation end products such as lactate, pyruvate, some amino acids, </w:t>
      </w:r>
      <w:r w:rsidR="002D5EE5">
        <w:rPr>
          <w:noProof/>
          <w:lang w:eastAsia="zh-CN"/>
        </w:rPr>
        <w:t xml:space="preserve">and </w:t>
      </w:r>
      <w:r>
        <w:rPr>
          <w:noProof/>
          <w:lang w:eastAsia="zh-CN"/>
        </w:rPr>
        <w:t>formate</w:t>
      </w:r>
      <w:r w:rsidR="00BA2FF7">
        <w:rPr>
          <w:noProof/>
          <w:lang w:eastAsia="zh-CN"/>
        </w:rPr>
        <w:t>,</w:t>
      </w:r>
      <w:r>
        <w:rPr>
          <w:noProof/>
          <w:lang w:eastAsia="zh-CN"/>
        </w:rPr>
        <w:t xml:space="preserve"> </w:t>
      </w:r>
      <w:r>
        <w:rPr>
          <w:noProof/>
          <w:lang w:eastAsia="zh-CN"/>
        </w:rPr>
        <w:fldChar w:fldCharType="begin" w:fldLock="1"/>
      </w:r>
      <w:r w:rsidR="00AD45DA">
        <w:rPr>
          <w:noProof/>
          <w:lang w:eastAsia="zh-CN"/>
        </w:rPr>
        <w:instrText>ADDIN CSL_CITATION {"citationItems":[{"id":"ITEM-1","itemData":{"DOI":"10.1128/aem.47.5.1084-1089.1984","ISSN":"00992240","PMID":"6742826","author":[{"dropping-particle":"","family":"Ringo","given":"E.","non-dropping-particle":"","parse-names":false,"suffix":""},{"dropping-particle":"","family":"Stenberg","given":"E.","non-dropping-particle":"","parse-names":false,"suffix":""},{"dropping-particle":"","family":"Strom","given":"A. R.","non-dropping-particle":"","parse-names":false,"suffix":""}],"container-title":"Applied and Environmental Microbiology","id":"ITEM-1","issue":"5","issued":{"date-parts":[["1984"]]},"page":"1084-1089","title":"Amino acid and lactate catabolism in trimethylamine oxide respiration of Alteromonas putrefaciens NCMB 1735","type":"article-journal","volume":"47"},"uris":["http://www.mendeley.com/documents/?uuid=4ee224ac-b9fe-4100-89b1-3bc24df13045"]}],"mendeley":{"formattedCitation":"(Ringo, Stenberg, and Strom 1984)","plainTextFormattedCitation":"(Ringo, Stenberg, and Strom 1984)","previouslyFormattedCitation":"(Ringo, Stenberg, and Strom 1984)"},"properties":{"noteIndex":0},"schema":"https://github.com/citation-style-language/schema/raw/master/csl-citation.json"}</w:instrText>
      </w:r>
      <w:r>
        <w:rPr>
          <w:noProof/>
          <w:lang w:eastAsia="zh-CN"/>
        </w:rPr>
        <w:fldChar w:fldCharType="separate"/>
      </w:r>
      <w:r w:rsidR="00A83B6A" w:rsidRPr="00A83B6A">
        <w:rPr>
          <w:noProof/>
          <w:lang w:eastAsia="zh-CN"/>
        </w:rPr>
        <w:t>(Ringo, Stenberg, and Strom 1984)</w:t>
      </w:r>
      <w:r>
        <w:rPr>
          <w:noProof/>
          <w:lang w:eastAsia="zh-CN"/>
        </w:rPr>
        <w:fldChar w:fldCharType="end"/>
      </w:r>
      <w:r>
        <w:rPr>
          <w:noProof/>
          <w:lang w:eastAsia="zh-CN"/>
        </w:rPr>
        <w:t xml:space="preserve">. Because growth is fastest with lactate as the carbon source, lactate is often the preferred substrate for the anaerobic culturing of </w:t>
      </w:r>
      <w:r>
        <w:rPr>
          <w:i/>
          <w:iCs/>
          <w:noProof/>
          <w:lang w:eastAsia="zh-CN"/>
        </w:rPr>
        <w:t xml:space="preserve">Shewanella </w:t>
      </w:r>
      <w:r>
        <w:rPr>
          <w:noProof/>
          <w:lang w:eastAsia="zh-CN"/>
        </w:rPr>
        <w:t xml:space="preserve">spp. </w:t>
      </w:r>
    </w:p>
    <w:p w14:paraId="45552BAC" w14:textId="2F50F2FD" w:rsidR="00036281" w:rsidRDefault="00036281" w:rsidP="00BA3AE0">
      <w:pPr>
        <w:pStyle w:val="MainText"/>
        <w:spacing w:after="120"/>
        <w:rPr>
          <w:noProof/>
          <w:lang w:eastAsia="zh-CN"/>
        </w:rPr>
      </w:pPr>
      <w:r>
        <w:rPr>
          <w:noProof/>
          <w:lang w:eastAsia="zh-CN"/>
        </w:rPr>
        <w:t>A</w:t>
      </w:r>
      <w:r w:rsidRPr="007F7E51">
        <w:rPr>
          <w:noProof/>
          <w:lang w:eastAsia="zh-CN"/>
        </w:rPr>
        <w:t xml:space="preserve"> notable species of this genus is </w:t>
      </w:r>
      <w:r w:rsidRPr="007F7E51">
        <w:rPr>
          <w:i/>
          <w:iCs/>
          <w:noProof/>
          <w:lang w:eastAsia="zh-CN"/>
        </w:rPr>
        <w:t>Shewanella oneidensis</w:t>
      </w:r>
      <w:r>
        <w:rPr>
          <w:i/>
          <w:iCs/>
          <w:noProof/>
          <w:lang w:eastAsia="zh-CN"/>
        </w:rPr>
        <w:t xml:space="preserve"> </w:t>
      </w:r>
      <w:r>
        <w:rPr>
          <w:noProof/>
          <w:lang w:eastAsia="zh-CN"/>
        </w:rPr>
        <w:t>MR-1 (</w:t>
      </w:r>
      <w:r w:rsidR="00ED11E7" w:rsidRPr="004A7D3C">
        <w:rPr>
          <w:noProof/>
          <w:lang w:eastAsia="zh-CN"/>
        </w:rPr>
        <w:fldChar w:fldCharType="begin"/>
      </w:r>
      <w:r w:rsidR="00ED11E7" w:rsidRPr="004A7D3C">
        <w:rPr>
          <w:noProof/>
          <w:lang w:eastAsia="zh-CN"/>
        </w:rPr>
        <w:instrText xml:space="preserve"> REF _Ref86424680 \h </w:instrText>
      </w:r>
      <w:r w:rsidR="004A7D3C" w:rsidRPr="004A7D3C">
        <w:rPr>
          <w:noProof/>
          <w:lang w:eastAsia="zh-CN"/>
        </w:rPr>
        <w:instrText xml:space="preserve"> \* MERGEFORMAT </w:instrText>
      </w:r>
      <w:r w:rsidR="00ED11E7" w:rsidRPr="004A7D3C">
        <w:rPr>
          <w:noProof/>
          <w:lang w:eastAsia="zh-CN"/>
        </w:rPr>
      </w:r>
      <w:r w:rsidR="00ED11E7" w:rsidRPr="004A7D3C">
        <w:rPr>
          <w:noProof/>
          <w:lang w:eastAsia="zh-CN"/>
        </w:rPr>
        <w:fldChar w:fldCharType="separate"/>
      </w:r>
      <w:r w:rsidR="00047F41" w:rsidRPr="00047F41">
        <w:t xml:space="preserve">Figure </w:t>
      </w:r>
      <w:r w:rsidR="00047F41" w:rsidRPr="00047F41">
        <w:rPr>
          <w:noProof/>
        </w:rPr>
        <w:t>1.1</w:t>
      </w:r>
      <w:r w:rsidR="00ED11E7" w:rsidRPr="004A7D3C">
        <w:rPr>
          <w:noProof/>
          <w:lang w:eastAsia="zh-CN"/>
        </w:rPr>
        <w:fldChar w:fldCharType="end"/>
      </w:r>
      <w:r w:rsidR="00ED11E7" w:rsidRPr="004A7D3C">
        <w:rPr>
          <w:noProof/>
          <w:lang w:eastAsia="zh-CN"/>
        </w:rPr>
        <w:t>;</w:t>
      </w:r>
      <w:r w:rsidR="00ED11E7">
        <w:rPr>
          <w:noProof/>
          <w:lang w:eastAsia="zh-CN"/>
        </w:rPr>
        <w:t xml:space="preserve"> </w:t>
      </w:r>
      <w:r>
        <w:rPr>
          <w:noProof/>
          <w:lang w:eastAsia="zh-CN"/>
        </w:rPr>
        <w:t xml:space="preserve">formerly </w:t>
      </w:r>
      <w:r>
        <w:rPr>
          <w:i/>
          <w:iCs/>
          <w:noProof/>
          <w:lang w:eastAsia="zh-CN"/>
        </w:rPr>
        <w:t xml:space="preserve">Alteromonas putrefaciens </w:t>
      </w:r>
      <w:r>
        <w:rPr>
          <w:noProof/>
          <w:lang w:eastAsia="zh-CN"/>
        </w:rPr>
        <w:t xml:space="preserve">strain MR-1 and </w:t>
      </w:r>
      <w:r>
        <w:rPr>
          <w:i/>
          <w:iCs/>
          <w:noProof/>
          <w:lang w:eastAsia="zh-CN"/>
        </w:rPr>
        <w:t xml:space="preserve">Shewanella putrefaciens </w:t>
      </w:r>
      <w:r>
        <w:rPr>
          <w:noProof/>
          <w:lang w:eastAsia="zh-CN"/>
        </w:rPr>
        <w:t>strain MR-1)</w:t>
      </w:r>
      <w:r w:rsidRPr="007F7E51">
        <w:rPr>
          <w:noProof/>
          <w:lang w:eastAsia="zh-CN"/>
        </w:rPr>
        <w:t>, first isolated from Oneida Lake, NY</w:t>
      </w:r>
      <w:r>
        <w:rPr>
          <w:noProof/>
          <w:lang w:eastAsia="zh-CN"/>
        </w:rPr>
        <w:t xml:space="preserve"> </w:t>
      </w:r>
      <w:r>
        <w:rPr>
          <w:noProof/>
          <w:lang w:eastAsia="zh-CN"/>
        </w:rPr>
        <w:fldChar w:fldCharType="begin" w:fldLock="1"/>
      </w:r>
      <w:r w:rsidR="00737C6B">
        <w:rPr>
          <w:noProof/>
          <w:lang w:eastAsia="zh-CN"/>
        </w:rPr>
        <w:instrText>ADDIN CSL_CITATION {"citationItems":[{"id":"ITEM-1","itemData":{"DOI":"10.1126/science.240.4857.1319","ISSN":"00368075","abstract":"Microbes that couple growth to the reduction of manganese could play an important role in the biogcochemistry of certain anaerobic environments. Such a bacterium, Alteromonas putrefaciens MR-1, couples its growth to the reduction of manganese oxides only under anaerobic conditions. The characteristics of this reduction are consistent with a biological, and not an indirect chemical, reduction of manganese, which suggest that this bacterium uses manganic oxide as a terminal electron acceptor. It can also utilize a large number of other compounds as terminal electron acceptors; this versatility could provide a distinct advantage in environments where electron-acceptor concentrations may vary.","author":[{"dropping-particle":"","family":"Myers","given":"Charles R.","non-dropping-particle":"","parse-names":false,"suffix":""},{"dropping-particle":"","family":"Nealson","given":"Kenneth H.","non-dropping-particle":"","parse-names":false,"suffix":""}],"container-title":"Science","id":"ITEM-1","issue":"4857","issued":{"date-parts":[["1988"]]},"note":"Consulted on 02/14/21\nPaper reporting the isolation of MR-1\n\nThe rates of Mn reduction by MR-1 are comparable to those rates that have been measured for sulfate-reducing bacteria, whcin reduce manganese oxides indirectly by the generation of sulfide. \n\nRates of reduction of MnO2 by MR-1 are reported.\n\nOptimum T for Mn reduction by MR-1 was 35C. \n\nConditions of low pH and redox potential favor abiotic reduction of Mn, but rates of Mn reduction by MR-1 were optimal at pH 6 to 7. \n\nMR-1 was unable to ferment any of the carbon sources tested (arabinose, cellobiose, fructose, galactose, glucose, inositol, maltose, malonic acid, mannose, mannitol, melibiose, raffinose, rhamnose, sorbitol, sorbose, sucrose, xylitol, and xylose); like other non-fermentative bacteria under anaerobic conditions, it must obtain its energy from respiratory reactions in which terminal electron acceptors other than oxygen are used. \n\nBacto peptone 0.01%\nBacto-yeast extract 0.02%\n\nList of terminal electron acceptors used by Alteromonas putrefaciens MR-1 (now Shewanella oneidensis MR-1)\n\nIn marine sediments, Fe and Mn reduction would likely be important in the zone between the region of oxygen removal and the region of sulfate reduction; in fresh water sediments, which are characteristically low in both NO3- and SO42-, metal reduction would occur between the regions of oxygen depletion and CO2 reduction.","page":"1319-1321","title":"Bacterial manganese reduction and growth with manganese oxide as the sole electron acceptor","type":"article-journal","volume":"240"},"uris":["http://www.mendeley.com/documents/?uuid=d7995919-ba08-493c-9f90-df0ca3d73f40"]}],"mendeley":{"formattedCitation":"(Charles R. Myers and Nealson 1988)","plainTextFormattedCitation":"(Charles R. Myers and Nealson 1988)","previouslyFormattedCitation":"(Charles R. Myers and Nealson 1988)"},"properties":{"noteIndex":0},"schema":"https://github.com/citation-style-language/schema/raw/master/csl-citation.json"}</w:instrText>
      </w:r>
      <w:r>
        <w:rPr>
          <w:noProof/>
          <w:lang w:eastAsia="zh-CN"/>
        </w:rPr>
        <w:fldChar w:fldCharType="separate"/>
      </w:r>
      <w:r w:rsidR="00153D48" w:rsidRPr="00153D48">
        <w:rPr>
          <w:noProof/>
          <w:lang w:eastAsia="zh-CN"/>
        </w:rPr>
        <w:t>(Charles R. Myers and Nealson 1988)</w:t>
      </w:r>
      <w:r>
        <w:rPr>
          <w:noProof/>
          <w:lang w:eastAsia="zh-CN"/>
        </w:rPr>
        <w:fldChar w:fldCharType="end"/>
      </w:r>
      <w:r>
        <w:rPr>
          <w:noProof/>
          <w:lang w:eastAsia="zh-CN"/>
        </w:rPr>
        <w:t xml:space="preserve">. </w:t>
      </w:r>
      <w:r w:rsidR="00F93622">
        <w:rPr>
          <w:noProof/>
          <w:lang w:eastAsia="zh-CN"/>
        </w:rPr>
        <w:t xml:space="preserve">The physiology and genetics of this strain are perhaps better studied than any of the other shewanellae </w:t>
      </w:r>
      <w:r w:rsidR="00885FCD">
        <w:rPr>
          <w:noProof/>
          <w:lang w:eastAsia="zh-CN"/>
        </w:rPr>
        <w:fldChar w:fldCharType="begin" w:fldLock="1"/>
      </w:r>
      <w:r w:rsidR="00AD45DA">
        <w:rPr>
          <w:noProof/>
          <w:lang w:eastAsia="zh-CN"/>
        </w:rPr>
        <w:instrText>ADDIN CSL_CITATION {"citationItems":[{"id":"ITEM-1","itemData":{"abstract":"The genus Shewanella has been studied since 1931 with regard t o a variety of topics of relevance t o both applied and environmental microbiology. Recent years have seen the introduction of a large number of new Shewanella-like isolates, necessitating a coordinated review of the genus. In this work, the phylogenetic relationships among known shewanellae were examined using a battery of morphological, physiological, molecular and chemotaxonomic characterizations. This polyphasic taxonomy takes into account all available phenotypic and genotypic data and integrates them into a consensus classification. Based on information generated from this study and obtained from the literature, a scheme for the identification of Shewanella species has been compiled. Key phenotypic characteristics were sulfur reduction and halophilicity. Fatty acid and quinone profiling were used t o impart an additional layer of information. Molecular characterizations employing small-subunit 16s rDNA sequences were at the limits of resolution for the differentiation of species in some cases. As a result, DNA-DNA hybridization and sequence analyses of a more rapidly evolving molecule (gyrB gene) were performed. Species-specif ic PCR probes were designed for the gyrB gene and used for the rapid screening of closely related strains. With this polyphasic approach, in addition t o the ten described Shewanella species, two new species, Shewanella oneidensis and ' Shewanella pealeana', were recognized; Shewanella oneidensis sp. nov. is described here for the first time.","author":[{"dropping-particle":"","family":"Venkateswaran","given":"Kasthuri","non-dropping-particle":"","parse-names":false,"suffix":""},{"dropping-particle":"","family":"Moser","given":"Duane P","non-dropping-particle":"","parse-names":false,"suffix":""},{"dropping-particle":"","family":"Dollhopf","given":"Michael E","non-dropping-particle":"","parse-names":false,"suffix":""},{"dropping-particle":"","family":"Lies","given":"Douglas P","non-dropping-particle":"","parse-names":false,"suffix":""},{"dropping-particle":"","family":"Saffarini","given":"Daad A","non-dropping-particle":"","parse-names":false,"suffix":""},{"dropping-particle":"","family":"MacGregor","given":"Barbara J","non-dropping-particle":"","parse-names":false,"suffix":""},{"dropping-particle":"","family":"Ringelberg","given":"David B","non-dropping-particle":"","parse-names":false,"suffix":""},{"dropping-particle":"","family":"White","given":"David C","non-dropping-particle":"","parse-names":false,"suffix":""},{"dropping-particle":"","family":"Nishijima","given":"Miyuki","non-dropping-particle":"","parse-names":false,"suffix":""},{"dropping-particle":"","family":"Sano","given":"Hiroshi","non-dropping-particle":"","parse-names":false,"suffix":""},{"dropping-particle":"","family":"Burghardt","given":"Jutta","non-dropping-particle":"","parse-names":false,"suffix":""},{"dropping-particle":"","family":"Stackebrandt","given":"Erko","non-dropping-particle":"","parse-names":false,"suffix":""},{"dropping-particle":"","family":"Nealson","given":"Kenneth H","non-dropping-particle":"","parse-names":false,"suffix":""}],"container-title":"International Journal of Systematic Bacteriology","id":"ITEM-1","issue":"2","issued":{"date-parts":[["1999"]]},"note":"Consulted on 02/14/2021\n\n\nDescription of Shewanella oneidensis. Before this strain was considered Shewanella putrefaciens MR-1. This distinciton was made on the basis of DNA-DNA hybridization and gyrB sequence analysis. MR-1 showed DNA reassociation values between 17.6 and 40% with the other strain of S. putrefaciens. The percentage similarity of DNA between MR-1 and S. putrefaciens was only 36%, well below the 70% threshold for the inclusion within a species. Unlike 16s rDNA analysis, a clear conclusion could be drawn from gyrB sequence analysis. Although the 85% similarity seen between MR-1 and S. putrefaciens indicates a closer relationship than for any other pairs, this value is still well below the 90% species cut-off. Hence, strain MR-1 is distinct and deserves the status of species.\n\nDNA-DNA reassociation results (35.7%) between S. oneidensis and S. putrefaciens indicates that these should be regarded as distinct species. Threshold for species is 70%.\n\nThey report that 5 out of the 5 replicates of Shewanella oneidensis can use succinate, fumarate, and lactate as sole carbon sources.\n\nPhenotypic characterization of various Shewanella species\nFAME profile for different Shewanella species\nChange of FAME profile based on culture conditions.\n\nThis worj represents a comprehensive effort to impose a logical phylogenetic framework on the growing collection of Shewanella isolates.","page":"705-724","title":"Polyphasic taxonomy of the genus Shewanella and description of Shewanella oneidensis sp. nov","type":"article-journal","volume":"49"},"uris":["http://www.mendeley.com/documents/?uuid=9d253c25-5f03-32e1-9ed2-38eca6811d5f"]}],"mendeley":{"formattedCitation":"(Venkateswaran et al. 1999)","plainTextFormattedCitation":"(Venkateswaran et al. 1999)","previouslyFormattedCitation":"(Venkateswaran et al. 1999)"},"properties":{"noteIndex":0},"schema":"https://github.com/citation-style-language/schema/raw/master/csl-citation.json"}</w:instrText>
      </w:r>
      <w:r w:rsidR="00885FCD">
        <w:rPr>
          <w:noProof/>
          <w:lang w:eastAsia="zh-CN"/>
        </w:rPr>
        <w:fldChar w:fldCharType="separate"/>
      </w:r>
      <w:r w:rsidR="00A83B6A" w:rsidRPr="00A83B6A">
        <w:rPr>
          <w:noProof/>
          <w:lang w:eastAsia="zh-CN"/>
        </w:rPr>
        <w:t>(Venkateswaran et al. 1999)</w:t>
      </w:r>
      <w:r w:rsidR="00885FCD">
        <w:rPr>
          <w:noProof/>
          <w:lang w:eastAsia="zh-CN"/>
        </w:rPr>
        <w:fldChar w:fldCharType="end"/>
      </w:r>
      <w:r w:rsidR="00885FCD">
        <w:rPr>
          <w:noProof/>
          <w:lang w:eastAsia="zh-CN"/>
        </w:rPr>
        <w:t xml:space="preserve">. </w:t>
      </w:r>
      <w:r>
        <w:rPr>
          <w:noProof/>
          <w:lang w:eastAsia="zh-CN"/>
        </w:rPr>
        <w:t xml:space="preserve">The unparalleled number of </w:t>
      </w:r>
      <w:r>
        <w:rPr>
          <w:i/>
          <w:iCs/>
          <w:noProof/>
          <w:lang w:eastAsia="zh-CN"/>
        </w:rPr>
        <w:t>c</w:t>
      </w:r>
      <w:r>
        <w:rPr>
          <w:i/>
          <w:iCs/>
          <w:noProof/>
          <w:lang w:eastAsia="zh-CN"/>
        </w:rPr>
        <w:softHyphen/>
      </w:r>
      <w:r>
        <w:rPr>
          <w:noProof/>
          <w:lang w:eastAsia="zh-CN"/>
        </w:rPr>
        <w:t xml:space="preserve">-type cytochromes (more than 40) in the genome of </w:t>
      </w:r>
      <w:r>
        <w:rPr>
          <w:i/>
          <w:iCs/>
          <w:noProof/>
          <w:lang w:eastAsia="zh-CN"/>
        </w:rPr>
        <w:t xml:space="preserve">S. oneidensis </w:t>
      </w:r>
      <w:r>
        <w:rPr>
          <w:noProof/>
          <w:lang w:eastAsia="zh-CN"/>
        </w:rPr>
        <w:t xml:space="preserve">MR-1 </w:t>
      </w:r>
      <w:r>
        <w:rPr>
          <w:noProof/>
          <w:lang w:eastAsia="zh-CN"/>
        </w:rPr>
        <w:fldChar w:fldCharType="begin" w:fldLock="1"/>
      </w:r>
      <w:r w:rsidR="00D73621">
        <w:rPr>
          <w:noProof/>
          <w:lang w:eastAsia="zh-CN"/>
        </w:rPr>
        <w:instrText>ADDIN CSL_CITATION {"citationItems":[{"id":"ITEM-1","itemData":{"DOI":"10.1038/nbt749","ISSN":"1087-0156","abstract":"Shewanella oneidensis is an important model organism for bioremediation studies because of its diverse respiratory capabilities, conferred in part by multicomponent, branched electron transport systems. Here we report the sequencing of the S. oneidensis genome, which consists of a 4,969,803–base pair circular chromosome with 4,758 predicted protein-encoding open reading frames (CDS) and a 161,613–base pair plasmid with 173 CDSs. We identified the first Shewanella lambda-like phage, providing a potential tool for further genome engineering. Genome analysis revealed 39 c-type cytochromes, including 32 previously unidentified in S. oneidensis, and a novel periplasmic [Fe] hydrogenase, which are integral members of the electron transport system. This genome sequence represents a critical step in the elucidation of the pathways for reduction (and bioremediation) of pollutants such as uranium (U) and chromium (Cr), and offers a starting point for defining this organism's complex electron transport systems and metal ion–reducing capabilities.","author":[{"dropping-particle":"","family":"Heidelberg","given":"John F.","non-dropping-particle":"","parse-names":false,"suffix":""},{"dropping-particle":"","family":"Paulsen","given":"Ian T.","non-dropping-particle":"","parse-names":false,"suffix":""},{"dropping-particle":"","family":"Nelson","given":"Karen E.","non-dropping-particle":"","parse-names":false,"suffix":""},{"dropping-particle":"","family":"Gaidos","given":"Eric J.","non-dropping-particle":"","parse-names":false,"suffix":""},{"dropping-particle":"","family":"Nelson","given":"William C.","non-dropping-particle":"","parse-names":false,"suffix":""},{"dropping-particle":"","family":"Read","given":"Timothy D.","non-dropping-particle":"","parse-names":false,"suffix":""},{"dropping-particle":"","family":"Eisen","given":"Jonathan A.","non-dropping-particle":"","parse-names":false,"suffix":""},{"dropping-particle":"","family":"Seshadri","given":"Rekha","non-dropping-particle":"","parse-names":false,"suffix":""},{"dropping-particle":"","family":"Ward","given":"Naomi","non-dropping-particle":"","parse-names":false,"suffix":""},{"dropping-particle":"","family":"Methe","given":"Barbara","non-dropping-particle":"","parse-names":false,"suffix":""},{"dropping-particle":"","family":"Clayton","given":"Rebecca A.","non-dropping-particle":"","parse-names":false,"suffix":""},{"dropping-particle":"","family":"Meyer","given":"Terry","non-dropping-particle":"","parse-names":false,"suffix":""},{"dropping-particle":"","family":"Tsapin","given":"Alexandre","non-dropping-particle":"","parse-names":false,"suffix":""},{"dropping-particle":"","family":"Scott","given":"James","non-dropping-particle":"","parse-names":false,"suffix":""},{"dropping-particle":"","family":"Beanan","given":"Maureen","non-dropping-particle":"","parse-names":false,"suffix":""},{"dropping-particle":"","family":"Brinkac","given":"Lauren","non-dropping-particle":"","parse-names":false,"suffix":""},{"dropping-particle":"","family":"Daugherty","given":"Sean","non-dropping-particle":"","parse-names":false,"suffix":""},{"dropping-particle":"","family":"DeBoy","given":"Robert T.","non-dropping-particle":"","parse-names":false,"suffix":""},{"dropping-particle":"","family":"Dodson","given":"Robert J.","non-dropping-particle":"","parse-names":false,"suffix":""},{"dropping-particle":"","family":"Durkin","given":"A. Scott","non-dropping-particle":"","parse-names":false,"suffix":""},{"dropping-particle":"","family":"Haft","given":"Daniel H.","non-dropping-particle":"","parse-names":false,"suffix":""},{"dropping-particle":"","family":"Kolonay","given":"James F.","non-dropping-particle":"","parse-names":false,"suffix":""},{"dropping-particle":"","family":"Madupu","given":"Ramana","non-dropping-particle":"","parse-names":false,"suffix":""},{"dropping-particle":"","family":"Peterson","given":"Jeremy D.","non-dropping-particle":"","parse-names":false,"suffix":""},{"dropping-particle":"","family":"Umayam","given":"Lowell A.","non-dropping-particle":"","parse-names":false,"suffix":""},{"dropping-particle":"","family":"White","given":"Owen","non-dropping-particle":"","parse-names":false,"suffix":""},{"dropping-particle":"","family":"Wolf","given":"Alex M.","non-dropping-particle":"","parse-names":false,"suffix":""},{"dropping-particle":"","family":"Vamathevan","given":"Jessica","non-dropping-particle":"","parse-names":false,"suffix":""},{"dropping-particle":"","family":"Weidman","given":"Janice","non-dropping-particle":"","parse-names":false,"suffix":""},{"dropping-particle":"","family":"Impraim","given":"Marjorie","non-dropping-particle":"","parse-names":false,"suffix":""},{"dropping-particle":"","family":"Lee","given":"Kathy","non-dropping-particle":"","parse-names":false,"suffix":""},{"dropping-particle":"","family":"Berry","given":"Kristy","non-dropping-particle":"","parse-names":false,"suffix":""},{"dropping-particle":"","family":"Lee","given":"Chris","non-dropping-particle":"","parse-names":false,"suffix":""},{"dropping-particle":"","family":"Mueller","given":"Jacob","non-dropping-particle":"","parse-names":false,"suffix":""},{"dropping-particle":"","family":"Khouri","given":"Hoda","non-dropping-particle":"","parse-names":false,"suffix":""},{"dropping-particle":"","family":"Gill","given":"John","non-dropping-particle":"","parse-names":false,"suffix":""},{"dropping-particle":"","family":"Utterback","given":"Terry R.","non-dropping-particle":"","parse-names":false,"suffix":""},{"dropping-particle":"","family":"McDonald","given":"Lisa A.","non-dropping-particle":"","parse-names":false,"suffix":""},{"dropping-particle":"V.","family":"Feldblyum","given":"Tamara","non-dropping-particle":"","parse-names":false,"suffix":""},{"dropping-particle":"","family":"Smith","given":"Hamilton O.","non-dropping-particle":"","parse-names":false,"suffix":""},{"dropping-particle":"","family":"Venter","given":"J. Craig","non-dropping-particle":"","parse-names":false,"suffix":""},{"dropping-particle":"","family":"Nealson","given":"Kenneth H.","non-dropping-particle":"","parse-names":false,"suffix":""},{"dropping-particle":"","family":"Fraser","given":"Claire M.","non-dropping-particle":"","parse-names":false,"suffix":""}],"container-title":"Nature Biotechnology","id":"ITEM-1","issue":"11","issued":{"date-parts":[["2002","11","7"]]},"note":"Consulted on 02/14/21","page":"1118-1123","publisher":"Nature Publishing Group","title":"Genome sequence of the dissimilatory metal ion–reducing bacterium Shewanella oneidensis","type":"article-journal","volume":"20"},"uris":["http://www.mendeley.com/documents/?uuid=6b00e2e1-5852-36b3-a1d3-7598af415750"]},{"id":"ITEM-2","itemData":{"DOI":"10.1089/153623104773547499","ISSN":"15362310","PMID":"15107237","abstract":"Through pattern matching of the cytochrome c heme-binding site (CXXCH) against the genome sequence of Shewanella oneidensis MR-1, we identified 42 possible cytochrome c genes (27 of which should be soluble) out of a total of 4758. However, we found only six soluble cytochromes c in extracts of S. oneidensis grown under several different conditions: (1) a small tetraheme cytochrome c, (2) a tetraheme flavocytochrome c-fumarate reductase, (3) a diheme cytochrome c4, (4) a monoheme cytochrome c5, (5) a monoheme cytochrome c′, and (6) a diheme bacterial cytochrome c peroxidase. These cytochromes were identified either through N-terminal or complete amino acid sequence determination combined with mass spectroscopy. All six cytochromes were about 10-fold more abundant when cells were grown at low than at high aeration, whereas the flavocytochrome c-fumarate reductase was specifically induced by anaerobic growth on fumarate. When adjusted for the different heme content, the monoheme cytochrome C5 is as abundant as are the small tetraheme cytochrome and the tetraheme fumarate reductase. Published results on regulation of cytochromes from DNA microarrays and 2D-PAGE differ somewhat from our results, emphasizing the importance of multifaceted analyses in proteomics.","author":[{"dropping-particle":"","family":"Meyer","given":"Terry E.","non-dropping-particle":"","parse-names":false,"suffix":""},{"dropping-particle":"","family":"Tsapin","given":"Alexandre I.","non-dropping-particle":"","parse-names":false,"suffix":""},{"dropping-particle":"","family":"Vandenberghe","given":"Isabel","non-dropping-particle":"","parse-names":false,"suffix":""},{"dropping-particle":"","family":"Smet","given":"Lina","non-dropping-particle":"De","parse-names":false,"suffix":""},{"dropping-particle":"","family":"Frishman","given":"Dmitrij","non-dropping-particle":"","parse-names":false,"suffix":""},{"dropping-particle":"","family":"Nealson","given":"Kenneth H.","non-dropping-particle":"","parse-names":false,"suffix":""},{"dropping-particle":"","family":"Cusanovich","given":"Michael A.","non-dropping-particle":"","parse-names":false,"suffix":""},{"dropping-particle":"","family":"Beeumen","given":"Jozef J.","non-dropping-particle":"Van","parse-names":false,"suffix":""}],"container-title":"OMICS A Journal of Integrative Biology","id":"ITEM-2","issue":"1","issued":{"date-parts":[["2004","7","8"]]},"page":"57-77","publisher":" Mary Ann Liebert, Inc. ","title":"Identification of 42 Possible Cytochrome C Genes in the Shewanella oneidensis Genome and Characterization of Six Soluble Cytochromes","type":"article-journal","volume":"8"},"uris":["http://www.mendeley.com/documents/?uuid=8ebd7438-2da2-39ee-8c46-9a7e9cfe7e99"]}],"mendeley":{"formattedCitation":"(Heidelberg et al. 2002; Meyer et al. 2004)","plainTextFormattedCitation":"(Heidelberg et al. 2002; Meyer et al. 2004)","previouslyFormattedCitation":"(Heidelberg et al. 2002; Meyer et al. 2004)"},"properties":{"noteIndex":0},"schema":"https://github.com/citation-style-language/schema/raw/master/csl-citation.json"}</w:instrText>
      </w:r>
      <w:r>
        <w:rPr>
          <w:noProof/>
          <w:lang w:eastAsia="zh-CN"/>
        </w:rPr>
        <w:fldChar w:fldCharType="separate"/>
      </w:r>
      <w:r w:rsidR="00644BAD" w:rsidRPr="00644BAD">
        <w:rPr>
          <w:noProof/>
          <w:lang w:eastAsia="zh-CN"/>
        </w:rPr>
        <w:t>(Heidelberg et al. 2002; Meyer et al. 2004)</w:t>
      </w:r>
      <w:r>
        <w:rPr>
          <w:noProof/>
          <w:lang w:eastAsia="zh-CN"/>
        </w:rPr>
        <w:fldChar w:fldCharType="end"/>
      </w:r>
      <w:r>
        <w:rPr>
          <w:noProof/>
          <w:lang w:eastAsia="zh-CN"/>
        </w:rPr>
        <w:t xml:space="preserve">, when compared to other bacteria of similar genome size, reflects the versatility in the respiratory activity of this organism. </w:t>
      </w:r>
      <w:r w:rsidR="005530BB">
        <w:rPr>
          <w:noProof/>
          <w:lang w:eastAsia="zh-CN"/>
        </w:rPr>
        <w:t xml:space="preserve">In addition </w:t>
      </w:r>
      <w:r w:rsidR="00BA2FF7">
        <w:rPr>
          <w:noProof/>
          <w:lang w:eastAsia="zh-CN"/>
        </w:rPr>
        <w:t>to</w:t>
      </w:r>
      <w:r w:rsidR="00402CBB">
        <w:rPr>
          <w:noProof/>
          <w:lang w:eastAsia="zh-CN"/>
        </w:rPr>
        <w:t xml:space="preserve"> being able to reduce iron, manganese</w:t>
      </w:r>
      <w:r w:rsidR="00E619E6">
        <w:rPr>
          <w:noProof/>
          <w:lang w:eastAsia="zh-CN"/>
        </w:rPr>
        <w:t>, chromium</w:t>
      </w:r>
      <w:r w:rsidR="00602C81">
        <w:rPr>
          <w:noProof/>
          <w:lang w:eastAsia="zh-CN"/>
        </w:rPr>
        <w:t>,</w:t>
      </w:r>
      <w:r w:rsidR="00402CBB">
        <w:rPr>
          <w:noProof/>
          <w:lang w:eastAsia="zh-CN"/>
        </w:rPr>
        <w:t xml:space="preserve"> and uranium oxides, </w:t>
      </w:r>
      <w:r w:rsidR="002C3C27">
        <w:rPr>
          <w:i/>
          <w:iCs/>
          <w:noProof/>
          <w:lang w:eastAsia="zh-CN"/>
        </w:rPr>
        <w:t xml:space="preserve">S. oneidensis </w:t>
      </w:r>
      <w:r w:rsidR="002C3C27">
        <w:rPr>
          <w:noProof/>
          <w:lang w:eastAsia="zh-CN"/>
        </w:rPr>
        <w:t>cells</w:t>
      </w:r>
      <w:r w:rsidR="008D18B0">
        <w:rPr>
          <w:noProof/>
          <w:lang w:eastAsia="zh-CN"/>
        </w:rPr>
        <w:t xml:space="preserve"> also</w:t>
      </w:r>
      <w:r w:rsidR="002C3C27">
        <w:rPr>
          <w:noProof/>
          <w:lang w:eastAsia="zh-CN"/>
        </w:rPr>
        <w:t xml:space="preserve"> reduce nitrate to nitrite</w:t>
      </w:r>
      <w:r w:rsidR="008471E6">
        <w:rPr>
          <w:noProof/>
          <w:lang w:eastAsia="zh-CN"/>
        </w:rPr>
        <w:t xml:space="preserve">, </w:t>
      </w:r>
      <w:r w:rsidR="002C3C27">
        <w:rPr>
          <w:noProof/>
          <w:lang w:eastAsia="zh-CN"/>
        </w:rPr>
        <w:t>nitrite to nitrous oxide</w:t>
      </w:r>
      <w:r w:rsidR="008471E6">
        <w:rPr>
          <w:noProof/>
          <w:lang w:eastAsia="zh-CN"/>
        </w:rPr>
        <w:t xml:space="preserve">, </w:t>
      </w:r>
      <w:r w:rsidR="001B7FC0">
        <w:rPr>
          <w:noProof/>
          <w:lang w:eastAsia="zh-CN"/>
        </w:rPr>
        <w:t>thiosulfate to hydrogen sulfide</w:t>
      </w:r>
      <w:r w:rsidR="0039416C">
        <w:rPr>
          <w:noProof/>
          <w:lang w:eastAsia="zh-CN"/>
        </w:rPr>
        <w:t>, and fumarate to succinate</w:t>
      </w:r>
      <w:r w:rsidR="001010EA">
        <w:rPr>
          <w:noProof/>
          <w:lang w:eastAsia="zh-CN"/>
        </w:rPr>
        <w:t xml:space="preserve"> </w:t>
      </w:r>
      <w:r w:rsidR="001010EA">
        <w:rPr>
          <w:noProof/>
          <w:lang w:eastAsia="zh-CN"/>
        </w:rPr>
        <w:fldChar w:fldCharType="begin" w:fldLock="1"/>
      </w:r>
      <w:r w:rsidR="00AD45DA">
        <w:rPr>
          <w:noProof/>
          <w:lang w:eastAsia="zh-CN"/>
        </w:rPr>
        <w:instrText>ADDIN CSL_CITATION {"citationItems":[{"id":"ITEM-1","itemData":{"DOI":"10.1146/annurev.micro.48.1.311","ISSN":"00664227","abstract":"Dissimilatory iron and/or manganese reduction is known to occur in several organisms, including anaerobic sulfur-reducing organisms such as Geobacter metallireducens or Desulfuromonas acetoxidans, and facultative aerobes such as Shewanella putrefaciens. These bacteria couple both carbon oxidation and growth to the reduction of these metals, and inhibitor and competition experiments suggest that Mn(IV) and Fe(III) are efficient electron acceptors similar to nitrate in redox abilities and capable of out-competing electron acceptors of lower potential, such as sulfate (sulfate reduction) or CO2 (methanogenesis). Field studies of iron and/or manganese reduction suggest that organisms with such metabolic abilities play important roles in coupling the oxidation of organic carbon to metal reduction under anaerobic conditions. Because both iron and manganese oxides are solids or colloids, they tend to settle downward in aquatic environments, providing a physical mechanism for the movement of oxidizing potential into anoxic zones. The resulting biogeochemical metal cycles have a strong impact on many other elements including carbon, sulfur, phosphorous, and trace metals.","author":[{"dropping-particle":"","family":"Nealson","given":"Kenneth H","non-dropping-particle":"","parse-names":false,"suffix":""},{"dropping-particle":"","family":"Saffarini","given":"Daad A","non-dropping-particle":"","parse-names":false,"suffix":""}],"container-title":"Annual Review of Microbiology","id":"ITEM-1","issued":{"date-parts":[["1994"]]},"note":"Good, but dated. Lots of geochemical references.\n\nConsulted on 01/26/2021","page":"311-343","title":"Iron and Manganese in Anaerobic Respiration: Environmental Significance, Physiology, and Regulation","type":"article-journal","volume":"48"},"uris":["http://www.mendeley.com/documents/?uuid=fe14308c-1a7b-4e2e-ae72-092b9164c2f8"]}],"mendeley":{"formattedCitation":"(Nealson and Saffarini 1994)","plainTextFormattedCitation":"(Nealson and Saffarini 1994)","previouslyFormattedCitation":"(Nealson and Saffarini 1994)"},"properties":{"noteIndex":0},"schema":"https://github.com/citation-style-language/schema/raw/master/csl-citation.json"}</w:instrText>
      </w:r>
      <w:r w:rsidR="001010EA">
        <w:rPr>
          <w:noProof/>
          <w:lang w:eastAsia="zh-CN"/>
        </w:rPr>
        <w:fldChar w:fldCharType="separate"/>
      </w:r>
      <w:r w:rsidR="00A83B6A" w:rsidRPr="00A83B6A">
        <w:rPr>
          <w:noProof/>
          <w:lang w:eastAsia="zh-CN"/>
        </w:rPr>
        <w:t>(Nealson and Saffarini 1994)</w:t>
      </w:r>
      <w:r w:rsidR="001010EA">
        <w:rPr>
          <w:noProof/>
          <w:lang w:eastAsia="zh-CN"/>
        </w:rPr>
        <w:fldChar w:fldCharType="end"/>
      </w:r>
      <w:r w:rsidR="001B7FC0">
        <w:rPr>
          <w:noProof/>
          <w:lang w:eastAsia="zh-CN"/>
        </w:rPr>
        <w:t>.</w:t>
      </w:r>
      <w:r w:rsidR="008D18B0">
        <w:rPr>
          <w:noProof/>
          <w:lang w:eastAsia="zh-CN"/>
        </w:rPr>
        <w:t xml:space="preserve"> </w:t>
      </w:r>
      <w:r>
        <w:rPr>
          <w:noProof/>
          <w:lang w:eastAsia="zh-CN"/>
        </w:rPr>
        <w:t xml:space="preserve">Under aerobic conditions, </w:t>
      </w:r>
      <w:r>
        <w:rPr>
          <w:i/>
          <w:iCs/>
          <w:noProof/>
          <w:lang w:eastAsia="zh-CN"/>
        </w:rPr>
        <w:t xml:space="preserve">S. oneidensis </w:t>
      </w:r>
      <w:r>
        <w:rPr>
          <w:noProof/>
          <w:lang w:eastAsia="zh-CN"/>
        </w:rPr>
        <w:t>MR-1 utilizes the</w:t>
      </w:r>
      <w:r w:rsidR="00A1055B">
        <w:rPr>
          <w:noProof/>
          <w:lang w:eastAsia="zh-CN"/>
        </w:rPr>
        <w:t xml:space="preserve"> complete</w:t>
      </w:r>
      <w:r>
        <w:rPr>
          <w:noProof/>
          <w:lang w:eastAsia="zh-CN"/>
        </w:rPr>
        <w:t xml:space="preserve"> tricarboxylic acid cycle </w:t>
      </w:r>
      <w:r w:rsidR="00337E96">
        <w:rPr>
          <w:noProof/>
          <w:lang w:eastAsia="zh-CN"/>
        </w:rPr>
        <w:t>as the main carbon metabolism route</w:t>
      </w:r>
      <w:r w:rsidR="00CE3979">
        <w:rPr>
          <w:noProof/>
          <w:lang w:eastAsia="zh-CN"/>
        </w:rPr>
        <w:t xml:space="preserve"> </w:t>
      </w:r>
      <w:r w:rsidR="00CE3979">
        <w:rPr>
          <w:noProof/>
          <w:lang w:eastAsia="zh-CN"/>
        </w:rPr>
        <w:fldChar w:fldCharType="begin" w:fldLock="1"/>
      </w:r>
      <w:r w:rsidR="00AD45DA">
        <w:rPr>
          <w:noProof/>
          <w:lang w:eastAsia="zh-CN"/>
        </w:rPr>
        <w:instrText>ADDIN CSL_CITATION {"citationItems":[{"id":"ITEM-1","itemData":{"DOI":"10.1128/AEM.01532-06","abstract":"The central metabolic fluxes of Shewanella oneidensis MR-1 were examined under carbon-limited (aerobic) and oxygen-limited (microaerobic) chemostat conditions, using 13C-labeled lactate as the sole carbon source. The carbon labeling patterns of key amino acids in biomass were probed using both gas chromatography-mass spectrometry (GC-MS) and 13C nuclear magnetic resonance (NMR). Based on the genome annotation, a metabolic pathway model was constructed to quantify the central metabolic flux distributions. The model showed that the tricarboxylic acid (TCA) cycle is the major carbon metabolism route under both conditions. The Entner-Doudoroff and pentose phosphate pathways were utilized primarily for biomass synthesis (with a flux below 5% of the lactate uptake rate). The anaplerotic reactions (pyruvate to malate and oxaloacetate to phosphoenelpyruvate) and the glyoxylate shunt were active. Under carbon-limited conditions, a substantial amount (9% of the lactate uptake rate) of carbon entered the highly reversible serine metabolic pathway. Under microaerobic conditions, fluxes through the TCA cycle decreased and acetate production increased compared to what was found for carbon-limited conditions, and the flux from glyoxylate to glycine (serine-glyoxylate aminotransferase) became measurable. Although the flux distributions under aerobic, microaerobic, and shake flask culture conditions were different, the relative flux ratios for some central metabolic reactions did not differ significantly (in particular, between the shake flask and aerobic-chemostat groups). Hence, the central metabolism of S. oneidensis appears to be robust to environmental changes. Our study also demonstrates the merit of coupling GC-MS with 13C NMR for metabolic flux analysis to reduce the use of 13C-labeled substrates and to obtain more-accurate flux values. Copyright © 2007, American Society for Microbiology. All Rights Reserved.","author":[{"dropping-particle":"","family":"Tang","given":"Yinjie J.","non-dropping-particle":"","parse-names":false,"suffix":""},{"dropping-particle":"","family":"Hwang","given":"Judy S.","non-dropping-particle":"","parse-names":false,"suffix":""},{"dropping-particle":"","family":"Wemmer","given":"David E.","non-dropping-particle":"","parse-names":false,"suffix":""},{"dropping-particle":"","family":"Keasling","given":"Jay D.","non-dropping-particle":"","parse-names":false,"suffix":""}],"container-title":"Applied and Environmental Microbiology","id":"ITEM-1","issue":"3","issued":{"date-parts":[["2007","2"]]},"page":"718-729","title":"Shewanella oneidensis MR-1 fluxome under various oxygen conditions","type":"article-journal","volume":"73"},"uris":["http://www.mendeley.com/documents/?uuid=c5eb7818-e309-3c80-be02-c55c6dcd64ae"]}],"mendeley":{"formattedCitation":"(Y. J. Tang, Hwang, et al. 2007)","plainTextFormattedCitation":"(Y. J. Tang, Hwang, et al. 2007)","previouslyFormattedCitation":"(Y. J. Tang, Hwang, et al. 2007)"},"properties":{"noteIndex":0},"schema":"https://github.com/citation-style-language/schema/raw/master/csl-citation.json"}</w:instrText>
      </w:r>
      <w:r w:rsidR="00CE3979">
        <w:rPr>
          <w:noProof/>
          <w:lang w:eastAsia="zh-CN"/>
        </w:rPr>
        <w:fldChar w:fldCharType="separate"/>
      </w:r>
      <w:r w:rsidR="00A83B6A" w:rsidRPr="00A83B6A">
        <w:rPr>
          <w:noProof/>
          <w:lang w:eastAsia="zh-CN"/>
        </w:rPr>
        <w:t>(Y. J. Tang, Hwang, et al. 2007)</w:t>
      </w:r>
      <w:r w:rsidR="00CE3979">
        <w:rPr>
          <w:noProof/>
          <w:lang w:eastAsia="zh-CN"/>
        </w:rPr>
        <w:fldChar w:fldCharType="end"/>
      </w:r>
      <w:r>
        <w:rPr>
          <w:noProof/>
          <w:lang w:eastAsia="zh-CN"/>
        </w:rPr>
        <w:t xml:space="preserve">. </w:t>
      </w:r>
      <w:r w:rsidR="000726C4">
        <w:rPr>
          <w:noProof/>
          <w:lang w:eastAsia="zh-CN"/>
        </w:rPr>
        <w:t xml:space="preserve">Under anaerobic conditions, alternative metabolic pathways are used depending on the carbon substrate and the growth conditions. </w:t>
      </w:r>
      <w:r>
        <w:rPr>
          <w:noProof/>
          <w:lang w:eastAsia="zh-CN"/>
        </w:rPr>
        <w:t xml:space="preserve">For example, under anoxic conditions and when lactate is the carbon source, </w:t>
      </w:r>
      <w:r w:rsidR="006C532E">
        <w:rPr>
          <w:noProof/>
          <w:lang w:eastAsia="zh-CN"/>
        </w:rPr>
        <w:t>the phosphotransacetylase</w:t>
      </w:r>
      <w:r w:rsidR="005A3E14">
        <w:rPr>
          <w:noProof/>
          <w:lang w:eastAsia="zh-CN"/>
        </w:rPr>
        <w:t>-acetate kinase (Pta-AckA) pathway</w:t>
      </w:r>
      <w:r w:rsidR="000577A6">
        <w:rPr>
          <w:noProof/>
          <w:lang w:eastAsia="zh-CN"/>
        </w:rPr>
        <w:t xml:space="preserve"> </w:t>
      </w:r>
      <w:r>
        <w:rPr>
          <w:noProof/>
          <w:lang w:eastAsia="zh-CN"/>
        </w:rPr>
        <w:t>drives the incomplete oxidation of lactate to acetate</w:t>
      </w:r>
      <w:r w:rsidR="000577A6">
        <w:rPr>
          <w:noProof/>
          <w:lang w:eastAsia="zh-CN"/>
        </w:rPr>
        <w:t xml:space="preserve"> </w:t>
      </w:r>
      <w:r w:rsidR="000577A6">
        <w:rPr>
          <w:noProof/>
          <w:lang w:eastAsia="zh-CN"/>
        </w:rPr>
        <w:fldChar w:fldCharType="begin" w:fldLock="1"/>
      </w:r>
      <w:r w:rsidR="00AD45DA">
        <w:rPr>
          <w:noProof/>
          <w:lang w:eastAsia="zh-CN"/>
        </w:rPr>
        <w:instrText>ADDIN CSL_CITATION {"citationItems":[{"id":"ITEM-1","itemData":{"DOI":"10.1128/jb.176.11.3408-3411.1994","ISSN":"00219193","PMID":"8195102","abstract":"Cell extracts were used to determine the enzymes involved in the intermediary carbon metabolism of several strains of Shewanella putrefaciens. Enzymes of the Entner-Doudoroff pathway (6-phosphogluconate dehydratase and 2-keto-3-deoxy-6-phosphogluconate aldolase) were detected, but those of the Embden-Meyerhof-Parnas pathway were not. While several tricarboxylic acid cycle enzymes were present under both aerobic and anaerobic conditions, two key enzymes (2-oxoglutarate dehydrogenase and pyruvate dehydrogenase) were greatly diminished under anaerobic conditions. Extracts of cells grown anaerobically on formate as the sole source of carbon and energy were positive for hydroxypyruvate reductase, the key enzyme of the serine pathway in other methylotrophs, while no hexulose synthase activity was seen.","author":[{"dropping-particle":"","family":"Scott","given":"J. H.","non-dropping-particle":"","parse-names":false,"suffix":""},{"dropping-particle":"","family":"Nealson","given":"K. H.","non-dropping-particle":"","parse-names":false,"suffix":""}],"container-title":"Journal of Bacteriology","id":"ITEM-1","issue":"11","issued":{"date-parts":[["1994"]]},"page":"3408-3411","title":"A biochemical study of the intermediary carbon metabolism of Shewanella putrefaciens","type":"article-journal","volume":"176"},"uris":["http://www.mendeley.com/documents/?uuid=b9931818-9846-4f63-a92d-ea3d481094b1"]},{"id":"ITEM-2","itemData":{"DOI":"10.1128/JB.00926-06","ISSN":"00219193","abstract":"It has been proposed that during growth under anaerobic or oxygen-limited conditions, Shewanella oneidensis MR-1 uses the serine-isocitrate lyase pathway common to many methylotrophic anaerobes, in which formaldehyde produced from pyruvate is condensed with glycine to form serine. The serine is then transformed through hydroxypyruvate and glycerate to enter central metabolism at phosphoglycerate. To examine its use of the serine-isocitrate lyase pathway under anaerobic conditions, we grew S. oneidensis MR-1 on [1- 13C]lactate as the sole carbon source, with either trimethylamine N-oxide (TMAO) or fumarate as an electron acceptor. Analysis of cellular metabolites indicated that a large percentage (&gt;70%) of lactate was partially oxidized to cither acetate or pyruvate. The 13C isotope distributions in amino acids and other key metabolites indicate that under anaerobic conditions, although glyoxylate synthesized from the isocitrate lyase reaction can be converted to glycine, a complete serine-isocitrate pathway is not present and serine/glycine is, in fact, oxidized via a highly reversible degradation pathway. The labeling data also suggest significant activity in the anapleurotic (malic enzyme and phosphoenolpyruvate carboxylase) reactions. Although the tricarboxylic acid (TCA) cycle is often observed to be incomplete in many other anaerobes (absence of 2-oxoglutarate dehydrogenase activity), isotopic labeling supports the existence of a complete TCA cycle in S. oneidensis MR-1 under certain anaerobic conditions, e.g., TMAO-reducing conditions. Copyright © 2007, American Society for Microbiology. All Rights Reserved.","author":[{"dropping-particle":"","family":"Tang","given":"Yinjie J","non-dropping-particle":"","parse-names":false,"suffix":""},{"dropping-particle":"","family":"Meadows","given":"Adam L","non-dropping-particle":"","parse-names":false,"suffix":""},{"dropping-particle":"","family":"Kirby","given":"James","non-dropping-particle":"","parse-names":false,"suffix":""},{"dropping-particle":"","family":"Keasling","given":"Jay D","non-dropping-particle":"","parse-names":false,"suffix":""}],"container-title":"Journal of Bacteriology","id":"ITEM-2","issue":"3","issued":{"date-parts":[["2007"]]},"page":"894-901","title":"Anaerobic central metabolic pathways in Shewanella oneidensis MR-1 reinterpreted in the light of isotopic metabolite labeling","type":"article-journal","volume":"189"},"uris":["http://www.mendeley.com/documents/?uuid=e8689bba-8bc0-444d-8fd9-bf1768cd7e73"]},{"id":"ITEM-3","itemData":{"DOI":"10.1128/AEM.05382-11","ISSN":"00992240","abstract":"Shewanella oneidensis MR-1 is a facultative anaerobe that derives energy by coupling organic matter oxidation to the reduction of a wide range of electron acceptors. Here, we quantitatively assessed the lactate and pyruvate metabolism of MR-1 under three distinct conditions: electron acceptor-limited growth on lactate with O 2, lactate with fumarate, and pyruvate fermentation. The latter does not support growth but provides energy for cell survival. Using physiological and genetic approaches combined with flux balance analysis, we showed that the proportion of ATP produced by substrate-level phosphorylation varied from 33% to 72.5% of that needed for growth depending on the electron acceptor nature and availability. While being indispensable for growth, the respiration of fumarate does not contribute significantly to ATP generation and likely serves to remove formate, a product of pyruvate formate-lyase-catalyzed pyruvate disproportionation. Under both tested respiratory conditions, S. oneidensis MR-1 carried out incomplete substrate oxidation, whereby the tricarboxylic acid (TCA) cycle did not contribute significantly. Pyruvate dehydrogenase was not involved in lactate metabolism under conditions of O 2 limitation but was required for anaerobic growth, likely by supplying reducing equivalents for biosynthesis. The results suggest that pyruvate fermentation by S. oneidensis MR-1 cells represents a combination of substrate-level phosphorylation and respiration, where pyruvate serves as an electron donor and an electron acceptor. Pyruvate reduction to lactate at the expense of formate oxidation is catalyzed by a recently described new type of oxidative NAD(P)H-independent D-lactate dehydrogenase (Dld-II). The results further indicate that pyruvate reduction coupled to formate oxidation may be accompanied by the generation of proton motive force. © 2011, American Society for Microbiology.","author":[{"dropping-particle":"","family":"Pinchuk","given":"Grigoriy E.","non-dropping-particle":"","parse-names":false,"suffix":""},{"dropping-particle":"V.","family":"Geydebrekht","given":"Oleg","non-dropping-particle":"","parse-names":false,"suffix":""},{"dropping-particle":"","family":"Hill","given":"Eric A.","non-dropping-particle":"","parse-names":false,"suffix":""},{"dropping-particle":"","family":"Reed","given":"Jennifer L.","non-dropping-particle":"","parse-names":false,"suffix":""},{"dropping-particle":"","family":"Konopka","given":"Allan E.","non-dropping-particle":"","parse-names":false,"suffix":""},{"dropping-particle":"","family":"Beliaev","given":"Alexander S.","non-dropping-particle":"","parse-names":false,"suffix":""},{"dropping-particle":"","family":"Fredrickson","given":"Jim K.","non-dropping-particle":"","parse-names":false,"suffix":""}],"container-title":"Applied and Environmental Microbiology","id":"ITEM-3","issue":"23","issued":{"date-parts":[["2011"]]},"note":"This paper analyzed the energy conservation and central carbon metabolism of S. oneidensis MR-1 under fermentative, respiratory anaerobic, and respiratory aerobic (O2 limited) conditions. Under fully aerobic conditions, S. oneidensis MR-1 did not produce any by-products, other than CO2, from lactate and therefore generated ATP exclusively by oxidative phosphorylation. However, conditions of electron acceptor limitation promoted substrate-level ATP generation, where the ATP fraction produced by oxidative phosphorylation varied significantly as a function of the electron acceptor availability and type. Moreover, in the absence of an electron acceptor, S. oneindeis MR-1 exhibitied the ability to survive, but not grow, by fermenting pyruvate or serine. See results for more information.\n\nIntro:\nShewanella oneidensis MR-1 is not a strictly respiratory organism. It can carry out pyruvate fermentation. Fermentative metabolism in respiratory bacteria may represent an important mechanism of survival in the abscence of available electron acceptors. \n\nA common metabolic trait in members of the shewanellae family is the anaerobic production of acetate when grown on lactate or pyruvate as the sole source of carbon and energy. This suggests that some ATP can be produced by substrate-level phosphorylation through the phosphotransacetylase-acetate kinase (Pta-AckA) pathway. This has been further supported by directed mutagenesis experiments. However, interestingly, pyruvate fermentation is not linked to growth.\n\nResults:\n1. Reconstruction of the pyruvate fermentation pathway: S. oneidensis MR-1 metabolized pyruvate to lactate, acetate. formate, H2 and CO2. All pyruvate was converted to lactate and acetate, indicating that pyruvate was not used for the de novo biosynthesis of cell components. This is consistent with the abscence of growth.\n\nS. oneidensis MR-1 has multiple copies for putative formate dehydrogenase.\n\nAuthors predict a metablic pathway (Fig 1) for the fermentation of pyruvate. This pathway is investigated by targeted mutagenesis.\n\nA mutant strain lacking pflB failed to produce formate and H2 and had signifcantly lower pyruvate consumption and acetate and lactate production rates than those of the WT. A mutant strain lacking the aceE component of PDH did not show a difference in the end product profile with respect to the WT one.\n\nA mutant strain lacking ackA was severely impaired in pyruvate metabolism. Similarly, a mutant strain lacking both hydrogenases failed to produce H2, but displayed higher rates of pyruvate consumption as well as higher lactate, acetate, and formate production rates.\n\nThe deletion of ldhA did not impair lactate production. Instead, they discover that the enzyme d-lactate specific tripartite (dld-II) was most likely responsible for the reduction of pyruvate to lactate. When mutant strains lacking the dld-II gene were tested, lactate was produced at a rate 2-fold lower than that of WT, whereas other end products were produced at rates &amp;gt;3-fold higher than those of WT. \n\nThis results suggest that the S. oneidensis MR-1 fermentative pyruvate metabolism is catalyzed by pyruvate formate lyase, with the oxidation of formate to CO2. The conversion of acetyl-CoA to acetate appears to be the principal ATP-generating pathway during pyruvate fermentation. PflB activity is also critical for the reductive branch of the pathway, which is catalyzed by NAD(P)H-independet D-lactate dehydorgenase. \n\nBased on results, the fermentative pyruvate metabolism cna be subdivided into two modules. the first one generating ATP from acetyl-CoA and the second one catalyzing the disposal of formate. Formate is a product of PflB-facilitated reaction and can be harmful to cells, as it was shown previously to inhibit grow under anaerobic conditions.\n\nThere are apparently two pathways of fomrate transformation: disproportionation to H2 and CO2 ot oxidation coupled to the reduction of pyruvate to lactate. The impairment of either pathway by the deletion of the corresponding genes resulted in increased rates of formate accumulation and pyruvate consumption/acetate production, i.e. higher specific rates of ATP synthesis. This increase can be explained by the fact that formate accumulation in the cytoplasm leads to a decreased pH and therefore to a partial motive force (PMF) collapse across the cytoplasmic membrane. It is likely that in order to compensate for the transmembrane charge loss, cells increased rates of ATP synthesis to restore intracellular pH via ATP-utilizing proton pump such as the F-type ATPase.\n\nThe formate dehydrogenases and hydrogenases in S. oneidensis MR-1 are predicted to be localized to the S. oneidensis MR-1 periplasm, suggesting that formate disproportionation to CO2 and H2 does not result in energy conservation. In contrast, Dld-II is localized in the cytoplasm, suggesting that the pyruvate reduction to lactate coupled to formate oxidation may be accompanied by the generation of PMF. \n\n2. Energetics of fumarate respiration: Previously, it was reported that significant concentrations of acetate accumulate extracellularly. Therefore, it is possible that substrate-level phosphorylation via Pta and AckA may also be an important part of energy conservation during the anaerobic respiration of fumarate. In the experiments in this paper, it was found that 82% of the consumed lactate was converted into acetate. This stoichiometry strongly suggests that fumarate reduction is coupled primarily to the lactate dehydrogenase reaction and oxidation of pyruvate to acetyl-CoA, while the TCA cycle and glyoxalate shunt do not appear to significantly contribute to lactate oxiadtion under fumarate-reducing conditions. This was supported by mutant strains of malate synthase and isocitrate lyase (from glyoxalate shunt), which did not exhibit growth defects with respect to WT.\n\nTo calculate the input of AckA-catalyzed substrate level phosphorylation into the overall energy balance, they compared the amount of ATP required for the production of 1 g AFDW biomass to the amount of excreted acetate. Using a previously developed metabolic model, they estimated that the production of 1 g AFDW biomass at a growth rate of 0.1h-1 requires 131 mmol ATP. Based on the biomass yield and the stoichiometry of lactate conversion to acetate, they determined that substrate-level phosphorylation could generate 95 mmol ATP, or 72.5% of the amount of ATP necessary to synthesize 1 g AFDW when S. oneidensis MR-1 is grown anaerobically on lactate using fumarate as the electron acceptor. The remaining 27.5% of required ATP is likley produced through oxidative phosphorylation coupled to lactate catabolism. \n\nBased on the stoichiometry and known pathways of lactate catabolism, there are three putative reactions that can result in reductante generation, specifically catalyzed by LDH, PDH, and PflB in conjuction with FDH. Mutants lacking pflB did not grow anaerobically, nor did it oxidize lactate or reduce fumarate.\n\nAuthors say that the reason for the abscence of growth under pyruvate fermentation conditions vs fumarate respiration conditions is that fumarate reduction may sustain a significantly higher rate of formate oxidation, thus providing its efficient removal and maintaining transmembrane potential. Another possibility is that the observed formate accumulation by cells fermenting pyruvate negatively affects cellular metabolism. \n\nUnder anaerobic and O2-limited conditions, PflB is the main enzyme catalyzing pyruvate catabolism in WT, and the mutant lacking pflB did not grow under either condition. Conversely, the incapacitacion of PDH by the deletion of aceE (part of PDH) did not affect S. oneidensis growth under conditions of O2 limitation but severely decreased it when fumarate was the TEA. This suggests that PDH in conjunction with transhydrogenases supplies NADPH for biosynthetic reactions under anaerobic conditions, whereas under conditions of O2 limitation, the glyoxalate shunt likely serves this purpose.\n\nS. oneidensis MR-1 uses NAD as a redox intermediate when it grows aerobically, but under anaerobic and O2-limited conditions, formate is likely the main intermediate that serves as an electron donor for respiration.\nThe deletion of ackA shifted S. oneidensis MR-1 metabolism toward ATP production by oxidative phosphorylation under O2 limiting conditions, but not under conditions of anaerobic growth. These observation combined with the phenotype of mutants lacking pflB may reflect the inability of S. oneidensis MR-1 to couple NADH oxidation to fumarate or Fe(III) citrate reduction. The inability to reoxidize NADH may be the metabolic reason for the restricted range of organic compounds supporting S. oneidensis MR-1 growth under conditions of anaerobic respiration. The authors hypothesized that if the pathway for the catabolism of a given compound involves the generation of NAD(P)H in an amount exceeding the needs of anabolism, then the compound cannot be used as a sole source of carbon and energy by S.oneidensis MR-1.\n\n\n3. Energy metabolism under conditions of O2 limitation: \nThe amount of excreted acetate was used as a measure of energy conservation via substrate-level phosphorylation. Similar to fumarate-reducing cells, pyruvate and acetate were the only metabolites excreted into the medium. The difference between consumed lactate and the sum of excreted organic acids represent the amount of lactate utilized for biomass synthesis or fully oxidized to CO2. This value is 3.53 mM out of 22 mM lactate initially provided. This suggests that under O2-limited conditions, the bacteria oxidized little lactate to CO2 via the TCA cycle. Using the existing metabolic model of S. oneidensis, authors determined that around 33% of the ATP necessary to synthesize 1 g AFDW biomass was generated by substrate level-phosphorylation under O2-limited conditions. The authors determined that the PflB enzyme was responsible for the pyruvate degradation to acetyl-CoA unedr O2-limited conditions and PDH does not seem to play a role. They also showed that substrate-level phosphorylation is not indispensable for the O2-limited growth of S. oneidensis given that a mutant lacking ackA showed a decreased growth only by 25% relative to that of the WT despite a significant decrease in acetate levels. They hypothesized that the glyoxalate shunt was, in part, a source of NADH under conditions of O2-limited growth on lactate. This was supported by the activities of key glyoxalate shunt enzymes, isocitrate lyase and malate synthase (Table 5).","page":"8234-8240","title":"Pyruvate and lactate metabolism by Shewanella oneidensis MR-1 under fermentation, oxygen limitation, and fumarate respiration conditions","type":"article-journal","volume":"77"},"uris":["http://www.mendeley.com/documents/?uuid=cd88cad7-50aa-40f4-8dcb-9c2ca05ed53e"]}],"mendeley":{"formattedCitation":"(Scott and Nealson 1994; Y. J. Tang, Meadows, et al. 2007; Pinchuk et al. 2011)","plainTextFormattedCitation":"(Scott and Nealson 1994; Y. J. Tang, Meadows, et al. 2007; Pinchuk et al. 2011)","previouslyFormattedCitation":"(Scott and Nealson 1994; Y. J. Tang, Meadows, et al. 2007; Pinchuk et al. 2011)"},"properties":{"noteIndex":0},"schema":"https://github.com/citation-style-language/schema/raw/master/csl-citation.json"}</w:instrText>
      </w:r>
      <w:r w:rsidR="000577A6">
        <w:rPr>
          <w:noProof/>
          <w:lang w:eastAsia="zh-CN"/>
        </w:rPr>
        <w:fldChar w:fldCharType="separate"/>
      </w:r>
      <w:r w:rsidR="00A83B6A" w:rsidRPr="00A83B6A">
        <w:rPr>
          <w:noProof/>
          <w:lang w:eastAsia="zh-CN"/>
        </w:rPr>
        <w:t>(Scott and Nealson 1994; Y. J. Tang, Meadows, et al. 2007; Pinchuk et al. 2011)</w:t>
      </w:r>
      <w:r w:rsidR="000577A6">
        <w:rPr>
          <w:noProof/>
          <w:lang w:eastAsia="zh-CN"/>
        </w:rPr>
        <w:fldChar w:fldCharType="end"/>
      </w:r>
      <w:r>
        <w:rPr>
          <w:noProof/>
          <w:lang w:eastAsia="zh-CN"/>
        </w:rPr>
        <w:t xml:space="preserve">. </w:t>
      </w:r>
      <w:r w:rsidR="00056158">
        <w:rPr>
          <w:noProof/>
          <w:lang w:eastAsia="zh-CN"/>
        </w:rPr>
        <w:t xml:space="preserve">Other carbon sources include </w:t>
      </w:r>
      <w:r w:rsidR="00A1666E">
        <w:rPr>
          <w:noProof/>
          <w:lang w:eastAsia="zh-CN"/>
        </w:rPr>
        <w:t xml:space="preserve">pyruvate, </w:t>
      </w:r>
      <w:r w:rsidR="001646F2">
        <w:rPr>
          <w:noProof/>
          <w:lang w:eastAsia="zh-CN"/>
        </w:rPr>
        <w:lastRenderedPageBreak/>
        <w:t xml:space="preserve">acetate, </w:t>
      </w:r>
      <w:r w:rsidR="00056158">
        <w:rPr>
          <w:noProof/>
          <w:lang w:eastAsia="zh-CN"/>
        </w:rPr>
        <w:t>succinate</w:t>
      </w:r>
      <w:r w:rsidR="001646F2">
        <w:rPr>
          <w:noProof/>
          <w:lang w:eastAsia="zh-CN"/>
        </w:rPr>
        <w:t>,</w:t>
      </w:r>
      <w:r w:rsidR="00056158">
        <w:rPr>
          <w:noProof/>
          <w:lang w:eastAsia="zh-CN"/>
        </w:rPr>
        <w:t xml:space="preserve"> </w:t>
      </w:r>
      <w:r w:rsidR="00056158" w:rsidRPr="00787000">
        <w:rPr>
          <w:noProof/>
          <w:lang w:eastAsia="zh-CN"/>
        </w:rPr>
        <w:t>f</w:t>
      </w:r>
      <w:r w:rsidR="00787000">
        <w:rPr>
          <w:noProof/>
          <w:lang w:eastAsia="zh-CN"/>
        </w:rPr>
        <w:t>ormate</w:t>
      </w:r>
      <w:r w:rsidR="001646F2">
        <w:rPr>
          <w:noProof/>
          <w:lang w:eastAsia="zh-CN"/>
        </w:rPr>
        <w:t>, and some amino acids</w:t>
      </w:r>
      <w:r w:rsidR="005E5093">
        <w:rPr>
          <w:noProof/>
          <w:lang w:eastAsia="zh-CN"/>
        </w:rPr>
        <w:t xml:space="preserve"> </w:t>
      </w:r>
      <w:r w:rsidR="00DC63E1">
        <w:rPr>
          <w:noProof/>
          <w:lang w:eastAsia="zh-CN"/>
        </w:rPr>
        <w:fldChar w:fldCharType="begin" w:fldLock="1"/>
      </w:r>
      <w:r w:rsidR="00AD45DA">
        <w:rPr>
          <w:noProof/>
          <w:lang w:eastAsia="zh-CN"/>
        </w:rPr>
        <w:instrText>ADDIN CSL_CITATION {"citationItems":[{"id":"ITEM-1","itemData":{"DOI":"10.1128/JB.00926-06","ISSN":"00219193","abstract":"It has been proposed that during growth under anaerobic or oxygen-limited conditions, Shewanella oneidensis MR-1 uses the serine-isocitrate lyase pathway common to many methylotrophic anaerobes, in which formaldehyde produced from pyruvate is condensed with glycine to form serine. The serine is then transformed through hydroxypyruvate and glycerate to enter central metabolism at phosphoglycerate. To examine its use of the serine-isocitrate lyase pathway under anaerobic conditions, we grew S. oneidensis MR-1 on [1- 13C]lactate as the sole carbon source, with either trimethylamine N-oxide (TMAO) or fumarate as an electron acceptor. Analysis of cellular metabolites indicated that a large percentage (&gt;70%) of lactate was partially oxidized to cither acetate or pyruvate. The 13C isotope distributions in amino acids and other key metabolites indicate that under anaerobic conditions, although glyoxylate synthesized from the isocitrate lyase reaction can be converted to glycine, a complete serine-isocitrate pathway is not present and serine/glycine is, in fact, oxidized via a highly reversible degradation pathway. The labeling data also suggest significant activity in the anapleurotic (malic enzyme and phosphoenolpyruvate carboxylase) reactions. Although the tricarboxylic acid (TCA) cycle is often observed to be incomplete in many other anaerobes (absence of 2-oxoglutarate dehydrogenase activity), isotopic labeling supports the existence of a complete TCA cycle in S. oneidensis MR-1 under certain anaerobic conditions, e.g., TMAO-reducing conditions. Copyright © 2007, American Society for Microbiology. All Rights Reserved.","author":[{"dropping-particle":"","family":"Tang","given":"Yinjie J","non-dropping-particle":"","parse-names":false,"suffix":""},{"dropping-particle":"","family":"Meadows","given":"Adam L","non-dropping-particle":"","parse-names":false,"suffix":""},{"dropping-particle":"","family":"Kirby","given":"James","non-dropping-particle":"","parse-names":false,"suffix":""},{"dropping-particle":"","family":"Keasling","given":"Jay D","non-dropping-particle":"","parse-names":false,"suffix":""}],"container-title":"Journal of Bacteriology","id":"ITEM-1","issue":"3","issued":{"date-parts":[["2007"]]},"page":"894-901","title":"Anaerobic central metabolic pathways in Shewanella oneidensis MR-1 reinterpreted in the light of isotopic metabolite labeling","type":"article-journal","volume":"189"},"uris":["http://www.mendeley.com/documents/?uuid=e8689bba-8bc0-444d-8fd9-bf1768cd7e73"]}],"mendeley":{"formattedCitation":"(Y. J. Tang, Meadows, et al. 2007)","plainTextFormattedCitation":"(Y. J. Tang, Meadows, et al. 2007)","previouslyFormattedCitation":"(Y. J. Tang, Meadows, et al. 2007)"},"properties":{"noteIndex":0},"schema":"https://github.com/citation-style-language/schema/raw/master/csl-citation.json"}</w:instrText>
      </w:r>
      <w:r w:rsidR="00DC63E1">
        <w:rPr>
          <w:noProof/>
          <w:lang w:eastAsia="zh-CN"/>
        </w:rPr>
        <w:fldChar w:fldCharType="separate"/>
      </w:r>
      <w:r w:rsidR="00A83B6A" w:rsidRPr="00A83B6A">
        <w:rPr>
          <w:noProof/>
          <w:lang w:eastAsia="zh-CN"/>
        </w:rPr>
        <w:t>(Y. J. Tang, Meadows, et al. 2007)</w:t>
      </w:r>
      <w:r w:rsidR="00DC63E1">
        <w:rPr>
          <w:noProof/>
          <w:lang w:eastAsia="zh-CN"/>
        </w:rPr>
        <w:fldChar w:fldCharType="end"/>
      </w:r>
      <w:r w:rsidR="00056158">
        <w:rPr>
          <w:noProof/>
          <w:lang w:eastAsia="zh-CN"/>
        </w:rPr>
        <w:t>.</w:t>
      </w:r>
      <w:r w:rsidR="006D269F">
        <w:rPr>
          <w:noProof/>
          <w:lang w:eastAsia="zh-CN"/>
        </w:rPr>
        <w:t xml:space="preserve"> </w:t>
      </w:r>
      <w:r w:rsidR="0024404A">
        <w:rPr>
          <w:i/>
          <w:iCs/>
          <w:noProof/>
          <w:lang w:eastAsia="zh-CN"/>
        </w:rPr>
        <w:t>S. oneidensis</w:t>
      </w:r>
      <w:r w:rsidR="0024404A">
        <w:rPr>
          <w:noProof/>
          <w:lang w:eastAsia="zh-CN"/>
        </w:rPr>
        <w:t xml:space="preserve"> is a haloto</w:t>
      </w:r>
      <w:r w:rsidR="00144564">
        <w:rPr>
          <w:noProof/>
          <w:lang w:eastAsia="zh-CN"/>
        </w:rPr>
        <w:t>le</w:t>
      </w:r>
      <w:r w:rsidR="0024404A">
        <w:rPr>
          <w:noProof/>
          <w:lang w:eastAsia="zh-CN"/>
        </w:rPr>
        <w:t xml:space="preserve">rant strain being able to grow at </w:t>
      </w:r>
      <w:r w:rsidR="00602C81">
        <w:rPr>
          <w:noProof/>
          <w:lang w:eastAsia="zh-CN"/>
        </w:rPr>
        <w:t xml:space="preserve">a </w:t>
      </w:r>
      <w:r w:rsidR="0024404A">
        <w:rPr>
          <w:noProof/>
          <w:lang w:eastAsia="zh-CN"/>
        </w:rPr>
        <w:t xml:space="preserve">concentration of up to </w:t>
      </w:r>
      <w:r w:rsidR="003549E9">
        <w:rPr>
          <w:noProof/>
          <w:lang w:eastAsia="zh-CN"/>
        </w:rPr>
        <w:t>6</w:t>
      </w:r>
      <w:r w:rsidR="0024404A">
        <w:rPr>
          <w:noProof/>
          <w:lang w:eastAsia="zh-CN"/>
        </w:rPr>
        <w:t>% NaCl</w:t>
      </w:r>
      <w:r w:rsidR="00997D98">
        <w:rPr>
          <w:noProof/>
          <w:lang w:eastAsia="zh-CN"/>
        </w:rPr>
        <w:t xml:space="preserve"> </w:t>
      </w:r>
      <w:r w:rsidR="00997D98">
        <w:rPr>
          <w:noProof/>
          <w:lang w:eastAsia="zh-CN"/>
        </w:rPr>
        <w:fldChar w:fldCharType="begin" w:fldLock="1"/>
      </w:r>
      <w:r w:rsidR="00AD45DA">
        <w:rPr>
          <w:noProof/>
          <w:lang w:eastAsia="zh-CN"/>
        </w:rPr>
        <w:instrText>ADDIN CSL_CITATION {"citationItems":[{"id":"ITEM-1","itemData":{"abstract":"The genus Shewanella has been studied since 1931 with regard t o a variety of topics of relevance t o both applied and environmental microbiology. Recent years have seen the introduction of a large number of new Shewanella-like isolates, necessitating a coordinated review of the genus. In this work, the phylogenetic relationships among known shewanellae were examined using a battery of morphological, physiological, molecular and chemotaxonomic characterizations. This polyphasic taxonomy takes into account all available phenotypic and genotypic data and integrates them into a consensus classification. Based on information generated from this study and obtained from the literature, a scheme for the identification of Shewanella species has been compiled. Key phenotypic characteristics were sulfur reduction and halophilicity. Fatty acid and quinone profiling were used t o impart an additional layer of information. Molecular characterizations employing small-subunit 16s rDNA sequences were at the limits of resolution for the differentiation of species in some cases. As a result, DNA-DNA hybridization and sequence analyses of a more rapidly evolving molecule (gyrB gene) were performed. Species-specif ic PCR probes were designed for the gyrB gene and used for the rapid screening of closely related strains. With this polyphasic approach, in addition t o the ten described Shewanella species, two new species, Shewanella oneidensis and ' Shewanella pealeana', were recognized; Shewanella oneidensis sp. nov. is described here for the first time.","author":[{"dropping-particle":"","family":"Venkateswaran","given":"Kasthuri","non-dropping-particle":"","parse-names":false,"suffix":""},{"dropping-particle":"","family":"Moser","given":"Duane P","non-dropping-particle":"","parse-names":false,"suffix":""},{"dropping-particle":"","family":"Dollhopf","given":"Michael E","non-dropping-particle":"","parse-names":false,"suffix":""},{"dropping-particle":"","family":"Lies","given":"Douglas P","non-dropping-particle":"","parse-names":false,"suffix":""},{"dropping-particle":"","family":"Saffarini","given":"Daad A","non-dropping-particle":"","parse-names":false,"suffix":""},{"dropping-particle":"","family":"MacGregor","given":"Barbara J","non-dropping-particle":"","parse-names":false,"suffix":""},{"dropping-particle":"","family":"Ringelberg","given":"David B","non-dropping-particle":"","parse-names":false,"suffix":""},{"dropping-particle":"","family":"White","given":"David C","non-dropping-particle":"","parse-names":false,"suffix":""},{"dropping-particle":"","family":"Nishijima","given":"Miyuki","non-dropping-particle":"","parse-names":false,"suffix":""},{"dropping-particle":"","family":"Sano","given":"Hiroshi","non-dropping-particle":"","parse-names":false,"suffix":""},{"dropping-particle":"","family":"Burghardt","given":"Jutta","non-dropping-particle":"","parse-names":false,"suffix":""},{"dropping-particle":"","family":"Stackebrandt","given":"Erko","non-dropping-particle":"","parse-names":false,"suffix":""},{"dropping-particle":"","family":"Nealson","given":"Kenneth H","non-dropping-particle":"","parse-names":false,"suffix":""}],"container-title":"International Journal of Systematic Bacteriology","id":"ITEM-1","issue":"2","issued":{"date-parts":[["1999"]]},"note":"Consulted on 02/14/2021\n\n\nDescription of Shewanella oneidensis. Before this strain was considered Shewanella putrefaciens MR-1. This distinciton was made on the basis of DNA-DNA hybridization and gyrB sequence analysis. MR-1 showed DNA reassociation values between 17.6 and 40% with the other strain of S. putrefaciens. The percentage similarity of DNA between MR-1 and S. putrefaciens was only 36%, well below the 70% threshold for the inclusion within a species. Unlike 16s rDNA analysis, a clear conclusion could be drawn from gyrB sequence analysis. Although the 85% similarity seen between MR-1 and S. putrefaciens indicates a closer relationship than for any other pairs, this value is still well below the 90% species cut-off. Hence, strain MR-1 is distinct and deserves the status of species.\n\nDNA-DNA reassociation results (35.7%) between S. oneidensis and S. putrefaciens indicates that these should be regarded as distinct species. Threshold for species is 70%.\n\nThey report that 5 out of the 5 replicates of Shewanella oneidensis can use succinate, fumarate, and lactate as sole carbon sources.\n\nPhenotypic characterization of various Shewanella species\nFAME profile for different Shewanella species\nChange of FAME profile based on culture conditions.\n\nThis worj represents a comprehensive effort to impose a logical phylogenetic framework on the growing collection of Shewanella isolates.","page":"705-724","title":"Polyphasic taxonomy of the genus Shewanella and description of Shewanella oneidensis sp. nov","type":"article-journal","volume":"49"},"uris":["http://www.mendeley.com/documents/?uuid=9d253c25-5f03-32e1-9ed2-38eca6811d5f"]}],"mendeley":{"formattedCitation":"(Venkateswaran et al. 1999)","plainTextFormattedCitation":"(Venkateswaran et al. 1999)","previouslyFormattedCitation":"(Venkateswaran et al. 1999)"},"properties":{"noteIndex":0},"schema":"https://github.com/citation-style-language/schema/raw/master/csl-citation.json"}</w:instrText>
      </w:r>
      <w:r w:rsidR="00997D98">
        <w:rPr>
          <w:noProof/>
          <w:lang w:eastAsia="zh-CN"/>
        </w:rPr>
        <w:fldChar w:fldCharType="separate"/>
      </w:r>
      <w:r w:rsidR="00A83B6A" w:rsidRPr="00A83B6A">
        <w:rPr>
          <w:noProof/>
          <w:lang w:eastAsia="zh-CN"/>
        </w:rPr>
        <w:t>(Venkateswaran et al. 1999)</w:t>
      </w:r>
      <w:r w:rsidR="00997D98">
        <w:rPr>
          <w:noProof/>
          <w:lang w:eastAsia="zh-CN"/>
        </w:rPr>
        <w:fldChar w:fldCharType="end"/>
      </w:r>
      <w:r w:rsidR="0024404A">
        <w:rPr>
          <w:noProof/>
          <w:lang w:eastAsia="zh-CN"/>
        </w:rPr>
        <w:t xml:space="preserve">. </w:t>
      </w:r>
    </w:p>
    <w:p w14:paraId="221C5299" w14:textId="77777777" w:rsidR="00826A8A" w:rsidRDefault="00735D7D" w:rsidP="00826A8A">
      <w:pPr>
        <w:pStyle w:val="MainText"/>
        <w:keepNext/>
        <w:ind w:firstLine="0"/>
        <w:jc w:val="center"/>
      </w:pPr>
      <w:r w:rsidRPr="00735D7D">
        <w:rPr>
          <w:noProof/>
          <w:lang w:eastAsia="zh-CN"/>
        </w:rPr>
        <w:drawing>
          <wp:inline distT="0" distB="0" distL="0" distR="0" wp14:anchorId="72BC0FBF" wp14:editId="673191FD">
            <wp:extent cx="4435285" cy="3326464"/>
            <wp:effectExtent l="0" t="0" r="3810" b="7620"/>
            <wp:docPr id="61" name="Imagen 2" descr="A picture containing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2" descr="A picture containing close&#10;&#10;Description automatically generated"/>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452423" cy="3339317"/>
                    </a:xfrm>
                    <a:prstGeom prst="rect">
                      <a:avLst/>
                    </a:prstGeom>
                  </pic:spPr>
                </pic:pic>
              </a:graphicData>
            </a:graphic>
          </wp:inline>
        </w:drawing>
      </w:r>
    </w:p>
    <w:p w14:paraId="5202E694" w14:textId="16E4CD92" w:rsidR="00735D7D" w:rsidRDefault="00826A8A" w:rsidP="00873652">
      <w:pPr>
        <w:pStyle w:val="Caption"/>
        <w:ind w:firstLine="0"/>
        <w:jc w:val="center"/>
        <w:rPr>
          <w:noProof/>
          <w:lang w:eastAsia="zh-CN"/>
        </w:rPr>
      </w:pPr>
      <w:bookmarkStart w:id="12" w:name="_Ref86424680"/>
      <w:bookmarkStart w:id="13" w:name="_Toc90204153"/>
      <w:r w:rsidRPr="00ED11E7">
        <w:rPr>
          <w:b/>
          <w:bCs/>
        </w:rPr>
        <w:t xml:space="preserve">Figure </w:t>
      </w:r>
      <w:r w:rsidRPr="00ED11E7">
        <w:rPr>
          <w:b/>
          <w:bCs/>
        </w:rPr>
        <w:fldChar w:fldCharType="begin"/>
      </w:r>
      <w:r w:rsidRPr="00ED11E7">
        <w:rPr>
          <w:b/>
          <w:bCs/>
        </w:rPr>
        <w:instrText xml:space="preserve"> STYLEREF 1 \s </w:instrText>
      </w:r>
      <w:r w:rsidRPr="00ED11E7">
        <w:rPr>
          <w:b/>
          <w:bCs/>
        </w:rPr>
        <w:fldChar w:fldCharType="separate"/>
      </w:r>
      <w:r w:rsidR="00047F41">
        <w:rPr>
          <w:b/>
          <w:bCs/>
          <w:noProof/>
        </w:rPr>
        <w:t>1</w:t>
      </w:r>
      <w:r w:rsidRPr="00ED11E7">
        <w:rPr>
          <w:b/>
          <w:bCs/>
        </w:rPr>
        <w:fldChar w:fldCharType="end"/>
      </w:r>
      <w:r w:rsidRPr="00ED11E7">
        <w:rPr>
          <w:b/>
          <w:bCs/>
        </w:rPr>
        <w:t>.</w:t>
      </w:r>
      <w:r w:rsidRPr="00ED11E7">
        <w:rPr>
          <w:b/>
          <w:bCs/>
        </w:rPr>
        <w:fldChar w:fldCharType="begin"/>
      </w:r>
      <w:r w:rsidRPr="00ED11E7">
        <w:rPr>
          <w:b/>
          <w:bCs/>
        </w:rPr>
        <w:instrText xml:space="preserve"> SEQ Figure \* ARABIC \s 1 </w:instrText>
      </w:r>
      <w:r w:rsidRPr="00ED11E7">
        <w:rPr>
          <w:b/>
          <w:bCs/>
        </w:rPr>
        <w:fldChar w:fldCharType="separate"/>
      </w:r>
      <w:r w:rsidR="00047F41">
        <w:rPr>
          <w:b/>
          <w:bCs/>
          <w:noProof/>
        </w:rPr>
        <w:t>1</w:t>
      </w:r>
      <w:r w:rsidRPr="00ED11E7">
        <w:rPr>
          <w:b/>
          <w:bCs/>
        </w:rPr>
        <w:fldChar w:fldCharType="end"/>
      </w:r>
      <w:bookmarkEnd w:id="12"/>
      <w:r>
        <w:t xml:space="preserve">. SEM micrograph of </w:t>
      </w:r>
      <w:r w:rsidRPr="00826A8A">
        <w:rPr>
          <w:i/>
          <w:iCs/>
        </w:rPr>
        <w:t xml:space="preserve">Shewanella oneidensis </w:t>
      </w:r>
      <w:r>
        <w:t>MR-1</w:t>
      </w:r>
      <w:r w:rsidR="008610A1">
        <w:t xml:space="preserve"> grown under fumarate reducing conditions and using carbon steel as the electron donor.</w:t>
      </w:r>
      <w:bookmarkEnd w:id="13"/>
    </w:p>
    <w:p w14:paraId="2DAC28BE" w14:textId="3BF8449E" w:rsidR="00790B4F" w:rsidRPr="00621C74" w:rsidRDefault="00036281" w:rsidP="002F6B64">
      <w:pPr>
        <w:pStyle w:val="MainText"/>
        <w:rPr>
          <w:noProof/>
          <w:lang w:eastAsia="zh-CN"/>
        </w:rPr>
      </w:pPr>
      <w:r>
        <w:rPr>
          <w:i/>
          <w:iCs/>
          <w:noProof/>
          <w:lang w:eastAsia="zh-CN"/>
        </w:rPr>
        <w:t xml:space="preserve">S. oneidensis </w:t>
      </w:r>
      <w:r>
        <w:rPr>
          <w:noProof/>
          <w:lang w:eastAsia="zh-CN"/>
        </w:rPr>
        <w:t xml:space="preserve">MR-1 was one of the first organisms for which unequivocal evidence that dissimilatory metal reduction is coupled to cellular metabolism and growth was reported </w:t>
      </w:r>
      <w:r>
        <w:rPr>
          <w:noProof/>
          <w:lang w:eastAsia="zh-CN"/>
        </w:rPr>
        <w:fldChar w:fldCharType="begin" w:fldLock="1"/>
      </w:r>
      <w:r w:rsidR="00737C6B">
        <w:rPr>
          <w:noProof/>
          <w:lang w:eastAsia="zh-CN"/>
        </w:rPr>
        <w:instrText>ADDIN CSL_CITATION {"citationItems":[{"id":"ITEM-1","itemData":{"DOI":"10.1126/science.240.4857.1319","ISSN":"00368075","abstract":"Microbes that couple growth to the reduction of manganese could play an important role in the biogcochemistry of certain anaerobic environments. Such a bacterium, Alteromonas putrefaciens MR-1, couples its growth to the reduction of manganese oxides only under anaerobic conditions. The characteristics of this reduction are consistent with a biological, and not an indirect chemical, reduction of manganese, which suggest that this bacterium uses manganic oxide as a terminal electron acceptor. It can also utilize a large number of other compounds as terminal electron acceptors; this versatility could provide a distinct advantage in environments where electron-acceptor concentrations may vary.","author":[{"dropping-particle":"","family":"Myers","given":"Charles R.","non-dropping-particle":"","parse-names":false,"suffix":""},{"dropping-particle":"","family":"Nealson","given":"Kenneth H.","non-dropping-particle":"","parse-names":false,"suffix":""}],"container-title":"Science","id":"ITEM-1","issue":"4857","issued":{"date-parts":[["1988"]]},"note":"Consulted on 02/14/21\nPaper reporting the isolation of MR-1\n\nThe rates of Mn reduction by MR-1 are comparable to those rates that have been measured for sulfate-reducing bacteria, whcin reduce manganese oxides indirectly by the generation of sulfide. \n\nRates of reduction of MnO2 by MR-1 are reported.\n\nOptimum T for Mn reduction by MR-1 was 35C. \n\nConditions of low pH and redox potential favor abiotic reduction of Mn, but rates of Mn reduction by MR-1 were optimal at pH 6 to 7. \n\nMR-1 was unable to ferment any of the carbon sources tested (arabinose, cellobiose, fructose, galactose, glucose, inositol, maltose, malonic acid, mannose, mannitol, melibiose, raffinose, rhamnose, sorbitol, sorbose, sucrose, xylitol, and xylose); like other non-fermentative bacteria under anaerobic conditions, it must obtain its energy from respiratory reactions in which terminal electron acceptors other than oxygen are used. \n\nBacto peptone 0.01%\nBacto-yeast extract 0.02%\n\nList of terminal electron acceptors used by Alteromonas putrefaciens MR-1 (now Shewanella oneidensis MR-1)\n\nIn marine sediments, Fe and Mn reduction would likely be important in the zone between the region of oxygen removal and the region of sulfate reduction; in fresh water sediments, which are characteristically low in both NO3- and SO42-, metal reduction would occur between the regions of oxygen depletion and CO2 reduction.","page":"1319-1321","title":"Bacterial manganese reduction and growth with manganese oxide as the sole electron acceptor","type":"article-journal","volume":"240"},"uris":["http://www.mendeley.com/documents/?uuid=d7995919-ba08-493c-9f90-df0ca3d73f40"]}],"mendeley":{"formattedCitation":"(Charles R. Myers and Nealson 1988)","plainTextFormattedCitation":"(Charles R. Myers and Nealson 1988)","previouslyFormattedCitation":"(Charles R. Myers and Nealson 1988)"},"properties":{"noteIndex":0},"schema":"https://github.com/citation-style-language/schema/raw/master/csl-citation.json"}</w:instrText>
      </w:r>
      <w:r>
        <w:rPr>
          <w:noProof/>
          <w:lang w:eastAsia="zh-CN"/>
        </w:rPr>
        <w:fldChar w:fldCharType="separate"/>
      </w:r>
      <w:r w:rsidR="00153D48" w:rsidRPr="00153D48">
        <w:rPr>
          <w:noProof/>
          <w:lang w:eastAsia="zh-CN"/>
        </w:rPr>
        <w:t>(Charles R. Myers and Nealson 1988)</w:t>
      </w:r>
      <w:r>
        <w:rPr>
          <w:noProof/>
          <w:lang w:eastAsia="zh-CN"/>
        </w:rPr>
        <w:fldChar w:fldCharType="end"/>
      </w:r>
      <w:r>
        <w:rPr>
          <w:noProof/>
          <w:lang w:eastAsia="zh-CN"/>
        </w:rPr>
        <w:t>. Since then it has become a model organism to study microbial extracellular electron transfer processes</w:t>
      </w:r>
      <w:r w:rsidR="00315303">
        <w:rPr>
          <w:noProof/>
          <w:lang w:eastAsia="zh-CN"/>
        </w:rPr>
        <w:t xml:space="preserve">, </w:t>
      </w:r>
      <w:r w:rsidR="00315303" w:rsidRPr="00861D98">
        <w:rPr>
          <w:i/>
          <w:iCs/>
          <w:noProof/>
          <w:lang w:eastAsia="zh-CN"/>
        </w:rPr>
        <w:t>i.e.</w:t>
      </w:r>
      <w:r w:rsidR="00315303">
        <w:rPr>
          <w:noProof/>
          <w:lang w:eastAsia="zh-CN"/>
        </w:rPr>
        <w:t xml:space="preserve"> </w:t>
      </w:r>
      <w:r w:rsidR="00663120">
        <w:rPr>
          <w:noProof/>
          <w:lang w:eastAsia="zh-CN"/>
        </w:rPr>
        <w:t xml:space="preserve">electron transfer processes between </w:t>
      </w:r>
      <w:r w:rsidR="004135D3">
        <w:rPr>
          <w:noProof/>
          <w:lang w:eastAsia="zh-CN"/>
        </w:rPr>
        <w:t>cells and extracellular electron donors or acceptor</w:t>
      </w:r>
      <w:r w:rsidR="006D2AE0">
        <w:rPr>
          <w:noProof/>
          <w:lang w:eastAsia="zh-CN"/>
        </w:rPr>
        <w:t xml:space="preserve">s. </w:t>
      </w:r>
      <w:r w:rsidR="00561CC7">
        <w:rPr>
          <w:noProof/>
          <w:lang w:eastAsia="zh-CN"/>
        </w:rPr>
        <w:t xml:space="preserve">Initially, </w:t>
      </w:r>
      <w:r w:rsidR="00B07D45">
        <w:rPr>
          <w:noProof/>
          <w:lang w:eastAsia="zh-CN"/>
        </w:rPr>
        <w:t xml:space="preserve">only the ability of </w:t>
      </w:r>
      <w:r w:rsidR="00B07D45">
        <w:rPr>
          <w:i/>
          <w:iCs/>
          <w:noProof/>
          <w:lang w:eastAsia="zh-CN"/>
        </w:rPr>
        <w:t xml:space="preserve">S. oneidensis </w:t>
      </w:r>
      <w:r w:rsidR="00B07D45">
        <w:rPr>
          <w:noProof/>
          <w:lang w:eastAsia="zh-CN"/>
        </w:rPr>
        <w:t xml:space="preserve">MR-1 </w:t>
      </w:r>
      <w:r w:rsidR="0088378E">
        <w:rPr>
          <w:noProof/>
          <w:lang w:eastAsia="zh-CN"/>
        </w:rPr>
        <w:t xml:space="preserve">to </w:t>
      </w:r>
      <w:r w:rsidR="00B07D45">
        <w:rPr>
          <w:noProof/>
          <w:lang w:eastAsia="zh-CN"/>
        </w:rPr>
        <w:t xml:space="preserve">transfer electrons to minerals or anodes was extensively studied, but in the last </w:t>
      </w:r>
      <w:r w:rsidR="00FB046F">
        <w:rPr>
          <w:noProof/>
          <w:lang w:eastAsia="zh-CN"/>
        </w:rPr>
        <w:t>decade</w:t>
      </w:r>
      <w:r w:rsidR="00B07D45">
        <w:rPr>
          <w:noProof/>
          <w:lang w:eastAsia="zh-CN"/>
        </w:rPr>
        <w:t xml:space="preserve">, </w:t>
      </w:r>
      <w:r w:rsidR="0098657D">
        <w:rPr>
          <w:noProof/>
          <w:lang w:eastAsia="zh-CN"/>
        </w:rPr>
        <w:t xml:space="preserve">experimental evidence has suggested that </w:t>
      </w:r>
      <w:r w:rsidR="0098657D">
        <w:rPr>
          <w:i/>
          <w:iCs/>
          <w:noProof/>
          <w:lang w:eastAsia="zh-CN"/>
        </w:rPr>
        <w:t xml:space="preserve">S. oneidensis </w:t>
      </w:r>
      <w:r w:rsidR="0098657D">
        <w:rPr>
          <w:noProof/>
          <w:lang w:eastAsia="zh-CN"/>
        </w:rPr>
        <w:t xml:space="preserve">MR-1 </w:t>
      </w:r>
      <w:r w:rsidR="0088378E">
        <w:rPr>
          <w:noProof/>
          <w:lang w:eastAsia="zh-CN"/>
        </w:rPr>
        <w:t xml:space="preserve">can </w:t>
      </w:r>
      <w:r w:rsidR="0098657D">
        <w:rPr>
          <w:noProof/>
          <w:lang w:eastAsia="zh-CN"/>
        </w:rPr>
        <w:t xml:space="preserve">also engage </w:t>
      </w:r>
      <w:r w:rsidR="00F077FF">
        <w:rPr>
          <w:noProof/>
          <w:lang w:eastAsia="zh-CN"/>
        </w:rPr>
        <w:t xml:space="preserve">in the reverse process: </w:t>
      </w:r>
      <w:r w:rsidR="002435CF">
        <w:rPr>
          <w:noProof/>
          <w:lang w:eastAsia="zh-CN"/>
        </w:rPr>
        <w:t>electron transport from an extracellular substrate or cathode</w:t>
      </w:r>
      <w:r w:rsidR="004155FD">
        <w:rPr>
          <w:noProof/>
          <w:lang w:eastAsia="zh-CN"/>
        </w:rPr>
        <w:t xml:space="preserve"> to intracellular </w:t>
      </w:r>
      <w:r w:rsidR="008B60D6">
        <w:rPr>
          <w:noProof/>
          <w:lang w:eastAsia="zh-CN"/>
        </w:rPr>
        <w:t xml:space="preserve">electron </w:t>
      </w:r>
      <w:r w:rsidR="008B60D6">
        <w:rPr>
          <w:noProof/>
          <w:lang w:eastAsia="zh-CN"/>
        </w:rPr>
        <w:lastRenderedPageBreak/>
        <w:t>acceptors</w:t>
      </w:r>
      <w:r w:rsidR="00515B82">
        <w:rPr>
          <w:noProof/>
          <w:lang w:eastAsia="zh-CN"/>
        </w:rPr>
        <w:t>,</w:t>
      </w:r>
      <w:r w:rsidR="008B60D6">
        <w:rPr>
          <w:noProof/>
          <w:lang w:eastAsia="zh-CN"/>
        </w:rPr>
        <w:t xml:space="preserve"> such as fumarate and oxygen</w:t>
      </w:r>
      <w:r w:rsidR="005163B0">
        <w:rPr>
          <w:noProof/>
          <w:lang w:eastAsia="zh-CN"/>
        </w:rPr>
        <w:t xml:space="preserve"> </w:t>
      </w:r>
      <w:r w:rsidR="005163B0">
        <w:rPr>
          <w:noProof/>
          <w:lang w:eastAsia="zh-CN"/>
        </w:rPr>
        <w:fldChar w:fldCharType="begin" w:fldLock="1"/>
      </w:r>
      <w:r w:rsidR="00AD45DA">
        <w:rPr>
          <w:noProof/>
          <w:lang w:eastAsia="zh-CN"/>
        </w:rPr>
        <w:instrText>ADDIN CSL_CITATION {"citationItems":[{"id":"ITEM-1","itemData":{"DOI":"10.1371/journal.pone.0016649","ISSN":"19326203","abstract":"Bioelectrochemical systems rely on microorganisms to link complex oxidation/reduction reactions to electrodes. For example, in Shewanella oneidensis strain MR-1, an electron transfer conduit consisting of cytochromes and structural proteins, known as the Mtr respiratory pathway, catalyzes electron flow from cytoplasmic oxidative reactions to electrodes. Reversing this electron flow to drive microbial reductive metabolism offers a possible route for electrosynthesis of high value fuels and chemicals. We examined electron flow from electrodes into Shewanella to determine the feasibility of this process, the molecular components of reductive electron flow, and what driving forces were required. Addition of fumarate to a film of S. oneidensis adhering to a graphite electrode poised at 0.36 V versus standard hydrogen electrode (SHE) immediately led to electron uptake, while a mutant lacking the periplasmic fumarate reductase FccA was unable to utilize electrodes for fumarate reduction. Deletion of the gene encoding the outer membrane cytochrome-anchoring protein MtrB eliminated 88% of fumarate reduction. A mutant lacking the periplasmic cytochrome MtrA demonstrated more severe defects. Surprisingly, disruption of menC, which prevents menaquinone biosynthesis, eliminated 85% of electron flux. Deletion of the gene encoding the quinone-linked cytochrome CymA had a similar negative effect, which showed that electrons primarily flowed from outer membrane cytochromes into the quinone pool, and back to periplasmic FccA. Soluble redox mediators only partially restored electron transfer in mutants, suggesting that soluble shuttles could not replace periplasmic protein-protein interactions. This work demonstrates that the Mtr pathway can power reductive reactions, shows this conduit is functionally reversible, and provides new evidence for distinct CymA:MtrA and CymA:FccA respiratory units.","author":[{"dropping-particle":"","family":"Ross","given":"Daniel E.","non-dropping-particle":"","parse-names":false,"suffix":""},{"dropping-particle":"","family":"Flynn","given":"Jeffrey M.","non-dropping-particle":"","parse-names":false,"suffix":""},{"dropping-particle":"","family":"Baron","given":"Daniel B.","non-dropping-particle":"","parse-names":false,"suffix":""},{"dropping-particle":"","family":"Gralnick","given":"Jeffrey A.","non-dropping-particle":"","parse-names":false,"suffix":""},{"dropping-particle":"","family":"Bond","given":"Daniel R.","non-dropping-particle":"","parse-names":false,"suffix":""}],"container-title":"PLoS ONE","id":"ITEM-1","issue":"2","issued":{"date-parts":[["2011"]]},"title":"Towards electrosynthesis in Shewanella: Energetics of reversing the Mtr pathway for reductive metabolism","type":"article-journal","volume":"6"},"uris":["http://www.mendeley.com/documents/?uuid=b2718cf4-769e-3083-9040-9decf297a232"]},{"id":"ITEM-2","itemData":{"DOI":"10.1039/C2RA20478A","ISSN":"2046-2069","abstract":"This paper presents data comparing Shewanella strains acting as biocatalysts under fumarate and chromate reducing conditions in a microbial fuel cell. Catalyzing fumarate reduction, Shewanella strains show a maximum power generation of between 10.2 and 59.4 nW cm−2. Comparisons between product formation and current transfer indicate either incomplete oxidation of fumarate or utilization of a separate source of electrons. Similar comparisons under chromate reducing conditions indicate initial utilization of the electrode as the sole electron source followed by a use of an unknown reducing electron pool. Additionally, we show that fuel cell systems, with Shewanella acting as the sole biocatalysts at the cathode, are capable of achieving reduction of chromium concentrations to less than 5 ppb, well within acceptable guidelines established by regulatory agencies.","author":[{"dropping-particle":"","family":"Hsu","given":"Lewis","non-dropping-particle":"","parse-names":false,"suffix":""},{"dropping-particle":"","family":"Masuda","given":"Shelly A.","non-dropping-particle":"","parse-names":false,"suffix":""},{"dropping-particle":"","family":"Nealson","given":"Kenneth H.","non-dropping-particle":"","parse-names":false,"suffix":""},{"dropping-particle":"","family":"Pirbazari","given":"Massoud","non-dropping-particle":"","parse-names":false,"suffix":""}],"container-title":"RSC Advances","id":"ITEM-2","issue":"13","issued":{"date-parts":[["2012","6","13"]]},"page":"5844-5855","publisher":"The Royal Society of Chemistry","title":"Evaluation of microbial fuel cell Shewanella biocathodes for treatment of chromate contamination","type":"article-journal","volume":"2"},"uris":["http://www.mendeley.com/documents/?uuid=41d758f3-1a84-309c-8a0b-a498d4f5f4d5"]},{"id":"ITEM-3","itemData":{"DOI":"10.1128/mBio.02203-17","ISSN":"21507511","abstract":"While typically investigated as a microorganism capable of extracellular electron transfer to minerals or anodes, Shewanella oneidensis MR-1 can also facilitate electron flow from a cathode to terminal electron acceptors, such as fumarate or oxygen, thereby providing a model system for a process that has significant environmental and technological implications. This work demonstrates that cathodic electrons enter the electron transport chain of S. oneidensis when oxygen is used as the terminal electron acceptor. The effect of electron transport chain inhibitors suggested that a proton gradient is generated during cathode oxidation, consistent with the higher cellular ATP levels measured in cathode-respiring cells than in controls. Cathode oxidation also correlated with an increase in the cellular redox (NADH/ FMNH2) pool determined with a bioluminescence assay, a proton uncoupler, and a mutant of proton-pumping NADH oxidase complex I. This work suggested that the generation of NADH/FMNH2 under cathodic conditions was linked to reverse electron flow mediated by complex I. A decrease in cathodic electron uptake was observed in various mutant strains, including those lacking the extracellular electron transfer components necessary for anodic-current generation. While no cell growth was observed under these conditions, here we show that cathode oxidation is linked to cellular energy acquisition, resulting in a quantifiable reduction in the cellular decay rate. This work highlights a potential mechanism for cell survival and/or persistence on cathodes, which might extend to environments where growth and division are severely limited.IMPORTANCE The majority of our knowledge of the physiology of extracellular electron transfer derives from studies of electrons moving to the exterior of the cell. The physiological mechanisms and/or consequences of the reverse processes are largely uncharacterized. This report demonstrates that when coupled to oxygen reduction, electrode oxidation can result in cellular energy acquisition. This respiratory process has potentially important implications for how microorganisms persist in energy-limited environments, such as reduced sediments under changing redox conditions. From an applied perspective, this work has important implications for microbially catalyzed processes on electrodes, particularly with regard to understanding models of cellular conversion of electrons from cathodes to microbially synthesized products.","author":[{"dropping-particle":"","family":"Rowe","given":"Annette R.","non-dropping-particle":"","parse-names":false,"suffix":""},{"dropping-particle":"","family":"Rajeev","given":"Pournami","non-dropping-particle":"","parse-names":false,"suffix":""},{"dropping-particle":"","family":"Jain","given":"Abhiney","non-dropping-particle":"","parse-names":false,"suffix":""},{"dropping-particle":"","family":"Pirbadian","given":"Sahand","non-dropping-particle":"","parse-names":false,"suffix":""},{"dropping-particle":"","family":"Okamoto","given":"Akihiro","non-dropping-particle":"","parse-names":false,"suffix":""},{"dropping-particle":"","family":"Gralnick","given":"Jeffrey A.","non-dropping-particle":"","parse-names":false,"suffix":""},{"dropping-particle":"","family":"El-Naggar","given":"Mohamed Y.","non-dropping-particle":"","parse-names":false,"suffix":""},{"dropping-particle":"","family":"Nealson","given":"Kenneth H.","non-dropping-particle":"","parse-names":false,"suffix":""}],"container-title":"mBio","id":"ITEM-3","issued":{"date-parts":[["2018"]]},"page":"e02203-17","title":"Tracking electron uptake from a cathode into Shewanella cells: Implications for energy acquisition from solid-substrate electron donors","type":"article-journal","volume":"9"},"uris":["http://www.mendeley.com/documents/?uuid=3bf42616-c2ee-4149-baf3-0a7e15c78e48"]}],"mendeley":{"formattedCitation":"(Ross et al. 2011; Hsu et al. 2012; Rowe et al. 2018)","plainTextFormattedCitation":"(Ross et al. 2011; Hsu et al. 2012; Rowe et al. 2018)","previouslyFormattedCitation":"(Ross et al. 2011; Hsu et al. 2012; Rowe et al. 2018)"},"properties":{"noteIndex":0},"schema":"https://github.com/citation-style-language/schema/raw/master/csl-citation.json"}</w:instrText>
      </w:r>
      <w:r w:rsidR="005163B0">
        <w:rPr>
          <w:noProof/>
          <w:lang w:eastAsia="zh-CN"/>
        </w:rPr>
        <w:fldChar w:fldCharType="separate"/>
      </w:r>
      <w:r w:rsidR="00A83B6A" w:rsidRPr="00A83B6A">
        <w:rPr>
          <w:noProof/>
          <w:lang w:eastAsia="zh-CN"/>
        </w:rPr>
        <w:t>(Ross et al. 2011; Hsu et al. 2012; Rowe et al. 2018)</w:t>
      </w:r>
      <w:r w:rsidR="005163B0">
        <w:rPr>
          <w:noProof/>
          <w:lang w:eastAsia="zh-CN"/>
        </w:rPr>
        <w:fldChar w:fldCharType="end"/>
      </w:r>
      <w:r w:rsidR="008B60D6">
        <w:rPr>
          <w:noProof/>
          <w:lang w:eastAsia="zh-CN"/>
        </w:rPr>
        <w:t>.</w:t>
      </w:r>
      <w:r w:rsidR="005C2A27">
        <w:rPr>
          <w:noProof/>
          <w:lang w:eastAsia="zh-CN"/>
        </w:rPr>
        <w:t xml:space="preserve"> This discovery has </w:t>
      </w:r>
      <w:r w:rsidR="0088378E">
        <w:rPr>
          <w:noProof/>
          <w:lang w:eastAsia="zh-CN"/>
        </w:rPr>
        <w:t>increased</w:t>
      </w:r>
      <w:r w:rsidR="00C4589C">
        <w:rPr>
          <w:noProof/>
          <w:lang w:eastAsia="zh-CN"/>
        </w:rPr>
        <w:t xml:space="preserve"> the interest </w:t>
      </w:r>
      <w:r w:rsidR="00602C81">
        <w:rPr>
          <w:noProof/>
          <w:lang w:eastAsia="zh-CN"/>
        </w:rPr>
        <w:t>i</w:t>
      </w:r>
      <w:r w:rsidR="00C4589C">
        <w:rPr>
          <w:noProof/>
          <w:lang w:eastAsia="zh-CN"/>
        </w:rPr>
        <w:t xml:space="preserve">n the physiology </w:t>
      </w:r>
      <w:r w:rsidR="009B5DB6">
        <w:rPr>
          <w:noProof/>
          <w:lang w:eastAsia="zh-CN"/>
        </w:rPr>
        <w:t xml:space="preserve">of </w:t>
      </w:r>
      <w:r w:rsidR="00B720C9">
        <w:rPr>
          <w:i/>
          <w:iCs/>
          <w:noProof/>
          <w:lang w:eastAsia="zh-CN"/>
        </w:rPr>
        <w:t>S. oneidensis,</w:t>
      </w:r>
      <w:r w:rsidR="009B5DB6">
        <w:rPr>
          <w:noProof/>
          <w:lang w:eastAsia="zh-CN"/>
        </w:rPr>
        <w:t xml:space="preserve"> as </w:t>
      </w:r>
      <w:r w:rsidR="006163BC">
        <w:rPr>
          <w:noProof/>
          <w:lang w:eastAsia="zh-CN"/>
        </w:rPr>
        <w:t>the microbial extracellular electron uptake</w:t>
      </w:r>
      <w:r w:rsidR="009B5DB6">
        <w:rPr>
          <w:noProof/>
          <w:lang w:eastAsia="zh-CN"/>
        </w:rPr>
        <w:t xml:space="preserve"> has important implications for </w:t>
      </w:r>
      <w:r w:rsidR="009E58DC">
        <w:rPr>
          <w:noProof/>
          <w:lang w:eastAsia="zh-CN"/>
        </w:rPr>
        <w:t xml:space="preserve">the </w:t>
      </w:r>
      <w:r w:rsidR="00CC5EC7">
        <w:rPr>
          <w:noProof/>
          <w:lang w:eastAsia="zh-CN"/>
        </w:rPr>
        <w:t>microbiologically influenced corrosion</w:t>
      </w:r>
      <w:r w:rsidR="009E58DC">
        <w:rPr>
          <w:noProof/>
          <w:lang w:eastAsia="zh-CN"/>
        </w:rPr>
        <w:t xml:space="preserve"> of metallic substrates</w:t>
      </w:r>
      <w:r w:rsidR="00CC5EC7">
        <w:rPr>
          <w:noProof/>
          <w:lang w:eastAsia="zh-CN"/>
        </w:rPr>
        <w:t xml:space="preserve"> and for the development of microbial electrochemi</w:t>
      </w:r>
      <w:r w:rsidR="007F4CDA">
        <w:rPr>
          <w:noProof/>
          <w:lang w:eastAsia="zh-CN"/>
        </w:rPr>
        <w:t>ca</w:t>
      </w:r>
      <w:r w:rsidR="00D52AA6">
        <w:rPr>
          <w:noProof/>
          <w:lang w:eastAsia="zh-CN"/>
        </w:rPr>
        <w:t>l</w:t>
      </w:r>
      <w:r w:rsidR="00CC5EC7">
        <w:rPr>
          <w:noProof/>
          <w:lang w:eastAsia="zh-CN"/>
        </w:rPr>
        <w:t xml:space="preserve"> technologies </w:t>
      </w:r>
      <w:r w:rsidR="0060623D">
        <w:rPr>
          <w:noProof/>
          <w:lang w:eastAsia="zh-CN"/>
        </w:rPr>
        <w:t>that</w:t>
      </w:r>
      <w:r w:rsidR="009E58DC">
        <w:rPr>
          <w:noProof/>
          <w:lang w:eastAsia="zh-CN"/>
        </w:rPr>
        <w:t xml:space="preserve"> rely on microorganism</w:t>
      </w:r>
      <w:r w:rsidR="00F33D89">
        <w:rPr>
          <w:noProof/>
          <w:lang w:eastAsia="zh-CN"/>
        </w:rPr>
        <w:t xml:space="preserve">s catalyzing the synthesis of valuable products </w:t>
      </w:r>
      <w:r w:rsidR="0010617A">
        <w:rPr>
          <w:noProof/>
          <w:lang w:eastAsia="zh-CN"/>
        </w:rPr>
        <w:t>with electro</w:t>
      </w:r>
      <w:r w:rsidR="00FD23A4">
        <w:rPr>
          <w:noProof/>
          <w:lang w:eastAsia="zh-CN"/>
        </w:rPr>
        <w:t>ns</w:t>
      </w:r>
      <w:r w:rsidR="0010617A">
        <w:rPr>
          <w:noProof/>
          <w:lang w:eastAsia="zh-CN"/>
        </w:rPr>
        <w:t xml:space="preserve"> derived from cathodes.</w:t>
      </w:r>
    </w:p>
    <w:p w14:paraId="0AD00C82" w14:textId="174F5D0E" w:rsidR="00FF6E7B" w:rsidRPr="00053FFB" w:rsidRDefault="006F71A1" w:rsidP="002F6B64">
      <w:pPr>
        <w:pStyle w:val="MainText"/>
        <w:rPr>
          <w:noProof/>
          <w:lang w:eastAsia="zh-CN"/>
        </w:rPr>
      </w:pPr>
      <w:r w:rsidRPr="007C3E43">
        <w:rPr>
          <w:noProof/>
          <w:lang w:eastAsia="zh-CN"/>
        </w:rPr>
        <w:t xml:space="preserve">Because of </w:t>
      </w:r>
      <w:r w:rsidR="00602C81">
        <w:rPr>
          <w:noProof/>
          <w:lang w:eastAsia="zh-CN"/>
        </w:rPr>
        <w:t>their</w:t>
      </w:r>
      <w:r w:rsidR="00291786" w:rsidRPr="007C3E43">
        <w:rPr>
          <w:noProof/>
          <w:lang w:eastAsia="zh-CN"/>
        </w:rPr>
        <w:t xml:space="preserve"> electroactiv</w:t>
      </w:r>
      <w:r w:rsidR="002B7504" w:rsidRPr="007C3E43">
        <w:rPr>
          <w:noProof/>
          <w:lang w:eastAsia="zh-CN"/>
        </w:rPr>
        <w:t>e</w:t>
      </w:r>
      <w:r w:rsidR="00291786" w:rsidRPr="007C3E43">
        <w:rPr>
          <w:noProof/>
          <w:lang w:eastAsia="zh-CN"/>
        </w:rPr>
        <w:t xml:space="preserve"> ability</w:t>
      </w:r>
      <w:r w:rsidR="0088378E">
        <w:rPr>
          <w:noProof/>
          <w:lang w:eastAsia="zh-CN"/>
        </w:rPr>
        <w:t xml:space="preserve"> (</w:t>
      </w:r>
      <w:r w:rsidR="00291786" w:rsidRPr="007C3E43">
        <w:rPr>
          <w:i/>
          <w:iCs/>
          <w:noProof/>
          <w:lang w:eastAsia="zh-CN"/>
        </w:rPr>
        <w:t>i</w:t>
      </w:r>
      <w:r w:rsidR="001E372A">
        <w:rPr>
          <w:i/>
          <w:iCs/>
          <w:noProof/>
          <w:lang w:eastAsia="zh-CN"/>
        </w:rPr>
        <w:t>.</w:t>
      </w:r>
      <w:r w:rsidR="00291786" w:rsidRPr="007C3E43">
        <w:rPr>
          <w:i/>
          <w:iCs/>
          <w:noProof/>
          <w:lang w:eastAsia="zh-CN"/>
        </w:rPr>
        <w:t>e</w:t>
      </w:r>
      <w:r w:rsidR="00291786" w:rsidRPr="007C3E43">
        <w:rPr>
          <w:noProof/>
          <w:lang w:eastAsia="zh-CN"/>
        </w:rPr>
        <w:t xml:space="preserve">., their capacity </w:t>
      </w:r>
      <w:r w:rsidR="00602C81">
        <w:rPr>
          <w:noProof/>
          <w:lang w:eastAsia="zh-CN"/>
        </w:rPr>
        <w:t>to</w:t>
      </w:r>
      <w:r w:rsidR="00291786" w:rsidRPr="007C3E43">
        <w:rPr>
          <w:noProof/>
          <w:lang w:eastAsia="zh-CN"/>
        </w:rPr>
        <w:t xml:space="preserve"> engage in extracellular electron transfer reactions</w:t>
      </w:r>
      <w:r w:rsidR="0088378E">
        <w:rPr>
          <w:noProof/>
          <w:lang w:eastAsia="zh-CN"/>
        </w:rPr>
        <w:t>)</w:t>
      </w:r>
      <w:r w:rsidR="00291786" w:rsidRPr="007C3E43">
        <w:rPr>
          <w:noProof/>
          <w:lang w:eastAsia="zh-CN"/>
        </w:rPr>
        <w:t xml:space="preserve">, </w:t>
      </w:r>
      <w:r w:rsidR="002B7504" w:rsidRPr="007C3E43">
        <w:rPr>
          <w:noProof/>
          <w:lang w:eastAsia="zh-CN"/>
        </w:rPr>
        <w:t>the ease of growing them in the laboratory</w:t>
      </w:r>
      <w:r w:rsidR="00602C81">
        <w:rPr>
          <w:noProof/>
          <w:lang w:eastAsia="zh-CN"/>
        </w:rPr>
        <w:t>,</w:t>
      </w:r>
      <w:r w:rsidR="002B7504" w:rsidRPr="007C3E43">
        <w:rPr>
          <w:noProof/>
          <w:lang w:eastAsia="zh-CN"/>
        </w:rPr>
        <w:t xml:space="preserve"> and the </w:t>
      </w:r>
      <w:r w:rsidR="00AB3BB8" w:rsidRPr="007C3E43">
        <w:rPr>
          <w:noProof/>
          <w:lang w:eastAsia="zh-CN"/>
        </w:rPr>
        <w:t xml:space="preserve">rapidly </w:t>
      </w:r>
      <w:r w:rsidR="007F20AE" w:rsidRPr="007C3E43">
        <w:rPr>
          <w:noProof/>
          <w:lang w:eastAsia="zh-CN"/>
        </w:rPr>
        <w:t>increasing</w:t>
      </w:r>
      <w:r w:rsidR="00AB3BB8" w:rsidRPr="007C3E43">
        <w:rPr>
          <w:noProof/>
          <w:lang w:eastAsia="zh-CN"/>
        </w:rPr>
        <w:t xml:space="preserve"> understa</w:t>
      </w:r>
      <w:r w:rsidR="00602C81">
        <w:rPr>
          <w:noProof/>
          <w:lang w:eastAsia="zh-CN"/>
        </w:rPr>
        <w:t>n</w:t>
      </w:r>
      <w:r w:rsidR="00AB3BB8" w:rsidRPr="007C3E43">
        <w:rPr>
          <w:noProof/>
          <w:lang w:eastAsia="zh-CN"/>
        </w:rPr>
        <w:t xml:space="preserve">ding of their genetics, </w:t>
      </w:r>
      <w:r w:rsidR="000645EF" w:rsidRPr="007C3E43">
        <w:rPr>
          <w:noProof/>
          <w:lang w:eastAsia="zh-CN"/>
        </w:rPr>
        <w:t xml:space="preserve">shewanellae have become excellent </w:t>
      </w:r>
      <w:r w:rsidR="00FF6E7B" w:rsidRPr="007C3E43">
        <w:rPr>
          <w:noProof/>
          <w:lang w:eastAsia="zh-CN"/>
        </w:rPr>
        <w:t xml:space="preserve">candidates </w:t>
      </w:r>
      <w:r w:rsidR="001C468D">
        <w:rPr>
          <w:noProof/>
          <w:lang w:eastAsia="zh-CN"/>
        </w:rPr>
        <w:t xml:space="preserve">not only </w:t>
      </w:r>
      <w:r w:rsidR="0040208A">
        <w:rPr>
          <w:noProof/>
          <w:lang w:eastAsia="zh-CN"/>
        </w:rPr>
        <w:t xml:space="preserve">as models to expand the electromicrobiology field but also </w:t>
      </w:r>
      <w:r w:rsidR="00BD294F">
        <w:rPr>
          <w:noProof/>
          <w:lang w:eastAsia="zh-CN"/>
        </w:rPr>
        <w:t>for</w:t>
      </w:r>
      <w:r w:rsidR="001E2C44">
        <w:rPr>
          <w:noProof/>
          <w:lang w:eastAsia="zh-CN"/>
        </w:rPr>
        <w:t xml:space="preserve"> the development of</w:t>
      </w:r>
      <w:r w:rsidR="000645EF" w:rsidRPr="007C3E43">
        <w:rPr>
          <w:noProof/>
          <w:lang w:eastAsia="zh-CN"/>
        </w:rPr>
        <w:t xml:space="preserve"> biotechnological applications </w:t>
      </w:r>
      <w:r w:rsidR="00FF6E7B" w:rsidRPr="007C3E43">
        <w:rPr>
          <w:noProof/>
          <w:lang w:eastAsia="zh-CN"/>
        </w:rPr>
        <w:t xml:space="preserve">tailored to remediate pollutants </w:t>
      </w:r>
      <w:r w:rsidR="006F5A45" w:rsidRPr="007C3E43">
        <w:rPr>
          <w:noProof/>
          <w:lang w:eastAsia="zh-CN"/>
        </w:rPr>
        <w:t xml:space="preserve">such as </w:t>
      </w:r>
      <w:r w:rsidR="00BD77FD" w:rsidRPr="007C3E43">
        <w:rPr>
          <w:noProof/>
          <w:lang w:eastAsia="zh-CN"/>
        </w:rPr>
        <w:t>uranium, technetium,</w:t>
      </w:r>
      <w:r w:rsidR="00C43851">
        <w:rPr>
          <w:noProof/>
          <w:lang w:eastAsia="zh-CN"/>
        </w:rPr>
        <w:t xml:space="preserve"> </w:t>
      </w:r>
      <w:r w:rsidR="00CE3B4F" w:rsidRPr="007C3E43">
        <w:rPr>
          <w:noProof/>
          <w:lang w:eastAsia="zh-CN"/>
        </w:rPr>
        <w:t>chromium</w:t>
      </w:r>
      <w:r w:rsidR="00C43851">
        <w:rPr>
          <w:noProof/>
          <w:lang w:eastAsia="zh-CN"/>
        </w:rPr>
        <w:t>,</w:t>
      </w:r>
      <w:r w:rsidR="00CE3B4F" w:rsidRPr="007C3E43">
        <w:rPr>
          <w:noProof/>
          <w:lang w:eastAsia="zh-CN"/>
        </w:rPr>
        <w:t xml:space="preserve"> </w:t>
      </w:r>
      <w:r w:rsidR="00BD77FD" w:rsidRPr="007C3E43">
        <w:rPr>
          <w:noProof/>
          <w:lang w:eastAsia="zh-CN"/>
        </w:rPr>
        <w:t>and cobalt</w:t>
      </w:r>
      <w:r w:rsidR="00C95F53">
        <w:rPr>
          <w:noProof/>
          <w:lang w:eastAsia="zh-CN"/>
        </w:rPr>
        <w:t xml:space="preserve"> using microbial fuel cells</w:t>
      </w:r>
      <w:r w:rsidR="003F22C2">
        <w:rPr>
          <w:noProof/>
          <w:lang w:eastAsia="zh-CN"/>
        </w:rPr>
        <w:t xml:space="preserve"> </w:t>
      </w:r>
      <w:r w:rsidR="003F22C2" w:rsidRPr="00D8680F">
        <w:rPr>
          <w:noProof/>
          <w:lang w:eastAsia="zh-CN"/>
        </w:rPr>
        <w:fldChar w:fldCharType="begin" w:fldLock="1"/>
      </w:r>
      <w:r w:rsidR="00DA5F62">
        <w:rPr>
          <w:noProof/>
          <w:lang w:eastAsia="zh-CN"/>
        </w:rPr>
        <w:instrText>ADDIN CSL_CITATION {"citationItems":[{"id":"ITEM-1","itemData":{"DOI":"10.1146/ANNUREV.MICRO.61.080706.093257","abstract":"The shewanellae are aquatic microorganisms with worldwide distribution. Their hallmark features include unparalleled respiratory diversity and the capacity to thrive at low temperatures. As a genus...","author":[{"dropping-particle":"","family":"Hau","given":"Heidi H.","non-dropping-particle":"","parse-names":false,"suffix":""},{"dropping-particle":"","family":"Gralnick","given":"Jeffrey A.","non-dropping-particle":"","parse-names":false,"suffix":""}],"container-title":"http://dx.doi.org.ezproxy.lib.ou.edu/10.1146/annurev.micro.61.080706.093257","id":"ITEM-1","issued":{"date-parts":[["2007","9","26"]]},"page":"237-258","publisher":"Annual Reviews","title":"Ecology and Biotechnology of the Genus Shewanella","type":"article-journal","volume":"61"},"uris":["http://www.mendeley.com/documents/?uuid=43e18fe7-5d2b-34ae-b30d-284291407bec"]},{"id":"ITEM-2","itemData":{"DOI":"10.1038/nrmicro1947","ISSN":"1740-1534","abstract":"The shewanellae are masters of metabolism and can catabolize numerous carbon sources either aerobically or anaerobically using a range of electron acceptors. Ubiquitous among microbial communities from marine to soil environments, this genus is important in carbon cycling and bioremediation. Systems-biology approaches could shed new light on the ecophysiology of these bacteria. Bacteria of the genus Shewanella are known for their versatile electron-accepting capacities, which allow them to couple the decomposition of organic matter to the reduction of the various terminal electron acceptors that they encounter in their stratified environments. Owing to their diverse metabolic capabilities, shewanellae are important for carbon cycling and have considerable potential for the remediation of contaminated environments and use in microbial fuel cells. Systems-level analysis of the model species Shewanella oneidensis MR-1 and other members of this genus has provided new insights into the signal-transduction proteins, regulators, and metabolic and respiratory subsystems that govern the remarkable versatility of the shewanellae.","author":[{"dropping-particle":"","family":"Fredrickson","given":"James K.","non-dropping-particle":"","parse-names":false,"suffix":""},{"dropping-particle":"","family":"Romine","given":"Margaret F.","non-dropping-particle":"","parse-names":false,"suffix":""},{"dropping-particle":"","family":"Beliaev","given":"Alexander S.","non-dropping-particle":"","parse-names":false,"suffix":""},{"dropping-particle":"","family":"Auchtung","given":"Jennifer M.","non-dropping-particle":"","parse-names":false,"suffix":""},{"dropping-particle":"","family":"Driscoll","given":"Michael E.","non-dropping-particle":"","parse-names":false,"suffix":""},{"dropping-particle":"","family":"Gardner","given":"Timothy S.","non-dropping-particle":"","parse-names":false,"suffix":""},{"dropping-particle":"","family":"Nealson","given":"Kenneth H.","non-dropping-particle":"","parse-names":false,"suffix":""},{"dropping-particle":"","family":"Osterman","given":"Andrei L.","non-dropping-particle":"","parse-names":false,"suffix":""},{"dropping-particle":"","family":"Pinchuk","given":"Grigoriy","non-dropping-particle":"","parse-names":false,"suffix":""},{"dropping-particle":"","family":"Reed","given":"Jennifer L.","non-dropping-particle":"","parse-names":false,"suffix":""},{"dropping-particle":"","family":"Rodionov","given":"Dmitry A.","non-dropping-particle":"","parse-names":false,"suffix":""},{"dropping-particle":"","family":"Rodrigues","given":"Jorge L. M.","non-dropping-particle":"","parse-names":false,"suffix":""},{"dropping-particle":"","family":"Saffarini","given":"Daad A.","non-dropping-particle":"","parse-names":false,"suffix":""},{"dropping-particle":"","family":"Serres","given":"Margrethe H.","non-dropping-particle":"","parse-names":false,"suffix":""},{"dropping-particle":"","family":"Spormann","given":"Alfred M.","non-dropping-particle":"","parse-names":false,"suffix":""},{"dropping-particle":"","family":"Zhulin","given":"Igor B.","non-dropping-particle":"","parse-names":false,"suffix":""},{"dropping-particle":"","family":"Tiedje","given":"James M.","non-dropping-particle":"","parse-names":false,"suffix":""}],"container-title":"Nature Reviews Microbiology 2008 6:8","id":"ITEM-2","issue":"8","issued":{"date-parts":[["2008","7","7"]]},"page":"592-603","publisher":"Nature Publishing Group","title":"Towards environmental systems biology of Shewanella","type":"article-journal","volume":"6"},"uris":["http://www.mendeley.com/documents/?uuid=a7c8d14b-0af5-3c51-b827-5ecf88fe8994"]},{"id":"ITEM-3","itemData":{"DOI":"10.1007/s11274-018-2576-7","ISSN":"15730972","PMID":"30569420","abstract":"Microbial electrochemical system (MES) has attracted ever-growing interest as a promising platform for renewable energy conversion and bioelectrochemical remediation. Shewanella species, the dissimilatory metal reduction model bacteria with versatile extracellular electron transfer (EET) strategies, are the well-received microorganisms in diverse MES devices for various practical applications as well as microbial EET mechanism investigation. Meanwhile, the available genomic information and the unceasing established gene-editing toolbox offer an unprecedented opportunity to boost the applications of Shewanella species in MES. This review thoroughly summarizes the status quo of the applications of Shewanella species in microbial fuel cells for bioelectricity generation, microbial electrosynthesis for biotransformation of valuable chemicals and bioremediation of environment-hazardous pollutants with synoptical discussion on their EET mechanism. Recent advances in rational design and genetic engineering of Shewanella strains for either promoting the MES performance or broadening their applications are surveyed. Moreover, some emerging applications beyond electricity generation, such as biosensing and biocomputing, are also documented. The challenges and perspectives for Shewanella-based MES are also discussed elaborately for the sake of not only discovering new scientific lights on microbial extracellular respiratory but also propelling practical applications. Graphical abstract: [Figure not available: see fulltext.].","author":[{"dropping-particle":"","family":"Zou","given":"Long","non-dropping-particle":"","parse-names":false,"suffix":""},{"dropping-particle":"","family":"Huang","given":"Yun hong","non-dropping-particle":"","parse-names":false,"suffix":""},{"dropping-particle":"","family":"Long","given":"Zhong-er","non-dropping-particle":"","parse-names":false,"suffix":""},{"dropping-particle":"","family":"Qiao","given":"Yan","non-dropping-particle":"","parse-names":false,"suffix":""}],"container-title":"World Journal of Microbiology and Biotechnology","id":"ITEM-3","issue":"1","issued":{"date-parts":[["2019"]]},"page":"9","title":"On-going applications of Shewanella species in microbial electrochemical system for bioenergy, bioremediation and biosensing","type":"article-journal","volume":"35"},"uris":["http://www.mendeley.com/documents/?uuid=144c75f5-214a-4931-b7a7-1fd423a4a159"]}],"mendeley":{"formattedCitation":"(Hau and Gralnick 2007; Fredrickson et al. 2008; Zou, Huang, et al. 2019)","plainTextFormattedCitation":"(Hau and Gralnick 2007; Fredrickson et al. 2008; Zou, Huang, et al. 2019)","previouslyFormattedCitation":"(Hau and Gralnick 2007; Fredrickson et al. 2008; Zou, Huang, et al. 2019)"},"properties":{"noteIndex":0},"schema":"https://github.com/citation-style-language/schema/raw/master/csl-citation.json"}</w:instrText>
      </w:r>
      <w:r w:rsidR="003F22C2" w:rsidRPr="00D8680F">
        <w:rPr>
          <w:noProof/>
          <w:lang w:eastAsia="zh-CN"/>
        </w:rPr>
        <w:fldChar w:fldCharType="separate"/>
      </w:r>
      <w:r w:rsidR="00D8680F" w:rsidRPr="00D8680F">
        <w:rPr>
          <w:noProof/>
          <w:lang w:eastAsia="zh-CN"/>
        </w:rPr>
        <w:t>(Hau and Gralnick 2007; Fredrickson et al. 2008; Zou, Huang, et al. 2019)</w:t>
      </w:r>
      <w:r w:rsidR="003F22C2" w:rsidRPr="00D8680F">
        <w:rPr>
          <w:noProof/>
          <w:lang w:eastAsia="zh-CN"/>
        </w:rPr>
        <w:fldChar w:fldCharType="end"/>
      </w:r>
      <w:r w:rsidR="00C95F53" w:rsidRPr="00D8680F">
        <w:rPr>
          <w:noProof/>
          <w:lang w:eastAsia="zh-CN"/>
        </w:rPr>
        <w:t>.</w:t>
      </w:r>
      <w:r w:rsidR="0011676E">
        <w:rPr>
          <w:noProof/>
          <w:lang w:eastAsia="zh-CN"/>
        </w:rPr>
        <w:t xml:space="preserve"> </w:t>
      </w:r>
      <w:r w:rsidR="004C66BD">
        <w:rPr>
          <w:noProof/>
          <w:lang w:eastAsia="zh-CN"/>
        </w:rPr>
        <w:t xml:space="preserve">The recent </w:t>
      </w:r>
      <w:r w:rsidR="0028573F">
        <w:rPr>
          <w:noProof/>
          <w:lang w:eastAsia="zh-CN"/>
        </w:rPr>
        <w:t xml:space="preserve">observations suggesting that microorganisms </w:t>
      </w:r>
      <w:r w:rsidR="00F23853">
        <w:rPr>
          <w:noProof/>
          <w:lang w:eastAsia="zh-CN"/>
        </w:rPr>
        <w:t xml:space="preserve">can </w:t>
      </w:r>
      <w:r w:rsidR="004F5252">
        <w:rPr>
          <w:noProof/>
          <w:lang w:eastAsia="zh-CN"/>
        </w:rPr>
        <w:t>take</w:t>
      </w:r>
      <w:r w:rsidR="008C13C3">
        <w:rPr>
          <w:noProof/>
          <w:lang w:eastAsia="zh-CN"/>
        </w:rPr>
        <w:t xml:space="preserve"> electrons</w:t>
      </w:r>
      <w:r w:rsidR="000135F5">
        <w:rPr>
          <w:noProof/>
          <w:lang w:eastAsia="zh-CN"/>
        </w:rPr>
        <w:t xml:space="preserve"> directly</w:t>
      </w:r>
      <w:r w:rsidR="008C13C3">
        <w:rPr>
          <w:noProof/>
          <w:lang w:eastAsia="zh-CN"/>
        </w:rPr>
        <w:t xml:space="preserve"> </w:t>
      </w:r>
      <w:r w:rsidR="009F5EA4">
        <w:rPr>
          <w:noProof/>
          <w:lang w:eastAsia="zh-CN"/>
        </w:rPr>
        <w:t>from insoluble electron donors ha</w:t>
      </w:r>
      <w:r w:rsidR="00C43851">
        <w:rPr>
          <w:noProof/>
          <w:lang w:eastAsia="zh-CN"/>
        </w:rPr>
        <w:t>ve</w:t>
      </w:r>
      <w:r w:rsidR="009F5EA4">
        <w:rPr>
          <w:noProof/>
          <w:lang w:eastAsia="zh-CN"/>
        </w:rPr>
        <w:t xml:space="preserve"> </w:t>
      </w:r>
      <w:r w:rsidR="004036CB">
        <w:rPr>
          <w:noProof/>
          <w:lang w:eastAsia="zh-CN"/>
        </w:rPr>
        <w:t xml:space="preserve">driven an increasing interest in </w:t>
      </w:r>
      <w:r w:rsidR="00F23853">
        <w:rPr>
          <w:noProof/>
          <w:lang w:eastAsia="zh-CN"/>
        </w:rPr>
        <w:t xml:space="preserve">the </w:t>
      </w:r>
      <w:r w:rsidR="004036CB">
        <w:rPr>
          <w:noProof/>
          <w:lang w:eastAsia="zh-CN"/>
        </w:rPr>
        <w:t>microbial electrosynthesis</w:t>
      </w:r>
      <w:r w:rsidR="00F23853">
        <w:rPr>
          <w:noProof/>
          <w:lang w:eastAsia="zh-CN"/>
        </w:rPr>
        <w:t xml:space="preserve"> field</w:t>
      </w:r>
      <w:r w:rsidR="004036CB">
        <w:rPr>
          <w:noProof/>
          <w:lang w:eastAsia="zh-CN"/>
        </w:rPr>
        <w:t>.</w:t>
      </w:r>
      <w:r w:rsidR="00876591">
        <w:rPr>
          <w:noProof/>
          <w:lang w:eastAsia="zh-CN"/>
        </w:rPr>
        <w:t xml:space="preserve"> The </w:t>
      </w:r>
      <w:r w:rsidR="00F113EE">
        <w:rPr>
          <w:noProof/>
          <w:lang w:eastAsia="zh-CN"/>
        </w:rPr>
        <w:t>eff</w:t>
      </w:r>
      <w:r w:rsidR="0003297C">
        <w:rPr>
          <w:noProof/>
          <w:lang w:eastAsia="zh-CN"/>
        </w:rPr>
        <w:t>ective</w:t>
      </w:r>
      <w:r w:rsidR="00F113EE">
        <w:rPr>
          <w:noProof/>
          <w:lang w:eastAsia="zh-CN"/>
        </w:rPr>
        <w:t xml:space="preserve"> deployment of microbial electrochemi</w:t>
      </w:r>
      <w:r w:rsidR="007F4CDA">
        <w:rPr>
          <w:noProof/>
          <w:lang w:eastAsia="zh-CN"/>
        </w:rPr>
        <w:t>cal</w:t>
      </w:r>
      <w:r w:rsidR="00F113EE">
        <w:rPr>
          <w:noProof/>
          <w:lang w:eastAsia="zh-CN"/>
        </w:rPr>
        <w:t xml:space="preserve"> technologies will depend on our ability to understand th</w:t>
      </w:r>
      <w:r w:rsidR="00053FFB">
        <w:rPr>
          <w:noProof/>
          <w:lang w:eastAsia="zh-CN"/>
        </w:rPr>
        <w:t xml:space="preserve">e molecular mechanisms governing microbial electroactivity </w:t>
      </w:r>
      <w:r w:rsidR="00E6346D">
        <w:rPr>
          <w:noProof/>
          <w:lang w:eastAsia="zh-CN"/>
        </w:rPr>
        <w:t xml:space="preserve">not only in </w:t>
      </w:r>
      <w:r w:rsidR="00053FFB">
        <w:rPr>
          <w:i/>
          <w:iCs/>
          <w:noProof/>
          <w:lang w:eastAsia="zh-CN"/>
        </w:rPr>
        <w:t xml:space="preserve">Shewanella </w:t>
      </w:r>
      <w:r w:rsidR="00053FFB">
        <w:rPr>
          <w:noProof/>
          <w:lang w:eastAsia="zh-CN"/>
        </w:rPr>
        <w:t>spp</w:t>
      </w:r>
      <w:r w:rsidR="0088378E">
        <w:rPr>
          <w:noProof/>
          <w:lang w:eastAsia="zh-CN"/>
        </w:rPr>
        <w:t>.</w:t>
      </w:r>
      <w:r w:rsidR="00053FFB">
        <w:rPr>
          <w:noProof/>
          <w:lang w:eastAsia="zh-CN"/>
        </w:rPr>
        <w:t xml:space="preserve"> </w:t>
      </w:r>
      <w:r w:rsidR="00E6346D">
        <w:rPr>
          <w:noProof/>
          <w:lang w:eastAsia="zh-CN"/>
        </w:rPr>
        <w:t>but in the vast realm of organisms that</w:t>
      </w:r>
      <w:r w:rsidR="00CC583B">
        <w:rPr>
          <w:noProof/>
          <w:lang w:eastAsia="zh-CN"/>
        </w:rPr>
        <w:t xml:space="preserve"> exhibit this trait and that await to be studied. </w:t>
      </w:r>
      <w:r w:rsidR="00053FFB">
        <w:rPr>
          <w:noProof/>
          <w:lang w:eastAsia="zh-CN"/>
        </w:rPr>
        <w:t xml:space="preserve"> </w:t>
      </w:r>
    </w:p>
    <w:p w14:paraId="2574DA82" w14:textId="386701F8" w:rsidR="00B03EF7" w:rsidRPr="00716656" w:rsidRDefault="0098069F" w:rsidP="00115C15">
      <w:pPr>
        <w:pStyle w:val="Heading3"/>
        <w:numPr>
          <w:ilvl w:val="2"/>
          <w:numId w:val="19"/>
        </w:numPr>
      </w:pPr>
      <w:r>
        <w:t xml:space="preserve"> </w:t>
      </w:r>
      <w:r w:rsidR="00B03EF7" w:rsidRPr="008D78DE">
        <w:t>Microbiolog</w:t>
      </w:r>
      <w:r w:rsidR="008C216E" w:rsidRPr="008D78DE">
        <w:t>ically</w:t>
      </w:r>
      <w:r w:rsidR="008C216E">
        <w:t xml:space="preserve"> </w:t>
      </w:r>
      <w:r w:rsidR="00803222">
        <w:t>i</w:t>
      </w:r>
      <w:r w:rsidR="008C216E">
        <w:t xml:space="preserve">nfluenced </w:t>
      </w:r>
      <w:r w:rsidR="00803222">
        <w:t>c</w:t>
      </w:r>
      <w:r w:rsidR="008C216E">
        <w:t>orrosion</w:t>
      </w:r>
    </w:p>
    <w:p w14:paraId="6D4188F7" w14:textId="4E4E1B71" w:rsidR="00A129D8" w:rsidRDefault="00B03EF7" w:rsidP="0034295F">
      <w:pPr>
        <w:pStyle w:val="MainText"/>
      </w:pPr>
      <w:r w:rsidRPr="00BD2D2F">
        <w:t xml:space="preserve">Microbiologically influenced corrosion (MIC) is the degradation of metals and alloys caused by microorganisms. MIC </w:t>
      </w:r>
      <w:r w:rsidR="007C2E0D">
        <w:t>is important</w:t>
      </w:r>
      <w:r w:rsidRPr="00BD2D2F">
        <w:t xml:space="preserve"> for a wide range of industries, including aviation</w:t>
      </w:r>
      <w:r w:rsidR="007A0F12">
        <w:t xml:space="preserve"> </w:t>
      </w:r>
      <w:r w:rsidR="00B02DFD">
        <w:rPr>
          <w:rStyle w:val="FootnoteReference"/>
        </w:rPr>
        <w:fldChar w:fldCharType="begin" w:fldLock="1"/>
      </w:r>
      <w:r w:rsidR="00AD45DA">
        <w:instrText>ADDIN CSL_CITATION {"citationItems":[{"id":"ITEM-1","itemData":{"author":[{"dropping-particle":"","family":"Naval Research Lab Stennis Space Center MS Oceanography","given":"","non-dropping-particle":"","parse-names":false,"suffix":""}],"id":"ITEM-1","issued":{"date-parts":[["1997"]]},"publisher-place":"Stennins Space Center","title":"An overview of microbiologically influenced corrosion in aircraft","type":"report"},"uris":["http://www.mendeley.com/documents/?uuid=3c5a6d58-2fde-3046-a145-4cf72c9f2235"]}],"mendeley":{"formattedCitation":"(Naval Research Lab Stennis Space Center MS Oceanography 1997)","plainTextFormattedCitation":"(Naval Research Lab Stennis Space Center MS Oceanography 1997)","previouslyFormattedCitation":"(Naval Research Lab Stennis Space Center MS Oceanography 1997)"},"properties":{"noteIndex":0},"schema":"https://github.com/citation-style-language/schema/raw/master/csl-citation.json"}</w:instrText>
      </w:r>
      <w:r w:rsidR="00B02DFD">
        <w:rPr>
          <w:rStyle w:val="FootnoteReference"/>
        </w:rPr>
        <w:fldChar w:fldCharType="separate"/>
      </w:r>
      <w:r w:rsidR="00A83B6A" w:rsidRPr="00A83B6A">
        <w:rPr>
          <w:noProof/>
        </w:rPr>
        <w:t>(Naval Research Lab Stennis Space Center MS Oceanography 1997)</w:t>
      </w:r>
      <w:r w:rsidR="00B02DFD">
        <w:rPr>
          <w:rStyle w:val="FootnoteReference"/>
        </w:rPr>
        <w:fldChar w:fldCharType="end"/>
      </w:r>
      <w:r w:rsidR="00596B5B">
        <w:t>,</w:t>
      </w:r>
      <w:r w:rsidRPr="00BD2D2F">
        <w:t xml:space="preserve"> water distribution</w:t>
      </w:r>
      <w:r w:rsidR="00596B5B">
        <w:t xml:space="preserve"> </w:t>
      </w:r>
      <w:r w:rsidR="00B02DFD">
        <w:rPr>
          <w:rStyle w:val="FootnoteReference"/>
        </w:rPr>
        <w:fldChar w:fldCharType="begin" w:fldLock="1"/>
      </w:r>
      <w:r w:rsidR="002234C6">
        <w:instrText>ADDIN CSL_CITATION {"citationItems":[{"id":"ITEM-1","itemData":{"DOI":"10.1186/s40168-018-0610-5","ISSN":"2049-2618","abstract":"Currently, the effect of the bacterial community on cast iron corrosion process does not reach consensus. Moreover, some studies have produced contrasting results, suggesting that bacteria can either accelerate or inhibit corrosion. The long-term effects of the bacterial community on cast iron corrosion in reclaimed wastewater distribution systems were investigated from both spatial (yellow layer vs. black layer) and temporal (1-year dynamic process) dimensions of the iron coupon-reclaimed wastewater microcosm using high-throughput sequencing and flow cytometry approaches. Cast iron coupons in the NONdisinfection and UVdisinfection reactors suffered more severe corrosion than did those in the NaClOdisinfection reactor. The bacterial community significantly promoted cast iron corrosion, which was quantified for the first time in the practical reclaimed wastewater and found to account for at least 30.5% ± 9.7% of the total weight loss. The partition of yellow and black layers of cast iron corrosion provided more accurate information on morphology and crystal structures for corrosion scales. The black layer was dense, and the particles looked fusiform, while the yellow layer was loose, and the particles were ellipse or spherical. Goethite was the predominant crystalline phase in black layers, while corrosion products mainly existed as an amorphous phase in yellow layers. The bacterial community compositions of black layers were distinctly separated from yellow layers regardless of disinfection methods. The NONdisinfection and UVdisinfection reactors had a more similar microbial composition and variation tendency for the same layer type than did the NaClOdisinfection reactor. Biofilm development can be divided into the initial start-up stage, mid-term development stage, and terminal stable stage. In total, 12 potential functional genera were selected to establish a cycle model for Fe, N, and S metabolism. Desulfovibrio was considered to accelerate the transfer of Fe0 to Fe2+ and speed up weight loss. The long-term effect of disinfection processes on corrosion behaviors of cast iron in reclaimed wastewater distribution systems and the hidden mechanisms were deciphered for the first time. This study established a cycle model for Fe, N, and S metabolism that involved 12 functional genera and discovered the significant contribution of Desulfovibrio in promoting corrosion.","author":[{"dropping-particle":"","family":"Zhang","given":"Guijuan","non-dropping-particle":"","parse-names":false,"suffix":""},{"dropping-particle":"","family":"Li","given":"Bing","non-dropping-particle":"","parse-names":false,"suffix":""},{"dropping-particle":"","family":"Liu","given":"Jie","non-dropping-particle":"","parse-names":false,"suffix":""},{"dropping-particle":"","family":"Luan","given":"Mingqiang","non-dropping-particle":"","parse-names":false,"suffix":""},{"dropping-particle":"","family":"Yue","given":"Long","non-dropping-particle":"","parse-names":false,"suffix":""},{"dropping-particle":"","family":"Jiang","given":"Xiao-Tao","non-dropping-particle":"","parse-names":false,"suffix":""},{"dropping-particle":"","family":"Yu","given":"Ke","non-dropping-particle":"","parse-names":false,"suffix":""},{"dropping-particle":"","family":"Guan","given":"Yuntao","non-dropping-particle":"","parse-names":false,"suffix":""}],"container-title":"Microbiome","id":"ITEM-1","issue":"1","issued":{"date-parts":[["2018","12","13"]]},"page":"222","publisher":"BioMed Central","title":"The bacterial community significantly promotes cast iron corrosion in reclaimed wastewater distribution systems","type":"article-journal","volume":"6"},"uris":["http://www.mendeley.com/documents/?uuid=1c4372ef-63b3-3c90-9db6-d2e72e50ccbd"]}],"mendeley":{"formattedCitation":"(G. Zhang et al. 2018)","plainTextFormattedCitation":"(G. Zhang et al. 2018)","previouslyFormattedCitation":"(G. Zhang et al. 2018)"},"properties":{"noteIndex":0},"schema":"https://github.com/citation-style-language/schema/raw/master/csl-citation.json"}</w:instrText>
      </w:r>
      <w:r w:rsidR="00B02DFD">
        <w:rPr>
          <w:rStyle w:val="FootnoteReference"/>
        </w:rPr>
        <w:fldChar w:fldCharType="separate"/>
      </w:r>
      <w:r w:rsidR="00DA5F62" w:rsidRPr="00DA5F62">
        <w:rPr>
          <w:noProof/>
        </w:rPr>
        <w:t>(G. Zhang et al. 2018)</w:t>
      </w:r>
      <w:r w:rsidR="00B02DFD">
        <w:rPr>
          <w:rStyle w:val="FootnoteReference"/>
        </w:rPr>
        <w:fldChar w:fldCharType="end"/>
      </w:r>
      <w:r w:rsidR="00596B5B">
        <w:t>,</w:t>
      </w:r>
      <w:r w:rsidRPr="00BD2D2F">
        <w:t xml:space="preserve"> and oil and gas industries</w:t>
      </w:r>
      <w:r w:rsidR="00596B5B">
        <w:t xml:space="preserve"> </w:t>
      </w:r>
      <w:r w:rsidR="00B02DFD">
        <w:rPr>
          <w:rStyle w:val="FootnoteReference"/>
        </w:rPr>
        <w:fldChar w:fldCharType="begin" w:fldLock="1"/>
      </w:r>
      <w:r w:rsidR="00AD45DA">
        <w:instrText>ADDIN CSL_CITATION {"citationItems":[{"id":"ITEM-1","itemData":{"DOI":"10.1016/J.JBIOSC.2010.04.012","ISSN":"1389-1723","abstract":"The purpose of the present study was to test the hypothesis that anaerobic hydrogen-consuming microorganisms generally promote iron corrosion. We isolated 26 hydrogen-consuming microorganisms (acetogens, sulfate-reducing bacteria, and methanogens) from oil facilities in Japan using hydrogen as an electron donor. The iron corrosion activities of these microorganisms were examined using iron (Fe0) granules as the sole electron donor. Almost all the isolates consumed hydrogen that was chemically generated from iron granules but did not induce significant iron corrosion. The amount of corroded iron in the cultures of these organisms was less than 2-fold that in an abiotic chemical corrosion reaction. These results indicated that hydrogen consumption did not strongly stimulate iron corrosion. On the other hand, one isolate, namely, Methanococcus maripaludis Mic1c10, considerably corroded iron: this phenomenon was not accompanied by hydrogen consumption, methane formation, or cell growth. This finding also provided strong evidence that M. maripaludis Mic1c10 produced some material that caused iron to corrode.","author":[{"dropping-particle":"","family":"Mori","given":"Koji","non-dropping-particle":"","parse-names":false,"suffix":""},{"dropping-particle":"","family":"Tsurumaru","given":"Hirohito","non-dropping-particle":"","parse-names":false,"suffix":""},{"dropping-particle":"","family":"Harayama","given":"Shigeaki","non-dropping-particle":"","parse-names":false,"suffix":""}],"container-title":"Journal of Bioscience and Bioengineering","id":"ITEM-1","issue":"4","issued":{"date-parts":[["2010","10","1"]]},"page":"426-430","publisher":"Elsevier","title":"Iron corrosion activity of anaerobic hydrogen-consuming microorganisms isolated from oil facilities","type":"article-journal","volume":"110"},"uris":["http://www.mendeley.com/documents/?uuid=ab7236a1-58c8-37cb-aa35-0aaafb3cadf7"]},{"id":"ITEM-2","itemData":{"DOI":"10.1016/j.jbiotec.2017.07.003","ISSN":"18734863","PMID":"28687514","abstract":"Microbiologically influenced corrosion (MIC) is the terminology applied where the actions of microorganisms influence the corrosion process. In literature, terms such as microbial corrosion, biocorrosion, microbially influenced/induced corrosion, and biodegradation are often applied. MIC research in the oil and gas industry has seen a revolution over the past decade, with the introduction of molecular microbiological methods: (MMM) as well as new industry standards and procedures of sampling biofilm and corrosion products from the process system. This review aims to capture the most important trends the oil and gas industry has seen regarding MIC research over the past decade. The paper starts out with an overview of where in the process stream MIC occurs − from the oil reservoir to the consumer. Both biotic and abiotic corrosion mechanisms are explained in the context of managing MIC using a structured corrosion management (CM) approach. The corrosion management approach employs the elements of a management system to ensure that essential corrosion control activities are carried out in an effective, sustainable, well-planned and properly executed manner. The 3-phase corrosion management approach covering of both biotic and abiotic internal corrosion mechanisms consists of 1) corrosion assessment, 2) corrosion mitigation and 3) corrosion monitoring. Each of the three phases are described in detail with links to recent field cases, methods, industry standards and sampling protocols. In order to manage the corrosion threat, operators commonly use models to support decision making. The models use qualitative, semi-quantitative or quantitative measures to help assess the rate of degradation caused by MIC. The paper reviews four existing models for MIC Threat Assessment and describe a new model that links the threat of MIC in the oil processing system located on an offshore platform with a Risk Based Inspection (RBI) approach. A recent field case highlights and explains the conflicting historic results obtained through serial dilution of culture media using the most probable number (MPN) method as compared to data obtained from corrosion monitoring and the quantitative polymerase chain reaction (qPCR) method. Results from qPCR application in the field case have changed the way MIC is monitored on the oil production facility in the North Sea. A number of high quality resources have been published as technical conference papers, books, educational videos and p…","author":[{"dropping-particle":"","family":"Skovhus","given":"Torben Lund","non-dropping-particle":"","parse-names":false,"suffix":""},{"dropping-particle":"","family":"Eckert","given":"Richard B.","non-dropping-particle":"","parse-names":false,"suffix":""},{"dropping-particle":"","family":"Rodrigues","given":"Edgar","non-dropping-particle":"","parse-names":false,"suffix":""}],"container-title":"Journal of Biotechnology","id":"ITEM-2","issued":{"date-parts":[["2017","8","20"]]},"page":"31-45","publisher":"Elsevier B.V.","title":"Management and control of microbiologically influenced corrosion (MIC) in the oil and gas industry—Overview and a North Sea case study","type":"article-journal","volume":"256"},"uris":["http://www.mendeley.com/documents/?uuid=12b10def-470d-31ce-9f8a-089beb0573d8"]},{"id":"ITEM-3","itemData":{"DOI":"10.1016/J.IBIOD.2016.11.019","ISSN":"0964-8305","abstract":"While the oil and gas industry has witnessed increased applications of molecular microbiological methods (MMMs) for diagnosing and managing microbiologically influenced corrosion (MIC) in the past decade, the process for establishing clear links between microbiological conditions and corrosion mechanisms is still emerging. Different MMMs provide various types of information about microbial diversity, abundance, activity and function, all of which are quite different from the culture-based results that are familiar to oil and gas industry corrosion professionals. In addition, a multidisciplinary process for establishing the significance of molecular microbiological data in regard to corrosion threat identification, mitigation and monitoring has yet to be clearly established. As a result, the benefits of employing MMMs for MIC management are not yet being fully realized or appreciated. Regardless of advances in technology, the microbiological insights being afforded by MMMs will not be embraced by many oil and gas asset operators until their significance relative to corrosion management and asset integrity are made more transparent. The need for an initiative to link corrosion, microbiological technologies and disciplinary experts together to reach a common understanding is discussed here.","author":[{"dropping-particle":"","family":"Eckert","given":"Richard B.","non-dropping-particle":"","parse-names":false,"suffix":""},{"dropping-particle":"","family":"Skovhus","given":"Torben Lund","non-dropping-particle":"","parse-names":false,"suffix":""}],"container-title":"International Biodeterioration &amp; Biodegradation","id":"ITEM-3","issued":{"date-parts":[["2018","1","1"]]},"page":"169-176","publisher":"Elsevier","title":"Advances in the application of molecular microbiological methods in the oil and gas industry and links to microbiologically influenced corrosion","type":"article-journal","volume":"126"},"uris":["http://www.mendeley.com/documents/?uuid=c79496f1-b1c3-3c0a-af06-edbd9ed8dc0b"]}],"mendeley":{"formattedCitation":"(Mori, Tsurumaru, and Harayama 2010; Skovhus, Eckert, and Rodrigues 2017; Eckert and Skovhus 2018)","plainTextFormattedCitation":"(Mori, Tsurumaru, and Harayama 2010; Skovhus, Eckert, and Rodrigues 2017; Eckert and Skovhus 2018)","previouslyFormattedCitation":"(Mori, Tsurumaru, and Harayama 2010; Skovhus, Eckert, and Rodrigues 2017; Eckert and Skovhus 2018)"},"properties":{"noteIndex":0},"schema":"https://github.com/citation-style-language/schema/raw/master/csl-citation.json"}</w:instrText>
      </w:r>
      <w:r w:rsidR="00B02DFD">
        <w:rPr>
          <w:rStyle w:val="FootnoteReference"/>
        </w:rPr>
        <w:fldChar w:fldCharType="separate"/>
      </w:r>
      <w:r w:rsidR="00A83B6A" w:rsidRPr="00A83B6A">
        <w:rPr>
          <w:noProof/>
        </w:rPr>
        <w:t xml:space="preserve">(Mori, Tsurumaru, and Harayama 2010; Skovhus, </w:t>
      </w:r>
      <w:r w:rsidR="00A83B6A" w:rsidRPr="00A83B6A">
        <w:rPr>
          <w:noProof/>
        </w:rPr>
        <w:lastRenderedPageBreak/>
        <w:t>Eckert, and Rodrigues 2017; Eckert and Skovhus 2018)</w:t>
      </w:r>
      <w:r w:rsidR="00B02DFD">
        <w:rPr>
          <w:rStyle w:val="FootnoteReference"/>
        </w:rPr>
        <w:fldChar w:fldCharType="end"/>
      </w:r>
      <w:r w:rsidR="00596B5B">
        <w:t>.</w:t>
      </w:r>
      <w:r w:rsidR="004B24B7">
        <w:t xml:space="preserve"> In the </w:t>
      </w:r>
      <w:r w:rsidR="00552D74">
        <w:t>oil and gas</w:t>
      </w:r>
      <w:r w:rsidR="004B24B7">
        <w:t xml:space="preserve"> industry, t</w:t>
      </w:r>
      <w:r w:rsidRPr="00BD2D2F">
        <w:t>he annual corrosion costs are calculated at 170 billion USD</w:t>
      </w:r>
      <w:r w:rsidR="00596B5B">
        <w:t xml:space="preserve"> </w:t>
      </w:r>
      <w:r w:rsidR="00B02DFD">
        <w:rPr>
          <w:rStyle w:val="FootnoteReference"/>
        </w:rPr>
        <w:fldChar w:fldCharType="begin" w:fldLock="1"/>
      </w:r>
      <w:r w:rsidR="00AD45DA">
        <w:instrText>ADDIN CSL_CITATION {"citationItems":[{"id":"ITEM-1","itemData":{"DOI":"10.1039/C6RA25094G","ISSN":"2046-2069","abstract":"&lt;p&gt;The effects of surface morphology, defects, texture and energy on carbon steel corrosion are elucidated along with relevant characterization methods.&lt;/p&gt;","author":[{"dropping-particle":"","family":"Dwivedi","given":"Deepak","non-dropping-particle":"","parse-names":false,"suffix":""},{"dropping-particle":"","family":"Lepková","given":"Kateřina","non-dropping-particle":"","parse-names":false,"suffix":""},{"dropping-particle":"","family":"Becker","given":"Thomas","non-dropping-particle":"","parse-names":false,"suffix":""}],"container-title":"RSC Advances","id":"ITEM-1","issue":"8","issued":{"date-parts":[["2017","1","10"]]},"page":"4580-4610","publisher":"The Royal Society of Chemistry","title":"Carbon steel corrosion: a review of key surface properties and characterization methods","type":"article-journal","volume":"7"},"uris":["http://www.mendeley.com/documents/?uuid=288036bd-debf-4f72-a5b0-4e7d13fa5370"]}],"mendeley":{"formattedCitation":"(Dwivedi, Lepková, and Becker 2017)","plainTextFormattedCitation":"(Dwivedi, Lepková, and Becker 2017)","previouslyFormattedCitation":"(Dwivedi, Lepková, and Becker 2017)"},"properties":{"noteIndex":0},"schema":"https://github.com/citation-style-language/schema/raw/master/csl-citation.json"}</w:instrText>
      </w:r>
      <w:r w:rsidR="00B02DFD">
        <w:rPr>
          <w:rStyle w:val="FootnoteReference"/>
        </w:rPr>
        <w:fldChar w:fldCharType="separate"/>
      </w:r>
      <w:r w:rsidR="00A83B6A" w:rsidRPr="00A83B6A">
        <w:rPr>
          <w:noProof/>
        </w:rPr>
        <w:t>(Dwivedi, Lepková, and Becker 2017)</w:t>
      </w:r>
      <w:r w:rsidR="00B02DFD">
        <w:rPr>
          <w:rStyle w:val="FootnoteReference"/>
        </w:rPr>
        <w:fldChar w:fldCharType="end"/>
      </w:r>
      <w:r w:rsidR="00596B5B">
        <w:t>,</w:t>
      </w:r>
      <w:r w:rsidRPr="00BD2D2F">
        <w:t xml:space="preserve"> and MIC is estimated to account for a significant fraction of </w:t>
      </w:r>
      <w:r w:rsidR="007A0F12" w:rsidRPr="007A0F12">
        <w:t xml:space="preserve">that cost </w:t>
      </w:r>
      <w:r w:rsidR="00B02DFD">
        <w:rPr>
          <w:rStyle w:val="FootnoteReference"/>
        </w:rPr>
        <w:fldChar w:fldCharType="begin" w:fldLock="1"/>
      </w:r>
      <w:r w:rsidR="00AD45DA">
        <w:instrText>ADDIN CSL_CITATION {"citationItems":[{"id":"ITEM-1","itemData":{"DOI":"10.1128/AEM.02848-13","ISSN":"1098-5336","PMID":"24317078","abstract":"About a century ago, researchers first recognized a connection between the activity of environmental microorganisms and cases of anaerobic iron corrosion. Since then, such microbially influenced corrosion (MIC) has gained prominence and its technical and economic implications are now widely recognized. Under anoxic conditions (e.g., in oil and gas pipelines), sulfate-reducing bacteria (SRB) are commonly considered the main culprits of MIC. This perception largely stems from three recurrent observations. First, anoxic sulfate-rich environments (e.g., anoxic seawater) are particularly corrosive. Second, SRB and their characteristic corrosion product iron sulfide are ubiquitously associated with anaerobic corrosion damage, and third, no other physiological group produces comparably severe corrosion damage in laboratory-grown pure cultures. However, there remain many open questions as to the underlying mechanisms and their relative contributions to corrosion. On the one hand, SRB damage iron constructions indirectly through a corrosive chemical agent, hydrogen sulfide, formed by the organisms as a dissimilatory product from sulfate reduction with organic compounds or hydrogen (\"chemical microbially influenced corrosion\"; CMIC). On the other hand, certain SRB can also attack iron via withdrawal of electrons (\"electrical microbially influenced corrosion\"; EMIC), viz., directly by metabolic coupling. Corrosion of iron by SRB is typically associated with the formation of iron sulfides (FeS) which, paradoxically, may reduce corrosion in some cases while they increase it in others. This brief review traces the historical twists in the perception of SRB-induced corrosion, considering the presently most plausible explanations as well as possible early misconceptions in the understanding of severe corrosion in anoxic, sulfate-rich environments.","author":[{"dropping-particle":"","family":"Enning","given":"Dennis","non-dropping-particle":"","parse-names":false,"suffix":""},{"dropping-particle":"","family":"Garrelfs","given":"Julia","non-dropping-particle":"","parse-names":false,"suffix":""}],"container-title":"Applied and environmental microbiology","id":"ITEM-1","issue":"4","issued":{"date-parts":[["2014","2","15"]]},"page":"1226-36","publisher":"American Society for Microbiology","title":"Corrosion of iron by sulfate-reducing bacteria: new views of an old problem.","type":"article-journal","volume":"80"},"uris":["http://www.mendeley.com/documents/?uuid=c6c07f41-9acd-38a8-84a1-f636564587f1"]}],"mendeley":{"formattedCitation":"(Enning and Garrelfs 2014)","plainTextFormattedCitation":"(Enning and Garrelfs 2014)","previouslyFormattedCitation":"(Enning and Garrelfs 2014)"},"properties":{"noteIndex":0},"schema":"https://github.com/citation-style-language/schema/raw/master/csl-citation.json"}</w:instrText>
      </w:r>
      <w:r w:rsidR="00B02DFD">
        <w:rPr>
          <w:rStyle w:val="FootnoteReference"/>
        </w:rPr>
        <w:fldChar w:fldCharType="separate"/>
      </w:r>
      <w:r w:rsidR="00A83B6A" w:rsidRPr="00A83B6A">
        <w:rPr>
          <w:noProof/>
        </w:rPr>
        <w:t>(Enning and Garrelfs 2014)</w:t>
      </w:r>
      <w:r w:rsidR="00B02DFD">
        <w:rPr>
          <w:rStyle w:val="FootnoteReference"/>
        </w:rPr>
        <w:fldChar w:fldCharType="end"/>
      </w:r>
      <w:r w:rsidR="00596B5B">
        <w:t>.</w:t>
      </w:r>
      <w:r w:rsidRPr="00BD2D2F">
        <w:t xml:space="preserve"> </w:t>
      </w:r>
      <w:r w:rsidR="0088378E">
        <w:t xml:space="preserve">However, </w:t>
      </w:r>
      <w:r w:rsidR="00CD0E46">
        <w:t xml:space="preserve">the impact of MIC is not only on the economic sphere. Serious </w:t>
      </w:r>
      <w:r w:rsidR="00464C9B">
        <w:t xml:space="preserve">accidents have been prompted by </w:t>
      </w:r>
      <w:r w:rsidR="00DE7A97">
        <w:t>equipment failure driven by MIC</w:t>
      </w:r>
      <w:r w:rsidR="00C07409">
        <w:t xml:space="preserve">, </w:t>
      </w:r>
      <w:r w:rsidR="009227CF">
        <w:t>including</w:t>
      </w:r>
      <w:r w:rsidR="005B5886">
        <w:t xml:space="preserve"> oil spills </w:t>
      </w:r>
      <w:r w:rsidR="005B5886">
        <w:fldChar w:fldCharType="begin" w:fldLock="1"/>
      </w:r>
      <w:r w:rsidR="005B5886">
        <w:instrText>ADDIN CSL_CITATION {"citationItems":[{"id":"ITEM-1","itemData":{"author":[{"dropping-particle":"","family":"Jacobson","given":"Gretchen A","non-dropping-particle":"","parse-names":false,"suffix":""}],"container-title":"Materials Performance","id":"ITEM-1","issue":"8","issued":{"date-parts":[["2007"]]},"page":"26-34","title":"Corrosion at Prudhoe Bay – A lesson on the line","type":"article-journal","volume":"46"},"uris":["http://www.mendeley.com/documents/?uuid=031c4357-12fb-305c-ad69-d8894fbcf2fe"]},{"id":"ITEM-2","itemData":{"author":[{"dropping-particle":"","family":"Alaska Department of Environmental Conservation","given":"","non-dropping-particle":"","parse-names":false,"suffix":""}],"id":"ITEM-2","issued":{"date-parts":[["2010"]]},"title":"North Slope Spills Analysis","type":"report"},"uris":["http://www.mendeley.com/documents/?uuid=74a447b5-3069-341a-b348-9b024afbe206"]}],"mendeley":{"formattedCitation":"(Jacobson 2007; Alaska Department of Environmental Conservation 2010)","plainTextFormattedCitation":"(Jacobson 2007; Alaska Department of Environmental Conservation 2010)","previouslyFormattedCitation":"(Jacobson 2007; Alaska Department of Environmental Conservation 2010)"},"properties":{"noteIndex":0},"schema":"https://github.com/citation-style-language/schema/raw/master/csl-citation.json"}</w:instrText>
      </w:r>
      <w:r w:rsidR="005B5886">
        <w:fldChar w:fldCharType="separate"/>
      </w:r>
      <w:r w:rsidR="005B5886" w:rsidRPr="00A83B6A">
        <w:rPr>
          <w:noProof/>
        </w:rPr>
        <w:t>(Jacobson 2007; Alaska Department of Environmental Conservation 2010)</w:t>
      </w:r>
      <w:r w:rsidR="005B5886">
        <w:fldChar w:fldCharType="end"/>
      </w:r>
      <w:r w:rsidR="005B5886">
        <w:t xml:space="preserve"> and explosions </w:t>
      </w:r>
      <w:r w:rsidR="009227CF">
        <w:fldChar w:fldCharType="begin" w:fldLock="1"/>
      </w:r>
      <w:r w:rsidR="009F1609">
        <w:instrText>ADDIN CSL_CITATION {"citationItems":[{"id":"ITEM-1","itemData":{"abstract":"Acknowledgement Marsh's Risk Consulting practice acknowledges the significant input from various sources interested in the prevention, mitigation, and analysis of large property damage losses that make this publication possible. We will continue to rely on information provided from interested professionals as well as published sources, and to encourage readers to bring errors, omissions, or additional information to our attention. Additional copies of this publication are available through the worldwide offices of Marsh's Risk Consulting practice.","author":[{"dropping-particle":"","family":"Marsh's Risk Consulting Practice","given":"","non-dropping-particle":"","parse-names":false,"suffix":""}],"id":"ITEM-1","issued":{"date-parts":[["2002"]]},"number-of-pages":"44","publisher-place":"New York","title":"The 100 Largest Losses (1972-2001): Large Property Damage Losses in the Hydrocarbon-Chemical Industries","type":"report"},"uris":["http://www.mendeley.com/documents/?uuid=29f9a937-338d-4a07-863f-148fea886f2b"]},{"id":"ITEM-2","itemData":{"abstract":": At 5:26 a.m., mountain daylight time, on Saturday, August 19, 2000, a 30-inch-diameter natural gas transmission pipeline operated by El Paso Natural Gas Company ruptured adjacent to the Pecos River near Carlsbad, New Mexico. The released gas ignited and burned for 55 minutes. Twelve persons who were camping under a concrete-decked steel bridge that supported the pipeline across the river were killed and their three vehicles destroyed. Two nearby steel suspension bridges for gas pipelines crossing the river were extensively damaged. According to El Paso Natural Gas Company, property and other damages or losses totaled $998,296. The major safety issues identified in this investigation are the design and construction of the pipeline, the adequacy of El Paso Natural Gas Companyís internal corrosion control program, the adequacy of Federal safety regulations for natural gas pipelines, and the adequacy of Federal oversight of the pipeline operator. As a result of its investigation of this accident, the National Transportation Safety Board makes safety recommendations to the Research and Special Programs Administration and NACE International.","author":[{"dropping-particle":"","family":"Natural Transportation Safety Board","given":"","non-dropping-particle":"","parse-names":false,"suffix":""}],"container-title":"Natural Transportation Safety Board","id":"ITEM-2","issued":{"date-parts":[["2003"]]},"title":"Pipeline Accident Report: Natural Gas Pipeline Rupture and Fire Near Carlsberg, New Mexico, August 19, 2000","type":"report"},"uris":["http://www.mendeley.com/documents/?uuid=a7a714b5-1c10-43b5-89ef-8e78e2c453f4"]}],"mendeley":{"formattedCitation":"(Marsh’s Risk Consulting Practice 2002; Natural Transportation Safety Board 2003)","plainTextFormattedCitation":"(Marsh’s Risk Consulting Practice 2002; Natural Transportation Safety Board 2003)","previouslyFormattedCitation":"(Marsh’s Risk Consulting Practice 2002; Natural Transportation Safety Board 2003)"},"properties":{"noteIndex":0},"schema":"https://github.com/citation-style-language/schema/raw/master/csl-citation.json"}</w:instrText>
      </w:r>
      <w:r w:rsidR="009227CF">
        <w:fldChar w:fldCharType="separate"/>
      </w:r>
      <w:r w:rsidR="009227CF" w:rsidRPr="009227CF">
        <w:rPr>
          <w:noProof/>
        </w:rPr>
        <w:t>(Marsh’s Risk Consulting Practice 2002; Natural Transportation Safety Board 2003)</w:t>
      </w:r>
      <w:r w:rsidR="009227CF">
        <w:fldChar w:fldCharType="end"/>
      </w:r>
      <w:r w:rsidR="0034295F">
        <w:t>.</w:t>
      </w:r>
    </w:p>
    <w:p w14:paraId="12CA8F22" w14:textId="64506200" w:rsidR="00B03EF7" w:rsidRPr="00BD2D2F" w:rsidRDefault="00A129D8" w:rsidP="00707DA0">
      <w:pPr>
        <w:pStyle w:val="MainText"/>
      </w:pPr>
      <w:r>
        <w:t>T</w:t>
      </w:r>
      <w:r w:rsidR="00B03EF7" w:rsidRPr="00BD2D2F">
        <w:t>here is a mounting amount of</w:t>
      </w:r>
      <w:r w:rsidR="00175A0C">
        <w:t xml:space="preserve"> evidence</w:t>
      </w:r>
      <w:r w:rsidR="00B03EF7" w:rsidRPr="00BD2D2F">
        <w:t xml:space="preserve"> suggesting that carbon steel, the preferred construction material in structural components and pipes across industries</w:t>
      </w:r>
      <w:r w:rsidR="00596B5B">
        <w:t xml:space="preserve"> </w:t>
      </w:r>
      <w:r w:rsidR="00B02DFD">
        <w:rPr>
          <w:rStyle w:val="FootnoteReference"/>
        </w:rPr>
        <w:fldChar w:fldCharType="begin" w:fldLock="1"/>
      </w:r>
      <w:r w:rsidR="00AD45DA">
        <w:instrText>ADDIN CSL_CITATION {"citationItems":[{"id":"ITEM-1","itemData":{"DOI":"10.1039/C6RA25094G","ISSN":"2046-2069","abstract":"&lt;p&gt;The effects of surface morphology, defects, texture and energy on carbon steel corrosion are elucidated along with relevant characterization methods.&lt;/p&gt;","author":[{"dropping-particle":"","family":"Dwivedi","given":"Deepak","non-dropping-particle":"","parse-names":false,"suffix":""},{"dropping-particle":"","family":"Lepková","given":"Kateřina","non-dropping-particle":"","parse-names":false,"suffix":""},{"dropping-particle":"","family":"Becker","given":"Thomas","non-dropping-particle":"","parse-names":false,"suffix":""}],"container-title":"RSC Advances","id":"ITEM-1","issue":"8","issued":{"date-parts":[["2017","1","10"]]},"page":"4580-4610","publisher":"The Royal Society of Chemistry","title":"Carbon steel corrosion: a review of key surface properties and characterization methods","type":"article-journal","volume":"7"},"uris":["http://www.mendeley.com/documents/?uuid=288036bd-debf-4f72-a5b0-4e7d13fa5370"]}],"mendeley":{"formattedCitation":"(Dwivedi, Lepková, and Becker 2017)","plainTextFormattedCitation":"(Dwivedi, Lepková, and Becker 2017)","previouslyFormattedCitation":"(Dwivedi, Lepková, and Becker 2017)"},"properties":{"noteIndex":0},"schema":"https://github.com/citation-style-language/schema/raw/master/csl-citation.json"}</w:instrText>
      </w:r>
      <w:r w:rsidR="00B02DFD">
        <w:rPr>
          <w:rStyle w:val="FootnoteReference"/>
        </w:rPr>
        <w:fldChar w:fldCharType="separate"/>
      </w:r>
      <w:r w:rsidR="00A83B6A" w:rsidRPr="00A83B6A">
        <w:rPr>
          <w:noProof/>
        </w:rPr>
        <w:t>(Dwivedi, Lepková, and Becker 2017)</w:t>
      </w:r>
      <w:r w:rsidR="00B02DFD">
        <w:rPr>
          <w:rStyle w:val="FootnoteReference"/>
        </w:rPr>
        <w:fldChar w:fldCharType="end"/>
      </w:r>
      <w:r w:rsidR="00596B5B">
        <w:t>,</w:t>
      </w:r>
      <w:r w:rsidR="00B03EF7" w:rsidRPr="00BD2D2F">
        <w:t xml:space="preserve"> is highly susceptible to MIC</w:t>
      </w:r>
      <w:r w:rsidR="00596B5B">
        <w:t xml:space="preserve"> </w:t>
      </w:r>
      <w:r w:rsidR="00B02DFD">
        <w:rPr>
          <w:rStyle w:val="FootnoteReference"/>
        </w:rPr>
        <w:fldChar w:fldCharType="begin" w:fldLock="1"/>
      </w:r>
      <w:r w:rsidR="00CF3A12">
        <w:instrText>ADDIN CSL_CITATION {"citationItems":[{"id":"ITEM-1","itemData":{"DOI":"10.1016/J.BIOELECHEM.2013.07.003","ISSN":"1567-5394","abstract":"The availability of respiratory substrates, such as H2 and Fe(II,III) solid corrosion products within nuclear waste repository, will sustain the activities of hydrogen-oxidizing bacteria (HOB) and iron-reducing bacteria (IRB). This may have a direct effect on the rate of carbon steel corrosion. This study investigates the effects of Shewanella oneidensis (an HOB and IRB model organism) on the corrosion rate by looking at carbon steel dissolution in the presence of H2 as the sole electron donor. Bacterial effect is evaluated by means of geochemical and electrochemical techniques. Both showed that the corrosion rate is enhanced by a factor of 2–3 in the presence of bacteria. The geochemical experiments indicated that the composition and crystallinity of the solid corrosion products (magnetite and vivianite) are modified by bacteria. Moreover, the electrochemical experiments evidenced that the bacterial activity can be stimulated when H2 is generated in a small confinement volume. In this case, a higher corrosion rate and mineralization (vivianite) on the carbon steel surface were observed. The results suggest that the mechanism likely to influence the corrosion rate is the bioreduction of Fe(III) from magnetite coupled to the H2 oxidation.","author":[{"dropping-particle":"","family":"Schütz","given":"Marta K.","non-dropping-particle":"","parse-names":false,"suffix":""},{"dropping-particle":"","family":"Moreira","given":"Rebeca","non-dropping-particle":"","parse-names":false,"suffix":""},{"dropping-particle":"","family":"Bildstein","given":"Olivier","non-dropping-particle":"","parse-names":false,"suffix":""},{"dropping-particle":"","family":"Lartigue","given":"Jean-Eric","non-dropping-particle":"","parse-names":false,"suffix":""},{"dropping-particle":"","family":"Schlegel","given":"Michel L.","non-dropping-particle":"","parse-names":false,"suffix":""},{"dropping-particle":"","family":"Tribollet","given":"Bernard","non-dropping-particle":"","parse-names":false,"suffix":""},{"dropping-particle":"","family":"Vivier","given":"Vincent","non-dropping-particle":"","parse-names":false,"suffix":""},{"dropping-particle":"","family":"Libert","given":"Marie","non-dropping-particle":"","parse-names":false,"suffix":""}],"container-title":"Bioelectrochemistry","id":"ITEM-1","issued":{"date-parts":[["2014","6","1"]]},"page":"61-68","publisher":"Elsevier","title":"Combined geochemical and electrochemical methodology to quantify corrosion of carbon steel by bacterial activity","type":"article-journal","volume":"97"},"uris":["http://www.mendeley.com/documents/?uuid=102f495c-e504-3976-b151-c6b99ad80b5d"]},{"id":"ITEM-2","itemData":{"DOI":"10.1021/acs.est.5b00693","ISSN":"15205851","PMID":"25988515","abstract":"The current projects for the disposal of high-level radioactive waste rely on underground burial and confinement by metallic envelopes that are susceptible to corrosion processes. The impact of microbial activity must be fully clarified in order to provide biological parameters for predictive reactive transport models. This study investigates the impact of hydrogenotrophic iron-reducing bacteria (Shewanella oneidensis strain MR-1) on the corrosion rate of carbon steel under simulated geological disposal conditions by using a geochemical approach. It was found that corrosion damage changes mostly according to the experimental solution (i.e., chemical composition). Magnetite and vivianite were identified as the main corrosion products. In the presence of bacteria, the corrosion rate increased by a factor of 1.3 (according to weight loss analysis) to 1.8 (according to H&lt;inf&gt;2&lt;/inf&gt; measurements), and the detected amount of magnetite diminished. The mechanism likely to enhance corrosion is the destabilization and dissolution of the passivating magnetite layer by reduction of structural Fe(III) coupled to H&lt;inf&gt;2&lt;/inf&gt; oxidation.","author":[{"dropping-particle":"","family":"Schütz","given":"Marta K.","non-dropping-particle":"","parse-names":false,"suffix":""},{"dropping-particle":"","family":"Schlegel","given":"Michel L.","non-dropping-particle":"","parse-names":false,"suffix":""},{"dropping-particle":"","family":"Libert","given":"Marie","non-dropping-particle":"","parse-names":false,"suffix":""},{"dropping-particle":"","family":"Bildstein","given":"Olivier","non-dropping-particle":"","parse-names":false,"suffix":""}],"container-title":"Environmental Science and Technology","id":"ITEM-2","issued":{"date-parts":[["2015"]]},"note":"Vivianite SEM images. Very similar to the crystals I get","page":"7483-7490","title":"Impact of iron-reducing bacteria on the corrosion rate of carbon steel under simulated geological disposal conditions","type":"article-journal","volume":"49"},"uris":["http://www.mendeley.com/documents/?uuid=bffc6174-fcbb-4231-943c-9207fcbbbb12"]},{"id":"ITEM-3","itemData":{"DOI":"10.1080/08927014.2015.1128528","ISSN":"0892-7014","abstract":"AbstractThe influence of the composition and microstructure of different carbon steel grades on the initial attachment (≤ 60 min) of Escherichia coli and subsequent longer term (28 days) corrosion was investigated. The initial bacterial attachment increased with time on all grades of carbon steel. However, the rate and magnitude of bacterial attachment varied on the different steel grades and was significantly less on the steels with a higher pearlite phase content. The observed variations in the number of bacterial cells attached across different steel grades were significantly reduced by applying a fixed potential to the steel samples. Longer term immersion studies showed similar levels of biofilm formation on the surface of the different grades of carbon steel. The measured corrosion rates were significantly higher in biotic conditions compared to abiotic conditions and were found to be positively correlated with the pearlite phase content of the different grades of carbon steel coupons.","author":[{"dropping-particle":"","family":"Javed","given":"M.A.","non-dropping-particle":"","parse-names":false,"suffix":""},{"dropping-particle":"","family":"Neil","given":"W.C.","non-dropping-particle":"","parse-names":false,"suffix":""},{"dropping-particle":"","family":"Stoddart","given":"P.R.","non-dropping-particle":"","parse-names":false,"suffix":""},{"dropping-particle":"","family":"Wade","given":"S.A.","non-dropping-particle":"","parse-names":false,"suffix":""}],"container-title":"Biofouling","id":"ITEM-3","issue":"1","issued":{"date-parts":[["2016","1","2"]]},"page":"109-122","publisher":"Taylor &amp; Francis","title":"Influence of carbon steel grade on the initial attachment of bacteria and microbiologically influenced corrosion","type":"article-journal","volume":"32"},"uris":["http://www.mendeley.com/documents/?uuid=15b613ee-2d94-3d9d-b97e-6b98316bdc45"]},{"id":"ITEM-4","itemData":{"DOI":"10.1016/J.CORSCI.2017.08.007","ISSN":"0010-938X","abstract":"This work showed that a wild-type Pseudomonas aeruginosa (PAO1) grown as a nitrate reducing bacterium biofilm on C1018 carbon steel was more corrosive under organic carbon source starvation. P. aeruginosa biofilms were pre-grown for 2days to achieve maturity before the culture media were changed to fresh culture media with 100% (as in the standard medium), 10%, and 0% organic carbons for subsequent 7-day incubation. Biofilms with 100%, 10%, and 0% organic carbons caused maximum pit depths of 5.4μm, 10.6μm, and 17.0μm, respectively. Weight loss, linear polarization resistance and electrochemical impedance spectroscopy data corroborated the pitting data.","author":[{"dropping-particle":"","family":"Jia","given":"Ru","non-dropping-particle":"","parse-names":false,"suffix":""},{"dropping-particle":"","family":"Yang","given":"Dongqing","non-dropping-particle":"","parse-names":false,"suffix":""},{"dropping-particle":"","family":"Xu","given":"Jin","non-dropping-particle":"","parse-names":false,"suffix":""},{"dropping-particle":"","family":"Xu","given":"Dake","non-dropping-particle":"","parse-names":false,"suffix":""},{"dropping-particle":"","family":"Gu","given":"Tingyue","non-dropping-particle":"","parse-names":false,"suffix":""}],"container-title":"Corrosion Science","id":"ITEM-4","issued":{"date-parts":[["2017","10","1"]]},"page":"1-9","publisher":"Pergamon","title":"Microbiologically influenced corrosion of C1018 carbon steel by nitrate reducing Pseudomonas aeruginosa biofilm under organic carbon starvation","type":"article-journal","volume":"127"},"uris":["http://www.mendeley.com/documents/?uuid=ca401803-90d0-31d1-bdc4-aa1d4bab6ef8"]},{"id":"ITEM-5","itemData":{"DOI":"10.1016/J.CORSCI.2017.10.023","ISSN":"0010-938X","abstract":"The role of biogenic H2S in the microbiologically influenced corrosion (MIC) of carbon steel was investigated. Desulfovibrio vulgaris (ATCC 7757), a sulfate reducing bacterium, was tested against C1018 carbon steel in anaerobic vials with three different sizes, each filled with 40mL of ATCC 1249 culture medium, providing headspace volumes of 10mL, 85mL and 160mL, respectively for H2S to escape. Results showed that a larger headspace led to a lower H2S concentration in the culture medium, and this increased the sessile cell count and made the iron sulfide film thinner, resulting in increased MIC.","author":[{"dropping-particle":"","family":"Jia","given":"Ru","non-dropping-particle":"","parse-names":false,"suffix":""},{"dropping-particle":"","family":"Tan","given":"Jie Long","non-dropping-particle":"","parse-names":false,"suffix":""},{"dropping-particle":"","family":"Jin","given":"Peng","non-dropping-particle":"","parse-names":false,"suffix":""},{"dropping-particle":"","family":"Blackwood","given":"Daniel John","non-dropping-particle":"","parse-names":false,"suffix":""},{"dropping-particle":"","family":"Xu","given":"Dake","non-dropping-particle":"","parse-names":false,"suffix":""},{"dropping-particle":"","family":"Gu","given":"Tingyue","non-dropping-particle":"","parse-names":false,"suffix":""}],"container-title":"Corrosion Science","id":"ITEM-5","issued":{"date-parts":[["2018","1","1"]]},"page":"1-11","publisher":"Pergamon","title":"Effects of biogenic H2S on the microbiologically influenced corrosion of C1018 carbon steel by sulfate reducing Desulfovibrio vulgaris biofilm","type":"article-journal","volume":"130"},"uris":["http://www.mendeley.com/documents/?uuid=7623f405-1593-36c0-8923-ba26029c9811"]},{"id":"ITEM-6","itemData":{"DOI":"10.1038/s41598-020-69292-5","ISSN":"20452322","PMID":"32703991","abstract":"Corrosion of carbon steel by microorganisms recovered from corroded seal rings at an offshore floating production facility was investigated. Microbial diversity profiling revealed that communities in all sampled seal rings were dominated by Pseudomonas genus. Nine bacterial species, Pseudomonas aeruginosa CCC-IOB1, Pseudomonas balearica CCC-IOB3, Pseudomonas stutzeri CCC-IOB10, Citrobacter youngae CCC-IOB9, Petrotoga mobilis CCC-SPP15, Enterobacter roggenkampii CCC-SPP14, Enterobacter cloacae CCC-APB1, Cronobacter sakazakii CCC-APB3, and Shewanella chilikensis CCC-APB5 were isolated from corrosion products and identified based on 16S rRNA gene sequence. Corrosion rates induced by the individual isolates were evaluated in artificial seawater using short term immersion experiments at 40 °C under anaerobic conditions. P. balearica, E. roggenkampii, and S. chilikensis, which have not been associated with microbiologically influenced corrosion before, were further investigated at longer exposure times to better understand their effects on corrosion of carbon steel, using a combination of microbiological and surface analysis techniques. The results demonstrated that all bacterial isolates triggered general and localised corrosion of carbon steel. Differences observed in the surface deterioration pattern by the different bacterial isolates indicated variations in the corrosion reactions and mechanisms promoted by each isolate.","author":[{"dropping-particle":"","family":"Salgar-Chaparro","given":"Silvia J.","non-dropping-particle":"","parse-names":false,"suffix":""},{"dropping-particle":"","family":"Darwin","given":"Adam","non-dropping-particle":"","parse-names":false,"suffix":""},{"dropping-particle":"","family":"Kaksonen","given":"Anna H.","non-dropping-particle":"","parse-names":false,"suffix":""},{"dropping-particle":"","family":"Machuca","given":"Laura L.","non-dropping-particle":"","parse-names":false,"suffix":""}],"container-title":"Scientific Reports","id":"ITEM-6","issued":{"date-parts":[["2020"]]},"note":"Found Shewanella chilikensis in corroded seal rings at an offshore floating production facility","page":"12287","title":"Carbon steel corrosion by bacteria from failed seal rings at an offshore facility","type":"article-journal","volume":"10"},"uris":["http://www.mendeley.com/documents/?uuid=a43f219a-e2cb-4b54-b6e4-858b53633863"]},{"id":"ITEM-7","itemData":{"DOI":"10.1128/aem.01819-20","ISSN":"0099-2240","abstract":"Methanogenic archaea have long been implicated in microbially influenced corrosion (MIC) of oil and gas infrastructure, yet a first understanding of the underlying molecular mechanisms has only recently emerged. We surveyed pipeline-associated microbiomes from geographically distinct oil field facilities and found methanogens to account for 0.2 – 9.3% of the 16S rRNA gene sequencing reads. Neither the type nor the abundance of the detected methanogens correlated to the perceived severity of MIC in these pipelines. Using fluids from one pipeline, MIC was reproduced in the laboratory, both under stagnant conditions and in customized corrosion reactors simulating pipeline flow. High corrosion rates (up to 2.43 mm Fe 0 yr −1 ) with macroscopic, localized corrosion features were attributed to lithotrophic, mesophilic microbial activity. Other laboratory tests with the same waters yielded negligible corrosion rates (&lt; 0.08 mm Fe 0 yr −1 ). Recently a novel [NiFe] hydrogenase, from Methanococcus maripaludis strain OS7, was demonstrated to accelerate corrosion. We developed a specific qPCR assay and detected the gene encoding the large subunit of this hydrogenase (labeled micH ) in corrosive (&gt; 0.15 mm Fe 0 yr −1 ) biofilms. The micH gene on the other hand was absent in non-corrosive biofilms despite an abundance of methanogens. Reconstruction of a nearly complete Methanococcus maripaludis genome from a highly corrosive mixed biofilm revealed micH and associated genes in near-identical genetic configuration as strain OS7, thereby supporting our hypothesis that the encoded molecular mechanism contributed to corrosion. Lastly, the proposed MIC biomarker was detected in multiple oil fields, indicating a geographically widespread involvement of this [NiFe] hydrogenase in MIC. IMPORTANCE Microorganisms can deteriorate built environments, which is particularly problematic in the case of pipelines transporting hydrocarbons to industrial end users. MIC is notoriously difficult to detect and monitor and as a consequence, is a particularly difficult corrosion mechanism to manage. Despite the advent of molecular tools and improved microbial monitoring strategies for oil and gas operations, specific underlying MIC mechanisms in pipelines remain largely enigmatic. Emerging mechanistic understanding of methanogenic MIC derived from pure culture work allowed us to develop a qPCR assay that distinguishes technically problematic from benign methanogens in a West African oil fie…","author":[{"dropping-particle":"","family":"Lahme","given":"Sven","non-dropping-particle":</w:instrText>
      </w:r>
      <w:r w:rsidR="00CF3A12" w:rsidRPr="0040583A">
        <w:rPr>
          <w:lang w:val="es-CO"/>
        </w:rPr>
        <w:instrText>"","parse-names":false,"suffix":""},{"dropping-particle":"","family":"Mand","given":"Jaspreet","non-dropping-particle":"","parse-names":false,"suffix":""},{"dropping-particle":"","family":"Longwell","given":"John","non-dropping-particle":"","parse-names":false,"suffix":""},{"dropping-particle":"","family":"Smith","given":"Ramsey","non-dropping-particle":"","parse-names":false,"suffix":""},{"dropping-particle":"","family":"Enning","given":"Dennis","non-dropping-particle":"","parse-names":false,"suffix":""}],"container-title":"Applied and Environmental Microbiology","id":"ITEM-7","issue":"Advance online publication","issued":{"date-parts":[["2020"]]},"title":"Severe corrosion of carbon steel in oil field produced water can be linked to methanogenic archaea containing a special type of [NiFe] hydrogenase.","type":"article-journal"},"uris":["http://www.mendeley.com/documents/?uuid=6b3f32a5-1ec6-4cee-9fc9-e52564ab1482"]}],"mendeley":{"formattedCitation":"(Schütz et al. 2014, 2015; Javed et al. 2016; Jia et al. 2017, 2018; Salgar-Chaparro et al. 2020; Lahme et al. 2020)","plainTextFormattedCitation":"(Schütz et al. 2014, 2015; Javed et al. 2016; Jia et al. 2017, 2018; Salgar-Chaparro et al. 2020; Lahme et al. 2020)","previouslyFormattedCitation":"(Schütz et al. 2014, 2015; Javed et al. 2016; Jia et al. 2017, 2018; Salgar-Chaparro et al. 2020; Lahme et al. 2020)"},"properties":{"noteIndex":0},"schema":"https://github.com/citation-style-language/schema/raw/master/csl-citation.json"}</w:instrText>
      </w:r>
      <w:r w:rsidR="00B02DFD">
        <w:rPr>
          <w:rStyle w:val="FootnoteReference"/>
        </w:rPr>
        <w:fldChar w:fldCharType="separate"/>
      </w:r>
      <w:r w:rsidR="00D73621" w:rsidRPr="00D73621">
        <w:rPr>
          <w:noProof/>
          <w:lang w:val="es-CO"/>
        </w:rPr>
        <w:t>(Schütz et al. 2014, 2015; Javed et al. 2016; Jia et al. 2017, 2018; Salgar-Chaparro et al. 2020; Lahme et al. 2020)</w:t>
      </w:r>
      <w:r w:rsidR="00B02DFD">
        <w:rPr>
          <w:rStyle w:val="FootnoteReference"/>
        </w:rPr>
        <w:fldChar w:fldCharType="end"/>
      </w:r>
      <w:r w:rsidR="00596B5B" w:rsidRPr="00AD45DA">
        <w:rPr>
          <w:lang w:val="es-CO"/>
        </w:rPr>
        <w:t>.</w:t>
      </w:r>
      <w:r w:rsidR="00B03EF7" w:rsidRPr="00AD45DA">
        <w:rPr>
          <w:lang w:val="es-CO"/>
        </w:rPr>
        <w:t xml:space="preserve"> </w:t>
      </w:r>
      <w:r w:rsidR="00B03EF7" w:rsidRPr="00BD2D2F">
        <w:t>Monitoring and predicting this type of corrosion is</w:t>
      </w:r>
      <w:r>
        <w:t xml:space="preserve"> </w:t>
      </w:r>
      <w:r w:rsidR="00942B86">
        <w:t>a hard task given that</w:t>
      </w:r>
      <w:r>
        <w:t xml:space="preserve"> </w:t>
      </w:r>
      <w:r w:rsidR="00B03EF7" w:rsidRPr="00BD2D2F">
        <w:t xml:space="preserve">MIC, unlike rusting of iron </w:t>
      </w:r>
      <w:r w:rsidR="00574FCF">
        <w:t>exposed to air</w:t>
      </w:r>
      <w:r w:rsidR="00B03EF7" w:rsidRPr="00BD2D2F">
        <w:t xml:space="preserve">, is not frequently visible </w:t>
      </w:r>
      <w:r w:rsidR="007D6B67">
        <w:t>as it mainly occurs inside pipelines</w:t>
      </w:r>
      <w:r w:rsidR="00B03EF7" w:rsidRPr="00BD2D2F">
        <w:t xml:space="preserve"> or in </w:t>
      </w:r>
      <w:r w:rsidR="00091CC3">
        <w:t xml:space="preserve">underground </w:t>
      </w:r>
      <w:r w:rsidR="00B03EF7" w:rsidRPr="00BD2D2F">
        <w:t>construction</w:t>
      </w:r>
      <w:r w:rsidR="00B03EF7" w:rsidRPr="007A0F12">
        <w:t>s</w:t>
      </w:r>
      <w:r w:rsidR="00942B86">
        <w:t>. This sets</w:t>
      </w:r>
      <w:r w:rsidR="00151641" w:rsidRPr="00BD2D2F">
        <w:t xml:space="preserve"> a big challenge for industries </w:t>
      </w:r>
      <w:r>
        <w:t>to develop effective</w:t>
      </w:r>
      <w:r w:rsidR="00DD7125">
        <w:t xml:space="preserve"> </w:t>
      </w:r>
      <w:r w:rsidR="00721643">
        <w:t>MIC</w:t>
      </w:r>
      <w:r>
        <w:t xml:space="preserve"> </w:t>
      </w:r>
      <w:r w:rsidR="00D4490F">
        <w:t>mitigation</w:t>
      </w:r>
      <w:r w:rsidR="00151641" w:rsidRPr="00BD2D2F">
        <w:t xml:space="preserve"> programs</w:t>
      </w:r>
      <w:r w:rsidR="00596B5B">
        <w:t xml:space="preserve"> </w:t>
      </w:r>
      <w:r w:rsidR="00B02DFD">
        <w:rPr>
          <w:rStyle w:val="FootnoteReference"/>
        </w:rPr>
        <w:fldChar w:fldCharType="begin" w:fldLock="1"/>
      </w:r>
      <w:r w:rsidR="00AD45DA">
        <w:instrText>ADDIN CSL_CITATION {"citationItems":[{"id":"ITEM-1","itemData":{"DOI":"10.1111/j.1462-2920.2012.02778.x","ISSN":"14622912","author":[{"dropping-particle":"","family":"Enning","given":"Dennis","non-dropping-particle":"","parse-names":false,"suffix":""},{"dropping-particle":"","family":"Venzlaff","given":"Hendrik","non-dropping-particle":"","parse-names":false,"suffix":""},{"dropping-particle":"","family":"Garrelfs","given":"Julia","non-dropping-particle":"","parse-names":false,"suffix":""},{"dropping-particle":"","family":"Dinh","given":"Hang T.","non-dropping-particle":"","parse-names":false,"suffix":""},{"dropping-particle":"","family":"Meyer","given":"Volker","non-dropping-particle":"","parse-names":false,"suffix":""},{"dropping-particle":"","family":"Mayrhofer","given":"Karl","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Environmental Microbiology","id":"ITEM-1","issue":"7","issued":{"date-parts":[["2012","7","1"]]},"page":"1772-1787","publisher":"John Wiley &amp; Sons, Ltd (10.1111)","title":"Marine sulfate-reducing bacteria cause serious corrosion of iron under electroconductive biogenic mineral crust","type":"article-journal","volume":"14"},"uris":["http://www.mendeley.com/documents/?uuid=aec42079-d8ee-4cf1-9a53-b0199440a20a"]}],"mendeley":{"formattedCitation":"(Enning et al. 2012)","plainTextFormattedCitation":"(Enning et al. 2012)","previouslyFormattedCitation":"(Enning et al. 2012)"},"properties":{"noteIndex":0},"schema":"https://github.com/citation-style-language/schema/raw/master/csl-citation.json"}</w:instrText>
      </w:r>
      <w:r w:rsidR="00B02DFD">
        <w:rPr>
          <w:rStyle w:val="FootnoteReference"/>
        </w:rPr>
        <w:fldChar w:fldCharType="separate"/>
      </w:r>
      <w:r w:rsidR="00A83B6A" w:rsidRPr="00A83B6A">
        <w:rPr>
          <w:noProof/>
        </w:rPr>
        <w:t>(Enning et al. 2012)</w:t>
      </w:r>
      <w:r w:rsidR="00B02DFD">
        <w:rPr>
          <w:rStyle w:val="FootnoteReference"/>
        </w:rPr>
        <w:fldChar w:fldCharType="end"/>
      </w:r>
      <w:r w:rsidR="00596B5B">
        <w:t>.</w:t>
      </w:r>
    </w:p>
    <w:p w14:paraId="070EE4BF" w14:textId="1F45E8C4" w:rsidR="00AB6FD8" w:rsidRDefault="00B03EF7" w:rsidP="00707DA0">
      <w:pPr>
        <w:pStyle w:val="MainText"/>
      </w:pPr>
      <w:r w:rsidRPr="00BD2D2F">
        <w:t xml:space="preserve">Although steel corrosion influenced by microorganisms was suggested as early as 1910 </w:t>
      </w:r>
      <w:r w:rsidR="007D6B67">
        <w:t>in regards to pipeline</w:t>
      </w:r>
      <w:r w:rsidRPr="00BD2D2F">
        <w:t xml:space="preserve"> corrosion during the construction of the Catskill Aqueduct</w:t>
      </w:r>
      <w:r w:rsidR="00596B5B">
        <w:t xml:space="preserve"> </w:t>
      </w:r>
      <w:r w:rsidR="00B02DFD">
        <w:rPr>
          <w:rStyle w:val="FootnoteReference"/>
        </w:rPr>
        <w:fldChar w:fldCharType="begin" w:fldLock="1"/>
      </w:r>
      <w:r w:rsidR="00AD45DA">
        <w:instrText>ADDIN CSL_CITATION {"citationItems":[{"id":"ITEM-1","itemData":{"DOI":"10.1021/ie50016a003","ISSN":"0095-9014","author":[{"dropping-particle":"","family":"Gaines","given":"Richard H.","non-dropping-particle":"","parse-names":false,"suffix":""}],"container-title":"Journal of Industrial &amp; Engineering Chemistry","id":"ITEM-1","issue":"4","issued":{"date-parts":[["1910","4"]]},"page":"128-130","publisher":"American Chemical Society","title":"Bacterial Activity as a Corrosive Influence in the Soil.","type":"article-journal","volume":"2"},"uris":["http://www.mendeley.com/documents/?uuid=80c8a2ab-354c-35f7-b55a-000ca7ed68f3"]}],"mendeley":{"formattedCitation":"(Gaines 1910)","plainTextFormattedCitation":"(Gaines 1910)","previouslyFormattedCitation":"(Gaines 1910)"},"properties":{"noteIndex":0},"schema":"https://github.com/citation-style-language/schema/raw/master/csl-citation.json"}</w:instrText>
      </w:r>
      <w:r w:rsidR="00B02DFD">
        <w:rPr>
          <w:rStyle w:val="FootnoteReference"/>
        </w:rPr>
        <w:fldChar w:fldCharType="separate"/>
      </w:r>
      <w:r w:rsidR="00A83B6A" w:rsidRPr="00A83B6A">
        <w:rPr>
          <w:noProof/>
        </w:rPr>
        <w:t>(Gaines 1910)</w:t>
      </w:r>
      <w:r w:rsidR="00B02DFD">
        <w:rPr>
          <w:rStyle w:val="FootnoteReference"/>
        </w:rPr>
        <w:fldChar w:fldCharType="end"/>
      </w:r>
      <w:r w:rsidR="00596B5B">
        <w:t>,</w:t>
      </w:r>
      <w:r w:rsidRPr="00BD2D2F">
        <w:t xml:space="preserve"> our current understanding of MIC mechanisms remains very limited. During</w:t>
      </w:r>
      <w:r w:rsidR="00091CC3">
        <w:t xml:space="preserve"> the</w:t>
      </w:r>
      <w:r w:rsidRPr="00BD2D2F">
        <w:t xml:space="preserve"> 1980s and 1990s, industries’ attention to MIC </w:t>
      </w:r>
      <w:r w:rsidR="00E963AA">
        <w:t xml:space="preserve">increased significantly as </w:t>
      </w:r>
      <w:r w:rsidRPr="00BD2D2F">
        <w:t>corrosion problems became more evident</w:t>
      </w:r>
      <w:r w:rsidR="00DA2022">
        <w:t xml:space="preserve"> when failures due to corrosion increased in the aged production oilfields</w:t>
      </w:r>
      <w:r w:rsidR="00C43851">
        <w:t>,</w:t>
      </w:r>
      <w:r w:rsidR="00DA2022">
        <w:t xml:space="preserve"> and bacteria were proved to survive and proliferate in petroleum environments </w:t>
      </w:r>
      <w:r w:rsidR="00B02DFD">
        <w:rPr>
          <w:rStyle w:val="FootnoteReference"/>
        </w:rPr>
        <w:fldChar w:fldCharType="begin" w:fldLock="1"/>
      </w:r>
      <w:r w:rsidR="00AD45DA">
        <w:instrText>ADDIN CSL_CITATION {"citationItems":[{"id":"ITEM-1","itemData":{"DOI":"10.2118/171805-MS","ISBN":"978-1-61399-338-5","author":[{"dropping-particle":"","family":"Hoxha","given":"Gazmend","non-dropping-particle":"","parse-names":false,"suffix":""},{"dropping-particle":"","family":"Iorio","given":"Clara","non-dropping-particle":"Di","parse-names":false,"suffix":""},{"dropping-particle":"","family":"Ferra","given":"Francesca","non-dropping-particle":"De","parse-names":false,"suffix":""}],"container-title":"Abu Dhabi International Petroleum Exhibition and Conference","id":"ITEM-1","issued":{"date-parts":[["2014","11","10"]]},"publisher":"Society of Petroleum Engineers","title":"Microbial Corrosion. New Investigation Techniques","type":"paper-conference"},"uris":["http://www.mendeley.com/documents/?uuid=78c9c8c8-0c08-3e56-bfc5-ed2aacef045e"]},{"id":"ITEM-2","itemData":{"DOI":"10.1016/J.IBIOD.2016.11.019","ISSN":"0964-8305","abstract":"While the oil and gas industry has witnessed increased applications of molecular microbiological methods (MMMs) for diagnosing and managing microbiologically influenced corrosion (MIC) in the past decade, the process for establishing clear links between microbiological conditions and corrosion mechanisms is still emerging. Different MMMs provide various types of information about microbial diversity, abundance, activity and function, all of which are quite different from the culture-based results that are familiar to oil and gas industry corrosion professionals. In addition, a multidisciplinary process for establishing the significance of molecular microbiological data in regard to corrosion threat identification, mitigation and monitoring has yet to be clearly established. As a result, the benefits of employing MMMs for MIC management are not yet being fully realized or appreciated. Regardless of advances in technology, the microbiological insights being afforded by MMMs will not be embraced by many oil and gas asset operators until their significance relative to corrosion management and asset integrity are made more transparent. The need for an initiative to link corrosion, microbiological technologies and disciplinary experts together to reach a common understanding is discussed here.","author":[{"dropping-particle":"","family":"Eckert","given":"Richard B.","non-dropping-particle":"","parse-names":false,"suffix":""},{"dropping-particle":"","family":"Skovhus","given":"Torben Lund","non-dropping-particle":"","parse-names":false,"suffix":""}],"container-title":"International Biodeterioration &amp; Biodegradation","id":"ITEM-2","issued":{"date-parts":[["2018","1","1"]]},"page":"169-176","publisher":"Elsevier","title":"Advances in the application of molecular microbiological methods in the oil and gas industry and links to microbiologically influenced corrosion","type":"article-journal","volume":"126"},"uris":["http://www.mendeley.com/documents/?uuid=c79496f1-b1c3-3c0a-af06-edbd9ed8dc0b"]},{"id":"ITEM-3","itemData":{"DOI":"10.3390/cmd1010005","ISSN":"2624-5558","abstract":"Microbiologically influenced corrosion (MIC) is a major concern in a wide range of industries, with claims that it contributes 20% of the total annual corrosion cost. The focus of this present work is to review critically the most recent proposals for MIC mechanisms, with particular emphasis on whether or not these make sense in terms of their electrochemistry. It is determined that, despite the long history of investigating MIC, we are still a long way from really understanding its fundamental mechanisms, especially in relation to non-sulphate reducing bacterial (SRB) anaerobes. Nevertheless, we do know that both the cathodic polarization theory and direct electron transfer from the metal into the cell are incorrect. Electrically conducting pili also do not appear to play a role in direct electron transfer, although these could still play a role in aiding the mass transport of redox mediators. However, it is not clear if the microorganisms are just altering the local chemistry or if they are participating directly in the electrochemical corrosion process, albeit via the generation of redox mediators. The review finishes with suggestions on what needs to be done to further our understanding of MIC.","author":[{"dropping-particle":"","family":"Blackwood","given":"Daniel","non-dropping-particle":"","parse-names":false,"suffix":""}],"container-title":"Corrosion and Materials Degradation","id":"ITEM-3","issue":"1","issued":{"date-parts":[["2018","8","9"]]},"page":"59-76","publisher":"Multidisciplinary Digital Publishing Institute","title":"An Electrochemist Perspective of Microbiologically Influenced Corrosion","type":"article-journal","volume":"1"},"uris":["http://www.mendeley.com/documents/?uuid=3a6c487b-2118-331c-8b11-fb277ecd92f2"]}],"mendeley":{"formattedCitation":"(Hoxha, Di Iorio, and De Ferra 2014; Eckert and Skovhus 2018; Blackwood 2018)","manualFormatting":"(Hoxha et al., 2014; Eckert and Skovhus, 2018)","plainTextFormattedCitation":"(Hoxha, Di Iorio, and De Ferra 2014; Eckert and Skovhus 2018; Blackwood 2018)","previouslyFormattedCitation":"(Hoxha, Di Iorio, and De Ferra 2014; Eckert and Skovhus 2018; Blackwood 2018)"},"properties":{"noteIndex":0},"schema":"https://github.com/citation-style-language/schema/raw/master/csl-citation.json"}</w:instrText>
      </w:r>
      <w:r w:rsidR="00B02DFD">
        <w:rPr>
          <w:rStyle w:val="FootnoteReference"/>
        </w:rPr>
        <w:fldChar w:fldCharType="separate"/>
      </w:r>
      <w:r w:rsidR="00B02DFD">
        <w:rPr>
          <w:noProof/>
        </w:rPr>
        <w:t>(Hoxha et al., 2014; Eckert and Skovhus, 2018)</w:t>
      </w:r>
      <w:r w:rsidR="00B02DFD">
        <w:rPr>
          <w:rStyle w:val="FootnoteReference"/>
        </w:rPr>
        <w:fldChar w:fldCharType="end"/>
      </w:r>
      <w:r w:rsidR="00641566">
        <w:t>.</w:t>
      </w:r>
      <w:r w:rsidR="00DA2022">
        <w:t xml:space="preserve"> </w:t>
      </w:r>
      <w:r w:rsidR="004C49D5">
        <w:t>This prompted extensive research</w:t>
      </w:r>
      <w:r w:rsidR="00E762CE">
        <w:t xml:space="preserve"> </w:t>
      </w:r>
      <w:r w:rsidR="008A6D84">
        <w:t>in the field of petroleum microbiology that resulted in the recognition of sulfate</w:t>
      </w:r>
      <w:r w:rsidR="00690EF9">
        <w:t>-</w:t>
      </w:r>
      <w:r w:rsidR="008A6D84">
        <w:t>reducing bacteria (SRB) as the main culprits of MI</w:t>
      </w:r>
      <w:r w:rsidR="00B036A2">
        <w:t>C</w:t>
      </w:r>
      <w:r w:rsidR="007F0ADB">
        <w:t xml:space="preserve"> due to </w:t>
      </w:r>
      <w:r w:rsidR="007F0ADB">
        <w:lastRenderedPageBreak/>
        <w:t xml:space="preserve">the </w:t>
      </w:r>
      <w:r w:rsidR="00410C09">
        <w:t xml:space="preserve">frequent </w:t>
      </w:r>
      <w:r w:rsidR="007F0ADB">
        <w:t xml:space="preserve">co-occurrence of </w:t>
      </w:r>
      <w:r w:rsidR="0029192B">
        <w:t xml:space="preserve">these organisms </w:t>
      </w:r>
      <w:r w:rsidR="00C67232">
        <w:t xml:space="preserve">with </w:t>
      </w:r>
      <w:r w:rsidR="00D851A7">
        <w:t>iron sulfide (</w:t>
      </w:r>
      <w:proofErr w:type="spellStart"/>
      <w:r w:rsidR="00D851A7">
        <w:t>FeS</w:t>
      </w:r>
      <w:proofErr w:type="spellEnd"/>
      <w:r w:rsidR="00D851A7">
        <w:t xml:space="preserve">) in the </w:t>
      </w:r>
      <w:r w:rsidR="00F27BA3">
        <w:t>corroded metallic infrastructure.</w:t>
      </w:r>
      <w:r w:rsidR="006A2772">
        <w:t xml:space="preserve"> </w:t>
      </w:r>
    </w:p>
    <w:p w14:paraId="11266AEB" w14:textId="6DA9D6DE" w:rsidR="00B03EF7" w:rsidRPr="00BD2D2F" w:rsidRDefault="00B03EF7" w:rsidP="00707DA0">
      <w:pPr>
        <w:pStyle w:val="MainText"/>
      </w:pPr>
      <w:r w:rsidRPr="00BD2D2F">
        <w:t>According to Blackwood</w:t>
      </w:r>
      <w:r w:rsidR="007B7EB1" w:rsidRPr="00BD2D2F">
        <w:t xml:space="preserve"> (2018)</w:t>
      </w:r>
      <w:r w:rsidR="007D6B67">
        <w:t>, the increasing</w:t>
      </w:r>
      <w:r w:rsidRPr="00BD2D2F">
        <w:t xml:space="preserve"> availability and impro</w:t>
      </w:r>
      <w:r w:rsidR="00175BB8">
        <w:t>vement of molecular techniques ha</w:t>
      </w:r>
      <w:r w:rsidR="001B213A">
        <w:t>ve</w:t>
      </w:r>
      <w:r w:rsidR="00175BB8">
        <w:t xml:space="preserve"> shown </w:t>
      </w:r>
      <w:r w:rsidRPr="00BD2D2F">
        <w:t>that</w:t>
      </w:r>
      <w:r w:rsidR="007F36B7">
        <w:t xml:space="preserve"> SRB are not the only </w:t>
      </w:r>
      <w:r w:rsidR="003758C3">
        <w:t>MIC agents</w:t>
      </w:r>
      <w:r w:rsidR="00123CD5">
        <w:t>,</w:t>
      </w:r>
      <w:r w:rsidR="00F3097F">
        <w:t xml:space="preserve"> but</w:t>
      </w:r>
      <w:r w:rsidRPr="00BD2D2F">
        <w:t xml:space="preserve"> </w:t>
      </w:r>
      <w:r w:rsidR="003758C3">
        <w:t>instead</w:t>
      </w:r>
      <w:r w:rsidR="00360812">
        <w:t>,</w:t>
      </w:r>
      <w:r w:rsidR="003758C3">
        <w:t xml:space="preserve"> </w:t>
      </w:r>
      <w:r w:rsidRPr="00BD2D2F">
        <w:t xml:space="preserve">MIC is </w:t>
      </w:r>
      <w:r w:rsidR="00123CD5">
        <w:t>ca</w:t>
      </w:r>
      <w:r w:rsidR="007E3C34">
        <w:t>used</w:t>
      </w:r>
      <w:r w:rsidRPr="00BD2D2F">
        <w:t xml:space="preserve"> by </w:t>
      </w:r>
      <w:r w:rsidR="00175BB8">
        <w:t xml:space="preserve">a </w:t>
      </w:r>
      <w:r w:rsidRPr="00BD2D2F">
        <w:t>diverse array of microorganis</w:t>
      </w:r>
      <w:r w:rsidR="007C2E0D">
        <w:t>ms commonly found in the environment</w:t>
      </w:r>
      <w:r w:rsidR="007A0F12">
        <w:t>.</w:t>
      </w:r>
      <w:r w:rsidR="00641566">
        <w:t xml:space="preserve"> </w:t>
      </w:r>
      <w:r w:rsidRPr="00BD2D2F">
        <w:t xml:space="preserve">These microorganisms include nitrate-reducing bacteria </w:t>
      </w:r>
      <w:r w:rsidR="00B02DFD">
        <w:rPr>
          <w:rStyle w:val="FootnoteReference"/>
        </w:rPr>
        <w:fldChar w:fldCharType="begin" w:fldLock="1"/>
      </w:r>
      <w:r w:rsidR="00AD45DA">
        <w:instrText>ADDIN CSL_CITATION {"citationItems":[{"id":"ITEM-1","itemData":{"DOI":"10.1016/J.CORSCI.2013.07.044","ISSN":"0010-938X","abstract":"Nitrate injection is used to suppress reservoir souring in oil and gas fields caused by Sulfate Reducing Bacteria (SRB) through promotion of nitrate respiration by Nitrate Reducing Bacteria (NRB). However, it is not well publicized that nitrate reduction by NRB can cause Microbiologically Influenced Corrosion (MIC) because nitrate reduction coupled with iron oxidation is thermodynamically favorable. NRB benefits bioenergetically from this redox reaction under biocatalysis. This work showed that the Bacillus licheniformis biofilm, when grown as an NRB biofilm, caused a 14.5μm maximum pit depth and 0.89mg/cm2 normalized weight loss against C1018 carbon steel in one-week lab tests.","author":[{"dropping-particle":"","family":"Xu","given":"Dake","non-dropping-particle":"","parse-names":false,"suffix":""},{"dropping-particle":"","family":"Li","given":"Yingchao","non-dropping-particle":"","parse-names":false,"suffix":""},{"dropping-particle":"","family":"Song","given":"Fengmei","non-dropping-particle":"","parse-names":false,"suffix":""},{"dropping-particle":"","family":"Gu","given":"Tingyue","non-dropping-particle":"","parse-names":false,"suffix":""}],"container-title":"Corrosion Science","id":"ITEM-1","issued":{"date-parts":[["2013","12","1"]]},"page":"385-390","publisher":"Pergamon","title":"Laboratory investigation of microbiologically influenced corrosion of C1018 carbon steel by nitrate reducing bacterium Bacillus licheniformis","type":"article-journal","volume":"77"},"uris":["http://www.mendeley.com/documents/?uuid=3b2f8b57-8696-3a79-9a57-1f8b821af4ef"]},{"id":"ITEM-2","itemData":{"DOI":"10.1128/AEM.03741-14","ISSN":"1098-5336","PMID":"25548048","abstract":"Microbiologically influenced corrosion (MIC) of metallic materials imposes a heavy economic burden. The mechanism of MIC of metallic iron (Fe(0)) under anaerobic conditions is usually explained as the consumption of cathodic hydrogen by hydrogenotrophic microorganisms that accelerates anodic Fe(0) oxidation. In this study, we describe Fe(0) corrosion induced by a nonhydrogenotrophic nitrate-reducing bacterium called MIC1-1, which was isolated from a crude-oil sample collected at an oil well in Akita, Japan. This strain requires specific electron donor-acceptor combinations and an organic carbon source to grow. For example, the strain grew anaerobically on nitrate as a sole electron acceptor with pyruvate as a carbon source and Fe(0) as the sole electron donor. In addition, ferrous ion and l-cysteine served as electron donors, whereas molecular hydrogen did not. Phylogenetic analysis based on 16S rRNA gene sequences revealed that strain MIC1-1 was a member of the genus Prolixibacter in the order Bacteroidales. Thus, Prolixibacter sp. strain MIC1-1 is the first Fe(0)-corroding representative belonging to the phylum Bacteroidetes. Under anaerobic conditions, Prolixibacter sp. MIC1-1 corroded Fe(0) concomitantly with nitrate reduction, and the amount of iron dissolved by the strain was six times higher than that in an aseptic control. Scanning electron microscopy analyses revealed that microscopic crystals of FePO4 developed on the surface of the Fe(0) foils, and a layer of FeCO3 covered the FePO4 crystals. We propose that cells of Prolixibacter sp. MIC1-1 accept electrons directly from Fe(0) to reduce nitrate.","author":[{"dropping-particle":"","family":"Iino","given":"Takao","non-dropping-particle":"","parse-names":false,"suffix":""},{"dropping-particle":"","family":"Ito","given":"Kimio","non-dropping-particle":"","parse-names":false,"suffix":""},{"dropping-particle":"","family":"Wakai","given":"Satoshi","non-dropping-particle":"","parse-names":false,"suffix":""},{"dropping-particle":"","family":"Tsurumaru","given":"Hirohito","non-dropping-particle":"","parse-names":false,"suffix":""},{"dropping-particle":"","family":"Ohkuma","given":"Moriya","non-dropping-particle":"","parse-names":false,"suffix":""},{"dropping-particle":"","family":"Harayama","given":"Shigeaki","non-dropping-particle":"","parse-names":false,"suffix":""}],"container-title":"Applied and environmental microbiology","id":"ITEM-2","issue":"5","issued":{"date-parts":[["2015","3","1"]]},"page":"1839-46","publisher":"American Society for Microbiology","title":"Iron corrosion induced by nonhydrogenotrophic nitrate-reducing Prolixibacter sp. strain MIC1-1.","type":"article-journal","volume":"81"},"uris":["http://www.mendeley.com/documents/?uuid=812a21f2-f0e3-35af-9d73-01414f10e2b4"]},{"id":"ITEM-3","itemData":{"DOI":"10.1016/J.CORSCI.2017.08.007","ISSN":"0010-938X","abstract":"This work showed that a wild-type Pseudomonas aeruginosa (PAO1) grown as a nitrate reducing bacterium biofilm on C1018 carbon steel was more corrosive under organic carbon source starvation. P. aeruginosa biofilms were pre-grown for 2days to achieve maturity before the culture media were changed to fresh culture media with 100% (as in the standard medium), 10%, and 0% organic carbons for subsequent 7-day incubation. Biofilms with 100%, 10%, and 0% organic carbons caused maximum pit depths of 5.4μm, 10.6μm, and 17.0μm, respectively</w:instrText>
      </w:r>
      <w:r w:rsidR="00AD45DA" w:rsidRPr="009D50D6">
        <w:rPr>
          <w:lang w:val="es-CO"/>
        </w:rPr>
        <w:instrText>. Weight loss, linear polarization resistance and electrochemical impedance spectroscopy data corroborated the pitting data.","author":[{"dropping-particle":"","family":"Jia","given":"Ru","non-dropping-particle":"","parse-names":false,"suffix":""},{"dropping-particle":"","family":"Yang","given":"Dongqing","non-dropping-particle":"","parse-names":false,"suffix":""},{"dropping-particle":"","family":"Xu","given":"Jin","non-dropping-particle":"","parse-names":false,"suffix":""},{"dropping-particle":"","family":"Xu","given":"Dake","non-dropping-particle":"","parse-names":false,"suffix":""},{"dropping-particle":"","family":"Gu","given":"Tingyue","non-dropping-particle":"","parse-names":false,"suffix":""}],"container-title":"Corrosion Science","id":"ITEM-3","issued":{"date-parts":[["2017","10","1"]]},"page":"1-9","publisher":"Pergamon","title":"Microbiologically influenced corrosion of C1018 carbon steel by nitrate reducing Pseudomonas aeruginosa biofilm under organic carbon starvation","type":"article-journal","volume":"127"},"uris":["http://www.mendeley.com/documents/?uuid=ca401803-90d0-31d1-bdc4-aa1d4bab6ef8"]}],"mendeley":{"formattedCitation":"(Xu et al. 2013; Iino et al. 2015; Jia et al. 2017)","plainTextFormattedCitation":"(Xu et al. 2013; Iino et al. 2015; Jia et al. 2017)","previouslyFormattedCitation":"(Xu et al. 2013; Iino et al. 2015; Jia et al. 2017)"},"properties":{"noteIndex":0},"schema":"https://github.com/citation-style-language/schema/raw/master/csl-citation.json"}</w:instrText>
      </w:r>
      <w:r w:rsidR="00B02DFD">
        <w:rPr>
          <w:rStyle w:val="FootnoteReference"/>
        </w:rPr>
        <w:fldChar w:fldCharType="separate"/>
      </w:r>
      <w:r w:rsidR="00A83B6A" w:rsidRPr="00A83B6A">
        <w:rPr>
          <w:noProof/>
          <w:lang w:val="es-CO"/>
        </w:rPr>
        <w:t>(Xu et al. 2013; Iino et al. 2015; Jia et al. 2017)</w:t>
      </w:r>
      <w:r w:rsidR="00B02DFD">
        <w:rPr>
          <w:rStyle w:val="FootnoteReference"/>
        </w:rPr>
        <w:fldChar w:fldCharType="end"/>
      </w:r>
      <w:r w:rsidR="00641566" w:rsidRPr="00B02DFD">
        <w:rPr>
          <w:lang w:val="es-CO"/>
        </w:rPr>
        <w:t>,</w:t>
      </w:r>
      <w:r w:rsidR="00B05776" w:rsidRPr="00B02DFD">
        <w:rPr>
          <w:lang w:val="es-CO"/>
        </w:rPr>
        <w:t xml:space="preserve"> </w:t>
      </w:r>
      <w:r w:rsidRPr="00B02DFD">
        <w:rPr>
          <w:lang w:val="es-CO"/>
        </w:rPr>
        <w:t>acid-</w:t>
      </w:r>
      <w:proofErr w:type="spellStart"/>
      <w:r w:rsidRPr="00B02DFD">
        <w:rPr>
          <w:lang w:val="es-CO"/>
        </w:rPr>
        <w:t>producing</w:t>
      </w:r>
      <w:proofErr w:type="spellEnd"/>
      <w:r w:rsidRPr="00B02DFD">
        <w:rPr>
          <w:lang w:val="es-CO"/>
        </w:rPr>
        <w:t xml:space="preserve"> bacteria </w:t>
      </w:r>
      <w:r w:rsidR="00B02DFD">
        <w:rPr>
          <w:rStyle w:val="FootnoteReference"/>
        </w:rPr>
        <w:fldChar w:fldCharType="begin" w:fldLock="1"/>
      </w:r>
      <w:r w:rsidR="00AD45DA">
        <w:rPr>
          <w:lang w:val="es-CO"/>
        </w:rPr>
        <w:instrText>ADDIN CSL_CITATION {"citationItems":[{"id":"ITEM-1","itemData":{"DOI":"10.1016/J.BIOELECHEM.2018.04.014","ISSN":"1567-5394","abstract":"Microbiologically influenced corrosion (MIC) of S32654 (654SMO) super austenitic stainless steel (SASS) by acid producing bacterium (APB), Acidithiobacillus caldus SM-1, a strain of sulfur-oxidizing bacteria (SOB) used in biohydrometallurgy field, was investigated using electrochemical measurements and surface characterizations during a 14-day immersion test. The results indicated that S32654 SASS was susceptible to MIC by APB, and A. caldus SM-1 was capable of producing an aggressive acidic environment underneath the biofilm, resulting in the dissolution of the passive film and severe pitting attacks against S32654 SASS, which is commonly regarded as a corrosion resistant material.","author":[{"dropping-particle":"","family":"Dong","given":"Yuqiao","non-dropping-particle":"","parse-names":false,"suffix":""},{"dropping-particle":"","family":"Jiang","given":"Baota","non-dropping-particle":"","parse-names":false,"suffix":""},{"dropping-particle":"","family":"Xu","given":"Dake","non-dropping-particle":"","parse-names":false,"suffix":""},{"dropping-particle":"","family":"Jiang","given":"Chengying","non-dropping-particle":"","parse-names":false,"suffix":""},{"dropping-particle":"","family":"Li","given":"Qi","non-dropping-particle":"","parse-names":false,"suffix":""},{"dropping-particle":"","family":"Gu","given":"Tingyue","non-dropping-particle":"","parse-names":false,"suffix":""}],"container-title":"Bioelectrochemistry","id":"ITEM-1","issued":{"date-parts":[["2018","10","1"]]},"page":"34-44","publisher":"Elsevier","title":"Severe microbiologically influenced corrosion of S32654 super austenitic stainless steel by acid producing bacterium Acidithiobacillus caldus SM-1","type":"article-journal","volume":"123"},"uris":["http://www.mendeley.com/documents/?uuid=6be9cd9a-a839-3492-95e2-408890f2e943"]}],"mendeley":{"formattedCitation":"(Dong et al. 2018)","plainTextFormattedCitation":"(Dong et al. 2018)","previouslyFormattedCitation":"(Dong et al. 2018)"},"properties":{"noteIndex":0},"schema":"https://github.com/citation-style-language/schema/raw/master/csl-citation.json"}</w:instrText>
      </w:r>
      <w:r w:rsidR="00B02DFD">
        <w:rPr>
          <w:rStyle w:val="FootnoteReference"/>
        </w:rPr>
        <w:fldChar w:fldCharType="separate"/>
      </w:r>
      <w:r w:rsidR="00A83B6A" w:rsidRPr="00A83B6A">
        <w:rPr>
          <w:noProof/>
        </w:rPr>
        <w:t>(Dong et al. 2018)</w:t>
      </w:r>
      <w:r w:rsidR="00B02DFD">
        <w:rPr>
          <w:rStyle w:val="FootnoteReference"/>
        </w:rPr>
        <w:fldChar w:fldCharType="end"/>
      </w:r>
      <w:r w:rsidR="00641566" w:rsidRPr="00B02DFD">
        <w:t>,</w:t>
      </w:r>
      <w:r w:rsidRPr="00B02DFD">
        <w:t xml:space="preserve"> sul</w:t>
      </w:r>
      <w:r w:rsidR="00523F9A">
        <w:t>f</w:t>
      </w:r>
      <w:r w:rsidRPr="00B02DFD">
        <w:t>ur-oxidizing bacteria (SOB)</w:t>
      </w:r>
      <w:r w:rsidR="00641566" w:rsidRPr="00B02DFD">
        <w:t xml:space="preserve"> </w:t>
      </w:r>
      <w:r w:rsidR="00B02DFD">
        <w:rPr>
          <w:rStyle w:val="FootnoteReference"/>
        </w:rPr>
        <w:fldChar w:fldCharType="begin" w:fldLock="1"/>
      </w:r>
      <w:r w:rsidR="00AD45DA">
        <w:instrText>ADDIN CSL_CITATION {"citationItems":[{"id":"ITEM-1","itemData":{"DOI":"10.1186/s12866-016-0767-7","ISSN":"1471-2180","PMID":"27430211","abstract":"BACKGROUND Biogenic sulfuric acid (BSA) corrosion damages sewerage and wastewater treatment facilities but is not well investigated in sludge digesters. Sulfur/sulfide oxidizing bacteria (SOB) oxidize sulfur compounds to sulfuric acid, inducing BSA corrosion. To obtain more information on BSA corrosion in sludge digesters, microbial communities from six different, BSA-damaged, digesters were analyzed using culture dependent methods and subsequent polymerase chain reaction denaturing gradient gel electrophoresis (PCR-DGGE). BSA production was determined in laboratory scale systems with mixed and pure cultures, and in-situ with concrete specimens from the digester headspace and sludge zones. RESULTS The SOB Acidithiobacillus thiooxidans, Thiomonas intermedia, and Thiomonas perometabolis were cultivated and compared to PCR-DGGE results, revealing the presence of additional acidophilic and neutrophilic SOB. Sulfate concentrations of 10-87 mmol/L after 6-21 days of incubation (final pH 1.0-2.0) in mixed cultures, and up to 433 mmol/L after 42 days (final pH &lt;1.0) in pure A. thiooxidans cultures showed huge sulfuric acid production potentials. Additionally, elevated sulfate concentrations in the corroded concrete of the digester headspace in contrast to the concrete of the sludge zone indicated biological sulfur/sulfide oxidation. CONCLUSIONS The presence of SOB and confirmation of their sulfuric acid production under laboratory conditions reveal that these organisms might contribute to BSA corrosion within sludge digesters. Elevated sulfate concentrations on the corroded concrete wall in the digester headspace (compared to the sludge zone) further indicate biological sulfur/sulfide oxidation in-situ. For the first time, SOB presence and activity is directly relatable to BSA corrosion in sludge digesters.","author":[{"dropping-particle":"","family":"Huber","given":"Bettina","non-dropping-particle":"","parse-names":false,"suffix":""},{"dropping-particle":"","family":"Herzog","given":"Bastian","non-dropping-particle":"","parse-names":false,"suffix":""},{"dropping-particle":"","family":"Drewes","given":"Jörg E","non-dropping-particle":"","parse-names":false,"suffix":""},{"dropping-particle":"","family":"Koch","given":"Konrad","non-dropping-particle":"","parse-names":false,"suffix":""},{"dropping-particle":"","family":"Müller","given":"Elisabeth","non-dropping-particle":"","parse-names":false,"suffix":""}],"container-title":"BMC microbiology","id":"ITEM-1","issue":"1","issued":{"date-parts":[["2016"]]},"page":"153","publisher":"BioMed Central","title":"Characterization of sulfur oxidizing bacteria related to biogenic sulfuric acid corrosion in sludge digesters.","type":"article-journal","volume":"16"},"uris":["http://www.mendeley.com/documents/?uuid=c6371a1a-0426-399b-bc94-f1ae6d94c712"]}],"mendeley":{"formattedCitation":"(Huber et al. 2016)","plainTextFormattedCitation":"(Huber et al. 2016)","previouslyFormattedCitation":"(Huber et al. 2016)"},"properties":{"noteIndex":0},"schema":"https://github.com/citation-style-language/schema/raw/master/csl-citation.json"}</w:instrText>
      </w:r>
      <w:r w:rsidR="00B02DFD">
        <w:rPr>
          <w:rStyle w:val="FootnoteReference"/>
        </w:rPr>
        <w:fldChar w:fldCharType="separate"/>
      </w:r>
      <w:r w:rsidR="00A83B6A" w:rsidRPr="00A83B6A">
        <w:rPr>
          <w:noProof/>
        </w:rPr>
        <w:t>(Huber et al. 2016)</w:t>
      </w:r>
      <w:r w:rsidR="00B02DFD">
        <w:rPr>
          <w:rStyle w:val="FootnoteReference"/>
        </w:rPr>
        <w:fldChar w:fldCharType="end"/>
      </w:r>
      <w:r w:rsidR="00641566">
        <w:t>,</w:t>
      </w:r>
      <w:r w:rsidRPr="00BD2D2F">
        <w:t xml:space="preserve"> iron</w:t>
      </w:r>
      <w:r w:rsidR="00523F9A">
        <w:t>-</w:t>
      </w:r>
      <w:r w:rsidRPr="00BD2D2F">
        <w:t xml:space="preserve">oxidizing bacteria </w:t>
      </w:r>
      <w:r w:rsidR="00B02DFD">
        <w:rPr>
          <w:rStyle w:val="FootnoteReference"/>
        </w:rPr>
        <w:fldChar w:fldCharType="begin" w:fldLock="1"/>
      </w:r>
      <w:r w:rsidR="00AD45DA">
        <w:instrText>ADDIN CSL_CITATION {"citationItems":[{"id":"ITEM-1","itemData":{"abstract":"Models for corrosion influenced by iron-oxidizing bacteria (IOB) in fresh water are specific for material/environment combinations, i.e., 300 series stainless steel exposed to oxygenated chloride-containing potable water and carbon steel exposed in oxygenated fresh water ([Cl-] ≤ 20 ppb) containing dissolved copper. Reports of IOB influenced corrosion in marine environments have been limited to rusticle formation on shipwrecks. IOB involved in corrosion in fresh water include Gallionella, Leptothrix, and Siderocapsa. Historically these organisms have also been thought to be active in marine environments. New isolation and molecular identification techniques are demonstrating the presence of novel IOB in both freshwater and marine environments, and expanding our understanding of their potential role in microbiologically influenced corrosion.","author":[{"dropping-particle":"","family":"Ray","given":"Richard I","non-dropping-particle":"","parse-names":false,"suffix":""},{"dropping-particle":"","family":"Lee","given":"Jason S","non-dropping-particle":"","parse-names":false,"suffix":""},{"dropping-particle":"","family":"Little","given":"Brenda J","non-dropping-particle":"","parse-names":false,"suffix":""}],"container-title":"NACE Corrosion ","id":"ITEM-1","issued":{"date-parts":[["2010"]]},"publisher":"NACE International","publisher-place":"San Antonio, Texas","title":"Iron-oxidizing bacteria: a review of corrosion mechanisms in fresh water and marine environments","type":"paper-conference"},"uris":["http://www.mendeley.com/documents/?uuid=d3da772c-f18e-3365-a24e-1143785c062d"]},{"id":"ITEM-2","itemData":{"DOI":"10.1016/J.CORSCI.2015.08.023","ISSN":"0010-938X","abstract":"The corrosion behavior of carbon steel was investigated in the presence of SRB and IOB separately in their respective culture media and in the mixed culture of SRB and IOB in artificially produced water with 4.2mg/L dissolved oxygen. The results showed that IOB inhibited the growth of planktonic SRB, but promoted the growth of sessile SRB when SRB was cultured together with IOB. The mixture of SRB and IOB had a synergistic effect enhancing the pitting corrosion of the coupons. The limited amount of dissolved oxygen played a key role in the formation of corrosion products.","author":[{"dropping-particle":"","family":"Liu","given":"Hongwei","non-dropping-particle":"","parse-names":false,"suffix":""},{"dropping-particle":"","family":"Fu","given":"Chaoyang","non-dropping-particle":"","parse-names":false,"suffix":""},{"dropping-particle":"","family":"Gu","given":"Tingyue","non-dropping-particle":"","parse-names":false,"suffix":""},{"dropping-particle":"","family":"Zhang","given":"Guoan","non-dropping-particle":"","parse-names":false,"suffix":""},{"dropping-particle":"","family":"Lv","given":"Yalin","non-dropping-particle":"","parse-names":false,"suffix":""},{"dropping-particle":"","family":"Wang","given":"Haitao","non-dropping-particle":"","parse-names":false,"suffix":""},{"dropping-particle":"","family":"Liu","given":"Hongfang","non-dropping-particle":"","parse-names":false,"suffix":""}],"container-title":"Corrosion Science","id":"ITEM-2","issued":{"date-parts":[["2015","11","1"]]},"page":"484-495","publisher":"Pergamon","title":"Corrosion behavior of carbon steel in the presence of sulfate reducing bacteria and iron oxidizing bacteria cultured in oilfield produced water","type":"article-journal","volume":"100"},"uris":["http://www.mendeley.com/documents/?uuid=dd4b1a72-ec18-3140-a5de-d90a026baf2f"]}],"mendeley":{"formattedCitation":"(Ray, Lee, and Little 2010; H. Liu et al. 2015)","plainTextFormattedCitation":"(Ray, Lee, and Little 2010; H. Liu et al. 2015)","previouslyFormattedCitation":"(Ray, Lee, and Little 2010; H. Liu et al. 2015)"},"properties":{"noteIndex":0},"schema":"https://github.com/citation-style-language/schema/raw/master/csl-citation.json"}</w:instrText>
      </w:r>
      <w:r w:rsidR="00B02DFD">
        <w:rPr>
          <w:rStyle w:val="FootnoteReference"/>
        </w:rPr>
        <w:fldChar w:fldCharType="separate"/>
      </w:r>
      <w:r w:rsidR="00A83B6A" w:rsidRPr="00A83B6A">
        <w:rPr>
          <w:noProof/>
        </w:rPr>
        <w:t>(Ray, Lee, and Little 2010; H. Liu et al. 2015)</w:t>
      </w:r>
      <w:r w:rsidR="00B02DFD">
        <w:rPr>
          <w:rStyle w:val="FootnoteReference"/>
        </w:rPr>
        <w:fldChar w:fldCharType="end"/>
      </w:r>
      <w:r w:rsidR="00641566">
        <w:t>,</w:t>
      </w:r>
      <w:r w:rsidRPr="00BD2D2F">
        <w:t xml:space="preserve"> iron-reducing bacteria </w:t>
      </w:r>
      <w:r w:rsidR="00B02DFD">
        <w:rPr>
          <w:rStyle w:val="FootnoteReference"/>
        </w:rPr>
        <w:fldChar w:fldCharType="begin" w:fldLock="1"/>
      </w:r>
      <w:r w:rsidR="008254E0">
        <w:instrText>ADDIN CSL_CITATION {"citationItems":[{"id":"ITEM-1","itemData":{"DOI":"10.1016/j.ibiod.2009.06.003","ISSN":"09648305","abstract":"The role of iron-reducing bacteria (IRB) in biocorrosion is under discussion. According to some reports, IRB are able to induce protection of carbon steel while others suggest an important enhancement of corrosion through the reduction and removal of passive films of ferric compounds on the metal surface. In this work, we review recent knowledge concerning microbial respiration, the ecology of IRB containing biofilms and the corrosive or protective effect of such biofilms on metal surfaces. © 2009 Elsevier Ltd. All rights reserved.","author":[{"dropping-particle":"","family":"Herrera","given":"Liz Karen","non-dropping-particle":"","parse-names":false,"suffix":""},{"dropping-particle":"","family":"Videla","given":"Hector A.","non-dropping-particle":"","parse-names":false,"suffix":""}],"container-title":"International Biodeterioration and Biodegradation","id":"ITEM-1","issued":{"date-parts":[["2009"]]},"page":"891-895","title":"Role of iron-reducing bacteria in corrosion and protection of carbon steel","type":"article-journal","volume":"63"},"uris":["http://www.mendeley.com/documents/?uuid=5fa4f3d5-6e92-4db1-9eb1-4ea98bc5415a"]},{"id":"ITEM-2","itemData":{"DOI":"10.1021/acs.est.5b00693","ISSN":"15205851","PMID":"25988515","abstract":"The current projects for the disposal of high-level radioactive waste rely on underground burial and confinement by metallic envelopes that are susceptible to corrosion processes. The impact of microbial activity must be fully clarified in order to provide biological parameters for predictive reactive transport models. This study investigates the impact of hydrogenotrophic iron-reducing bacteria (Shewanella oneidensis strain MR-1) on the corrosion rate of carbon steel under simulated geological disposal conditions by using a geochemical approach. It was found that corrosion damage changes mostly according to the experimental solution (i.e., chemical composition). Magnetite and vivianite were identified as the main corrosion products. In the presence of bacteria, the corrosion rate increased by a factor of 1.3 (according to weight loss analysis) to 1.8 (according to H&lt;inf&gt;2&lt;/inf&gt; measurements), and the detected amount of magnetite diminished. The mechanism likely to enhance corrosion is the destabilization and dissolution of the passivating magnetite layer by reduction of structural Fe(III) coupled to H&lt;inf&gt;2&lt;/inf&gt; oxidation.","author":[{"dropping-particle":"","family":"Schütz","given":"Marta K.","non-dropping-particle":"","parse-names":false,"suffix":""},{"dropping-particle":"","family":"Schlegel","given":"Michel L.","non-dropping-particle":"","parse-names":false,"suffix":""},{"dropping-particle":"","family":"Libert","given":"Marie","non-dropping-particle":"","parse-names":false,"suffix":""},{"dropping-particle":"","family":"Bildstein","given":"Olivier","non-dropping-particle":"","parse-names":false,"suffix":""}],"container-title":"Environmental Science and Technology","id":"ITEM-2","issued":{"date-parts":[["2015"]]},"note":"Vivianite SEM images. Very similar to the crystals I get","page":"7483-7490","title":"Impact of iron-reducing bacteria on the corrosion rate of carbon steel under simulated geological disposal conditions","type":"article-journal","volume":"49"},"uris":["http://www.mendeley.com/documents/?uuid=bffc6174-fcbb-4231-943c-9207fcbbbb12"]}],"mendeley":{"formattedCitation":"(Herrera and Videla 2009; Schütz et al. 2015)","plainTextFormattedCitation":"(Herrera and Videla 2009; Schütz et al. 2015)","previouslyFormattedCitation":"(Herrera and Videla 2009; Schütz et al. 2015)"},"properties":{"noteIndex":0},"schema":"https://github.com/citation-style-language/schema/raw/master/csl-citation.json"}</w:instrText>
      </w:r>
      <w:r w:rsidR="00B02DFD">
        <w:rPr>
          <w:rStyle w:val="FootnoteReference"/>
        </w:rPr>
        <w:fldChar w:fldCharType="separate"/>
      </w:r>
      <w:r w:rsidR="00CF3A12" w:rsidRPr="00CF3A12">
        <w:rPr>
          <w:noProof/>
        </w:rPr>
        <w:t>(Herrera and Videla 2009; Schütz et al. 2015)</w:t>
      </w:r>
      <w:r w:rsidR="00B02DFD">
        <w:rPr>
          <w:rStyle w:val="FootnoteReference"/>
        </w:rPr>
        <w:fldChar w:fldCharType="end"/>
      </w:r>
      <w:r w:rsidR="00641566">
        <w:t>,</w:t>
      </w:r>
      <w:r w:rsidRPr="00BD2D2F">
        <w:t xml:space="preserve"> methanogens</w:t>
      </w:r>
      <w:r w:rsidR="00641566">
        <w:t xml:space="preserve"> </w:t>
      </w:r>
      <w:r w:rsidR="00B02DFD">
        <w:rPr>
          <w:rStyle w:val="FootnoteReference"/>
        </w:rPr>
        <w:fldChar w:fldCharType="begin" w:fldLock="1"/>
      </w:r>
      <w:r w:rsidR="00AD45DA">
        <w:instrText>ADDIN CSL_CITATION {"citationItems":[{"id":"ITEM-1","itemData":{"DOI":"10.3389/fmicb.2015.01538","ISSN":"1664-302X","PMID":"26793176","abstract":"Microbially influenced corrosion (MIC) in oil field pipeline systems can be attributed to many different types of hydrogenotrophic microorganisms including sulfate reducers, methanogens and acetogens. Samples from a low temperature oil reservoir in Nigeria were analyzed using DNA pyrotag sequencing. The microbial community compositions of these samples revealed an abundance of anaerobic methanogenic archaea. Activity of methanogens was demonstrated by incubating samples anaerobically in a basal salts medium, in the presence of carbon steel and carbon dioxide. Methane formation was measured in all enrichments and correlated with metal weight loss. Methanogens were prominently represented in pipeline solids samples, scraped from the inside of a pipeline, comprising over 85% of all pyrosequencing reads. Methane production was only witnessed when carbon steel beads were added to these pipeline solids samples, indicating that no methane was formed as a result of degradation of the oil organics present in these samples. These results were compared to those obtained for samples taken from a low temperature oil field in Canada, which had been incubated with oil, either in the presence or in the absence of carbon steel. Again, methanogens present in these samples catalyzed methane production only when carbon steel was present. Moreover, acetate production was also found in these enrichments only in the presence of carbon steel. From these studies it appears that carbon steel, not oil organics, was the predominant electron donor for acetate production and methane formation in these low temperature oil fields, indicating that the methanogens and acetogens found may contribute significantly to MIC.","author":[{"dropping-particle":"","family":"Mand","given":"Jaspreet","non-dropping-particle":"","parse-names":false,"suffix":""},{"dropping-particle":"","family":"Park","given":"Hyung S","non-dropping-particle":"","parse-names":false,"suffix":""},{"dropping-particle":"","family":"Okoro","given":"Chuma","non-dropping-particle":"","parse-names":false,"suffix":""},{"dropping-particle":"","family":"Lomans","given":"Bart P","non-dropping-particle":"","parse-names":false,"suffix":""},{"dropping-particle":"","family":"Smith","given":"Seun","non-dropping-particle":"","parse-names":false,"suffix":""},{"dropping-particle":"","family":"Chiejina","given":"Leo","non-dropping-particle":"","parse-names":false,"suffix":""},{"dropping-particle":"","family":"Voordouw","given":"Gerrit","non-dropping-particle":"","parse-names":false,"suffix":""}],"container-title":"Frontiers in microbiology","id":"ITEM-1","issued":{"date-parts":[["2015"]]},"page":"1538","publisher":"Frontiers Media SA","title":"Microbial Methane Production Associated with Carbon Steel Corrosion in a Nigerian Oil Field.","type":"article-journal","volume":"6"},"uris":["http://www.mendeley.com/documents/?uuid=c1c3f753-004f-3f65-8b91-3a41bc9a7aae"]}],"mendeley":{"formattedCitation":"(Mand et al. 2015)","plainTextFormattedCitation":"(Mand et al. 2015)","previouslyFormattedCitation":"(Mand et al. 2015)"},"properties":{"noteIndex":0},"schema":"https://github.com/citation-style-language/schema/raw/master/csl-citation.json"}</w:instrText>
      </w:r>
      <w:r w:rsidR="00B02DFD">
        <w:rPr>
          <w:rStyle w:val="FootnoteReference"/>
        </w:rPr>
        <w:fldChar w:fldCharType="separate"/>
      </w:r>
      <w:r w:rsidR="00A83B6A" w:rsidRPr="00A83B6A">
        <w:rPr>
          <w:noProof/>
        </w:rPr>
        <w:t>(Mand et al. 2015)</w:t>
      </w:r>
      <w:r w:rsidR="00B02DFD">
        <w:rPr>
          <w:rStyle w:val="FootnoteReference"/>
        </w:rPr>
        <w:fldChar w:fldCharType="end"/>
      </w:r>
      <w:r w:rsidR="00641566">
        <w:t>,</w:t>
      </w:r>
      <w:r w:rsidRPr="00BD2D2F">
        <w:t xml:space="preserve"> and archaea</w:t>
      </w:r>
      <w:r w:rsidR="0088378E">
        <w:t>l</w:t>
      </w:r>
      <w:r w:rsidRPr="00BD2D2F">
        <w:t xml:space="preserve"> species</w:t>
      </w:r>
      <w:r w:rsidR="00641566">
        <w:t xml:space="preserve"> </w:t>
      </w:r>
      <w:r w:rsidR="00B02DFD">
        <w:rPr>
          <w:rStyle w:val="FootnoteReference"/>
        </w:rPr>
        <w:fldChar w:fldCharType="begin" w:fldLock="1"/>
      </w:r>
      <w:r w:rsidR="00AD45DA">
        <w:instrText>ADDIN CSL_CITATION {"citationItems":[{"id":"ITEM-1","itemData":{"DOI":"10.1128/aem.01819-20","ISSN":"0099-2240","abstract":"Methanogenic archaea have long been implicated in microbially influenced corrosion (MIC) of oil and gas infrastructure, yet a first understanding of the underlying molecular mechanisms has only recently emerged. We surveyed pipeline-associated microbiomes from geographically distinct oil field facilities and found methanogens to account for 0.2 – 9.3% of the 16S rRNA gene sequencing reads. Neither the type nor the abundance of the detected methanogens correlated to the perceived severity of MIC in these pipelines. Using fluids from one pipeline, MIC was reproduced in the laboratory, both under stagnant conditions and in customized corrosion reactors simulating pipeline flow. High corrosion rates (up to 2.43 mm Fe 0 yr −1 ) with macroscopic, localized corrosion features were attributed to lithotrophic, mesophilic microbial activity. Other laboratory tests with the same waters yielded negligible corrosion rates (&lt; 0.08 mm Fe 0 yr −1 ). Recently a novel [NiFe] hydrogenase, from Methanococcus maripaludis strain OS7, was demonstrated to accelerate corrosion. We developed a specific qPCR assay and detected the gene encoding the large subunit of this hydrogenase (labeled micH ) in corrosive (&gt; 0.15 mm Fe 0 yr −1 ) biofilms. The micH gene on the other hand was absent in non-corrosive biofilms despite an abundance of methanogens. Reconstruction of a nearly complete Methanococcus maripaludis genome from a highly corrosive mixed biofilm revealed micH and associated genes in near-identical genetic configuration as strain OS7, thereby supporting our hypothesis that the encoded molecular mechanism contributed to corrosion. Lastly, the proposed MIC biomarker was detected in multiple oil fields, indicating a geographically widespread involvement of this [NiFe] hydrogenase in MIC. IMPORTANCE Microorganisms can deteriorate built environments, which is particularly problematic in the case of pipelines transporting hydrocarbons to industrial end users. MIC is notoriously difficult to detect and monitor and as a consequence, is a particularly difficult corrosion mechanism to manage. Despite the advent of molecular tools and improved microbial monitoring strategies for oil and gas operations, specific underlying MIC mechanisms in pipelines remain largely enigmatic. Emerging mechanistic understanding of methanogenic MIC derived from pure culture work allowed us to develop a qPCR assay that distinguishes technically problematic from benign methanogens in a West African oil fie…","author":[{"dropping-particle":"","family":"Lahme","given":"Sven","non-dropping-particle":"","parse-names":false,"suffix":""},{"dropping-particle":"","family":"Mand","given":"Jaspreet","non-dropping-particle":"","parse-names":false,"suffix":""},{"dropping-particle":"","family":"Longwell","given":"John","non-dropping-particle":"","parse-names":false,"suffix":""},{"dropping-particle":"","family":"Smith","given":"Ramsey","non-dropping-particle":"","parse-names":false,"suffix":""},{"dropping-particle":"","family":"Enning","given":"Dennis","non-dropping-particle":"","parse-names":false,"suffix":""}],"container-title":"Applied and Environmental Microbiology","id":"ITEM-1","issue":"Advance online publication","issued":{"date-parts":[["2020"]]},"title":"Severe corrosion of carbon steel in oil field produced water can be linked to methanogenic archaea containing a special type of [NiFe] hydrogenase.","type":"article-journal"},"uris":["http://www.mendeley.com/documents/?uuid=6b3f32a5-1ec6-4cee-9fc9-e52564ab1482"]}],"mendeley":{"formattedCitation":"(Lahme et al. 2020)","plainTextFormattedCitation":"(Lahme et al. 2020)","previouslyFormattedCitation":"(Lahme et al. 2020)"},"properties":{"noteIndex":0},"schema":"https://github.com/citation-style-language/schema/raw/master/csl-citation.json"}</w:instrText>
      </w:r>
      <w:r w:rsidR="00B02DFD">
        <w:rPr>
          <w:rStyle w:val="FootnoteReference"/>
        </w:rPr>
        <w:fldChar w:fldCharType="separate"/>
      </w:r>
      <w:r w:rsidR="00A83B6A" w:rsidRPr="00A83B6A">
        <w:rPr>
          <w:noProof/>
        </w:rPr>
        <w:t>(Lahme et al. 2020)</w:t>
      </w:r>
      <w:r w:rsidR="00B02DFD">
        <w:rPr>
          <w:rStyle w:val="FootnoteReference"/>
        </w:rPr>
        <w:fldChar w:fldCharType="end"/>
      </w:r>
      <w:r w:rsidR="00641566">
        <w:t>.</w:t>
      </w:r>
      <w:r w:rsidRPr="00BD2D2F">
        <w:t xml:space="preserve"> However, the understanding of MIC in relation to non-SRB anaerobes is still incipient</w:t>
      </w:r>
      <w:r w:rsidR="00FD1AA2">
        <w:t>, and</w:t>
      </w:r>
      <w:r w:rsidRPr="00BD2D2F">
        <w:t xml:space="preserve"> </w:t>
      </w:r>
      <w:r w:rsidR="00FD1AA2">
        <w:t>e</w:t>
      </w:r>
      <w:r w:rsidRPr="00BD2D2F">
        <w:t>ven for SRB, it is</w:t>
      </w:r>
      <w:r w:rsidR="00B87226">
        <w:t xml:space="preserve"> not fully understood</w:t>
      </w:r>
      <w:r w:rsidRPr="00BD2D2F">
        <w:t xml:space="preserve"> </w:t>
      </w:r>
      <w:r w:rsidR="00175BB8">
        <w:t>how</w:t>
      </w:r>
      <w:r w:rsidRPr="00BD2D2F">
        <w:t xml:space="preserve"> th</w:t>
      </w:r>
      <w:r w:rsidR="0088378E">
        <w:t>ese</w:t>
      </w:r>
      <w:r w:rsidRPr="00BD2D2F">
        <w:t xml:space="preserve"> microorganisms </w:t>
      </w:r>
      <w:r w:rsidR="00175BB8">
        <w:t>accelerate</w:t>
      </w:r>
      <w:r w:rsidRPr="00BD2D2F">
        <w:t xml:space="preserve"> corrosion. Both</w:t>
      </w:r>
      <w:r w:rsidR="00B63CE5">
        <w:t>,</w:t>
      </w:r>
      <w:r w:rsidRPr="00BD2D2F">
        <w:t xml:space="preserve"> biological alteration of the local chemistry and direct participation in the electrochemical corrosion process</w:t>
      </w:r>
      <w:r w:rsidR="00B63CE5">
        <w:t>,</w:t>
      </w:r>
      <w:r w:rsidRPr="00BD2D2F">
        <w:t xml:space="preserve"> have been regularly cited in the MIC literature</w:t>
      </w:r>
      <w:r w:rsidR="00641566">
        <w:t xml:space="preserve"> </w:t>
      </w:r>
      <w:r w:rsidR="00B02DFD">
        <w:rPr>
          <w:rStyle w:val="FootnoteReference"/>
        </w:rPr>
        <w:fldChar w:fldCharType="begin" w:fldLock="1"/>
      </w:r>
      <w:r w:rsidR="00AD45DA">
        <w:instrText>ADDIN CSL_CITATION {"citationItems":[{"id":"ITEM-1","itemData":{"DOI":"10.1111/j.1462-2920.2012.02778.x","ISSN":"14622912","author":[{"dropping-particle":"","family":"Enning","given":"Dennis","non-dropping-particle":"","parse-names":false,"suffix":""},{"dropping-particle":"","family":"Venzlaff","given":"Hendrik","non-dropping-particle":"","parse-names":false,"suffix":""},{"dropping-particle":"","family":"Garrelfs","given":"Julia","non-dropping-particle":"","parse-names":false,"suffix":""},{"dropping-particle":"","family":"Dinh","given":"Hang T.","non-dropping-particle":"","parse-names":false,"suffix":""},{"dropping-particle":"","family":"Meyer","given":"Volker","non-dropping-particle":"","parse-names":false,"suffix":""},{"dropping-particle":"","family":"Mayrhofer","given":"Karl","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Environmental Microbiology","id":"ITEM-1","issue":"7","issued":{"date-parts":[["2012","7","1"]]},"page":"1772-1787","publisher":"John Wiley &amp; Sons, Ltd (10.1111)","title":"Marine sulfate-reducing bacteria cause serious corrosion of iron under electroconductive biogenic mineral crust","type":"article-journal","volume":"14"},"uris":["http://www.mendeley.com/documents/?uuid=aec42079-d8ee-4cf1-9a53-b0199440a20a"]},{"id":"ITEM-2","itemData":{"DOI":"10.3390/cmd1010005","ISSN":"2624-5558","abstract":"Microbiologically influenced corrosion (MIC) is a major concern in a wide range of industries, with claims that it contributes 20% of the total annual corrosion cost. The focus of this present work is to review critically the most recent proposals for MIC mechanisms, with particular emphasis on whether or not these make sense in terms of their electrochemistry. It is determined that, despite the long history of investigating MIC, we are still a long way from really understanding its fundamental mechanisms, especially in relation to non-sulphate reducing bacterial (SRB) anaerobes. Nevertheless, we do know that both the cathodic polarization theory and direct electron transfer from the metal into the cell are incorrect. Electrically conducting pili also do not appear to play a role in direct electron transfer, although these could still play a role in aiding the mass transport of redox mediators. However, it is not clear if the microorganisms are just altering the local chemistry or if they are participating directly in the electrochemical corrosion process, albeit via the generation of redox mediators. The review finishes with suggestions on what needs to be done to further our understanding of MIC.","author":[{"dropping-particle":"","family":"Blackwood","given":"Daniel","non-dropping-particle":"","parse-names":false,"suffix":""}],"container-title":"Corrosion and Materials Degradation","id":"ITEM-2","issue":"1","issued":{"date-parts":[["2018","8","9"]]},"page":"59-76","publisher":"Multidisciplinary Digital Publishing Institute","title":"An Electrochemist Perspective of Microbiologically Influenced Corrosion","type":"article-journal","volume":"1"},"uris":["http://www.mendeley.com/documents/?uuid=3a6c487b-2118-331c-8b11-fb277ecd92f2"]}],"mendeley":{"formattedCitation":"(Enning et al. 2012; Blackwood 2018)","plainTextFormattedCitation":"(Enning et al. 2012; Blackwood 2018)","previouslyFormattedCitation":"(Enning et al. 2012; Blackwood 2018)"},"properties":{"noteIndex":0},"schema":"https://github.com/citation-style-language/schema/raw/master/csl-citation.json"}</w:instrText>
      </w:r>
      <w:r w:rsidR="00B02DFD">
        <w:rPr>
          <w:rStyle w:val="FootnoteReference"/>
        </w:rPr>
        <w:fldChar w:fldCharType="separate"/>
      </w:r>
      <w:r w:rsidR="00A83B6A" w:rsidRPr="00A83B6A">
        <w:rPr>
          <w:noProof/>
        </w:rPr>
        <w:t>(Enning et al. 2012; Blackwood 2018)</w:t>
      </w:r>
      <w:r w:rsidR="00B02DFD">
        <w:rPr>
          <w:rStyle w:val="FootnoteReference"/>
        </w:rPr>
        <w:fldChar w:fldCharType="end"/>
      </w:r>
      <w:r w:rsidR="00D34C22">
        <w:t>, but</w:t>
      </w:r>
      <w:r w:rsidR="00B47595">
        <w:t xml:space="preserve"> with some key aspects remaining </w:t>
      </w:r>
      <w:r w:rsidR="001F3FD2">
        <w:t>to be experimentally demonstrated,</w:t>
      </w:r>
      <w:r w:rsidR="00D34C22">
        <w:t xml:space="preserve"> </w:t>
      </w:r>
      <w:r w:rsidR="008930FF">
        <w:t xml:space="preserve">none of the </w:t>
      </w:r>
      <w:r w:rsidR="001F3FD2">
        <w:t xml:space="preserve">MIC </w:t>
      </w:r>
      <w:r w:rsidR="008930FF">
        <w:t xml:space="preserve">models proposed </w:t>
      </w:r>
      <w:r w:rsidR="008A6DDB">
        <w:t xml:space="preserve">is </w:t>
      </w:r>
      <w:r w:rsidR="001F3FD2">
        <w:t xml:space="preserve">yet </w:t>
      </w:r>
      <w:r w:rsidR="008A6DDB">
        <w:t>unanimously accepted</w:t>
      </w:r>
      <w:r w:rsidR="001F3FD2">
        <w:t>.</w:t>
      </w:r>
    </w:p>
    <w:p w14:paraId="3468AB19" w14:textId="0C067A9D" w:rsidR="00A64B07" w:rsidRDefault="00175BB8" w:rsidP="00707DA0">
      <w:pPr>
        <w:pStyle w:val="MainText"/>
      </w:pPr>
      <w:r>
        <w:t>MIC</w:t>
      </w:r>
      <w:r w:rsidR="007F0294">
        <w:t xml:space="preserve"> of </w:t>
      </w:r>
      <w:r w:rsidR="00F61FBA">
        <w:t>iron and its alloys</w:t>
      </w:r>
      <w:r>
        <w:t xml:space="preserve"> has its origin i</w:t>
      </w:r>
      <w:r w:rsidR="008F4D04">
        <w:t>n the chemica</w:t>
      </w:r>
      <w:r w:rsidR="00A421AC">
        <w:t xml:space="preserve">l </w:t>
      </w:r>
      <w:r w:rsidR="00584459">
        <w:t>Reac</w:t>
      </w:r>
      <w:r w:rsidR="00A421AC">
        <w:t>tion</w:t>
      </w:r>
      <w:r w:rsidR="001945FA">
        <w:t xml:space="preserve"> 1</w:t>
      </w:r>
      <w:r w:rsidR="008F4D04">
        <w:t>,</w:t>
      </w:r>
      <w:r w:rsidR="00B03EF7" w:rsidRPr="00BD2D2F">
        <w:t xml:space="preserve"> where metallic iron gives off electrons. Th</w:t>
      </w:r>
      <w:r w:rsidR="00B41147">
        <w:t>e</w:t>
      </w:r>
      <w:r w:rsidR="00B03EF7" w:rsidRPr="00BD2D2F">
        <w:t xml:space="preserve"> oxidation reaction is coupled </w:t>
      </w:r>
      <w:r w:rsidR="007A0F12" w:rsidRPr="007A0F12">
        <w:t>with</w:t>
      </w:r>
      <w:r w:rsidR="00B03EF7" w:rsidRPr="00BD2D2F">
        <w:t xml:space="preserve"> the reduction of a suitable oxidant.</w:t>
      </w:r>
      <w:r w:rsidR="008F4D04">
        <w:t xml:space="preserve"> </w:t>
      </w:r>
      <w:r w:rsidR="00B03EF7" w:rsidRPr="00BD2D2F">
        <w:rPr>
          <w:rFonts w:eastAsiaTheme="minorEastAsia"/>
        </w:rPr>
        <w:t>Depending on the fate of the el</w:t>
      </w:r>
      <w:r w:rsidR="008F4D04">
        <w:rPr>
          <w:rFonts w:eastAsiaTheme="minorEastAsia"/>
        </w:rPr>
        <w:t>ectrons given off by</w:t>
      </w:r>
      <w:r w:rsidR="00FD44C8">
        <w:rPr>
          <w:rFonts w:eastAsiaTheme="minorEastAsia"/>
        </w:rPr>
        <w:t xml:space="preserve"> </w:t>
      </w:r>
      <w:r w:rsidR="00584459">
        <w:rPr>
          <w:rFonts w:eastAsiaTheme="minorEastAsia"/>
        </w:rPr>
        <w:t>R</w:t>
      </w:r>
      <w:r w:rsidR="00FD44C8">
        <w:rPr>
          <w:rFonts w:eastAsiaTheme="minorEastAsia"/>
        </w:rPr>
        <w:t>eaction</w:t>
      </w:r>
      <w:r w:rsidR="001945FA">
        <w:rPr>
          <w:rFonts w:eastAsiaTheme="minorEastAsia"/>
        </w:rPr>
        <w:t xml:space="preserve"> 1</w:t>
      </w:r>
      <w:r w:rsidR="00B03EF7" w:rsidRPr="00BD2D2F">
        <w:rPr>
          <w:rFonts w:eastAsiaTheme="minorEastAsia"/>
        </w:rPr>
        <w:t xml:space="preserve">, </w:t>
      </w:r>
      <w:r w:rsidR="00C35AC0">
        <w:rPr>
          <w:rFonts w:eastAsiaTheme="minorEastAsia"/>
        </w:rPr>
        <w:t>corrosion</w:t>
      </w:r>
      <w:r w:rsidR="00B03EF7" w:rsidRPr="00BD2D2F">
        <w:t xml:space="preserve"> </w:t>
      </w:r>
      <w:r w:rsidR="00177A19">
        <w:t>occur</w:t>
      </w:r>
      <w:r w:rsidR="00360812">
        <w:t>s</w:t>
      </w:r>
      <w:r w:rsidR="00177A19">
        <w:t xml:space="preserve"> under</w:t>
      </w:r>
      <w:r w:rsidR="00B03EF7" w:rsidRPr="00BD2D2F">
        <w:t xml:space="preserve"> </w:t>
      </w:r>
      <w:r w:rsidR="00177A19">
        <w:t xml:space="preserve">aerobic </w:t>
      </w:r>
      <w:r w:rsidR="00586A96">
        <w:t>or</w:t>
      </w:r>
      <w:r w:rsidR="00B03EF7" w:rsidRPr="00BD2D2F">
        <w:t xml:space="preserve"> anaerobic</w:t>
      </w:r>
      <w:r w:rsidR="00177A19">
        <w:t xml:space="preserve"> conditions</w:t>
      </w:r>
      <w:r w:rsidR="00B03EF7" w:rsidRPr="00BD2D2F">
        <w:t>.</w:t>
      </w:r>
      <w:r w:rsidR="00A64B07">
        <w:t xml:space="preserve"> </w:t>
      </w:r>
      <w:r w:rsidR="00A64B07" w:rsidRPr="00BD2D2F">
        <w:t xml:space="preserve">In aerobic conditions, the dissolved oxygen acts as the oxidizing agent </w:t>
      </w:r>
      <w:r w:rsidR="00A64B07">
        <w:t xml:space="preserve">as shown in </w:t>
      </w:r>
      <w:r w:rsidR="00584459">
        <w:t>Re</w:t>
      </w:r>
      <w:r w:rsidR="00FD44C8">
        <w:t>act</w:t>
      </w:r>
      <w:r w:rsidR="00B10B34">
        <w:t>ion 2</w:t>
      </w:r>
      <w:r w:rsidR="00A64B07" w:rsidRPr="00BD2D2F">
        <w:t>. Conversely, in an</w:t>
      </w:r>
      <w:r w:rsidR="008B11AD">
        <w:t>aerobic</w:t>
      </w:r>
      <w:r w:rsidR="00A64B07" w:rsidRPr="00BD2D2F">
        <w:t xml:space="preserve"> conditions, proton reduction </w:t>
      </w:r>
      <w:r w:rsidR="00962332">
        <w:t xml:space="preserve">often </w:t>
      </w:r>
      <w:r w:rsidR="00A64B07" w:rsidRPr="00BD2D2F">
        <w:t>supplies the cathodic current that supports the corrosion reaction</w:t>
      </w:r>
      <w:r w:rsidR="00641566">
        <w:t xml:space="preserve"> </w:t>
      </w:r>
      <w:r w:rsidR="00B02DFD">
        <w:rPr>
          <w:rStyle w:val="FootnoteReference"/>
        </w:rPr>
        <w:fldChar w:fldCharType="begin" w:fldLock="1"/>
      </w:r>
      <w:r w:rsidR="00AD45DA">
        <w:instrText>ADDIN CSL_CITATION {"citationItems":[{"id":"ITEM-1","itemData":{"DOI":"10.3390/cmd1010005","ISSN":"2624-5558","abstract":"Microbiologically influenced corrosion (MIC) is a major concern in a wide range of industries, with claims that it contributes 20% of the total annual corrosion cost. The focus of this present work is to review critically the most recent proposals for MIC mechanisms, with particular emphasis on whether or not these make sense in terms of their electrochemistry. It is determined that, despite the long history of investigating MIC, we are still a long way from really understanding its fundamental mechanisms, especially in relation to non-sulphate reducing bacterial (SRB) anaerobes. Nevertheless, we do know that both the cathodic polarization theory and direct electron transfer from the metal into the cell are incorrect. Electrically conducting pili also do not appear to play a role in direct electron transfer, although these could still play a role in aiding the mass transport of redox mediators. However, it is not clear if the microorganisms are just altering the local chemistry or if they are participating directly in the electrochemical corrosion process, albeit via the generation of redox mediators. The review finishes with suggestions on what needs to be done to further our understanding of MIC.","author":[{"dropping-particle":"","family":"Blackwood","given":"Daniel","non-dropping-particle":"","parse-names":false,"suffix":""}],"container-title":"Corrosion and Materials Degradation","id":"ITEM-1","issue":"1","issued":{"date-parts":[["2018","8","9"]]},"page":"59-76","publisher":"Multidisciplinary Digital Publishing Institute","title":"An Electrochemist Perspective of Microbiologically Influenced Corrosion","type":"article-journal","volume":"1"},"uris":["http://www.mendeley.com/documents/?uuid=3a6c487b-2118-331c-8b11-fb277ecd92f2"]}],"mendeley":{"formattedCitation":"(Blackwood 2018)","plainTextFormattedCitation":"(Blackwood 2018)","previouslyFormattedCitation":"(Blackwood 2018)"},"properties":{"noteIndex":0},"schema":"https://github.com/citation-style-language/schema/raw/master/csl-citation.json"}</w:instrText>
      </w:r>
      <w:r w:rsidR="00B02DFD">
        <w:rPr>
          <w:rStyle w:val="FootnoteReference"/>
        </w:rPr>
        <w:fldChar w:fldCharType="separate"/>
      </w:r>
      <w:r w:rsidR="00A83B6A" w:rsidRPr="00A83B6A">
        <w:rPr>
          <w:noProof/>
        </w:rPr>
        <w:t>(Blackwood 2018)</w:t>
      </w:r>
      <w:r w:rsidR="00B02DFD">
        <w:rPr>
          <w:rStyle w:val="FootnoteReference"/>
        </w:rPr>
        <w:fldChar w:fldCharType="end"/>
      </w:r>
      <w:r w:rsidR="00641566">
        <w:t>.</w:t>
      </w:r>
      <w:r w:rsidR="00A64B07" w:rsidRPr="00BD2D2F">
        <w:t xml:space="preserve"> In other words, the electrons obtained from the oxidation of the material under an</w:t>
      </w:r>
      <w:r w:rsidR="003F5170">
        <w:t>aerobic</w:t>
      </w:r>
      <w:r w:rsidR="00A64B07" w:rsidRPr="00BD2D2F">
        <w:t xml:space="preserve"> conditions end up reducing protons </w:t>
      </w:r>
      <w:r w:rsidR="00091CC3">
        <w:t>as shown in</w:t>
      </w:r>
      <w:r w:rsidR="00FD44C8">
        <w:t xml:space="preserve"> </w:t>
      </w:r>
      <w:r w:rsidR="00584459">
        <w:t>R</w:t>
      </w:r>
      <w:r w:rsidR="00FD44C8">
        <w:t>eactio</w:t>
      </w:r>
      <w:r w:rsidR="001945FA">
        <w:t xml:space="preserve">n </w:t>
      </w:r>
      <w:r w:rsidR="00FD44C8">
        <w:t>3</w:t>
      </w:r>
      <w:r w:rsidR="00A64B07" w:rsidRPr="00BD2D2F">
        <w:t xml:space="preserve">. Therefore, an environment with a corrosion potential positive to </w:t>
      </w:r>
      <w:r w:rsidR="00A64B07" w:rsidRPr="00BD2D2F">
        <w:lastRenderedPageBreak/>
        <w:t xml:space="preserve">the reversible hydrogen electrode (RHE) is classified as </w:t>
      </w:r>
      <w:r w:rsidR="00BF38F5">
        <w:t>aerobic</w:t>
      </w:r>
      <w:r w:rsidR="00A64B07" w:rsidRPr="00BD2D2F">
        <w:t>, whereas an environment with a corrosion potential negative to RHE is classified as an</w:t>
      </w:r>
      <w:r w:rsidR="00BF38F5">
        <w:t>aerobic</w:t>
      </w:r>
      <w:r w:rsidR="00641566">
        <w:t xml:space="preserve"> </w:t>
      </w:r>
      <w:r w:rsidR="00B02DFD">
        <w:rPr>
          <w:rStyle w:val="FootnoteReference"/>
        </w:rPr>
        <w:fldChar w:fldCharType="begin" w:fldLock="1"/>
      </w:r>
      <w:r w:rsidR="00AD45DA">
        <w:instrText>ADDIN CSL_CITATION {"citationItems":[{"id":"ITEM-1","itemData":{"DOI":"10.3390/cmd1010005","ISSN":"2624-5558","abstract":"Microbiologically influenced corrosion (MIC) is a major concern in a wide range of industries, with claims that it contributes 20% of the total annual corrosion cost. The focus of this present work is to review critically the most recent proposals for MIC mechanisms, with particular emphasis on whether or not these make sense in terms of their electrochemistry. It is determined that, despite the long history of investigating MIC, we are still a long way from really understanding its fundamental mechanisms, especially in relation to non-sulphate reducing bacterial (SRB) anaerobes. Nevertheless, we do know that both the cathodic polarization theory and direct electron transfer from the metal into the cell are incorrect. Electrically conducting pili also do not appear to play a role in direct electron transfer, although these could still play a role in aiding the mass transport of redox mediators. However, it is not clear if the microorganisms are just altering the local chemistry or if they are participating directly in the electrochemical corrosion process, albeit via the generation of redox mediators. The review finishes with suggestions on what needs to be done to further our understanding of MIC.","author":[{"dropping-particle":"","family":"Blackwood","given":"Daniel","non-dropping-particle":"","parse-names":false,"suffix":""}],"container-title":"Corrosion and Materials Degradation","id":"ITEM-1","issue":"1","issued":{"date-parts":[["2018","8","9"]]},"page":"59-76","publisher":"Multidisciplinary Digital Publishing Institute","title":"An Electrochemist Perspective of Microbiologically Influenced Corrosion","type":"article-journal","volume":"1"},"uris":["http://www.mendeley.com/documents/?uuid=3a6c487b-2118-331c-8b11-fb277ecd92f2"]}],"mendeley":{"formattedCitation":"(Blackwood 2018)","plainTextFormattedCitation":"(Blackwood 2018)","previouslyFormattedCitation":"(Blackwood 2018)"},"properties":{"noteIndex":0},"schema":"https://github.com/citation-style-language/schema/raw/master/csl-citation.json"}</w:instrText>
      </w:r>
      <w:r w:rsidR="00B02DFD">
        <w:rPr>
          <w:rStyle w:val="FootnoteReference"/>
        </w:rPr>
        <w:fldChar w:fldCharType="separate"/>
      </w:r>
      <w:r w:rsidR="00A83B6A" w:rsidRPr="00A83B6A">
        <w:rPr>
          <w:noProof/>
        </w:rPr>
        <w:t>(Blackwood 2018)</w:t>
      </w:r>
      <w:r w:rsidR="00B02DFD">
        <w:rPr>
          <w:rStyle w:val="FootnoteReference"/>
        </w:rPr>
        <w:fldChar w:fldCharType="end"/>
      </w:r>
      <w:r w:rsidR="00641566">
        <w:t>.</w:t>
      </w:r>
    </w:p>
    <w:bookmarkStart w:id="14" w:name="_Ref4659549"/>
    <w:bookmarkStart w:id="15" w:name="_Ref4659684"/>
    <w:p w14:paraId="3F7C1AA5" w14:textId="5291B2E3" w:rsidR="00175BB8" w:rsidRDefault="00047F41" w:rsidP="00325931">
      <w:pPr>
        <w:pStyle w:val="MainText"/>
        <w:spacing w:before="120"/>
      </w:pPr>
      <m:oMath>
        <m:sSup>
          <m:sSupPr>
            <m:ctrlPr>
              <w:rPr>
                <w:rFonts w:ascii="Cambria Math" w:hAnsi="Cambria Math"/>
              </w:rPr>
            </m:ctrlPr>
          </m:sSupPr>
          <m:e>
            <m:r>
              <w:rPr>
                <w:rFonts w:ascii="Cambria Math" w:hAnsi="Cambria Math"/>
              </w:rPr>
              <m:t>Fe</m:t>
            </m:r>
          </m:e>
          <m:sup>
            <m:r>
              <m:rPr>
                <m:sty m:val="p"/>
              </m:rPr>
              <w:rPr>
                <w:rFonts w:ascii="Cambria Math" w:hAnsi="Cambria Math"/>
              </w:rPr>
              <m:t>0</m:t>
            </m:r>
          </m:sup>
        </m:sSup>
        <m:r>
          <m:rPr>
            <m:sty m:val="p"/>
          </m:rPr>
          <w:rPr>
            <w:rFonts w:ascii="Cambria Math" w:hAnsi="Cambria Math"/>
          </w:rPr>
          <m:t>→</m:t>
        </m:r>
        <m:sSup>
          <m:sSupPr>
            <m:ctrlPr>
              <w:rPr>
                <w:rFonts w:ascii="Cambria Math" w:hAnsi="Cambria Math"/>
              </w:rPr>
            </m:ctrlPr>
          </m:sSupPr>
          <m:e>
            <m:r>
              <w:rPr>
                <w:rFonts w:ascii="Cambria Math" w:hAnsi="Cambria Math"/>
              </w:rPr>
              <m:t>Fe</m:t>
            </m:r>
          </m:e>
          <m:sup>
            <m:r>
              <m:rPr>
                <m:sty m:val="p"/>
              </m:rPr>
              <w:rPr>
                <w:rFonts w:ascii="Cambria Math" w:hAnsi="Cambria Math"/>
              </w:rPr>
              <m:t>2+</m:t>
            </m:r>
          </m:sup>
        </m:sSup>
        <m:r>
          <m:rPr>
            <m:sty m:val="p"/>
          </m:rPr>
          <w:rPr>
            <w:rFonts w:ascii="Cambria Math" w:hAnsi="Cambria Math"/>
          </w:rPr>
          <m:t>+2</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 xml:space="preserve">=-0.469 </m:t>
        </m:r>
        <m:r>
          <w:rPr>
            <w:rFonts w:ascii="Cambria Math" w:hAnsi="Cambria Math"/>
          </w:rPr>
          <m:t>V</m:t>
        </m:r>
      </m:oMath>
      <w:bookmarkEnd w:id="14"/>
      <w:r w:rsidR="008F4D04">
        <w:rPr>
          <w:rFonts w:eastAsiaTheme="minorEastAsia"/>
        </w:rPr>
        <w:t xml:space="preserve">                   </w:t>
      </w:r>
      <w:r w:rsidR="00681DBD">
        <w:rPr>
          <w:rFonts w:eastAsiaTheme="minorEastAsia"/>
        </w:rPr>
        <w:t xml:space="preserve">               </w:t>
      </w:r>
      <w:r w:rsidR="008C0A58">
        <w:rPr>
          <w:rFonts w:eastAsiaTheme="minorEastAsia"/>
        </w:rPr>
        <w:t xml:space="preserve"> </w:t>
      </w:r>
      <w:r w:rsidR="000A1852">
        <w:rPr>
          <w:rFonts w:eastAsiaTheme="minorEastAsia"/>
        </w:rPr>
        <w:t xml:space="preserve">       </w:t>
      </w:r>
      <w:r w:rsidR="008F4D04">
        <w:t xml:space="preserve">Reaction </w:t>
      </w:r>
      <w:r w:rsidR="0053031D">
        <w:rPr>
          <w:noProof/>
        </w:rPr>
        <w:fldChar w:fldCharType="begin"/>
      </w:r>
      <w:r w:rsidR="0053031D">
        <w:rPr>
          <w:noProof/>
        </w:rPr>
        <w:instrText xml:space="preserve"> SEQ Reaction \* ARABIC </w:instrText>
      </w:r>
      <w:r w:rsidR="0053031D">
        <w:rPr>
          <w:noProof/>
        </w:rPr>
        <w:fldChar w:fldCharType="separate"/>
      </w:r>
      <w:r>
        <w:rPr>
          <w:noProof/>
        </w:rPr>
        <w:t>1</w:t>
      </w:r>
      <w:r w:rsidR="0053031D">
        <w:rPr>
          <w:noProof/>
        </w:rPr>
        <w:fldChar w:fldCharType="end"/>
      </w:r>
      <w:bookmarkEnd w:id="15"/>
    </w:p>
    <w:p w14:paraId="75A48F8F" w14:textId="27749D7E" w:rsidR="00B03EF7" w:rsidRPr="00BD2D2F" w:rsidRDefault="00B03EF7" w:rsidP="00707DA0">
      <w:pPr>
        <w:pStyle w:val="MainText"/>
        <w:rPr>
          <w:rFonts w:eastAsiaTheme="minorEastAsia"/>
        </w:rPr>
      </w:pPr>
      <w:bookmarkStart w:id="16" w:name="_Ref4660110"/>
      <m:oMath>
        <m:r>
          <m:rPr>
            <m:sty m:val="p"/>
          </m:rPr>
          <w:rPr>
            <w:rFonts w:ascii="Cambria Math" w:hAnsi="Cambria Math"/>
          </w:rPr>
          <m:t>4</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O</m:t>
            </m:r>
          </m:e>
          <m:sub>
            <m:r>
              <m:rPr>
                <m:sty m:val="p"/>
              </m:rPr>
              <w:rPr>
                <w:rFonts w:ascii="Cambria Math" w:hAnsi="Cambria Math"/>
              </w:rPr>
              <m:t>2</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4</m:t>
            </m:r>
            <m:r>
              <w:rPr>
                <w:rFonts w:ascii="Cambria Math" w:hAnsi="Cambria Math"/>
              </w:rPr>
              <m:t>H</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2</m:t>
            </m:r>
            <m:r>
              <w:rPr>
                <w:rFonts w:ascii="Cambria Math" w:hAnsi="Cambria Math"/>
              </w:rPr>
              <m:t>H</m:t>
            </m:r>
          </m:e>
          <m:sub>
            <m:r>
              <m:rPr>
                <m:sty m:val="p"/>
              </m:rPr>
              <w:rPr>
                <w:rFonts w:ascii="Cambria Math" w:hAnsi="Cambria Math"/>
              </w:rPr>
              <m:t>2</m:t>
            </m:r>
          </m:sub>
        </m:sSub>
        <m:r>
          <w:rPr>
            <w:rFonts w:ascii="Cambria Math" w:hAnsi="Cambria Math"/>
          </w:rPr>
          <m:t>O</m:t>
        </m:r>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 xml:space="preserve">=+0.815 </m:t>
        </m:r>
        <m:r>
          <w:rPr>
            <w:rFonts w:ascii="Cambria Math" w:hAnsi="Cambria Math"/>
          </w:rPr>
          <m:t>V</m:t>
        </m:r>
        <m:r>
          <m:rPr>
            <m:sty m:val="p"/>
          </m:rPr>
          <w:rPr>
            <w:rFonts w:ascii="Cambria Math" w:hAnsi="Cambria Math"/>
          </w:rPr>
          <m:t xml:space="preserve"> </m:t>
        </m:r>
      </m:oMath>
      <w:r w:rsidR="00177A19">
        <w:rPr>
          <w:rFonts w:eastAsiaTheme="minorEastAsia"/>
        </w:rPr>
        <w:t xml:space="preserve">        </w:t>
      </w:r>
      <w:r w:rsidR="00681DBD">
        <w:rPr>
          <w:rFonts w:eastAsiaTheme="minorEastAsia"/>
        </w:rPr>
        <w:t xml:space="preserve">                         </w:t>
      </w:r>
      <w:r w:rsidR="000A1852">
        <w:rPr>
          <w:rFonts w:eastAsiaTheme="minorEastAsia"/>
        </w:rPr>
        <w:t xml:space="preserve">       </w:t>
      </w:r>
      <w:r w:rsidR="008C0A58">
        <w:rPr>
          <w:rFonts w:eastAsiaTheme="minorEastAsia"/>
        </w:rPr>
        <w:t xml:space="preserve"> </w:t>
      </w:r>
      <w:r w:rsidR="00CE225E">
        <w:rPr>
          <w:rFonts w:eastAsiaTheme="minorEastAsia"/>
        </w:rPr>
        <w:t xml:space="preserve"> </w:t>
      </w:r>
      <w:r w:rsidR="00177A19">
        <w:t xml:space="preserve">Reaction </w:t>
      </w:r>
      <w:r w:rsidR="0053031D">
        <w:rPr>
          <w:noProof/>
        </w:rPr>
        <w:fldChar w:fldCharType="begin"/>
      </w:r>
      <w:r w:rsidR="0053031D">
        <w:rPr>
          <w:noProof/>
        </w:rPr>
        <w:instrText xml:space="preserve"> SEQ Reaction \* ARABIC </w:instrText>
      </w:r>
      <w:r w:rsidR="0053031D">
        <w:rPr>
          <w:noProof/>
        </w:rPr>
        <w:fldChar w:fldCharType="separate"/>
      </w:r>
      <w:r w:rsidR="00047F41">
        <w:rPr>
          <w:noProof/>
        </w:rPr>
        <w:t>2</w:t>
      </w:r>
      <w:r w:rsidR="0053031D">
        <w:rPr>
          <w:noProof/>
        </w:rPr>
        <w:fldChar w:fldCharType="end"/>
      </w:r>
      <w:bookmarkEnd w:id="16"/>
    </w:p>
    <w:p w14:paraId="45246576" w14:textId="3AD3A9F6" w:rsidR="00B03EF7" w:rsidRDefault="00B03EF7" w:rsidP="00325931">
      <w:pPr>
        <w:pStyle w:val="MainText"/>
        <w:spacing w:after="120"/>
        <w:rPr>
          <w:noProof/>
        </w:rPr>
      </w:pPr>
      <w:bookmarkStart w:id="17" w:name="_Ref4660509"/>
      <m:oMath>
        <m:r>
          <m:rPr>
            <m:sty m:val="p"/>
          </m:rPr>
          <w:rPr>
            <w:rFonts w:ascii="Cambria Math" w:hAnsi="Cambria Math"/>
          </w:rPr>
          <m:t>2</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r>
              <w:rPr>
                <w:rFonts w:ascii="Cambria Math" w:hAnsi="Cambria Math"/>
              </w:rPr>
              <m:t>H</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 xml:space="preserve">                          </m:t>
        </m:r>
        <m:sSup>
          <m:sSupPr>
            <m:ctrlPr>
              <w:rPr>
                <w:rFonts w:ascii="Cambria Math" w:hAnsi="Cambria Math"/>
              </w:rPr>
            </m:ctrlPr>
          </m:sSupPr>
          <m:e>
            <m:sSup>
              <m:sSupPr>
                <m:ctrlPr>
                  <w:rPr>
                    <w:rFonts w:ascii="Cambria Math" w:hAnsi="Cambria Math"/>
                  </w:rPr>
                </m:ctrlPr>
              </m:sSupPr>
              <m:e>
                <m:r>
                  <w:rPr>
                    <w:rFonts w:ascii="Cambria Math" w:hAnsi="Cambria Math"/>
                  </w:rPr>
                  <m:t>E</m:t>
                </m:r>
              </m:e>
              <m:sup>
                <m:r>
                  <m:rPr>
                    <m:sty m:val="p"/>
                  </m:rPr>
                  <w:rPr>
                    <w:rFonts w:ascii="Cambria Math" w:hAnsi="Cambria Math"/>
                  </w:rPr>
                  <m:t>°</m:t>
                </m:r>
              </m:sup>
            </m:sSup>
          </m:e>
          <m:sup>
            <m:r>
              <m:rPr>
                <m:sty m:val="p"/>
              </m:rPr>
              <w:rPr>
                <w:rFonts w:ascii="Cambria Math" w:hAnsi="Cambria Math"/>
              </w:rPr>
              <m:t>'</m:t>
            </m:r>
          </m:sup>
        </m:sSup>
        <m:r>
          <m:rPr>
            <m:sty m:val="p"/>
          </m:rPr>
          <w:rPr>
            <w:rFonts w:ascii="Cambria Math" w:hAnsi="Cambria Math"/>
          </w:rPr>
          <m:t xml:space="preserve">=-0.414 </m:t>
        </m:r>
        <m:r>
          <w:rPr>
            <w:rFonts w:ascii="Cambria Math" w:hAnsi="Cambria Math"/>
          </w:rPr>
          <m:t>V</m:t>
        </m:r>
      </m:oMath>
      <w:r w:rsidR="00A64B07">
        <w:rPr>
          <w:rFonts w:eastAsiaTheme="minorEastAsia"/>
        </w:rPr>
        <w:t xml:space="preserve"> </w:t>
      </w:r>
      <w:r w:rsidR="00681DBD">
        <w:rPr>
          <w:rFonts w:eastAsiaTheme="minorEastAsia"/>
        </w:rPr>
        <w:t xml:space="preserve">   </w:t>
      </w:r>
      <w:r w:rsidR="008C0A58">
        <w:rPr>
          <w:rFonts w:eastAsiaTheme="minorEastAsia"/>
        </w:rPr>
        <w:t xml:space="preserve"> </w:t>
      </w:r>
      <w:r w:rsidR="000A1852">
        <w:rPr>
          <w:rFonts w:eastAsiaTheme="minorEastAsia"/>
        </w:rPr>
        <w:t xml:space="preserve">       </w:t>
      </w:r>
      <w:r w:rsidR="00CE225E">
        <w:rPr>
          <w:rFonts w:eastAsiaTheme="minorEastAsia"/>
        </w:rPr>
        <w:tab/>
      </w:r>
      <w:r w:rsidR="00CE225E">
        <w:rPr>
          <w:rFonts w:eastAsiaTheme="minorEastAsia"/>
        </w:rPr>
        <w:tab/>
        <w:t xml:space="preserve">            </w:t>
      </w:r>
      <w:r w:rsidR="00A64B07">
        <w:t xml:space="preserve">Reaction </w:t>
      </w:r>
      <w:r w:rsidR="0053031D">
        <w:rPr>
          <w:noProof/>
        </w:rPr>
        <w:fldChar w:fldCharType="begin"/>
      </w:r>
      <w:r w:rsidR="0053031D">
        <w:rPr>
          <w:noProof/>
        </w:rPr>
        <w:instrText xml:space="preserve"> SEQ Reaction \* ARABIC </w:instrText>
      </w:r>
      <w:r w:rsidR="0053031D">
        <w:rPr>
          <w:noProof/>
        </w:rPr>
        <w:fldChar w:fldCharType="separate"/>
      </w:r>
      <w:r w:rsidR="00047F41">
        <w:rPr>
          <w:noProof/>
        </w:rPr>
        <w:t>3</w:t>
      </w:r>
      <w:r w:rsidR="0053031D">
        <w:rPr>
          <w:noProof/>
        </w:rPr>
        <w:fldChar w:fldCharType="end"/>
      </w:r>
      <w:bookmarkEnd w:id="17"/>
    </w:p>
    <w:p w14:paraId="20552F85" w14:textId="08ED9A67" w:rsidR="004A4968" w:rsidRDefault="00FD44C8" w:rsidP="00707DA0">
      <w:pPr>
        <w:pStyle w:val="MainText"/>
      </w:pPr>
      <w:r>
        <w:t xml:space="preserve">Reaction </w:t>
      </w:r>
      <w:r w:rsidR="001945FA">
        <w:t>3</w:t>
      </w:r>
      <w:r>
        <w:t xml:space="preserve"> </w:t>
      </w:r>
      <w:r w:rsidR="00B03EF7" w:rsidRPr="00BD2D2F">
        <w:t>is very s</w:t>
      </w:r>
      <w:r w:rsidR="004E4744">
        <w:t>low at near-</w:t>
      </w:r>
      <w:r w:rsidR="00B03EF7" w:rsidRPr="00BD2D2F">
        <w:t xml:space="preserve">neutral solutions because of the low proton availability, so intuitively, it </w:t>
      </w:r>
      <w:r w:rsidR="004E4744">
        <w:t>may seem</w:t>
      </w:r>
      <w:r w:rsidR="00B03EF7" w:rsidRPr="00BD2D2F">
        <w:t xml:space="preserve"> that anaerobic conditions are not as corrosive as aerobic ones. However, the corrosion risk for iron under anaerobic conditions can dramatically increase when </w:t>
      </w:r>
      <w:r w:rsidR="00151641" w:rsidRPr="00BD2D2F">
        <w:t>microorganisms are present</w:t>
      </w:r>
      <w:r w:rsidR="004A4968">
        <w:t xml:space="preserve"> </w:t>
      </w:r>
      <w:r w:rsidR="00B02DFD">
        <w:rPr>
          <w:rStyle w:val="FootnoteReference"/>
        </w:rPr>
        <w:fldChar w:fldCharType="begin" w:fldLock="1"/>
      </w:r>
      <w:r w:rsidR="00AD45DA">
        <w:instrText>ADDIN CSL_CITATION {"citationItems":[{"id":"ITEM-1","itemData":{"DOI":"10.1111/j.1462-2920.2012.02778.x","ISSN":"14622912","author":[{"dropping-particle":"","family":"Enning","given":"Dennis","non-dropping-particle":"","parse-names":false,"suffix":""},{"dropping-particle":"","family":"Venzlaff","given":"Hendrik","non-dropping-particle":"","parse-names":false,"suffix":""},{"dropping-particle":"","family":"Garrelfs","given":"Julia","non-dropping-particle":"","parse-names":false,"suffix":""},{"dropping-particle":"","family":"Dinh","given":"Hang T.","non-dropping-particle":"","parse-names":false,"suffix":""},{"dropping-particle":"","family":"Meyer","given":"Volker","non-dropping-particle":"","parse-names":false,"suffix":""},{"dropping-particle":"","family":"Mayrhofer","given":"Karl","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Environmental Microbiology","id":"ITEM-1","issue":"7","issued":{"date-parts":[["2012","7","1"]]},"page":"1772-1787","publisher":"John Wiley &amp; Sons, Ltd (10.1111)","title":"Marine sulfate-reducing bacteria cause serious corrosion of iron under electroconductive biogenic mineral crust","type":"article-journal","volume":"14"},"uris":["http://www.mendeley.com/documents/?uuid=aec42079-d8ee-4cf1-9a53-b0199440a20a"]}],"mendeley":{"formattedCitation":"(Enning et al. 2012)","plainTextFormattedCitation":"(Enning et al. 2012)","previouslyFormattedCitation":"(Enning et al. 2012)"},"properties":{"noteIndex":0},"schema":"https://github.com/citation-style-language/schema/raw/master/csl-citation.json"}</w:instrText>
      </w:r>
      <w:r w:rsidR="00B02DFD">
        <w:rPr>
          <w:rStyle w:val="FootnoteReference"/>
        </w:rPr>
        <w:fldChar w:fldCharType="separate"/>
      </w:r>
      <w:r w:rsidR="00A83B6A" w:rsidRPr="00A83B6A">
        <w:rPr>
          <w:noProof/>
        </w:rPr>
        <w:t>(Enning et al. 2012)</w:t>
      </w:r>
      <w:r w:rsidR="00B02DFD">
        <w:rPr>
          <w:rStyle w:val="FootnoteReference"/>
        </w:rPr>
        <w:fldChar w:fldCharType="end"/>
      </w:r>
      <w:r w:rsidR="004A4968">
        <w:t>.</w:t>
      </w:r>
      <w:r w:rsidR="00B03EF7" w:rsidRPr="00BD2D2F">
        <w:t xml:space="preserve"> </w:t>
      </w:r>
      <w:r w:rsidR="001F303C">
        <w:t>N</w:t>
      </w:r>
      <w:r w:rsidR="00151641" w:rsidRPr="00BD2D2F">
        <w:t xml:space="preserve">on-sterile </w:t>
      </w:r>
      <w:r w:rsidR="00B03EF7" w:rsidRPr="00BD2D2F">
        <w:t>anaerobic environments are considered</w:t>
      </w:r>
      <w:r w:rsidR="004E4744">
        <w:t xml:space="preserve">, economically, to be </w:t>
      </w:r>
      <w:r w:rsidR="00B03EF7" w:rsidRPr="00BD2D2F">
        <w:t>the most destructive ones</w:t>
      </w:r>
      <w:r w:rsidR="0088378E">
        <w:t xml:space="preserve"> in terms of corrosion</w:t>
      </w:r>
      <w:r w:rsidR="004A4968">
        <w:t xml:space="preserve"> </w:t>
      </w:r>
      <w:r w:rsidR="00B02DFD">
        <w:rPr>
          <w:rStyle w:val="FootnoteReference"/>
        </w:rPr>
        <w:fldChar w:fldCharType="begin" w:fldLock="1"/>
      </w:r>
      <w:r w:rsidR="00AD45DA">
        <w:instrText>ADDIN CSL_CITATION {"citationItems":[{"id":"ITEM-1","itemData":{"DOI":"10.3390/cmd1010005","ISSN":"2624-5558","abstract":"Microbiologically influenced corrosion (MIC) is a major concern in a wide range of industries, with claims that it contributes 20% of the total annual corrosion cost. The focus of this present work is to review critically the most recent proposals for MIC mechanisms, with particular emphasis on whether or not these make sense in terms of their electrochemistry. It is determined that, despite the long history of investigating MIC, we are still a long way from really understanding its fundamental mechanisms, especially in relation to non-sulphate reducing bacterial (SRB) anaerobes. Nevertheless, we do know that both the cathodic polarization theory and direct electron transfer from the metal into the cell are incorrect. Electrically conducting pili also do not appear to play a role in direct electron transfer, although these could still play a role in aiding the mass transport of redox mediators. However, it is not clear if the microorganisms are just altering the local chemistry or if they are participating directly in the electrochemical corrosion process, albeit via the generation of redox mediators. The review finishes with suggestions on what needs to be done to further our understanding of MIC.","author":[{"dropping-particle":"","family":"Blackwood","given":"Daniel","non-dropping-particle":"","parse-names":false,"suffix":""}],"container-title":"Corrosion and Materials Degradation","id":"ITEM-1","issue":"1","issued":{"date-parts":[["2018","8","9"]]},"page":"59-76","publisher":"Multidisciplinary Digital Publishing Institute","title":"An Electrochemist Perspective of Microbiologically Influenced Corrosion","type":"article-journal","volume":"1"},"uris":["http://www.mendeley.com/documents/?uuid=3a6c487b-2118-331c-8b11-fb277ecd92f2"]}],"mendeley":{"formattedCitation":"(Blackwood 2018)","plainTextFormattedCitation":"(Blackwood 2018)","previouslyFormattedCitation":"(Blackwood 2018)"},"properties":{"noteIndex":0},"schema":"https://github.com/citation-style-language/schema/raw/master/csl-citation.json"}</w:instrText>
      </w:r>
      <w:r w:rsidR="00B02DFD">
        <w:rPr>
          <w:rStyle w:val="FootnoteReference"/>
        </w:rPr>
        <w:fldChar w:fldCharType="separate"/>
      </w:r>
      <w:r w:rsidR="00A83B6A" w:rsidRPr="00A83B6A">
        <w:rPr>
          <w:noProof/>
        </w:rPr>
        <w:t>(Blackwood 2018)</w:t>
      </w:r>
      <w:r w:rsidR="00B02DFD">
        <w:rPr>
          <w:rStyle w:val="FootnoteReference"/>
        </w:rPr>
        <w:fldChar w:fldCharType="end"/>
      </w:r>
      <w:r w:rsidR="004A4968">
        <w:t>.</w:t>
      </w:r>
      <w:r w:rsidR="00B03EF7" w:rsidRPr="00BD2D2F">
        <w:t xml:space="preserve"> Hence, from now</w:t>
      </w:r>
      <w:r w:rsidR="00E1449A">
        <w:t xml:space="preserve"> this </w:t>
      </w:r>
      <w:r w:rsidR="00115C15">
        <w:t>discussion</w:t>
      </w:r>
      <w:r w:rsidR="00B03EF7" w:rsidRPr="00BD2D2F">
        <w:t xml:space="preserve"> will focus on anaerobic MIC</w:t>
      </w:r>
      <w:r w:rsidR="00151641" w:rsidRPr="00BD2D2F">
        <w:t xml:space="preserve">, for which two </w:t>
      </w:r>
      <w:r w:rsidR="00B74F21">
        <w:t xml:space="preserve">major </w:t>
      </w:r>
      <w:r w:rsidR="00151641" w:rsidRPr="00BD2D2F">
        <w:t xml:space="preserve">mechanisms </w:t>
      </w:r>
      <w:r w:rsidR="00B03EF7" w:rsidRPr="00BD2D2F">
        <w:t xml:space="preserve">have been proposed: </w:t>
      </w:r>
      <w:proofErr w:type="spellStart"/>
      <w:r w:rsidR="00B03EF7" w:rsidRPr="00BD2D2F">
        <w:t>i</w:t>
      </w:r>
      <w:proofErr w:type="spellEnd"/>
      <w:r w:rsidR="00B03EF7" w:rsidRPr="00BD2D2F">
        <w:t>) chemical MIC (CMIC), and ii) electrical MIC (EMIC)</w:t>
      </w:r>
      <w:r w:rsidR="004A4968">
        <w:t xml:space="preserve"> </w:t>
      </w:r>
      <w:r w:rsidR="00B02DFD">
        <w:rPr>
          <w:rStyle w:val="FootnoteReference"/>
        </w:rPr>
        <w:fldChar w:fldCharType="begin" w:fldLock="1"/>
      </w:r>
      <w:r w:rsidR="00B75866">
        <w:instrText>ADDIN CSL_CITATION {"citationItems":[{"id":"ITEM-1","itemData":{"DOI":"10.1111/j.1462-2920.2012.02778.x","ISSN":"14622912","author":[{"dropping-particle":"","family":"Enning","given":"Dennis","non-dropping-particle":"","parse-names":false,"suffix":""},{"dropping-particle":"","family":"Venzlaff","given":"Hendrik","non-dropping-particle":"","parse-names":false,"suffix":""},{"dropping-particle":"","family":"Garrelfs","given":"Julia","non-dropping-particle":"","parse-names":false,"suffix":""},{"dropping-particle":"","family":"Dinh","given":"Hang T.","non-dropping-particle":"","parse-names":false,"suffix":""},{"dropping-particle":"","family":"Meyer","given":"Volker","non-dropping-particle":"","parse-names":false,"suffix":""},{"dropping-particle":"","family":"Mayrhofer","given":"Karl","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Environmental Microbiology","id":"ITEM-1","issue":"7","issued":{"date-parts":[["2012","7","1"]]},"page":"1772-1787","publisher":"John Wiley &amp; Sons, Ltd (10.1111)","title":"Marine sulfate-reducing bacteria cause serious corrosion of iron under electroconductive biogenic mineral crust","type":"article-journal","volume":"14"},"uris":["http://www.mendeley.com/documents/?uuid=aec42079-d8ee-4cf1-9a53-b0199440a20a"]},{"id":"ITEM-2","itemData":{"DOI":"10.1016/J.CORSCI.2012.09.006","ISSN":"0010-938X","abstract":"Microbially influenced iron corrosion by sulfate-reducing bacteria (SRB) is conventionally attributed to the chemical corrosiveness of H2S, facilitated abiotic H+-reduction at deposited FeS, and biological consumption of chemically formed (‘cathodic’) H2. However, recent studies with corrosive SRB indicated direct consumption of iron-derived electrons rather than of H2 as a crucial mechanism. Here, we conducted potentiodynamic measurements with iron electrodes colonized by corrosive SRB. They significantly stimulated the cathodic reaction, while non-corrosive yet H2-consuming control SRB had no effect. Inactivation of the colonizing bacteria significantly reduced current stimulation, thus confirming biological catalysis rather than an abiotic cathodic effect of FeS.","author":[{"dropping-particle":"","family":"Venzlaff","given":"Hendrik","non-dropping-particle":"","parse-names":false,"suffix":""},{"dropping-particle":"","family":"Enning","given":"Dennis","non-dropping-particle":"","parse-names":false,"suffix":""},{"dropping-particle":"","family":"Srinivasan","given":"Jayendran","non-dropping-particle":"","parse-names":false,"suffix":""},{"dropping-particle":"","family":"Mayrhofer","given":"Karl J.J.","non-dropping-particle":"","parse-names":false,"suffix":""},{"dropping-particle":"","family":"Hassel","given":"Achim Walter","non-dropping-particle":"","parse-names":false,"suffix":""},{"dropping-particle":"","family":"Widdel","given":"Friedrich","non-dropping-particle":"","parse-names":false,"suffix":""},{"dropping-particle":"","family":"Stratmann","given":"Martin","non-dropping-particle":"","parse-names":false,"suffix":""}],"container-title":"Corrosion Science","id":"ITEM-2","issued":{"date-parts":[["2013","1","1"]]},"page":"88-96","publisher":"Pergamon","title":"Accelerated cathodic reaction in microbial corrosion of iron due to direct electron uptake by sulfate-reducing bacteria","type":"article-journal","volume":"66"},"uris":["http://www.mendeley.com/documents/?uuid=92a626c8-bbc5-3f38-8a74-1ecb131f2410"]},{"id":"ITEM-3","itemData":{"DOI":"10.1128/AEM.02848-13","ISSN":"1098-5336","PMID":"24317078","abstract":"About a century ago, researchers first recognized a connection between the activity of environmental microorganisms and cases of anaerobic iron corrosion. Since then, such microbially influenced corrosion (MIC) has gained prominence and its technical and economic implications are now widely recognized. Under anoxic conditions (e.g., in oil and gas pipelines), sulfate-reducing bacteria (SRB) are commonly considered the main culprits of MIC. This perception largely stems from three recurrent observations. First, anoxic sulfate-rich environments (e.g., anoxic seawater) are particularly corrosive. Second, SRB and their characteristic corrosion product iron sulfide are ubiquitously associated with anaerobic corrosion damage, and third, no other physiological group produces comparably severe corrosion damage in laboratory-grown pure cultures. However, there remain many open questions as to the underlying mechanisms and their relative contributions to corrosion. On the one hand, SRB damage iron constructions indirectly through a corrosive chemical agent, hydrogen sulfide, formed by the organisms as a dissimilatory product from sulfate reduction with organic compounds or hydrogen (\"chemical microbially influenced corrosion\"; CMIC). On the other hand, certain SRB can also attack iron via withdrawal of electrons (\"electrical microbially influenced corrosion\"; EMIC), viz., directly by metabolic coupling. Corrosion of iron by SRB is typically associated with the formation of iron sulfides (FeS) which, paradoxically, may reduce corrosion in some cases while they increase it in others. This brief review traces the historical twists in the perception of SRB-induced corrosion, considering the presently most plausible explanations as well as possible early misconceptions in the understanding of severe corrosion in anoxic, sulfate-rich environments.","author":[{"dropping-particle":"","family":"Enning","given":"Dennis","non-dropping-particle":"","parse-names":false,"suffix":""},{"dropping-particle":"","family":"Garrelfs","given":"Julia","non-dropping-particle":"","parse-names":false,"suffix":""}],"container-title":"Applied and environmental microbiology","id":"ITEM-3","issue":"4","issued":{"date-parts":[["2014","2","15"]]},"page":"1226-36","publisher":"American Society for Microbiology","title":"Corrosion of iron by sulfate-reducing bacteria: new views of an old problem.","type":"article-journal","volume":"80"},"uris":["http://www.mendeley.com/documents/?uuid=c6c07f41-9acd-38a8-84a1-f636564587f1"]}],"mendeley":{"formattedCitation":"(Enning et al. 2012; Venzlaff et al. 2013; Enning and Garrelfs 2014)","plainTextFormattedCitation":"(Enning et al. 2012; Venzlaff et al. 2013; Enning and Garrelfs 2014)","previouslyFormattedCitation":"(Enning et al. 2012; Venzlaff et al. 2013; Enning and Garrelfs 2014)"},"properties":{"noteIndex":0},"schema":"https://github.com/citation-style-language/schema/raw/master/csl-citation.json"}</w:instrText>
      </w:r>
      <w:r w:rsidR="00B02DFD">
        <w:rPr>
          <w:rStyle w:val="FootnoteReference"/>
        </w:rPr>
        <w:fldChar w:fldCharType="separate"/>
      </w:r>
      <w:r w:rsidR="008254E0" w:rsidRPr="008254E0">
        <w:rPr>
          <w:noProof/>
        </w:rPr>
        <w:t>(Enning et al. 2012; Venzlaff et al. 2013; Enning and Garrelfs 2014)</w:t>
      </w:r>
      <w:r w:rsidR="00B02DFD">
        <w:rPr>
          <w:rStyle w:val="FootnoteReference"/>
        </w:rPr>
        <w:fldChar w:fldCharType="end"/>
      </w:r>
      <w:r w:rsidR="004A4968">
        <w:t>.</w:t>
      </w:r>
      <w:r w:rsidR="00B03EF7" w:rsidRPr="00BD2D2F">
        <w:t xml:space="preserve"> Both mechanisms are explained below.</w:t>
      </w:r>
    </w:p>
    <w:p w14:paraId="25FC3BDC" w14:textId="55DBD56D" w:rsidR="00B03EF7" w:rsidRPr="000F4E6C" w:rsidRDefault="000F4E6C" w:rsidP="000F4E6C">
      <w:pPr>
        <w:pStyle w:val="MainText"/>
        <w:spacing w:before="160" w:after="120"/>
        <w:ind w:firstLine="0"/>
        <w:rPr>
          <w:b/>
          <w:bCs/>
        </w:rPr>
      </w:pPr>
      <w:r w:rsidRPr="000F4E6C">
        <w:rPr>
          <w:b/>
          <w:bCs/>
        </w:rPr>
        <w:t xml:space="preserve">A. </w:t>
      </w:r>
      <w:r w:rsidR="008C216E" w:rsidRPr="000F4E6C">
        <w:rPr>
          <w:b/>
          <w:bCs/>
        </w:rPr>
        <w:t>Chemical m</w:t>
      </w:r>
      <w:r w:rsidR="00B03EF7" w:rsidRPr="000F4E6C">
        <w:rPr>
          <w:b/>
          <w:bCs/>
        </w:rPr>
        <w:t>icrobiologi</w:t>
      </w:r>
      <w:r w:rsidR="008C216E" w:rsidRPr="000F4E6C">
        <w:rPr>
          <w:b/>
          <w:bCs/>
        </w:rPr>
        <w:t>cally influenced corrosion</w:t>
      </w:r>
      <w:r w:rsidR="00931AC9" w:rsidRPr="000F4E6C">
        <w:rPr>
          <w:b/>
          <w:bCs/>
        </w:rPr>
        <w:t xml:space="preserve"> (CMIC)</w:t>
      </w:r>
    </w:p>
    <w:p w14:paraId="589128A2" w14:textId="2C21A06F" w:rsidR="00B03EF7" w:rsidRPr="00BD2D2F" w:rsidRDefault="008C216E" w:rsidP="00C123A9">
      <w:pPr>
        <w:pStyle w:val="MainText"/>
      </w:pPr>
      <w:r>
        <w:t>Under</w:t>
      </w:r>
      <w:r w:rsidR="004E4744">
        <w:t xml:space="preserve"> the</w:t>
      </w:r>
      <w:r>
        <w:t xml:space="preserve"> </w:t>
      </w:r>
      <w:r w:rsidR="00E963AA">
        <w:t>CMIC</w:t>
      </w:r>
      <w:r w:rsidR="00B03EF7" w:rsidRPr="00BD2D2F">
        <w:t xml:space="preserve"> mechanism, electrons are proposed to originat</w:t>
      </w:r>
      <w:r w:rsidR="007A0F12">
        <w:t xml:space="preserve">e </w:t>
      </w:r>
      <w:r w:rsidR="00B03EF7" w:rsidRPr="00BD2D2F">
        <w:t xml:space="preserve">from the attack of a chemical agent </w:t>
      </w:r>
      <w:r w:rsidR="00552F47">
        <w:t>on</w:t>
      </w:r>
      <w:r w:rsidR="0062063A">
        <w:t xml:space="preserve"> </w:t>
      </w:r>
      <w:r w:rsidR="00B03EF7" w:rsidRPr="00BD2D2F">
        <w:t>the metal</w:t>
      </w:r>
      <w:r w:rsidR="004E4744">
        <w:t xml:space="preserve"> </w:t>
      </w:r>
      <w:r w:rsidR="00B02DFD">
        <w:rPr>
          <w:rStyle w:val="FootnoteReference"/>
        </w:rPr>
        <w:fldChar w:fldCharType="begin" w:fldLock="1"/>
      </w:r>
      <w:r w:rsidR="00AD45DA">
        <w:instrText>ADDIN CSL_CITATION {"citationItems":[{"id":"ITEM-1","itemData":{"DOI":"10.1111/j.1462-2920.2012.02778.x","ISSN":"14622912","author":[{"dropping-particle":"","family":"Enning","given":"Dennis","non-dropping-particle":"","parse-names":false,"suffix":""},{"dropping-particle":"","family":"Venzlaff","given":"Hendrik","non-dropping-particle":"","parse-names":false,"suffix":""},{"dropping-particle":"","family":"Garrelfs","given":"Julia","non-dropping-particle":"","parse-names":false,"suffix":""},{"dropping-particle":"","family":"Dinh","given":"Hang T.","non-dropping-particle":"","parse-names":false,"suffix":""},{"dropping-particle":"","family":"Meyer","given":"Volker","non-dropping-particle":"","parse-names":false,"suffix":""},{"dropping-particle":"","family":"Mayrhofer","given":"Karl","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Environmental Microbiology","id":"ITEM-1","issue":"7","issued":{"date-parts":[["2012","7","1"]]},"page":"1772-1787","publisher":"John Wiley &amp; Sons, Ltd (10.1111)","title":"Marine sulfate-reducing bacteria cause serious corrosion of iron under electroconductive biogenic mineral crust","type":"article-journal","volume":"14"},"uris":["http://www.mendeley.com/documents/?uuid=aec42079-d8ee-4cf1-9a53-b0199440a20a"]}],"mendeley":{"formattedCitation":"(Enning et al. 2012)","plainTextFormattedCitation":"(Enning et al. 2012)","previouslyFormattedCitation":"(Enning et al. 2012)"},"properties":{"noteIndex":0},"schema":"https://github.com/citation-style-language/schema/raw/master/csl-citation.json"}</w:instrText>
      </w:r>
      <w:r w:rsidR="00B02DFD">
        <w:rPr>
          <w:rStyle w:val="FootnoteReference"/>
        </w:rPr>
        <w:fldChar w:fldCharType="separate"/>
      </w:r>
      <w:r w:rsidR="00A83B6A" w:rsidRPr="00A83B6A">
        <w:rPr>
          <w:noProof/>
        </w:rPr>
        <w:t>(Enning et al. 2012)</w:t>
      </w:r>
      <w:r w:rsidR="00B02DFD">
        <w:rPr>
          <w:rStyle w:val="FootnoteReference"/>
        </w:rPr>
        <w:fldChar w:fldCharType="end"/>
      </w:r>
      <w:r w:rsidR="00B03EF7" w:rsidRPr="00BD2D2F">
        <w:t xml:space="preserve">. </w:t>
      </w:r>
      <w:r w:rsidR="0022408D">
        <w:t xml:space="preserve">The </w:t>
      </w:r>
      <w:r w:rsidR="00C123A9">
        <w:t>presence</w:t>
      </w:r>
      <w:r w:rsidR="000B7AA3">
        <w:t xml:space="preserve"> and distribution</w:t>
      </w:r>
      <w:r w:rsidR="00C123A9">
        <w:t xml:space="preserve"> of th</w:t>
      </w:r>
      <w:r w:rsidR="009D2592">
        <w:t>is</w:t>
      </w:r>
      <w:r w:rsidR="00C123A9">
        <w:t xml:space="preserve"> chemical agent </w:t>
      </w:r>
      <w:r w:rsidR="00552F47">
        <w:t>are</w:t>
      </w:r>
      <w:r w:rsidR="00C123A9">
        <w:t xml:space="preserve"> influenced by microorganisms.</w:t>
      </w:r>
      <w:r w:rsidR="00174F2F">
        <w:t xml:space="preserve"> </w:t>
      </w:r>
      <w:r w:rsidR="00B03EF7" w:rsidRPr="00BD2D2F">
        <w:t>This me</w:t>
      </w:r>
      <w:r w:rsidR="00C43C21">
        <w:t xml:space="preserve">chanism can be further divided </w:t>
      </w:r>
      <w:r w:rsidR="004A5185">
        <w:t>in</w:t>
      </w:r>
      <w:r w:rsidR="00962061">
        <w:t>to</w:t>
      </w:r>
      <w:r w:rsidR="00B03EF7" w:rsidRPr="00BD2D2F">
        <w:t xml:space="preserve"> the cathodic depolarization </w:t>
      </w:r>
      <w:r w:rsidR="00C43C21" w:rsidRPr="00BD2D2F">
        <w:t>theory</w:t>
      </w:r>
      <w:r w:rsidR="00C43C21">
        <w:t xml:space="preserve"> </w:t>
      </w:r>
      <w:r w:rsidR="00B03EF7" w:rsidRPr="00BD2D2F">
        <w:t>and the attack by sulfide model.</w:t>
      </w:r>
    </w:p>
    <w:p w14:paraId="7E4DF5A8" w14:textId="1D83BE9C" w:rsidR="00B03EF7" w:rsidRPr="001D7ABE" w:rsidRDefault="00B03EF7" w:rsidP="004F023A">
      <w:pPr>
        <w:pStyle w:val="MainText"/>
        <w:spacing w:before="160" w:after="120"/>
        <w:ind w:firstLine="86"/>
        <w:rPr>
          <w:u w:val="single"/>
        </w:rPr>
      </w:pPr>
      <w:r w:rsidRPr="001D7ABE">
        <w:rPr>
          <w:u w:val="single"/>
        </w:rPr>
        <w:t>Cath</w:t>
      </w:r>
      <w:r w:rsidR="00C43C21">
        <w:rPr>
          <w:u w:val="single"/>
        </w:rPr>
        <w:t>odic depolarization</w:t>
      </w:r>
      <w:r w:rsidR="007729A3">
        <w:rPr>
          <w:u w:val="single"/>
        </w:rPr>
        <w:t xml:space="preserve"> (CDP)</w:t>
      </w:r>
      <w:r w:rsidR="00C43C21">
        <w:rPr>
          <w:u w:val="single"/>
        </w:rPr>
        <w:t xml:space="preserve"> t</w:t>
      </w:r>
      <w:r w:rsidR="004E4744">
        <w:rPr>
          <w:u w:val="single"/>
        </w:rPr>
        <w:t>heory</w:t>
      </w:r>
      <w:r w:rsidRPr="001D7ABE">
        <w:rPr>
          <w:u w:val="single"/>
        </w:rPr>
        <w:t xml:space="preserve"> </w:t>
      </w:r>
    </w:p>
    <w:p w14:paraId="082F1A9E" w14:textId="74E2F556" w:rsidR="00285831" w:rsidRDefault="00C43C21" w:rsidP="0088378E">
      <w:pPr>
        <w:pStyle w:val="MainText"/>
      </w:pPr>
      <w:r>
        <w:t>The cathodic depolarization</w:t>
      </w:r>
      <w:r w:rsidR="00B03EF7" w:rsidRPr="00BD2D2F">
        <w:t xml:space="preserve"> theory</w:t>
      </w:r>
      <w:r w:rsidR="00786349">
        <w:t>,</w:t>
      </w:r>
      <w:r w:rsidR="00B03EF7" w:rsidRPr="00BD2D2F">
        <w:t xml:space="preserve"> first proposed by </w:t>
      </w:r>
      <w:r w:rsidR="004D3864" w:rsidRPr="00BD2D2F">
        <w:t xml:space="preserve">von </w:t>
      </w:r>
      <w:proofErr w:type="spellStart"/>
      <w:r w:rsidR="004D3864" w:rsidRPr="00BD2D2F">
        <w:t>Wolzogen</w:t>
      </w:r>
      <w:proofErr w:type="spellEnd"/>
      <w:r w:rsidR="004D3864" w:rsidRPr="00BD2D2F">
        <w:t xml:space="preserve"> </w:t>
      </w:r>
      <w:proofErr w:type="spellStart"/>
      <w:r w:rsidR="00B03EF7" w:rsidRPr="00BD2D2F">
        <w:t>K</w:t>
      </w:r>
      <w:r w:rsidR="004D3864" w:rsidRPr="00BD2D2F">
        <w:t>ü</w:t>
      </w:r>
      <w:r w:rsidR="00B03EF7" w:rsidRPr="00BD2D2F">
        <w:t>hr</w:t>
      </w:r>
      <w:proofErr w:type="spellEnd"/>
      <w:r w:rsidR="00B03EF7" w:rsidRPr="00BD2D2F">
        <w:t xml:space="preserve"> and </w:t>
      </w:r>
      <w:r w:rsidR="004D3864" w:rsidRPr="00BD2D2F">
        <w:t xml:space="preserve">van der </w:t>
      </w:r>
      <w:proofErr w:type="spellStart"/>
      <w:r w:rsidR="00B03EF7" w:rsidRPr="00BD2D2F">
        <w:t>Vlugt</w:t>
      </w:r>
      <w:proofErr w:type="spellEnd"/>
      <w:r w:rsidR="004D3864" w:rsidRPr="00BD2D2F">
        <w:t xml:space="preserve"> </w:t>
      </w:r>
      <w:r w:rsidR="00B02DFD" w:rsidRPr="006439BA">
        <w:rPr>
          <w:rStyle w:val="FootnoteReference"/>
          <w:vertAlign w:val="baseline"/>
        </w:rPr>
        <w:fldChar w:fldCharType="begin" w:fldLock="1"/>
      </w:r>
      <w:r w:rsidR="00AD45DA">
        <w:instrText>ADDIN CSL_CITATION {"citationItems":[{"id":"ITEM-1","itemData":{"author":[{"dropping-particle":"","family":"Wolzogen","given":"Kühr","non-dropping-particle":"von","parse-names":false,"suffix":""},{"dropping-particle":"","family":"Vlugt","given":"L.S.","non-dropping-particle":"van der","parse-names":false,"suffix":""}],"container-title":"Water","id":"ITEM-1","issue":"16","issued":{"date-parts":[["1934"]]},"page":"147-165","title":"Graphitization of cast iron as an electro-biochemical process in anaerobic soils","type":"article-journal","volume":"18"},"uris":["http://www.mendeley.com/documents/?uuid=5b3836eb-7d5b-3fc1-aa17-c6d7c84c57b7"]}],"mendeley":{"formattedCitation":"(von Wolzogen and van der Vlugt 1934)","manualFormatting":"(1934)","plainTextFormattedCitation":"(von Wolzogen and van der Vlugt 1934)","previouslyFormattedCitation":"(von Wolzogen and van der Vlugt 1934)"},"properties":{"noteIndex":0},"schema":"https://github.com/citation-style-language/schema/raw/master/csl-citation.json"}</w:instrText>
      </w:r>
      <w:r w:rsidR="00B02DFD" w:rsidRPr="006439BA">
        <w:rPr>
          <w:rStyle w:val="FootnoteReference"/>
          <w:vertAlign w:val="baseline"/>
        </w:rPr>
        <w:fldChar w:fldCharType="separate"/>
      </w:r>
      <w:r w:rsidR="00B02DFD" w:rsidRPr="006439BA">
        <w:rPr>
          <w:rStyle w:val="FootnoteReference"/>
          <w:noProof/>
          <w:vertAlign w:val="baseline"/>
        </w:rPr>
        <w:t>(1934)</w:t>
      </w:r>
      <w:r w:rsidR="00B02DFD" w:rsidRPr="006439BA">
        <w:rPr>
          <w:rStyle w:val="FootnoteReference"/>
          <w:vertAlign w:val="baseline"/>
        </w:rPr>
        <w:fldChar w:fldCharType="end"/>
      </w:r>
      <w:r w:rsidR="00786349" w:rsidRPr="006439BA">
        <w:t>,</w:t>
      </w:r>
      <w:r w:rsidR="00B03EF7" w:rsidRPr="00BD2D2F">
        <w:t xml:space="preserve"> states that</w:t>
      </w:r>
      <w:r w:rsidR="00147C6A">
        <w:t xml:space="preserve"> the microbial consumption of cathodic hydrogen accelerates the </w:t>
      </w:r>
      <w:r w:rsidR="00147C6A">
        <w:lastRenderedPageBreak/>
        <w:t xml:space="preserve">corrosion of </w:t>
      </w:r>
      <w:r w:rsidR="003F794B">
        <w:t xml:space="preserve">iron and iron alloys. </w:t>
      </w:r>
      <w:r w:rsidR="00047F41">
        <w:fldChar w:fldCharType="begin"/>
      </w:r>
      <w:r w:rsidR="00047F41">
        <w:instrText xml:space="preserve"> REF _Ref83412291  \* MERGEFORMAT </w:instrText>
      </w:r>
      <w:r w:rsidR="00047F41">
        <w:fldChar w:fldCharType="separate"/>
      </w:r>
      <w:r w:rsidR="00047F41" w:rsidRPr="00047F41">
        <w:t xml:space="preserve">Figure </w:t>
      </w:r>
      <w:r w:rsidR="00047F41" w:rsidRPr="00047F41">
        <w:rPr>
          <w:noProof/>
        </w:rPr>
        <w:t>1.2</w:t>
      </w:r>
      <w:r w:rsidR="00047F41">
        <w:rPr>
          <w:noProof/>
        </w:rPr>
        <w:fldChar w:fldCharType="end"/>
      </w:r>
      <w:r w:rsidR="009213FC">
        <w:t xml:space="preserve"> </w:t>
      </w:r>
      <w:r w:rsidR="001B6B2A" w:rsidRPr="00BD2D2F">
        <w:t>presents an illustration of the CDP theory</w:t>
      </w:r>
      <w:r w:rsidR="00057FC8">
        <w:t xml:space="preserve"> for sulfate</w:t>
      </w:r>
      <w:r w:rsidR="00552F47">
        <w:t>-</w:t>
      </w:r>
      <w:r w:rsidR="00057FC8">
        <w:t>reducing organisms</w:t>
      </w:r>
      <w:r w:rsidR="001B6B2A" w:rsidRPr="00BD2D2F">
        <w:t xml:space="preserve">. </w:t>
      </w:r>
      <w:r w:rsidR="00FB06F7">
        <w:t>Ca</w:t>
      </w:r>
      <w:r w:rsidR="00C53D1A">
        <w:t>thodic hydrogen is the molecular hydrogen that is formed</w:t>
      </w:r>
      <w:r w:rsidR="00AE4EE4">
        <w:t xml:space="preserve"> </w:t>
      </w:r>
      <w:r w:rsidR="00F72807">
        <w:t xml:space="preserve">from </w:t>
      </w:r>
      <w:r w:rsidR="00650038">
        <w:t xml:space="preserve">proton reduction with the electrons derived </w:t>
      </w:r>
      <w:r w:rsidR="008F74F3">
        <w:t>from</w:t>
      </w:r>
      <w:r w:rsidR="00F72807">
        <w:t xml:space="preserve"> the oxidation of the metallic substrate</w:t>
      </w:r>
      <w:r w:rsidR="008F74F3">
        <w:t xml:space="preserve"> (Reaction 1 and 3)</w:t>
      </w:r>
      <w:r w:rsidR="00F72807">
        <w:t>.</w:t>
      </w:r>
      <w:r w:rsidR="00285831">
        <w:t xml:space="preserve"> </w:t>
      </w:r>
      <w:r w:rsidR="00285831" w:rsidRPr="00BD2D2F">
        <w:t>The removal of</w:t>
      </w:r>
      <w:r w:rsidR="00285831">
        <w:t xml:space="preserve"> cathodic</w:t>
      </w:r>
      <w:r w:rsidR="00285831" w:rsidRPr="00BD2D2F">
        <w:t xml:space="preserve"> hydrogen </w:t>
      </w:r>
      <w:r w:rsidR="00285831">
        <w:t>from the metallic surface by bacteria has been thought</w:t>
      </w:r>
      <w:r w:rsidR="00285831" w:rsidRPr="00BD2D2F">
        <w:t xml:space="preserve"> </w:t>
      </w:r>
      <w:r w:rsidR="00285831">
        <w:t>to accelerate the cathodic Reaction 3</w:t>
      </w:r>
      <w:r w:rsidR="00D4392D">
        <w:t xml:space="preserve"> by lowering the activation energy for the desorption of</w:t>
      </w:r>
      <w:r w:rsidR="007B3FCA">
        <w:t xml:space="preserve"> hydrogen</w:t>
      </w:r>
      <w:r w:rsidR="00285831" w:rsidRPr="00BD2D2F">
        <w:t>,</w:t>
      </w:r>
      <w:r w:rsidR="00285831">
        <w:t xml:space="preserve"> causing a positive shift in the open-circuit potential (</w:t>
      </w:r>
      <w:r w:rsidR="00285831" w:rsidRPr="00E148C9">
        <w:rPr>
          <w:i/>
          <w:iCs/>
        </w:rPr>
        <w:t>i.e.</w:t>
      </w:r>
      <w:r w:rsidR="00285831">
        <w:t>, depolarizing the electrode)</w:t>
      </w:r>
      <w:r w:rsidR="00285831" w:rsidRPr="00BD2D2F">
        <w:t xml:space="preserve"> </w:t>
      </w:r>
      <w:r w:rsidR="00285831">
        <w:t>that leads</w:t>
      </w:r>
      <w:r w:rsidR="00285831" w:rsidRPr="00BD2D2F">
        <w:t xml:space="preserve"> to increased corrosion rates</w:t>
      </w:r>
      <w:r w:rsidR="00FE63EF">
        <w:t xml:space="preserve">. </w:t>
      </w:r>
      <w:r w:rsidR="007617A8">
        <w:t>This is better understood by analyzing</w:t>
      </w:r>
      <w:r w:rsidR="00DD4A35">
        <w:t xml:space="preserve"> </w:t>
      </w:r>
      <w:r w:rsidR="00047F41">
        <w:fldChar w:fldCharType="begin"/>
      </w:r>
      <w:r w:rsidR="00047F41">
        <w:instrText xml:space="preserve"> REF _Ref84625281  \* MERGE</w:instrText>
      </w:r>
      <w:r w:rsidR="00047F41">
        <w:instrText xml:space="preserve">FORMAT </w:instrText>
      </w:r>
      <w:r w:rsidR="00047F41">
        <w:fldChar w:fldCharType="separate"/>
      </w:r>
      <w:r w:rsidR="00047F41" w:rsidRPr="00047F41">
        <w:t xml:space="preserve">Figure </w:t>
      </w:r>
      <w:r w:rsidR="00047F41" w:rsidRPr="00047F41">
        <w:rPr>
          <w:noProof/>
        </w:rPr>
        <w:t>1.3</w:t>
      </w:r>
      <w:r w:rsidR="00047F41">
        <w:rPr>
          <w:noProof/>
        </w:rPr>
        <w:fldChar w:fldCharType="end"/>
      </w:r>
      <w:r w:rsidR="00DD4A35">
        <w:t xml:space="preserve">, where a Tafel extrapolation of polarization curves is shown. </w:t>
      </w:r>
      <w:r w:rsidR="00BA6D41">
        <w:t>If the cathodic reaction is accelerated</w:t>
      </w:r>
      <w:r w:rsidR="00C26973">
        <w:t>, the cathodic branch w</w:t>
      </w:r>
      <w:r w:rsidR="00FD7CEC">
        <w:t>ill move towards higher current densities</w:t>
      </w:r>
      <w:r w:rsidR="008E7DC1">
        <w:t xml:space="preserve"> (right part of the graph</w:t>
      </w:r>
      <w:r w:rsidR="008D5FFF">
        <w:t>)</w:t>
      </w:r>
      <w:r w:rsidR="00FD7CEC">
        <w:t xml:space="preserve">, resulting in </w:t>
      </w:r>
      <w:r w:rsidR="00D66431">
        <w:t>the</w:t>
      </w:r>
      <w:r w:rsidR="00FD7CEC">
        <w:t xml:space="preserve"> intersection with the anodic branch (open circuit potential)</w:t>
      </w:r>
      <w:r w:rsidR="008D5FFF">
        <w:t xml:space="preserve"> at a </w:t>
      </w:r>
      <w:r w:rsidR="00110F27">
        <w:t>more positive potential</w:t>
      </w:r>
      <w:r w:rsidR="008D5FFF">
        <w:t xml:space="preserve"> </w:t>
      </w:r>
      <w:r w:rsidR="00E813DF">
        <w:t xml:space="preserve">with </w:t>
      </w:r>
      <w:r w:rsidR="00B72A34">
        <w:t>higher corrosion rates.</w:t>
      </w:r>
    </w:p>
    <w:p w14:paraId="30289108" w14:textId="3B52CE14" w:rsidR="000A1601" w:rsidRDefault="008B2BAC" w:rsidP="00A213B8">
      <w:pPr>
        <w:pStyle w:val="MainText"/>
        <w:ind w:firstLine="0"/>
        <w:jc w:val="center"/>
        <w:rPr>
          <w:b/>
        </w:rPr>
      </w:pPr>
      <w:r>
        <w:rPr>
          <w:b/>
          <w:noProof/>
        </w:rPr>
        <w:drawing>
          <wp:inline distT="0" distB="0" distL="0" distR="0" wp14:anchorId="067CD23F" wp14:editId="1CB3D738">
            <wp:extent cx="4268030" cy="235666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5105" cy="2382659"/>
                    </a:xfrm>
                    <a:prstGeom prst="rect">
                      <a:avLst/>
                    </a:prstGeom>
                    <a:noFill/>
                    <a:ln>
                      <a:noFill/>
                    </a:ln>
                  </pic:spPr>
                </pic:pic>
              </a:graphicData>
            </a:graphic>
          </wp:inline>
        </w:drawing>
      </w:r>
    </w:p>
    <w:p w14:paraId="239F293D" w14:textId="6D8BF59C" w:rsidR="00435539" w:rsidRDefault="00C20637" w:rsidP="006B2F8E">
      <w:pPr>
        <w:pStyle w:val="MainText"/>
        <w:spacing w:after="240"/>
        <w:ind w:firstLine="0"/>
        <w:jc w:val="center"/>
      </w:pPr>
      <w:bookmarkStart w:id="18" w:name="_Ref83412291"/>
      <w:bookmarkStart w:id="19" w:name="_Toc58946890"/>
      <w:bookmarkStart w:id="20" w:name="_Toc90204154"/>
      <w:r w:rsidRPr="00C20637">
        <w:rPr>
          <w:b/>
        </w:rPr>
        <w:t xml:space="preserve">Figure </w:t>
      </w:r>
      <w:r w:rsidR="00826A8A">
        <w:rPr>
          <w:b/>
        </w:rPr>
        <w:fldChar w:fldCharType="begin"/>
      </w:r>
      <w:r w:rsidR="00826A8A">
        <w:rPr>
          <w:b/>
        </w:rPr>
        <w:instrText xml:space="preserve"> STYLEREF 1 \s </w:instrText>
      </w:r>
      <w:r w:rsidR="00826A8A">
        <w:rPr>
          <w:b/>
        </w:rPr>
        <w:fldChar w:fldCharType="separate"/>
      </w:r>
      <w:r w:rsidR="00047F41">
        <w:rPr>
          <w:b/>
          <w:noProof/>
        </w:rPr>
        <w:t>1</w:t>
      </w:r>
      <w:r w:rsidR="00826A8A">
        <w:rPr>
          <w:b/>
        </w:rPr>
        <w:fldChar w:fldCharType="end"/>
      </w:r>
      <w:r w:rsidR="00826A8A">
        <w:rPr>
          <w:b/>
        </w:rPr>
        <w:t>.</w:t>
      </w:r>
      <w:r w:rsidR="00826A8A">
        <w:rPr>
          <w:b/>
        </w:rPr>
        <w:fldChar w:fldCharType="begin"/>
      </w:r>
      <w:r w:rsidR="00826A8A">
        <w:rPr>
          <w:b/>
        </w:rPr>
        <w:instrText xml:space="preserve"> SEQ Figure \* ARABIC \s 1 </w:instrText>
      </w:r>
      <w:r w:rsidR="00826A8A">
        <w:rPr>
          <w:b/>
        </w:rPr>
        <w:fldChar w:fldCharType="separate"/>
      </w:r>
      <w:r w:rsidR="00047F41">
        <w:rPr>
          <w:b/>
          <w:noProof/>
        </w:rPr>
        <w:t>2</w:t>
      </w:r>
      <w:r w:rsidR="00826A8A">
        <w:rPr>
          <w:b/>
        </w:rPr>
        <w:fldChar w:fldCharType="end"/>
      </w:r>
      <w:bookmarkEnd w:id="18"/>
      <w:r w:rsidRPr="00BD2D2F">
        <w:rPr>
          <w:b/>
        </w:rPr>
        <w:t>.</w:t>
      </w:r>
      <w:r w:rsidRPr="00BD2D2F">
        <w:rPr>
          <w:b/>
          <w:i/>
        </w:rPr>
        <w:t xml:space="preserve"> </w:t>
      </w:r>
      <w:r w:rsidRPr="00BD2D2F">
        <w:t xml:space="preserve">Schematic illustration of </w:t>
      </w:r>
      <w:r w:rsidR="00842701">
        <w:t>microbiologically influenced corrosion</w:t>
      </w:r>
      <w:r w:rsidRPr="00BD2D2F">
        <w:t xml:space="preserve"> </w:t>
      </w:r>
      <w:r w:rsidR="000B0F4D">
        <w:t xml:space="preserve">of steel </w:t>
      </w:r>
      <w:r w:rsidRPr="00BD2D2F">
        <w:t xml:space="preserve">via the cathodic depolarization </w:t>
      </w:r>
      <w:r w:rsidR="00164D5C">
        <w:t>theory</w:t>
      </w:r>
      <w:r w:rsidR="006B09FE">
        <w:t>.</w:t>
      </w:r>
      <w:bookmarkEnd w:id="19"/>
      <w:bookmarkEnd w:id="20"/>
    </w:p>
    <w:p w14:paraId="62A5F401" w14:textId="48100583" w:rsidR="00CC5BAA" w:rsidRDefault="00DF7332" w:rsidP="00CC5BAA">
      <w:pPr>
        <w:pStyle w:val="MainText"/>
      </w:pPr>
      <w:r>
        <w:t xml:space="preserve">The CDP theory was perhaps the first theory that provided an explanation </w:t>
      </w:r>
      <w:r w:rsidR="00076FAD">
        <w:t>for</w:t>
      </w:r>
      <w:r>
        <w:t xml:space="preserve"> the</w:t>
      </w:r>
      <w:r w:rsidR="00076FAD">
        <w:t xml:space="preserve"> participation</w:t>
      </w:r>
      <w:r>
        <w:t xml:space="preserve"> of microorganisms in the corrosion of iron </w:t>
      </w:r>
      <w:r w:rsidR="00342CAF">
        <w:t>alloys</w:t>
      </w:r>
      <w:r w:rsidR="00675A1B">
        <w:t xml:space="preserve">, </w:t>
      </w:r>
      <w:r w:rsidR="00C602D8">
        <w:t xml:space="preserve">but </w:t>
      </w:r>
      <w:r w:rsidR="00CC5BAA">
        <w:t>multiple lines of evidence that seem to contradict its most fundamental claims ha</w:t>
      </w:r>
      <w:r w:rsidR="006B69F6">
        <w:t>ve</w:t>
      </w:r>
      <w:r w:rsidR="00CC5BAA">
        <w:t xml:space="preserve"> </w:t>
      </w:r>
      <w:r w:rsidR="00EA23B1">
        <w:t>provoked a</w:t>
      </w:r>
      <w:r w:rsidR="00CC5BAA">
        <w:t xml:space="preserve"> strong skepticism on the </w:t>
      </w:r>
      <w:r w:rsidR="00CC5BAA">
        <w:lastRenderedPageBreak/>
        <w:t>validity of this theory.</w:t>
      </w:r>
      <w:r w:rsidR="0001724A">
        <w:t xml:space="preserve"> </w:t>
      </w:r>
      <w:r w:rsidR="00555473">
        <w:t xml:space="preserve">One of the </w:t>
      </w:r>
      <w:r w:rsidR="007A6C13">
        <w:t>strongest</w:t>
      </w:r>
      <w:r w:rsidR="00555473">
        <w:t xml:space="preserve"> turning points for the CDP theory came when Mori et al. </w:t>
      </w:r>
      <w:r w:rsidR="00555473">
        <w:fldChar w:fldCharType="begin" w:fldLock="1"/>
      </w:r>
      <w:r w:rsidR="00AD45DA">
        <w:instrText>ADDIN CSL_CITATION {"citationItems":[{"id":"ITEM-1","itemData":{"DOI":"10.1016/J.JBIOSC.2010.04.012","ISSN":"1389-1723","abstract":"The purpose of the present study was to test the hypothesis that anaerobic hydrogen-consuming microorganisms generally promote iron corrosion. We isolated 26 hydrogen-consuming microorganisms (acetogens, sulfate-reducing bacteria, and methanogens) from oil facilities in Japan using hydrogen as an electron donor. The iron corrosion activities of these microorganisms were examined using iron (Fe0) granules as the sole electron donor. Almost all the isolates consumed hydrogen that was chemically generated from iron granules but did not induce significant iron corrosion. The amount of corroded iron in the cultures of these organisms was less than 2-fold that in an abiotic chemical corrosion reaction. These results indicated that hydrogen consumption did not strongly stimulate iron corrosion. On the other hand, one isolate, namely, Methanococcus maripaludis Mic1c10, considerably corroded iron: this phenomenon was not accompanied by hydrogen consumption, methane formation, or cell growth. This finding also provided strong evidence that M. maripaludis Mic1c10 produced some material that caused iron to corrode.","author":[{"dropping-particle":"","family":"Mori","given":"Koji","non-dropping-particle":"","parse-names":false,"suffix":""},{"dropping-particle":"","family":"Tsurumaru","given":"Hirohito","non-dropping-particle":"","parse-names":false,"suffix":""},{"dropping-particle":"","family":"Harayama","given":"Shigeaki","non-dropping-particle":"","parse-names":false,"suffix":""}],"container-title":"Journal of Bioscience and Bioengineering","id":"ITEM-1","issue":"4","issued":{"date-parts":[["2010","10","1"]]},"page":"426-430","publisher":"Elsevier","title":"Iron corrosion activity of anaerobic hydrogen-consuming microorganisms isolated from oil facilities","type":"article-journal","volume":"110"},"uris":["http://www.mendeley.com/documents/?uuid=ab7236a1-58c8-37cb-aa35-0aaafb3cadf7"]}],"mendeley":{"formattedCitation":"(Mori, Tsurumaru, and Harayama 2010)","manualFormatting":"(2010)","plainTextFormattedCitation":"(Mori, Tsurumaru, and Harayama 2010)","previouslyFormattedCitation":"(Mori, Tsurumaru, and Harayama 2010)"},"properties":{"noteIndex":0},"schema":"https://github.com/citation-style-language/schema/raw/master/csl-citation.json"}</w:instrText>
      </w:r>
      <w:r w:rsidR="00555473">
        <w:fldChar w:fldCharType="separate"/>
      </w:r>
      <w:r w:rsidR="00555473" w:rsidRPr="00555473">
        <w:rPr>
          <w:noProof/>
        </w:rPr>
        <w:t>(2010)</w:t>
      </w:r>
      <w:r w:rsidR="00555473">
        <w:fldChar w:fldCharType="end"/>
      </w:r>
      <w:r w:rsidR="00555473">
        <w:t xml:space="preserve"> </w:t>
      </w:r>
      <w:r w:rsidR="008F0938">
        <w:t xml:space="preserve">evaluated the iron corrosion activities of 26 hydrogen-consuming organisms </w:t>
      </w:r>
      <w:r w:rsidR="00532DE0">
        <w:t xml:space="preserve">isolated from oil facilities in Japan and found </w:t>
      </w:r>
      <w:r w:rsidR="00687F64">
        <w:t>that although almost all strains consumed the cathodic</w:t>
      </w:r>
      <w:r w:rsidR="00352B01">
        <w:t>ally formed</w:t>
      </w:r>
      <w:r w:rsidR="00687F64">
        <w:t xml:space="preserve"> hydrogen,</w:t>
      </w:r>
      <w:r w:rsidR="00352B01">
        <w:t xml:space="preserve"> </w:t>
      </w:r>
      <w:r w:rsidR="0018084E">
        <w:t xml:space="preserve">they did not induce significant </w:t>
      </w:r>
      <w:r w:rsidR="006F105C">
        <w:t xml:space="preserve">iron </w:t>
      </w:r>
      <w:r w:rsidR="0018084E">
        <w:t>corrosion</w:t>
      </w:r>
      <w:r w:rsidR="00D9257A">
        <w:t xml:space="preserve"> (&lt; 2x)</w:t>
      </w:r>
      <w:r w:rsidR="0018084E">
        <w:t xml:space="preserve"> </w:t>
      </w:r>
      <w:r w:rsidR="006F105C">
        <w:t>relative to the abiotic control</w:t>
      </w:r>
      <w:r w:rsidR="005A1ACD">
        <w:t xml:space="preserve">. Conversely, </w:t>
      </w:r>
      <w:r w:rsidR="00E0266F">
        <w:t xml:space="preserve">one isolate, </w:t>
      </w:r>
      <w:r w:rsidR="00E0266F">
        <w:rPr>
          <w:i/>
          <w:iCs/>
        </w:rPr>
        <w:t xml:space="preserve">Methanococcus maripaludis </w:t>
      </w:r>
      <w:r w:rsidR="000F4456">
        <w:t xml:space="preserve">Mic1c10, </w:t>
      </w:r>
      <w:r w:rsidR="00C02AC7">
        <w:t>caused significant iron corrosion</w:t>
      </w:r>
      <w:r w:rsidR="00B02D4E">
        <w:t xml:space="preserve"> (</w:t>
      </w:r>
      <w:r w:rsidR="009B5A9A">
        <w:t>&gt;</w:t>
      </w:r>
      <w:r w:rsidR="00176AA7">
        <w:t xml:space="preserve"> </w:t>
      </w:r>
      <w:r w:rsidR="009B5A9A">
        <w:t>7x</w:t>
      </w:r>
      <w:r w:rsidR="00176AA7">
        <w:t xml:space="preserve"> relative to the abiotic control</w:t>
      </w:r>
      <w:r w:rsidR="009B5A9A">
        <w:t xml:space="preserve">) </w:t>
      </w:r>
      <w:r w:rsidR="00ED60D2">
        <w:t>but</w:t>
      </w:r>
      <w:r w:rsidR="00C02AC7">
        <w:t xml:space="preserve"> </w:t>
      </w:r>
      <w:r w:rsidR="00ED60D2">
        <w:t>did not</w:t>
      </w:r>
      <w:r w:rsidR="00C02AC7">
        <w:t xml:space="preserve"> </w:t>
      </w:r>
      <w:r w:rsidR="00ED60D2">
        <w:t>consume</w:t>
      </w:r>
      <w:r w:rsidR="00C02AC7">
        <w:t xml:space="preserve"> cathodic hydrogen. This </w:t>
      </w:r>
      <w:r w:rsidR="00305519">
        <w:t>suggest</w:t>
      </w:r>
      <w:r w:rsidR="0001379D">
        <w:t>ed</w:t>
      </w:r>
      <w:r w:rsidR="00305519">
        <w:t xml:space="preserve"> that th</w:t>
      </w:r>
      <w:r w:rsidR="00813689">
        <w:t>e CDP theory fails to explain MIC</w:t>
      </w:r>
      <w:r w:rsidR="0001379D">
        <w:t>, at least when severe corrosion occurs.</w:t>
      </w:r>
    </w:p>
    <w:p w14:paraId="05745689" w14:textId="77777777" w:rsidR="006C73C8" w:rsidRDefault="00A3740D" w:rsidP="006C73C8">
      <w:pPr>
        <w:pStyle w:val="MainText"/>
        <w:keepNext/>
        <w:ind w:firstLine="0"/>
        <w:jc w:val="center"/>
      </w:pPr>
      <w:r>
        <w:rPr>
          <w:noProof/>
        </w:rPr>
        <w:drawing>
          <wp:inline distT="0" distB="0" distL="0" distR="0" wp14:anchorId="0E6003C0" wp14:editId="16B39697">
            <wp:extent cx="3189514" cy="3268912"/>
            <wp:effectExtent l="0" t="0" r="0" b="825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8276" cy="3288141"/>
                    </a:xfrm>
                    <a:prstGeom prst="rect">
                      <a:avLst/>
                    </a:prstGeom>
                    <a:noFill/>
                    <a:ln>
                      <a:noFill/>
                    </a:ln>
                  </pic:spPr>
                </pic:pic>
              </a:graphicData>
            </a:graphic>
          </wp:inline>
        </w:drawing>
      </w:r>
    </w:p>
    <w:p w14:paraId="3E239CB3" w14:textId="5328CC18" w:rsidR="00A3740D" w:rsidRDefault="006C73C8" w:rsidP="006C73C8">
      <w:pPr>
        <w:pStyle w:val="Caption"/>
        <w:ind w:firstLine="0"/>
        <w:jc w:val="center"/>
      </w:pPr>
      <w:bookmarkStart w:id="21" w:name="_Ref84625281"/>
      <w:bookmarkStart w:id="22" w:name="_Toc90204155"/>
      <w:r w:rsidRPr="006C73C8">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1</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3</w:t>
      </w:r>
      <w:r w:rsidR="00826A8A">
        <w:rPr>
          <w:b/>
          <w:bCs/>
        </w:rPr>
        <w:fldChar w:fldCharType="end"/>
      </w:r>
      <w:bookmarkEnd w:id="21"/>
      <w:r>
        <w:t xml:space="preserve"> Tafel extrapolation of polarization curves</w:t>
      </w:r>
      <w:r w:rsidR="00321B5F">
        <w:t>. Figure</w:t>
      </w:r>
      <w:r w:rsidR="002E336E">
        <w:t xml:space="preserve"> was</w:t>
      </w:r>
      <w:r w:rsidR="00321B5F">
        <w:t xml:space="preserve"> taken from </w:t>
      </w:r>
      <w:r w:rsidR="006C00C1" w:rsidRPr="006C00C1">
        <w:rPr>
          <w:noProof/>
        </w:rPr>
        <w:t xml:space="preserve">Kakaei, Esrafili, &amp; Ehsani </w:t>
      </w:r>
      <w:r w:rsidR="006C00C1">
        <w:fldChar w:fldCharType="begin" w:fldLock="1"/>
      </w:r>
      <w:r w:rsidR="00AD45DA">
        <w:instrText>ADDIN CSL_CITATION {"citationItems":[{"id":"ITEM-1","itemData":{"author":[{"dropping-particle":"","family":"Kakaei","given":"Karim","non-dropping-particle":"","parse-names":false,"suffix":""},{"dropping-particle":"","family":"Esrafili","given":"Mehdi D.","non-dropping-particle":"","parse-names":false,"suffix":""},{"dropping-particle":"","family":"Ehsani","given":"Ali","non-dropping-particle":"","parse-names":false,"suffix":""}],"container-title":"Graphene Surfaces - Particles and Catalysts","id":"ITEM-1","issued":{"date-parts":[["2019"]]},"page":"309","publisher":"Elsevier","title":"Graphene and Anticorrosive Properties","type":"chapter"},"uris":["http://www.mendeley.com/documents/?uuid=da748e7f-a973-3611-86ca-bd1fece3ed57"]}],"mendeley":{"formattedCitation":"(Kakaei, Esrafili, and Ehsani 2019)","manualFormatting":"(2019)","plainTextFormattedCitation":"(Kakaei, Esrafili, and Ehsani 2019)","previouslyFormattedCitation":"(Kakaei, Esrafili, and Ehsani 2019)"},"properties":{"noteIndex":0},"schema":"https://github.com/citation-style-language/schema/raw/master/csl-citation.json"}</w:instrText>
      </w:r>
      <w:r w:rsidR="006C00C1">
        <w:fldChar w:fldCharType="separate"/>
      </w:r>
      <w:r w:rsidR="006C00C1" w:rsidRPr="006C00C1">
        <w:rPr>
          <w:noProof/>
        </w:rPr>
        <w:t>(2019)</w:t>
      </w:r>
      <w:r w:rsidR="006C00C1">
        <w:fldChar w:fldCharType="end"/>
      </w:r>
      <w:r w:rsidR="00DB0981">
        <w:t>.</w:t>
      </w:r>
      <w:bookmarkEnd w:id="22"/>
    </w:p>
    <w:p w14:paraId="4D89D2FC" w14:textId="0E2D61D2" w:rsidR="00405160" w:rsidRDefault="00A566BE" w:rsidP="00121B5A">
      <w:pPr>
        <w:pStyle w:val="MainText"/>
      </w:pPr>
      <w:r>
        <w:t xml:space="preserve">Before presenting the second argument that </w:t>
      </w:r>
      <w:r w:rsidR="00014C46">
        <w:t xml:space="preserve">seems to </w:t>
      </w:r>
      <w:r>
        <w:t>contradict the CDP theory</w:t>
      </w:r>
      <w:r w:rsidR="004B3E76">
        <w:t xml:space="preserve">, it is necessary to understand </w:t>
      </w:r>
      <w:r w:rsidR="00C36C49">
        <w:t xml:space="preserve">the multi-step reaction mechanism </w:t>
      </w:r>
      <w:r w:rsidR="00342CAF">
        <w:t>for</w:t>
      </w:r>
      <w:r w:rsidR="00C36C49">
        <w:t xml:space="preserve"> the hydrogen evolution on</w:t>
      </w:r>
      <w:r w:rsidR="007B4CD2">
        <w:t xml:space="preserve"> the steel surface. </w:t>
      </w:r>
      <w:r w:rsidR="000736E5">
        <w:t>The first step in the hydrogen evolution reaction is the adsorption of a proton on the steel surface (H</w:t>
      </w:r>
      <w:r w:rsidR="000736E5" w:rsidRPr="007642B3">
        <w:rPr>
          <w:vertAlign w:val="superscript"/>
        </w:rPr>
        <w:t>+</w:t>
      </w:r>
      <w:r w:rsidR="000736E5">
        <w:t xml:space="preserve"> + e</w:t>
      </w:r>
      <w:r w:rsidR="000736E5" w:rsidRPr="007642B3">
        <w:rPr>
          <w:vertAlign w:val="superscript"/>
        </w:rPr>
        <w:t>-</w:t>
      </w:r>
      <w:r w:rsidR="000736E5">
        <w:t xml:space="preserve"> </w:t>
      </w:r>
      <w:r w:rsidR="000736E5">
        <w:sym w:font="Wingdings" w:char="F0E0"/>
      </w:r>
      <w:r w:rsidR="000736E5">
        <w:t xml:space="preserve"> </w:t>
      </w:r>
      <w:proofErr w:type="spellStart"/>
      <w:r w:rsidR="000736E5">
        <w:t>H</w:t>
      </w:r>
      <w:r w:rsidR="000736E5" w:rsidRPr="007642B3">
        <w:rPr>
          <w:vertAlign w:val="subscript"/>
        </w:rPr>
        <w:t>ads</w:t>
      </w:r>
      <w:proofErr w:type="spellEnd"/>
      <w:r w:rsidR="000736E5">
        <w:t>) followed by hydrogen desorption, either through a second proton-</w:t>
      </w:r>
      <w:r w:rsidR="000736E5">
        <w:lastRenderedPageBreak/>
        <w:t>electron transfer (</w:t>
      </w:r>
      <w:proofErr w:type="spellStart"/>
      <w:r w:rsidR="000736E5">
        <w:t>H</w:t>
      </w:r>
      <w:r w:rsidR="000736E5" w:rsidRPr="00F7542A">
        <w:rPr>
          <w:vertAlign w:val="subscript"/>
        </w:rPr>
        <w:t>ads</w:t>
      </w:r>
      <w:proofErr w:type="spellEnd"/>
      <w:r w:rsidR="000736E5">
        <w:t xml:space="preserve"> + H</w:t>
      </w:r>
      <w:r w:rsidR="000736E5" w:rsidRPr="00F7542A">
        <w:rPr>
          <w:vertAlign w:val="superscript"/>
        </w:rPr>
        <w:t>+</w:t>
      </w:r>
      <w:r w:rsidR="000736E5">
        <w:t xml:space="preserve"> + e</w:t>
      </w:r>
      <w:r w:rsidR="000736E5" w:rsidRPr="00F7542A">
        <w:rPr>
          <w:vertAlign w:val="superscript"/>
        </w:rPr>
        <w:t>-</w:t>
      </w:r>
      <w:r w:rsidR="000736E5">
        <w:t xml:space="preserve"> </w:t>
      </w:r>
      <w:r w:rsidR="000736E5">
        <w:sym w:font="Wingdings" w:char="F0E0"/>
      </w:r>
      <w:r w:rsidR="000736E5">
        <w:t xml:space="preserve"> H</w:t>
      </w:r>
      <w:r w:rsidR="000736E5" w:rsidRPr="00F7542A">
        <w:rPr>
          <w:vertAlign w:val="subscript"/>
        </w:rPr>
        <w:t>2</w:t>
      </w:r>
      <w:r w:rsidR="000736E5">
        <w:rPr>
          <w:vertAlign w:val="subscript"/>
        </w:rPr>
        <w:t>(g)</w:t>
      </w:r>
      <w:r w:rsidR="000736E5">
        <w:t>) or through the recombination of two adsorbed protons (</w:t>
      </w:r>
      <w:proofErr w:type="spellStart"/>
      <w:r w:rsidR="000736E5">
        <w:t>H</w:t>
      </w:r>
      <w:r w:rsidR="000736E5" w:rsidRPr="00F7542A">
        <w:rPr>
          <w:vertAlign w:val="subscript"/>
        </w:rPr>
        <w:t>ads</w:t>
      </w:r>
      <w:proofErr w:type="spellEnd"/>
      <w:r w:rsidR="000736E5">
        <w:rPr>
          <w:vertAlign w:val="subscript"/>
        </w:rPr>
        <w:t xml:space="preserve"> </w:t>
      </w:r>
      <w:r w:rsidR="000736E5">
        <w:t xml:space="preserve">+ </w:t>
      </w:r>
      <w:proofErr w:type="spellStart"/>
      <w:r w:rsidR="000736E5">
        <w:t>H</w:t>
      </w:r>
      <w:r w:rsidR="000736E5" w:rsidRPr="00F7542A">
        <w:rPr>
          <w:vertAlign w:val="subscript"/>
        </w:rPr>
        <w:t>ads</w:t>
      </w:r>
      <w:proofErr w:type="spellEnd"/>
      <w:r w:rsidR="000736E5">
        <w:t xml:space="preserve"> </w:t>
      </w:r>
      <w:r w:rsidR="000736E5">
        <w:sym w:font="Wingdings" w:char="F0E0"/>
      </w:r>
      <w:r w:rsidR="000736E5">
        <w:t xml:space="preserve"> H</w:t>
      </w:r>
      <w:r w:rsidR="000736E5" w:rsidRPr="00F7542A">
        <w:rPr>
          <w:vertAlign w:val="subscript"/>
        </w:rPr>
        <w:t>2</w:t>
      </w:r>
      <w:r w:rsidR="000736E5">
        <w:rPr>
          <w:vertAlign w:val="subscript"/>
        </w:rPr>
        <w:t>(g)</w:t>
      </w:r>
      <w:r w:rsidR="000736E5">
        <w:t xml:space="preserve">) </w:t>
      </w:r>
      <w:r w:rsidR="000736E5">
        <w:fldChar w:fldCharType="begin" w:fldLock="1"/>
      </w:r>
      <w:r w:rsidR="0088768B">
        <w:instrText>ADDIN CSL_CITATION {"citationItems":[{"id":"ITEM-1","itemData":{"DOI":"10.1039/c9sc03831k","author":[{"dropping-particle":"","family":"Dubouis","given":"Nicolas","non-dropping-particle":"","parse-names":false,"suffix":""},{"dropping-particle":"","family":"Grimaud","given":"Alexis","non-dropping-particle":"","parse-names":false,"suffix":""}],"container-title":"Chemical Science","id":"ITEM-1","issued":{"date-parts":[["2019"]]},"page":"9165","title":"The hydrogen evolution reaction: from material to interfacial descriptors","type":"article-journal","volume":"10"},"uris":["http://www.mendeley.com/documents/?uuid=36ae8fb9-296c-36aa-9688-6d695f9780b3"]},{"id":"ITEM-2","itemData":{"DOI":"10.1021/acs.jpcc.0c05243","abstract":"In this study, we present a new comprehensive methodology to quantify the catalytic activity of heterogeneous materials for the hydrogen evolution reaction (HER) using ab initio simulations. The model is composed of two parts. First, the equilibrium hydrogen coverage is obtained by an iterative evaluation of the hydrogen adsorption free energies (ΔG H) using density functional theory calculations. Afterward, the ΔG H are used in a microkinetic model to provide detailed characterizations of the entire HER considering all three elementary steps, i.e., the discharge, atom + ion, and combination reactions, without any prior assumptions of rate-determining steps. The microkinetic model takes the equilibrium and potential-dependent characteristics into account, and thus both exchange current densities and Tafel slopes are evaluated. The model is tested on several systems, from polycrystalline metals to heterogeneous molybdenum disulfide (MoS 2), and by comparing to experimental data, we verify that our model accurately predicts their experimental exchange current densities and Tafel slopes. Finally, we present an extended volcano plot that correlates the electrical current densities of each elementary reaction step to the coverage-dependent ΔG H .","author":[{"dropping-particle":"","family":"Ekspong","given":"Joakim","non-dropping-particle":"","parse-names":false,"suffix":""},{"dropping-particle":"","family":"Gracia-Espino","given":"Eduardo","non-dropping-particle":"","parse-names":false,"suffix":""},{"dropping-particle":"","family":"Wågberg","given":"Thomas","non-dropping-particle":"","parse-names":false,"suffix":""}],"container-title":"J. Phys. Chem. C","id":"ITEM-2","issued":{"date-parts":[["2020"]]},"page":"20911-20921","title":"Hydrogen Evolution Reaction Activity of Heterogeneous Materials: A Theoretical Model","type":"article-journal","volume":"124"},"uris":["http://www.mendeley.com/documents/?uuid=58406a29-3299-39bf-922d-897bba9db3fc"]}],"mendeley":{"formattedCitation":"(Dubouis and Grimaud 2019; Ekspong, Gracia-Espino, and Wågberg 2020)","plainTextFormattedCitation":"(Dubouis and Grimaud 2019; Ekspong, Gracia-Espino, and Wågberg 2020)","previouslyFormattedCitation":"(Dubouis and Grimaud 2019; Ekspong, Gracia-Espino, and Wågberg 2020)"},"properties":{"noteIndex":0},"schema":"https://github.com/citation-style-language/schema/raw/master/csl-citation.json"}</w:instrText>
      </w:r>
      <w:r w:rsidR="000736E5">
        <w:fldChar w:fldCharType="separate"/>
      </w:r>
      <w:r w:rsidR="009F1609" w:rsidRPr="009F1609">
        <w:rPr>
          <w:noProof/>
        </w:rPr>
        <w:t>(Dubouis and Grimaud 2019; Ekspong, Gracia-Espino, and Wågberg 2020)</w:t>
      </w:r>
      <w:r w:rsidR="000736E5">
        <w:fldChar w:fldCharType="end"/>
      </w:r>
      <w:r w:rsidR="000736E5">
        <w:t xml:space="preserve">. </w:t>
      </w:r>
    </w:p>
    <w:p w14:paraId="03600571" w14:textId="62330C53" w:rsidR="003050D0" w:rsidRDefault="000736E5" w:rsidP="00121B5A">
      <w:pPr>
        <w:pStyle w:val="MainText"/>
      </w:pPr>
      <w:r>
        <w:t xml:space="preserve">According to Blackwood (2018), the CDP theory presents </w:t>
      </w:r>
      <w:r w:rsidRPr="00BD2D2F">
        <w:t>some limitations from an electrochemical point of view</w:t>
      </w:r>
      <w:r w:rsidR="00121B5A">
        <w:t xml:space="preserve"> given that it has been previously show</w:t>
      </w:r>
      <w:r w:rsidR="004E7B91">
        <w:t>n</w:t>
      </w:r>
      <w:r w:rsidR="00121B5A">
        <w:t xml:space="preserve"> that the rate-determining </w:t>
      </w:r>
      <w:r w:rsidRPr="00BD2D2F">
        <w:t xml:space="preserve">step for </w:t>
      </w:r>
      <w:r>
        <w:t>H</w:t>
      </w:r>
      <w:r w:rsidRPr="00B94E58">
        <w:rPr>
          <w:vertAlign w:val="subscript"/>
        </w:rPr>
        <w:t>2</w:t>
      </w:r>
      <w:r w:rsidRPr="00BD2D2F">
        <w:t xml:space="preserve"> evolution on </w:t>
      </w:r>
      <w:r w:rsidR="00432206">
        <w:t>high-</w:t>
      </w:r>
      <w:r w:rsidRPr="00BD2D2F">
        <w:t>carbon steel in seawater is the adsorption rather than desorption step</w:t>
      </w:r>
      <w:r>
        <w:t xml:space="preserve"> </w:t>
      </w:r>
      <w:r>
        <w:rPr>
          <w:rStyle w:val="FootnoteReference"/>
        </w:rPr>
        <w:fldChar w:fldCharType="begin" w:fldLock="1"/>
      </w:r>
      <w:r w:rsidR="00AD45DA">
        <w:instrText>ADDIN CSL_CITATION {"citationItems":[{"id":"ITEM-1","itemData":{"DOI":"10.5006/1.3584879","ISSN":"0010-9312","author":[{"dropping-particle":"","family":"Frankenthal","given":"R. P.","non-dropping-particle":"","parse-names":false,"suffix":""},{"dropping-particle":"","family":"Milner","given":"P. C.","non-dropping-particle":"","parse-names":false,"suffix":""}],"container-title":"CORROSION","id":"ITEM-1","issue":"1","issued":{"date-parts":[["1986","1","13"]]},"page":"51-53","title":"&lt;b&gt; &lt;i&gt;Technical Note:&lt;/i&gt; &lt;/b&gt; Hydrogen Evolution Kinetics on a High-Carbon Steel and on Tin in Seawater","type":"article-journal","volume":"42"},"uris":["http://www.mendeley.com/documents/?uuid=6fe9af9f-52dd-3779-b214-fbcad5fee2e0"]}],"mendeley":{"formattedCitation":"(Frankenthal and Milner 1986)","plainTextFormattedCitation":"(Frankenthal and Milner 1986)","previouslyFormattedCitation":"(Frankenthal and Milner 1986)"},"properties":{"noteIndex":0},"schema":"https://github.com/citation-style-language/schema/raw/master/csl-citation.json"}</w:instrText>
      </w:r>
      <w:r>
        <w:rPr>
          <w:rStyle w:val="FootnoteReference"/>
        </w:rPr>
        <w:fldChar w:fldCharType="separate"/>
      </w:r>
      <w:r w:rsidR="00A83B6A" w:rsidRPr="00A83B6A">
        <w:rPr>
          <w:noProof/>
        </w:rPr>
        <w:t>(Frankenthal and Milner 1986)</w:t>
      </w:r>
      <w:r>
        <w:rPr>
          <w:rStyle w:val="FootnoteReference"/>
        </w:rPr>
        <w:fldChar w:fldCharType="end"/>
      </w:r>
      <w:r>
        <w:t>.</w:t>
      </w:r>
      <w:r w:rsidRPr="00BD2D2F">
        <w:t xml:space="preserve"> This implicate</w:t>
      </w:r>
      <w:r w:rsidR="0090001F">
        <w:t>s</w:t>
      </w:r>
      <w:r w:rsidRPr="00BD2D2F">
        <w:t xml:space="preserve"> that </w:t>
      </w:r>
      <w:r>
        <w:t>removing</w:t>
      </w:r>
      <w:r w:rsidRPr="00BD2D2F">
        <w:t xml:space="preserve"> hydrogen from the </w:t>
      </w:r>
      <w:r>
        <w:t xml:space="preserve">steel </w:t>
      </w:r>
      <w:r w:rsidRPr="00BD2D2F">
        <w:t xml:space="preserve">surface would not </w:t>
      </w:r>
      <w:r>
        <w:t>accelerate the cathodic reaction</w:t>
      </w:r>
      <w:r w:rsidRPr="00BD2D2F">
        <w:t xml:space="preserve">. </w:t>
      </w:r>
      <w:r w:rsidR="009675D0">
        <w:t xml:space="preserve">I consider </w:t>
      </w:r>
      <w:r w:rsidR="00662BBA">
        <w:t xml:space="preserve">it </w:t>
      </w:r>
      <w:r w:rsidR="009675D0">
        <w:t xml:space="preserve">important to highlight that the </w:t>
      </w:r>
      <w:r w:rsidR="00A34F6F">
        <w:t>determination of the rate-determining step</w:t>
      </w:r>
      <w:r w:rsidR="00CF68AC">
        <w:t xml:space="preserve"> in the hydrogen evolution reaction on high-carbon steel</w:t>
      </w:r>
      <w:r w:rsidR="00A34F6F">
        <w:t xml:space="preserve"> </w:t>
      </w:r>
      <w:r w:rsidR="00767F06">
        <w:t>was conducted at slightly alkaline conditions (pH =8.3) and th</w:t>
      </w:r>
      <w:r w:rsidR="00E52DA7">
        <w:t xml:space="preserve">rough </w:t>
      </w:r>
      <w:r w:rsidR="003A70BD">
        <w:t xml:space="preserve">the analysis of Tafel slopes </w:t>
      </w:r>
      <w:r w:rsidR="003A70BD">
        <w:rPr>
          <w:rStyle w:val="FootnoteReference"/>
        </w:rPr>
        <w:fldChar w:fldCharType="begin" w:fldLock="1"/>
      </w:r>
      <w:r w:rsidR="00AD45DA">
        <w:instrText>ADDIN CSL_CITATION {"citationItems":[{"id":"ITEM-1","itemData":{"DOI":"10.5006/1.3584879","ISSN":"0010-9312","author":[{"dropping-particle":"","family":"Frankenthal","given":"R. P.","non-dropping-particle":"","parse-names":false,"suffix":""},{"dropping-particle":"","family":"Milner","given":"P. C.","non-dropping-particle":"","parse-names":false,"suffix":""}],"container-title":"CORROSION","id":"ITEM-1","issue":"1","issued":{"date-parts":[["1986","1","13"]]},"page":"51-53","title":"&lt;b&gt; &lt;i&gt;Technical Note:&lt;/i&gt; &lt;/b&gt; Hydrogen Evolution Kinetics on a High-Carbon Steel and on Tin in Seawater","type":"article-journal","volume":"42"},"uris":["http://www.mendeley.com/documents/?uuid=6fe9af9f-52dd-3779-b214-fbcad5fee2e0"]}],"mendeley":{"formattedCitation":"(Frankenthal and Milner 1986)","plainTextFormattedCitation":"(Frankenthal and Milner 1986)","previouslyFormattedCitation":"(Frankenthal and Milner 1986)"},"properties":{"noteIndex":0},"schema":"https://github.com/citation-style-language/schema/raw/master/csl-citation.json"}</w:instrText>
      </w:r>
      <w:r w:rsidR="003A70BD">
        <w:rPr>
          <w:rStyle w:val="FootnoteReference"/>
        </w:rPr>
        <w:fldChar w:fldCharType="separate"/>
      </w:r>
      <w:r w:rsidR="00A83B6A" w:rsidRPr="00A83B6A">
        <w:rPr>
          <w:noProof/>
        </w:rPr>
        <w:t>(Frankenthal and Milner 1986)</w:t>
      </w:r>
      <w:r w:rsidR="003A70BD">
        <w:rPr>
          <w:rStyle w:val="FootnoteReference"/>
        </w:rPr>
        <w:fldChar w:fldCharType="end"/>
      </w:r>
      <w:r w:rsidR="007969EB">
        <w:t xml:space="preserve">. </w:t>
      </w:r>
      <w:r w:rsidR="00F12466">
        <w:t>pH is a critical parameter influencing rate-determining steps</w:t>
      </w:r>
      <w:r w:rsidR="00955BDA">
        <w:t xml:space="preserve"> </w:t>
      </w:r>
      <w:r w:rsidR="005A4127">
        <w:fldChar w:fldCharType="begin" w:fldLock="1"/>
      </w:r>
      <w:r w:rsidR="00AD45DA">
        <w:instrText>ADDIN CSL_CITATION {"citationItems":[{"id":"ITEM-1","itemData":{"DOI":"10.1039/c9sc03831k","author":[{"dropping-particle":"","family":"Dubouis","given":"Nicolas","non-dropping-particle":"","parse-names":false,"suffix":""},{"dropping-particle":"","family":"Grimaud","given":"Alexis","non-dropping-particle":"","parse-names":false,"suffix":""}],"container-title":"Chemical Science","id":"ITEM-1","issued":{"date-parts":[["2019"]]},"page":"9165","title":"The hydrogen evolution reaction: from material to interfacial descriptors","type":"article-journal","volume":"10"},"uris":["http://www.mendeley.com/documents/?uuid=36ae8fb9-296c-36aa-9688-6d695f9780b3"]}],"mendeley":{"formattedCitation":"(Dubouis and Grimaud 2019)","plainTextFormattedCitation":"(Dubouis and Grimaud 2019)","previouslyFormattedCitation":"(Dubouis and Grimaud 2019)"},"properties":{"noteIndex":0},"schema":"https://github.com/citation-style-language/schema/raw/master/csl-citation.json"}</w:instrText>
      </w:r>
      <w:r w:rsidR="005A4127">
        <w:fldChar w:fldCharType="separate"/>
      </w:r>
      <w:r w:rsidR="00A83B6A" w:rsidRPr="00A83B6A">
        <w:rPr>
          <w:noProof/>
        </w:rPr>
        <w:t>(Dubouis and Grimaud 2019)</w:t>
      </w:r>
      <w:r w:rsidR="005A4127">
        <w:fldChar w:fldCharType="end"/>
      </w:r>
      <w:r w:rsidR="00F12466">
        <w:t>, and therefore</w:t>
      </w:r>
      <w:r w:rsidR="005C3F51">
        <w:t>,</w:t>
      </w:r>
      <w:r w:rsidR="00F12466">
        <w:t xml:space="preserve"> </w:t>
      </w:r>
      <w:r w:rsidR="00F060BE">
        <w:t xml:space="preserve">conclusions on </w:t>
      </w:r>
      <w:r w:rsidR="009D4B7C">
        <w:t>whether</w:t>
      </w:r>
      <w:r w:rsidR="006769C1">
        <w:t xml:space="preserve"> or not</w:t>
      </w:r>
      <w:r w:rsidR="003050D0">
        <w:t xml:space="preserve"> </w:t>
      </w:r>
      <w:r w:rsidR="00175D93">
        <w:t xml:space="preserve">a </w:t>
      </w:r>
      <w:r w:rsidR="00FF6B0C">
        <w:t xml:space="preserve">certain step is rate-determining </w:t>
      </w:r>
      <w:r w:rsidR="00F20483">
        <w:t>on a</w:t>
      </w:r>
      <w:r w:rsidR="00C143B4">
        <w:t xml:space="preserve">n </w:t>
      </w:r>
      <w:r w:rsidR="00F20483">
        <w:t>environmental</w:t>
      </w:r>
      <w:r w:rsidR="0045347C">
        <w:t>ly</w:t>
      </w:r>
      <w:r w:rsidR="00F20483">
        <w:t xml:space="preserve"> relevant situation need to be carefully made only when the </w:t>
      </w:r>
      <w:r w:rsidR="001F601A">
        <w:t xml:space="preserve">environmental </w:t>
      </w:r>
      <w:r w:rsidR="00F20483">
        <w:t>conditions closely match those for the experimental determination of the kinetics of the hydrogen evolution reaction.</w:t>
      </w:r>
      <w:r w:rsidR="009351DB">
        <w:t xml:space="preserve"> Additionally, </w:t>
      </w:r>
      <w:r w:rsidR="002E3254">
        <w:t>care need</w:t>
      </w:r>
      <w:r w:rsidR="00955BDA">
        <w:t>s</w:t>
      </w:r>
      <w:r w:rsidR="002E3254">
        <w:t xml:space="preserve"> to be exercised when using Tafel slopes as proxies </w:t>
      </w:r>
      <w:r w:rsidR="00946264">
        <w:t>of</w:t>
      </w:r>
      <w:r w:rsidR="002E3254">
        <w:t xml:space="preserve"> rate-determining steps, as this approach </w:t>
      </w:r>
      <w:r w:rsidR="00DC5BA0">
        <w:t xml:space="preserve">generally assumes </w:t>
      </w:r>
      <w:r w:rsidR="00342CAF">
        <w:t>extreme (complete or zero)</w:t>
      </w:r>
      <w:r w:rsidR="00DC5BA0">
        <w:t xml:space="preserve"> coverage of the adsorbed species</w:t>
      </w:r>
      <w:r w:rsidR="0003351F">
        <w:t xml:space="preserve"> when </w:t>
      </w:r>
      <w:proofErr w:type="gramStart"/>
      <w:r w:rsidR="00074F40">
        <w:t xml:space="preserve">in reality </w:t>
      </w:r>
      <w:r w:rsidR="0003351F">
        <w:t>slopes</w:t>
      </w:r>
      <w:proofErr w:type="gramEnd"/>
      <w:r w:rsidR="0003351F">
        <w:t xml:space="preserve"> are </w:t>
      </w:r>
      <w:r w:rsidR="00760D5E">
        <w:t xml:space="preserve">dependent on the coverage. </w:t>
      </w:r>
      <w:r w:rsidR="00760D5E" w:rsidRPr="00760D5E">
        <w:rPr>
          <w:noProof/>
        </w:rPr>
        <w:t xml:space="preserve">Shinagawa, Garcia-Esparza, &amp; Takanabe </w:t>
      </w:r>
      <w:r w:rsidR="00760D5E">
        <w:fldChar w:fldCharType="begin" w:fldLock="1"/>
      </w:r>
      <w:r w:rsidR="00AD45DA">
        <w:instrText>ADDIN CSL_CITATION {"citationItems":[{"id":"ITEM-1","itemData":{"DOI":"10.1038/srep13801","ISSN":"20452322","abstract":"Microkinetic analyses of aqueous electrochemistry involving gaseous H&lt;inf&gt;2&lt;/inf&gt; or O&lt;inf&gt;2&lt;/inf&gt;, i.e., hydrogen evolution reaction (HER), hydrogen oxidation reaction (HOR), oxygen reduction reaction (ORR) and oxygen evolution reaction (OER), are revisited. The Tafel slopes used to evaluate the rate determining steps generally assume extreme coverage of the adsorbed species (θ ≈ 0 or ≈1), although, in practice, the slopes are coverage-dependent. We conducted detailed kinetic analyses describing the coverage-dependent Tafel slopes for the aforementioned reactions. Our careful analyses provide a general benchmark for experimentally observed Tafel slopes that can be assigned to specific rate determining steps. The Tafel analysis is a powerful tool for discussing the rate determining steps involved in electrocatalysis, but our study also demonstrated that overly simplified assumptions led to an inaccurate description of the surface electrocatalysis. Additionally, in many studies, Tafel analyses have been performed in conjunction with the Butler-Volmer equation, where its applicability regarding only electron transfer kinetics is often overlooked. Based on the derived kinetic description of the HER/HOR as an example, the limitation of Butler-Volmer expression in electrocatalysis is also discussed in this report.","author":[{"dropping-particle":"","family":"Shinagawa","given":"Tatsuya","non-dropping-particle":"","parse-names":false,"suffix":""},{"dropping-particle":"","family":"Garcia-Esparza","given":"Angel T.","non-dropping-particle":"","parse-names":false,"suffix":""},{"dropping-particle":"","family":"Takanabe","given":"Kazuhiro","non-dropping-particle":"","parse-names":false,"suffix":""}],"container-title":"Scientific Reports","id":"ITEM-1","issued":{"date-parts":[["2015"]]},"note":"My comments: This paper lies far from my expertise, however, I learned some important things, such as the three steps involved in the hydrogen evolution reation, and the Tafel slopes that are normally associated with them. However, the big lesson of the article. is that the rate-limiting step of an electrochemical reaction can not be unambigously decuted from the value of the Tafel slope. They also question how applicable the Butler-Volmer is for the analysis of the electrochemical reactions. \n\nThe Tafel slopes used to evaluate the rate determining steps generally assume extreme coverage of the adsorbed species (theta=0 or =1), although in practice, the slopes are coverage-dependent.\n\nWater can be electrocatalytically broken down to hydrogen (hydrogen evolution reaction, HER) and oxygen (oxygen evolution reaction, OER).\n\nThe electrocatatylic reaction rate is potential-dependent, indicating that the rate constant is also potential-dependent. Electrocatalytic reactions are generally composed of a number of elementary steps, and the forward and backward reaction rates of each electrochemical elementary step are potential-dependent. The potential-dependent nature of the electrocatalytic reaction rate is associated with the potential-dependent coverage of the intermediate species (theta), which is related to their formation and consumption rates.\n\nTo compare the electrocatalytic activity and to elucidate the reaction mechanism of electrocatalysts, a Tafel analysis is generally utilized. In this method, the Tafel slope (sensitivity of the electric current response to the applied potential) is analyzed, which provides information associated with the rate determining steps. The experimentally observed Tafel slopes can be compared with the theoreticaly derived slopes assuming different rate-determining steps based on the microkinetic model. Because its derivation process is generally complicated, the surface coverage of the intermediate species is typically assumed as constant: either theta=0 or theta=1. This simplification leads to an incomplete description of the actual surface kinetics that depends on the coverage. \n\nThe aims of this paper were 1) to describe the dependence of the Tafel slope on the coverage of the formed surface species, e.g., M-H for the HER/HOR, M-OH, M-O, M-OOH, and M-OO- for the ORR/OER, where M is the surface site, and 2) to address the applicability of the Butler-Volmer equation in describing electrocatalytic kinetics.\n\nConventionally, the Tafel analysis leads to two important physical parameters: the Tafel slope and the exchange current density (Eq 1). Theoretically, simple electrochemical redox reactions can be described by the Butler-Volmer equation (Eq 2). The Tafel slope provides insight into the reaction mechanism, and the exchange current density is known as a descriptor of the catalytic activity. Thus, for analyzing electrochemical performances, the Tafel analysis is conjugated with the Butler-Volmer equation in many studies.\n\nHydrogen evolution reaction (HER): HER is generally described in two ways. The first is hydronium ion reduction, and the other is water reduction. \n\nHydronium ion reduction consists of three steps: the Volmer, Heyrovsky, and Tafel steps. See equations 6-8 for more information. The Tafel step does not involve electron transfer, so the potential dependence of the currents originates from that of the coverage. Given that each step can determine the overall rate, the authors developed three different kinetic expressions (Eq 9-19).\n\nThe water reduction consists of the same three steps as hydronium reduction (Eq 20, 21, and 8). They develop kinetic expression for these scenarios as well (Eq 22-28).\n\nWhen simularing Tafel relations for the HER, the found Tafel slopes of 120, 40, and 30 mV/decade for the Volmer, Heyrovsky, and Tafel determining steps, respectively. Additionally, for the Heyrovsky rate determining step, a Tafel slope of 120 mV/decade was observed in the higher coverage region (theta &amp;gt; 0.6). Therefore, a Tafel slope of 120 mV/decade cannot be due only to the Volmer step; it could originate from either the Volmer rate determining step of the Heyrovsky rate determining step with high adsorbed hydrogen atom coverage.\n\nThe same analysis was made for the hydrogen oxidation reaction, and again a Tafel slope of 120 mV/decade was observed in many cases, suggesting that the Tafel slope of 120 mV/decade cannot be solely used to identify the rate determining step.\n\nThe analysis made in this paper demonstrated that HER and HOR are not simple reversible electrocatalytic reaction pair because different rate determining steps can be involved in each. Thus, for the HOR/HER to follow a Butler-Volmer equation, at least the same type of rate-determining steps should be prevalent.\n\nEven for the HOR/HER, one of the simplest electrochemical reactions, the Butler-Volmer equation is applicable only in very limited cases. Notably, the Butler-Volmer equation is derived assuming the special case in which the interface is at equilibirum with a solution in which Co*=Cr* and E=E0 and kfCo*=kbCr*, so that kf=kb for a simple electrochemical reaction.\n\nThey conclude that the Butler-Volmer equation cannot be simply applied to any reversible electrocatalytic reaction. It can be questioned to what extent evaluating the electrochemical reaction by the exchange current is valid. All electrochemical reactions must be evaluated based on the kinetics, not in conjuction with the Butler-Volmer equation. Therefore, the kinetics can be evaluated by the Tafel slope, shich is kinetically always applicable, but its intercept may not always be equal to the exchanfe current.","page":"13801","title":"Insight on Tafel slopes from a microkinetic analysis of aqueous electrocatalysis for energy conversion","type":"article-journal","volume":"5"},"uris":["http://www.mendeley.com/documents/?uuid=6717bfef-98a2-4bf8-a2ff-8208a760dabe"]}],"mendeley":{"formattedCitation":"(Shinagawa, Garcia-Esparza, and Takanabe 2015)","manualFormatting":"(2015)","plainTextFormattedCitation":"(Shinagawa, Garcia-Esparza, and Takanabe 2015)","previouslyFormattedCitation":"(Shinagawa, Garcia-Esparza, and Takanabe 2015)"},"properties":{"noteIndex":0},"schema":"https://github.com/citation-style-language/schema/raw/master/csl-citation.json"}</w:instrText>
      </w:r>
      <w:r w:rsidR="00760D5E">
        <w:fldChar w:fldCharType="separate"/>
      </w:r>
      <w:r w:rsidR="00760D5E" w:rsidRPr="00760D5E">
        <w:rPr>
          <w:noProof/>
        </w:rPr>
        <w:t>(2015)</w:t>
      </w:r>
      <w:r w:rsidR="00760D5E">
        <w:fldChar w:fldCharType="end"/>
      </w:r>
      <w:r w:rsidR="00760D5E">
        <w:t xml:space="preserve"> showed that </w:t>
      </w:r>
      <w:r w:rsidR="003671D9">
        <w:t>although in the literature a Tafel slope of 120 mV dec</w:t>
      </w:r>
      <w:r w:rsidR="003671D9" w:rsidRPr="006955B5">
        <w:rPr>
          <w:vertAlign w:val="superscript"/>
        </w:rPr>
        <w:t>-1</w:t>
      </w:r>
      <w:r w:rsidR="003671D9">
        <w:t xml:space="preserve"> for the hydrogen evolution reaction is generally </w:t>
      </w:r>
      <w:r w:rsidR="00837C5E">
        <w:t>interpreted as</w:t>
      </w:r>
      <w:r w:rsidR="003671D9">
        <w:t xml:space="preserve"> the </w:t>
      </w:r>
      <w:r w:rsidR="006955B5">
        <w:t>proton adsorption being the rate-determining step</w:t>
      </w:r>
      <w:r w:rsidR="00E6401B">
        <w:t xml:space="preserve">, this slope was also observed when the </w:t>
      </w:r>
      <w:r w:rsidR="00523B52">
        <w:t>desorption step determine</w:t>
      </w:r>
      <w:r w:rsidR="005B0EE5">
        <w:t>s</w:t>
      </w:r>
      <w:r w:rsidR="00523B52">
        <w:t xml:space="preserve"> the rate </w:t>
      </w:r>
      <w:r w:rsidR="00442242">
        <w:t>through a second proton-electron transfer a</w:t>
      </w:r>
      <w:r w:rsidR="00D573A4">
        <w:t>t</w:t>
      </w:r>
      <w:r w:rsidR="00523B52">
        <w:t xml:space="preserve"> </w:t>
      </w:r>
      <w:r w:rsidR="009B2582">
        <w:t>high coverage of adsorbed hydrogen (&gt; 0.6).</w:t>
      </w:r>
    </w:p>
    <w:p w14:paraId="52F56326" w14:textId="2B2C585E" w:rsidR="00A006D3" w:rsidRDefault="0026266A" w:rsidP="00A2611C">
      <w:pPr>
        <w:pStyle w:val="MainText"/>
      </w:pPr>
      <w:r>
        <w:t xml:space="preserve">Blackwood </w:t>
      </w:r>
      <w:r>
        <w:fldChar w:fldCharType="begin" w:fldLock="1"/>
      </w:r>
      <w:r w:rsidR="00AD45DA">
        <w:instrText>ADDIN CSL_CITATION {"citationItems":[{"id":"ITEM-1","itemData":{"DOI":"10.3390/cmd1010005","ISSN":"2624-5558","abstract":"Microbiologically influenced corrosion (MIC) is a major concern in a wide range of industries, with claims that it contributes 20% of the total annual corrosion cost. The focus of this present work is to review critically the most recent proposals for MIC mechanisms, with particular emphasis on whether or not these make sense in terms of their electrochemistry. It is determined that, despite the long history of investigating MIC, we are still a long way from really understanding its fundamental mechanisms, especially in relation to non-sulphate reducing bacterial (SRB) anaerobes. Nevertheless, we do know that both the cathodic polarization theory and direct electron transfer from the metal into the cell are incorrect. Electrically conducting pili also do not appear to play a role in direct electron transfer, although these could still play a role in aiding the mass transport of redox mediators. However, it is not clear if the microorganisms are just altering the local chemistry or if they are participating directly in the electrochemical corrosion process, albeit via the generation of redox mediators. The review finishes with suggestions on what needs to be done to further our understanding of MIC.","author":[{"dropping-particle":"","family":"Blackwood","given":"Daniel","non-dropping-particle":"","parse-names":false,"suffix":""}],"container-title":"Corrosion and Materials Degradation","id":"ITEM-1","issue":"1","issued":{"date-parts":[["2018","8","9"]]},"page":"59-76","publisher":"Multidisciplinary Digital Publishing Institute","title":"An Electrochemist Perspective of Microbiologically Influenced Corrosion","type":"article-journal","volume":"1"},"uris":["http://www.mendeley.com/documents/?uuid=3a6c487b-2118-331c-8b11-fb277ecd92f2"]}],"mendeley":{"formattedCitation":"(Blackwood 2018)","manualFormatting":"(2018)","plainTextFormattedCitation":"(Blackwood 2018)","previouslyFormattedCitation":"(Blackwood 2018)"},"properties":{"noteIndex":0},"schema":"https://github.com/citation-style-language/schema/raw/master/csl-citation.json"}</w:instrText>
      </w:r>
      <w:r>
        <w:fldChar w:fldCharType="separate"/>
      </w:r>
      <w:r w:rsidRPr="0026266A">
        <w:rPr>
          <w:noProof/>
        </w:rPr>
        <w:t>(2018)</w:t>
      </w:r>
      <w:r>
        <w:fldChar w:fldCharType="end"/>
      </w:r>
      <w:r>
        <w:t xml:space="preserve"> also </w:t>
      </w:r>
      <w:r w:rsidR="00A2611C">
        <w:t xml:space="preserve">offered the argument that </w:t>
      </w:r>
      <w:r w:rsidR="008917F4">
        <w:t xml:space="preserve">the corrosion </w:t>
      </w:r>
      <w:r w:rsidR="008917F4" w:rsidRPr="00BD2D2F">
        <w:t>of carbon steel in 3.5% NaCl increases or remains unaffected</w:t>
      </w:r>
      <w:r w:rsidR="008917F4">
        <w:t xml:space="preserve"> under hydrogen overpressure </w:t>
      </w:r>
      <w:r w:rsidR="00284B20">
        <w:rPr>
          <w:rStyle w:val="FootnoteReference"/>
        </w:rPr>
        <w:fldChar w:fldCharType="begin" w:fldLock="1"/>
      </w:r>
      <w:r w:rsidR="00AD45DA">
        <w:instrText>ADDIN CSL_CITATION {"citationItems":[{"id":"ITEM-1","itemData":{"DOI":"10.5006/1.3287691","ISSN":"0010-9312","abstract":"Abstract In Sweden, high-level radioactive waste will be disposed of in a canister with a copper outer container and a cast iron or carbon steel insert. If the iron insert comes into contact with anoxic geological water, anaerobic corrosion leading to the generation of hydrogen will occur. This paper presents a study of the anaerobic corrosion of carbon steel and cast iron in artificial Swedish granitic groundwaters. Gas collection techniques were used to assess the mechanisms and rates of corrosion and the associated hydrogen gas production over a range of conditions. The corrosion rate was high initially but was anodically limited by the slow formation of a duplex magnetite (Fe3O4) film. The effects of key environmental parameters such as temperature and ionic strength on the anaerobic corrosion rate are discussed.","author":[{"dropping-particle":"","family":"Smart","given":"N. R.","non-dropping-particle":"","parse-names":false,"suffix":""},{"dropping-particle":"","family":"Blackwood","given":"D. J.","non-dropping-particle":"","parse-names":false,"suffix":""},{"dropping-particle":"","family":"Werme","given":"L.","non-dropping-particle":"","parse-names":false,"suffix":""}],"container-title":"CORROSION","id":"ITEM-1","issue":"8","issued":{"date-parts":[["2002","8","13"]]},"page":"627-637","title":"Anaerobic Corrosion of Carbon Steel and Cast Iron in Artificial Groundwaters: Part 2—Gas Generation","type":"article-journal","volume":"58"},"uris":["http://www.mendeley.com/documents/?uuid=942e9d00-91a3-3ab5-a41e-813d9b3fdf74"]}],"mendeley":{"formattedCitation":"(Smart, Blackwood, and Werme 2002)","plainTextFormattedCitation":"(Smart, Blackwood, and Werme 2002)","previouslyFormattedCitation":"(Smart, Blackwood, and Werme 2002)"},"properties":{"noteIndex":0},"schema":"https://github.com/citation-style-language/schema/raw/master/csl-citation.json"}</w:instrText>
      </w:r>
      <w:r w:rsidR="00284B20">
        <w:rPr>
          <w:rStyle w:val="FootnoteReference"/>
        </w:rPr>
        <w:fldChar w:fldCharType="separate"/>
      </w:r>
      <w:r w:rsidR="00A83B6A" w:rsidRPr="00A83B6A">
        <w:rPr>
          <w:noProof/>
        </w:rPr>
        <w:t xml:space="preserve">(Smart, Blackwood, and </w:t>
      </w:r>
      <w:r w:rsidR="00A83B6A" w:rsidRPr="00A83B6A">
        <w:rPr>
          <w:noProof/>
        </w:rPr>
        <w:lastRenderedPageBreak/>
        <w:t>Werme 2002)</w:t>
      </w:r>
      <w:r w:rsidR="00284B20">
        <w:rPr>
          <w:rStyle w:val="FootnoteReference"/>
        </w:rPr>
        <w:fldChar w:fldCharType="end"/>
      </w:r>
      <w:r w:rsidR="00284B20">
        <w:t xml:space="preserve"> </w:t>
      </w:r>
      <w:r w:rsidR="008917F4" w:rsidRPr="00BD2D2F">
        <w:t>despite the CDP theory predicting slower corrosion rates</w:t>
      </w:r>
      <w:r w:rsidR="00110D1C">
        <w:t xml:space="preserve">, but Philips </w:t>
      </w:r>
      <w:r w:rsidR="00110D1C">
        <w:fldChar w:fldCharType="begin" w:fldLock="1"/>
      </w:r>
      <w:r w:rsidR="00AD45DA">
        <w:instrText>ADDIN CSL_CITATION {"citationItems":[{"id":"ITEM-1","itemData":{"DOI":"10.3389/fmicb.2019.02997","author":[{"dropping-particle":"","family":"Philips","given":"Jo","non-dropping-particle":"","parse-names":false,"suffix":""}],"container-title":"Frontiers in Microbiology","id":"ITEM-1","issue":"January","issued":{"date-parts":[["2020"]]},"note":"Annotated bibliography available\n\n￼ \n\nThis paper states the hypothesis that hydrogen consumption favors hydrogen evolution on cathodes by both a thermodynamic and a kinetic effect. The paper focuses on acetogens, but the information presented there can be easily applied to any hydrogenotrophic organism.\n\nThis work explained that the H2 partial pressure affects the H2 evolution onset potential and the H2 H2 evolution rate (current) at at cathode, as well as the Gibbs free energy change of the anoxic corrosion reaction and likely also the rate of the corrosion reaction. Consequently, hydrogenotrophic microorganisms could favor the H2 evolution reaction by maintaining low H2 partial pressure at the cathode or Fe(0) surface. Philips hypothesize that acetogens that mantain lower H2 pressure (strains with a lower H2 threshold and/or higher H2 affinity) more strongly increase the H2 evolution reaction on a cathode. Consequently, the differences in the capacities of acetogenic bacteria to use solid electron donors could be related to differences in their H2 consumption characteristics.\n\nThis paper theoretically shows how low H2 partial pressures increase the thermodynamic and kinetic favorability of the anoxic corrosion of iron and the hydrogen evolution reaction on cathodes.","page":"1-13","title":"Extracellular Electron Uptake by Acetogenic Bacteria : Does H 2 Consumption Favor the H 2 Evolution Reaction on a Cathode or Metallic Iron ?","type":"article-journal","volume":"10"},"uris":["http://www.mendeley.com/documents/?uuid=c632f832-f8be-40d2-b3dd-69490f8d2055"]}],"mendeley":{"formattedCitation":"(Philips 2020)","manualFormatting":"(2020)","plainTextFormattedCitation":"(Philips 2020)","previouslyFormattedCitation":"(Philips 2020)"},"properties":{"noteIndex":0},"schema":"https://github.com/citation-style-language/schema/raw/master/csl-citation.json"}</w:instrText>
      </w:r>
      <w:r w:rsidR="00110D1C">
        <w:fldChar w:fldCharType="separate"/>
      </w:r>
      <w:r w:rsidR="00110D1C" w:rsidRPr="00A26BE4">
        <w:rPr>
          <w:noProof/>
        </w:rPr>
        <w:t>(2020)</w:t>
      </w:r>
      <w:r w:rsidR="00110D1C">
        <w:fldChar w:fldCharType="end"/>
      </w:r>
      <w:r w:rsidR="000736E5">
        <w:t xml:space="preserve"> </w:t>
      </w:r>
      <w:r w:rsidR="00915B6A">
        <w:t>claims</w:t>
      </w:r>
      <w:r w:rsidR="000736E5">
        <w:t xml:space="preserve"> that </w:t>
      </w:r>
      <w:r w:rsidR="009E073B">
        <w:t xml:space="preserve">the afore mentioned argument against the CDP </w:t>
      </w:r>
      <w:r w:rsidR="00607992">
        <w:t>theory</w:t>
      </w:r>
      <w:r w:rsidR="000736E5">
        <w:t xml:space="preserve"> failed to consider the different H</w:t>
      </w:r>
      <w:r w:rsidR="000736E5" w:rsidRPr="00836C72">
        <w:rPr>
          <w:vertAlign w:val="subscript"/>
        </w:rPr>
        <w:t>2</w:t>
      </w:r>
      <w:r w:rsidR="000736E5">
        <w:t xml:space="preserve"> affinities and consumption characteristics of microorganisms as well as the role of excreted hydrogenases that catalyze the H</w:t>
      </w:r>
      <w:r w:rsidR="000736E5" w:rsidRPr="00E6589F">
        <w:rPr>
          <w:vertAlign w:val="subscript"/>
        </w:rPr>
        <w:t>2</w:t>
      </w:r>
      <w:r w:rsidR="000736E5">
        <w:t xml:space="preserve"> evolution reaction </w:t>
      </w:r>
      <w:r w:rsidR="000736E5">
        <w:fldChar w:fldCharType="begin" w:fldLock="1"/>
      </w:r>
      <w:r w:rsidR="00AD45DA">
        <w:instrText>ADDIN CSL_CITATION {"citationItems":[{"id":"ITEM-1","itemData":{"DOI":"10.1128/mBio.00496-15","ISSN":"21507511","abstract":"Direct, mediator-free transfer of electrons between a microbial cell and a solid phase in its surrounding environment has been suggested to be a widespread and ecologically significant process. The high rates of microbial electron uptake observed during microbially influenced corrosion of iron [Fe(0)] and during microbial electrosynthesis have been considered support for a direct electron uptake in these microbial processes. However, the underlying molecular mechanisms of direct electron uptake are unknown. We investigated the electron uptake characteristics of the Fe(0)-corroding and electromethanogenic archaeon Methanococcus maripaludis and discovered that free, surface-associated redox enzymes, such as hydrogenases and presumably formate dehydrogenases, are sufficient to mediate an apparent direct electron uptake. In genetic and biochemical experiments, we showed that these enzymes, which are released from cells during routine culturing, catalyze the formation of H2 or formate when sorbed to an appropriate redox-active surface. These low-molecular-weight products are rapidly consumed by M. maripaludis cells when present, thereby preventing their accumulation to any appreciable or even detectable level. Rates of H2 and formate formation by cell-free spent culture medium were sufficient to explain the observed rates of methane formation from Fe(0) and cathode-derived electrons by wild-type M. maripaludis as well as by a mutant strain carrying deletions in all catabolic hydrogenases. Our data collectively show that cell-derived free enzymes can mimic direct extracellular electron transfer during Fe(0) corrosion and microbial electrosynthesis and may represent an ecologically important but so far overlooked mechanism in biological electron transfer.","author":[{"dropping-particle":"","family":"Deutzmann","given":"Jörg S.","non-dropping-particle":"","parse-names":false,"suffix":""},{"dropping-particle":"","family":"Sahin","given":"Merve","non-dropping-particle":"","parse-names":false,"suffix":""},{"dropping-particle":"","family":"Spormann","given":"Alfred M.","non-dropping-particle":"","parse-names":false,"suffix":""}],"container-title":"mBio","id":"ITEM-1","issue":"2","issued":{"date-parts":[["2015"]]},"note":"Include in thesis\n\nThey investigated the electron uptake characteristics ofthe Fe(0)-corroding and electromethanogenic archaeon Methanococcus maripaludis and discovered that free, surface-associated redox enzymes, such as hydrogenases and presumably formate dehydrogenases, are sufficient to mediate an apparent direct electron uptake.\n\nIn genetic and biochemical experiments,\nwe showed that these enzymes, which are released from cells during routine culturing, catalyze the formation of H2 or formate when sorbed to an appropriate redox-active surface. \n\nThe importance of this paper is that it provides a simple mechanistic explanation for frequently observed fasr electron uptake kinetics in microbiological systems without a direct transfer: free, cell-derived enzymes can interact with cathodic surfaces and catalyze the formation of intermediates that are rapidly consumed by microbial cells.\n\nNice definition of direct electron transfer.\n\nReferences for annual economic loss caused by MIC (billion dollar range).\n\nE Fe/Fe2+=-470 mV\nE H+/H2= -414 mV (pH 7)\nE CO2/formate= -420 mV\n\nAuthors say that a potentials between -400 to -700 mV, hydrogen, formate, and carbon monoxide formation at a cathodic graphite surface is thermodynamically favored but kinetically limited. Adsorption of redox-active enzymes to the cathodic surface would decrease the overpotential and allow rapid formation of small molecules, whose formation is kinetically hindered at the electrode surfaces commonly used. \n\nIn the experiments with cell-free spent medium, tehy found hydrogen and formate formation rates that were 6 to 7 times faster than in abiotic medium controls. This just happened with the cell-free spent medium from the WT culture. When the cell-free spent medium from the MM1284 (mutant strain unable to consume hydrogen) was used, the hydrogen formation rate was similar to the abiotic one.\n\nProtocols for cell inactivation, experiments with cell-free spent medium","page":"e00496-15","title":"Extracellular enzymes facilitate electron uptake in biocorrosion and bioelectrosynthesis","type":"article-journal","volume":"6"},"uris":["http://www.mendeley.com/documents/?uuid=d58cfbc4-82e2-4831-b1f1-76fcebc12bad"]},{"id":"ITEM-2","itemData":{"DOI":"10.3390/catal9020166","ISSN":"20734344","abstract":"Microbial electrosynthesis (MES) is a process where bacteria acquire electrons from a cathode to convert CO2 into multicarbon compounds or methane. In MES with Sporomusa ovata as the microbial catalyst, cathode potential has often been used as a benchmark to determine whether electron uptake is hydrogen-dependent. In this study, H2 was detected by a microsensor in proximity to the cathode. With a sterile fresh medium, H2 was produced at a potential of −700 mV versus Ag/AgCl, whereas H2 was detected at −500 mV versus Ag/AgCl with cell-free spent medium from a S. ovata culture. Furthermore, H2 evolution rates were increased with potentials lower than −500 mV in the presence of cell-free spent medium in the cathode chamber. Nickel and cobalt were detected at the cathode surface after exposure to the spent medium, suggesting a possible participation of these catalytic metals in the observed faster hydrogen evolution. The results presented here show that S. ovata-induced alterations of the cathodic electrolytes of a MES reactor reduced the electrical energy required for hydrogen evolution. These observations also indicated that, even at higher cathode potentials, at least a part of the electrons coming from the electrode are transferred to S. ovata via H2 during MES.","author":[{"dropping-particle":"","family":"Tremblay","given":"Pier Luc","non-dropping-particle":"","parse-names":false,"suffix":""},{"dropping-particle":"","family":"Faraghiparapari","given":"Neda","non-dropping-particle":"","parse-names":false,"suffix":""},{"dropping-particle":"","family":"Zhang","given":"Tian","non-dropping-particle":"","parse-names":false,"suffix":""}],"container-title":"Catalysts","id":"ITEM-2","issued":{"date-parts":[["2019"]]},"page":"166","title":"Accelerated H2 evolution during microbial electrosynthesis with sporomusa ovata","type":"article-journal","volume":"9"},"uris":["http://www.mendeley.com/documents/?uuid=5c806735-79e1-4dfa-a146-16503a243514"]}],"mendeley":{"formattedCitation":"(Deutzmann, Sahin, and Spormann 2015; Tremblay, Faraghiparapari, and Zhang 2019)","plainTextFormattedCitation":"(Deutzmann, Sahin, and Spormann 2015; Tremblay, Faraghiparapari, and Zhang 2019)","previouslyFormattedCitation":"(Deutzmann, Sahin, and Spormann 2015; Tremblay, Faraghiparapari, and Zhang 2019)"},"properties":{"noteIndex":0},"schema":"https://github.com/citation-style-language/schema/raw/master/csl-citation.json"}</w:instrText>
      </w:r>
      <w:r w:rsidR="000736E5">
        <w:fldChar w:fldCharType="separate"/>
      </w:r>
      <w:r w:rsidR="00A83B6A" w:rsidRPr="00A83B6A">
        <w:rPr>
          <w:noProof/>
        </w:rPr>
        <w:t>(Deutzmann, Sahin, and Spormann 2015; Tremblay, Faraghiparapari, and Zhang 2019)</w:t>
      </w:r>
      <w:r w:rsidR="000736E5">
        <w:fldChar w:fldCharType="end"/>
      </w:r>
      <w:r w:rsidR="000736E5">
        <w:t xml:space="preserve">. </w:t>
      </w:r>
      <w:r w:rsidR="00600F61">
        <w:t xml:space="preserve">From the above, although the CDP theory was first proposed </w:t>
      </w:r>
      <w:r w:rsidR="000951DD">
        <w:t>almost</w:t>
      </w:r>
      <w:r w:rsidR="00600F61">
        <w:t xml:space="preserve"> 90 years ago, it </w:t>
      </w:r>
      <w:r w:rsidR="00A0590F">
        <w:t xml:space="preserve">is </w:t>
      </w:r>
      <w:r w:rsidR="00600F61">
        <w:t xml:space="preserve">still </w:t>
      </w:r>
      <w:r w:rsidR="00C86CFA">
        <w:t>actively scrutinized and a consensus on its validity</w:t>
      </w:r>
      <w:r w:rsidR="00215FA0">
        <w:t xml:space="preserve"> to explain MIC is yet to be reached.</w:t>
      </w:r>
    </w:p>
    <w:p w14:paraId="71C187BD" w14:textId="0BA6167B" w:rsidR="00B03EF7" w:rsidRPr="00C20637" w:rsidRDefault="00B03EF7" w:rsidP="0001544D">
      <w:pPr>
        <w:pStyle w:val="MainText"/>
        <w:spacing w:before="160" w:after="120"/>
        <w:ind w:firstLine="0"/>
        <w:rPr>
          <w:u w:val="single"/>
        </w:rPr>
      </w:pPr>
      <w:r w:rsidRPr="00C20637">
        <w:rPr>
          <w:u w:val="single"/>
        </w:rPr>
        <w:t xml:space="preserve">Attack by sulfide </w:t>
      </w:r>
    </w:p>
    <w:p w14:paraId="36E2CD11" w14:textId="271AA630" w:rsidR="00D502D6" w:rsidRDefault="008D7069" w:rsidP="00707DA0">
      <w:pPr>
        <w:pStyle w:val="MainText"/>
      </w:pPr>
      <w:r>
        <w:t>In the attack by sulfide</w:t>
      </w:r>
      <w:r w:rsidR="00B03EF7" w:rsidRPr="00BD2D2F">
        <w:t xml:space="preserve"> model, the intracellular oxidation of organic compounds by SRB coupled to sulfate reduction produces sulfide as </w:t>
      </w:r>
      <w:r w:rsidR="006A187D">
        <w:t xml:space="preserve">a </w:t>
      </w:r>
      <w:r w:rsidR="00B03EF7" w:rsidRPr="00BD2D2F">
        <w:t>byproduct</w:t>
      </w:r>
      <w:r w:rsidR="00D42F39">
        <w:t xml:space="preserve"> that u</w:t>
      </w:r>
      <w:r w:rsidR="00B03EF7" w:rsidRPr="00BD2D2F">
        <w:t>pon diffusion out of the cell</w:t>
      </w:r>
      <w:r w:rsidR="00863593">
        <w:t xml:space="preserve"> </w:t>
      </w:r>
      <w:r w:rsidR="00011557">
        <w:t>is proposed to</w:t>
      </w:r>
      <w:r w:rsidR="00E557D2">
        <w:t xml:space="preserve"> </w:t>
      </w:r>
      <w:r w:rsidR="00D60D20">
        <w:t>provide</w:t>
      </w:r>
      <w:r w:rsidR="00B03EF7" w:rsidRPr="00BD2D2F">
        <w:t xml:space="preserve"> an additional cathodic r</w:t>
      </w:r>
      <w:r>
        <w:t xml:space="preserve">eduction reaction </w:t>
      </w:r>
      <w:r w:rsidR="004A5B16">
        <w:t>(</w:t>
      </w:r>
      <w:r w:rsidR="00584459">
        <w:t>R</w:t>
      </w:r>
      <w:r w:rsidR="001945FA">
        <w:t>eaction 4</w:t>
      </w:r>
      <w:r w:rsidR="00656F39">
        <w:t xml:space="preserve">, </w:t>
      </w:r>
      <w:r w:rsidR="00656F39">
        <w:fldChar w:fldCharType="begin" w:fldLock="1"/>
      </w:r>
      <w:r w:rsidR="00AD45DA">
        <w:instrText>ADDIN CSL_CITATION {"citationItems":[{"id":"ITEM-1","itemData":{"author":[{"dropping-particle":"","family":"Costello","given":"J A","non-dropping-particle":"","parse-names":false,"suffix":""}],"container-title":"South African Journal of Science","id":"ITEM-1","issued":{"date-parts":[["1974"]]},"page":"202-204","title":"Cathodic depolarization by sulphate-reducing bacteria","type":"article-journal","volume":"70"},"uris":["http://www.mendeley.com/documents/?uuid=ece553f7-4d90-303f-80da-52d42186c8c4"]}],"mendeley":{"formattedCitation":"(Costello 1974)","manualFormatting":"Costello, 1974)","plainTextFormattedCitation":"(Costello 1974)","previouslyFormattedCitation":"(Costello 1974)"},"properties":{"noteIndex":0},"schema":"https://github.com/citation-style-language/schema/raw/master/csl-citation.json"}</w:instrText>
      </w:r>
      <w:r w:rsidR="00656F39">
        <w:fldChar w:fldCharType="separate"/>
      </w:r>
      <w:r w:rsidR="00656F39" w:rsidRPr="00656F39">
        <w:rPr>
          <w:noProof/>
        </w:rPr>
        <w:t>Costello, 1974)</w:t>
      </w:r>
      <w:r w:rsidR="00656F39">
        <w:fldChar w:fldCharType="end"/>
      </w:r>
      <w:r w:rsidR="00291A01">
        <w:rPr>
          <w:noProof/>
        </w:rPr>
        <w:t xml:space="preserve"> and </w:t>
      </w:r>
      <w:r w:rsidR="00F87651">
        <w:rPr>
          <w:noProof/>
        </w:rPr>
        <w:t>form a conductive iron sulfide layer</w:t>
      </w:r>
      <w:r w:rsidR="00581A80">
        <w:rPr>
          <w:noProof/>
        </w:rPr>
        <w:t xml:space="preserve"> that</w:t>
      </w:r>
      <w:r w:rsidR="001E1483">
        <w:rPr>
          <w:noProof/>
        </w:rPr>
        <w:t xml:space="preserve"> would catalyze the </w:t>
      </w:r>
      <w:r w:rsidR="006602D8">
        <w:rPr>
          <w:noProof/>
        </w:rPr>
        <w:t xml:space="preserve">cathodic hydrogen </w:t>
      </w:r>
      <w:r w:rsidR="00D34706">
        <w:rPr>
          <w:noProof/>
        </w:rPr>
        <w:t xml:space="preserve">evolution </w:t>
      </w:r>
      <w:r w:rsidR="001E1483">
        <w:rPr>
          <w:noProof/>
        </w:rPr>
        <w:t xml:space="preserve">reaction </w:t>
      </w:r>
      <w:r w:rsidR="003423B4">
        <w:rPr>
          <w:noProof/>
        </w:rPr>
        <w:fldChar w:fldCharType="begin" w:fldLock="1"/>
      </w:r>
      <w:r w:rsidR="00FF2DB5">
        <w:rPr>
          <w:noProof/>
        </w:rPr>
        <w:instrText>ADDIN CSL_CITATION {"citationItems":[{"id":"ITEM-1","itemData":{"DOI":"10.1179/000705968798326073","abstract":"Studies of cathodic polarisation of steel in sulphate-reducing bacteria growing without sulphate metabolism, but in the presence or absence of chemically prepared suspensions of ferrous sulphide, i...","author":[{"dropping-particle":"","family":"Booth","given":"G. H.","non-dropping-particle":"","parse-names":false,"suffix":""},{"dropping-particle":"","family":"Elford","given":"Lynette","non-dropping-particle":"","parse-names":false,"suffix":""},{"dropping-particle":"","family":"Wakerley","given":"D. S.","non-dropping-particle":"","parse-names":false,"suffix":""}],"container-title":"British Corrosion Journal","id":"ITEM-1","issue":"5","issued":{"date-parts":[["1968","9","1"]]},"page":"242-245","publisher":"Taylor &amp; Francis","title":"Corrosion of Mild Steel by Sulphate-reducing Bacteria: An Alternative Mechanism","type":"article-journal","volume":"3"},"uris":["http://www.mendeley.com/documents/?uuid=c476a6ab-f19e-35ef-b341-133f588dd3d5"]},{"id":"ITEM-2","itemData":{"DOI":"10.1179/000705973798322251","abstract":"The corrosiveness of several chemically prepared iron sulphides to mild steel has been studied with regard to the amount of sulphide and the period of exposure of the steel to the sulphide. All sul...","author":[{"dropping-particle":"","family":"King","given":"R. A.","non-dropping-particle":"","parse-names":false,"suffix":""},{"dropping-particle":"","family":"Miller","given":"J. D. A.","non-dropping-particle":"","parse-names":false,"suffix":""},{"dropping-particle":"","family":"Smith","given":"J. S.","non-dropping-particle":"","parse-names":false,"suffix":""}],"container-title":"British Corrosion Journal","id":"ITEM-2","issue":"3","issued":{"date-parts":[["1973","1","1"]]},"page":"137-141","publisher":"Taylor &amp; Francis","title":"Corrosion of Mild Steel by Iron Sulphides","type":"article-journal","volume":"8"},"uris":["http://www.mendeley.com/documents/?uuid=d5425620-f793-3a35-bf06-09460ab9a900"]}],"mendeley":{"formattedCitation":"(Booth, Elford, and Wakerley 1968; King, Miller, and Smith 1973)","plainTextFormattedCitation":"(Booth, Elford, and Wakerley 1968; King, Miller, and Smith 1973)","previouslyFormattedCitation":"(Booth, Elford, and Wakerley 1968; King, Miller, and Smith 1973)"},"properties":{"noteIndex":0},"schema":"https://github.com/citation-style-language/schema/raw/master/csl-citation.json"}</w:instrText>
      </w:r>
      <w:r w:rsidR="003423B4">
        <w:rPr>
          <w:noProof/>
        </w:rPr>
        <w:fldChar w:fldCharType="separate"/>
      </w:r>
      <w:r w:rsidR="00B75866" w:rsidRPr="00B75866">
        <w:rPr>
          <w:noProof/>
        </w:rPr>
        <w:t>(Booth, Elford, and Wakerley 1968; King, Miller, and Smith 1973)</w:t>
      </w:r>
      <w:r w:rsidR="003423B4">
        <w:rPr>
          <w:noProof/>
        </w:rPr>
        <w:fldChar w:fldCharType="end"/>
      </w:r>
      <w:r w:rsidR="00B03EF7" w:rsidRPr="00BD2D2F">
        <w:t xml:space="preserve">. </w:t>
      </w:r>
      <w:r w:rsidR="00047F41">
        <w:fldChar w:fldCharType="begin"/>
      </w:r>
      <w:r w:rsidR="00047F41">
        <w:instrText xml:space="preserve"> REF _Ref4661549  \* MERGEFORMAT </w:instrText>
      </w:r>
      <w:r w:rsidR="00047F41">
        <w:fldChar w:fldCharType="separate"/>
      </w:r>
      <w:r w:rsidR="00047F41" w:rsidRPr="00047F41">
        <w:t xml:space="preserve">Figure </w:t>
      </w:r>
      <w:r w:rsidR="00047F41" w:rsidRPr="00047F41">
        <w:rPr>
          <w:noProof/>
        </w:rPr>
        <w:t>1.4</w:t>
      </w:r>
      <w:r w:rsidR="00047F41">
        <w:rPr>
          <w:noProof/>
        </w:rPr>
        <w:fldChar w:fldCharType="end"/>
      </w:r>
      <w:r w:rsidR="00786EA0">
        <w:t xml:space="preserve"> shows a schematic illustration of this </w:t>
      </w:r>
      <w:r w:rsidR="00521218">
        <w:t>model.</w:t>
      </w:r>
    </w:p>
    <w:p w14:paraId="5D3F4EE7" w14:textId="77777777" w:rsidR="00FC75F6" w:rsidRPr="00BD2D2F" w:rsidRDefault="00FC75F6" w:rsidP="00FC75F6">
      <w:pPr>
        <w:pStyle w:val="MainText"/>
        <w:ind w:firstLine="0"/>
        <w:jc w:val="center"/>
      </w:pPr>
      <w:bookmarkStart w:id="23" w:name="_Ref4661322"/>
      <w:r>
        <w:rPr>
          <w:noProof/>
        </w:rPr>
        <w:drawing>
          <wp:inline distT="0" distB="0" distL="0" distR="0" wp14:anchorId="300E129A" wp14:editId="11D64637">
            <wp:extent cx="4038600" cy="2424520"/>
            <wp:effectExtent l="0" t="0" r="698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t="4825"/>
                    <a:stretch/>
                  </pic:blipFill>
                  <pic:spPr bwMode="auto">
                    <a:xfrm>
                      <a:off x="0" y="0"/>
                      <a:ext cx="4038600" cy="2424520"/>
                    </a:xfrm>
                    <a:prstGeom prst="rect">
                      <a:avLst/>
                    </a:prstGeom>
                    <a:noFill/>
                    <a:ln>
                      <a:noFill/>
                    </a:ln>
                    <a:extLst>
                      <a:ext uri="{53640926-AAD7-44D8-BBD7-CCE9431645EC}">
                        <a14:shadowObscured xmlns:a14="http://schemas.microsoft.com/office/drawing/2010/main"/>
                      </a:ext>
                    </a:extLst>
                  </pic:spPr>
                </pic:pic>
              </a:graphicData>
            </a:graphic>
          </wp:inline>
        </w:drawing>
      </w:r>
    </w:p>
    <w:p w14:paraId="60C2E668" w14:textId="05DD8037" w:rsidR="00FC75F6" w:rsidRDefault="00FC75F6" w:rsidP="00B42732">
      <w:pPr>
        <w:pStyle w:val="MainText"/>
        <w:spacing w:after="240"/>
        <w:ind w:firstLine="0"/>
        <w:jc w:val="center"/>
      </w:pPr>
      <w:bookmarkStart w:id="24" w:name="_Ref4661549"/>
      <w:bookmarkStart w:id="25" w:name="_Ref4661509"/>
      <w:bookmarkStart w:id="26" w:name="_Toc58946891"/>
      <w:bookmarkStart w:id="27" w:name="_Toc90204156"/>
      <w:r w:rsidRPr="00270C3B">
        <w:rPr>
          <w:b/>
        </w:rPr>
        <w:t xml:space="preserve">Figure </w:t>
      </w:r>
      <w:r>
        <w:rPr>
          <w:b/>
        </w:rPr>
        <w:fldChar w:fldCharType="begin"/>
      </w:r>
      <w:r>
        <w:rPr>
          <w:b/>
        </w:rPr>
        <w:instrText xml:space="preserve"> STYLEREF 1 \s </w:instrText>
      </w:r>
      <w:r>
        <w:rPr>
          <w:b/>
        </w:rPr>
        <w:fldChar w:fldCharType="separate"/>
      </w:r>
      <w:r w:rsidR="00047F41">
        <w:rPr>
          <w:b/>
          <w:noProof/>
        </w:rPr>
        <w:t>1</w:t>
      </w:r>
      <w:r>
        <w:rPr>
          <w:b/>
        </w:rPr>
        <w:fldChar w:fldCharType="end"/>
      </w:r>
      <w:r>
        <w:rPr>
          <w:b/>
        </w:rPr>
        <w:t>.</w:t>
      </w:r>
      <w:r>
        <w:rPr>
          <w:b/>
        </w:rPr>
        <w:fldChar w:fldCharType="begin"/>
      </w:r>
      <w:r>
        <w:rPr>
          <w:b/>
        </w:rPr>
        <w:instrText xml:space="preserve"> SEQ Figure \* ARABIC \s 1 </w:instrText>
      </w:r>
      <w:r>
        <w:rPr>
          <w:b/>
        </w:rPr>
        <w:fldChar w:fldCharType="separate"/>
      </w:r>
      <w:r w:rsidR="00047F41">
        <w:rPr>
          <w:b/>
          <w:noProof/>
        </w:rPr>
        <w:t>4</w:t>
      </w:r>
      <w:r>
        <w:rPr>
          <w:b/>
        </w:rPr>
        <w:fldChar w:fldCharType="end"/>
      </w:r>
      <w:bookmarkEnd w:id="24"/>
      <w:r w:rsidRPr="00270C3B">
        <w:rPr>
          <w:b/>
        </w:rPr>
        <w:t>.</w:t>
      </w:r>
      <w:bookmarkStart w:id="28" w:name="_Ref4661515"/>
      <w:r>
        <w:rPr>
          <w:b/>
        </w:rPr>
        <w:t xml:space="preserve"> </w:t>
      </w:r>
      <w:r w:rsidRPr="00BD2D2F">
        <w:t xml:space="preserve">Schematic of </w:t>
      </w:r>
      <w:r>
        <w:t xml:space="preserve">microbiologically influenced corrosion of steel via attack by sulfides. </w:t>
      </w:r>
      <w:r w:rsidRPr="00BD2D2F">
        <w:t xml:space="preserve">Figure </w:t>
      </w:r>
      <w:r>
        <w:t xml:space="preserve">was </w:t>
      </w:r>
      <w:r w:rsidRPr="00BD2D2F">
        <w:t>modified</w:t>
      </w:r>
      <w:r>
        <w:t xml:space="preserve"> from Blackwood (</w:t>
      </w:r>
      <w:r w:rsidRPr="00BD2D2F">
        <w:t>2018)</w:t>
      </w:r>
      <w:bookmarkEnd w:id="25"/>
      <w:bookmarkEnd w:id="28"/>
      <w:r>
        <w:t>.</w:t>
      </w:r>
      <w:bookmarkEnd w:id="26"/>
      <w:bookmarkEnd w:id="27"/>
    </w:p>
    <w:p w14:paraId="5A56FE2C" w14:textId="42E3342B" w:rsidR="00491B80" w:rsidRDefault="00491B80" w:rsidP="00491B80">
      <w:pPr>
        <w:pStyle w:val="MainText"/>
      </w:pPr>
      <w:r w:rsidRPr="00BD2D2F">
        <w:lastRenderedPageBreak/>
        <w:t>Th</w:t>
      </w:r>
      <w:r>
        <w:t xml:space="preserve">e redox reaction between hydrogen sulfide and iron is more thermodynamically favorable (lower Gibbs free energy) than the reaction between water and iron (Reaction 5 and 6) </w:t>
      </w:r>
      <w:r>
        <w:rPr>
          <w:rStyle w:val="FootnoteReference"/>
        </w:rPr>
        <w:fldChar w:fldCharType="begin" w:fldLock="1"/>
      </w:r>
      <w:r w:rsidR="00D2285E">
        <w:instrText>ADDIN CSL_CITATION {"citationItems":[{"id":"ITEM-1","itemData":{"DOI":"10.1128/AEM.02848-13","ISSN":"1098-5336","PMID":"24317078","abstract":"About a century ago, researchers first recognized a connection between the activity of environmental microorganisms and cases of anaerobic iron corrosion. Since then, such microbially influenced corrosion (MIC) has gained prominence and its technical and economic implications are now widely recognized. Under anoxic conditions (e.g., in oil and gas pipelines), sulfate-reducing bacteria (SRB) are commonly considered the main culprits of MIC. This perception largely stems from three recurrent observations. First, anoxic sulfate-rich environments (e.g., anoxic seawater) are particularly corrosive. Second, SRB and their characteristic corrosion product iron sulfide are ubiquitously associated with anaerobic corrosion damage, and third, no other physiological group produces comparably severe corrosion damage in laboratory-grown pure cultures. However, there remain many open questions as to the underlying mechanisms and their relative contributions to corrosion. On the one hand, SRB damage iron constructions indirectly through a corrosive chemical agent, hydrogen sulfide, formed by the organisms as a dissimilatory product from sulfate reduction with organic compounds or hydrogen (\"chemical microbially influenced corrosion\"; CMIC). On the other hand, certain SRB can also attack iron via withdrawal of electrons (\"electrical microbially influenced corrosion\"; EMIC), viz., directly by metabolic coupling. Corrosion of iron by SRB is typically associated with the formation of iron sulfides (FeS) which, paradoxically, may reduce corrosion in some cases while they increase it in others. This brief review traces the historical twists in the perception of SRB-induced corrosion, considering the presently most plausible explanations as well as possible early misconceptions in the understanding of severe corrosion in anoxic, sulfate-rich environments.","author":[{"dropping-particle":"","family":"Enning","given":"Dennis","non-dropping-particle":"","parse-names":false,"suffix":""},{"dropping-particle":"","family":"Garrelfs","given":"Julia","non-dropping-particle":"","parse-names":false,"suffix":""}],"container-title":"Applied and environmental microbiology","id":"ITEM-1","issue":"4","issued":{"date-parts":[["2014","2","15"]]},"page":"1226-36","publisher":"American Society for Microbiology","title":"Corrosion of iron by sulfate-reducing bacteria: new views of an old problem.","type":"article-journal","volume":"80"},"uris":["http://www.mendeley.com/documents/?uuid=c6c07f41-9acd-38a8-84a1-f636564587f1"]}],"mendeley":{"formattedCitation":"(Enning and Garrelfs 2014)","plainTextFormattedCitation":"(Enning and Garrelfs 2014)","previouslyFormattedCitation":"(Enning and Garrelfs 2014)"},"properties":{"noteIndex":0},"schema":"https://github.com/citation-style-language/schema/raw/master/csl-citation.json"}</w:instrText>
      </w:r>
      <w:r>
        <w:rPr>
          <w:rStyle w:val="FootnoteReference"/>
        </w:rPr>
        <w:fldChar w:fldCharType="separate"/>
      </w:r>
      <w:r w:rsidR="0088768B" w:rsidRPr="0088768B">
        <w:rPr>
          <w:noProof/>
        </w:rPr>
        <w:t>(Enning and Garrelfs 2014)</w:t>
      </w:r>
      <w:r>
        <w:rPr>
          <w:rStyle w:val="FootnoteReference"/>
        </w:rPr>
        <w:fldChar w:fldCharType="end"/>
      </w:r>
      <w:r>
        <w:t xml:space="preserve">, and therefore, one might think that it is reasonable that hydrogen sulfide provides an additional cathodic reduction reaction in the oxidation of iron and its alloys. However, </w:t>
      </w:r>
      <w:proofErr w:type="spellStart"/>
      <w:r>
        <w:t>Kahyarian</w:t>
      </w:r>
      <w:proofErr w:type="spellEnd"/>
      <w:r>
        <w:t xml:space="preserve"> and </w:t>
      </w:r>
      <w:proofErr w:type="spellStart"/>
      <w:r>
        <w:t>Nesic</w:t>
      </w:r>
      <w:proofErr w:type="spellEnd"/>
      <w:r>
        <w:t xml:space="preserve"> </w:t>
      </w:r>
      <w:r>
        <w:fldChar w:fldCharType="begin" w:fldLock="1"/>
      </w:r>
      <w:r>
        <w:instrText>ADDIN CSL_CITATION {"citationItems":[{"id":"ITEM-1","itemData":{"author":[{"dropping-particle":"","family":"Kahyarian","given":"Aria","non-dropping-particle":"","parse-names":false,"suffix":""},{"dropping-particle":"","family":"Nesic","given":"Srdjan","non-dropping-particle":"","parse-names":false,"suffix":""}],"container-title":"Electrochimica Acta","id":"ITEM-1","issued":{"date-parts":[["2019"]]},"page":"676-684","title":"H2S corrosion of mild steel: A quantitative analysis of the mechanism of the cathodic reaction","type":"article-journal","volume":"297"},"uris":["http://www.mendeley.com/documents/?uuid=22648c4a-f9f8-3694-b35b-f15e2a556410"]}],"mendeley":{"formattedCitation":"(Kahyarian and Nesic 2019)","manualFormatting":"(2019)","plainTextFormattedCitation":"(Kahyarian and Nesic 2019)","previouslyFormattedCitation":"(Kahyarian and Nesic 2019)"},"properties":{"noteIndex":0},"schema":"https://github.com/citation-style-language/schema/raw/master/csl-citation.json"}</w:instrText>
      </w:r>
      <w:r>
        <w:fldChar w:fldCharType="separate"/>
      </w:r>
      <w:r w:rsidRPr="00307D7E">
        <w:rPr>
          <w:noProof/>
        </w:rPr>
        <w:t>(2019)</w:t>
      </w:r>
      <w:r>
        <w:fldChar w:fldCharType="end"/>
      </w:r>
      <w:r>
        <w:t xml:space="preserve"> recently showed that rather than undergoing a direct electrochemical reduction, H</w:t>
      </w:r>
      <w:r w:rsidRPr="00E14A52">
        <w:rPr>
          <w:vertAlign w:val="subscript"/>
        </w:rPr>
        <w:t>2</w:t>
      </w:r>
      <w:r>
        <w:t>S assists in the replenishment of H</w:t>
      </w:r>
      <w:r w:rsidRPr="00E14A52">
        <w:rPr>
          <w:vertAlign w:val="superscript"/>
        </w:rPr>
        <w:t>+</w:t>
      </w:r>
      <w:r>
        <w:t xml:space="preserve"> in the vicinity of the metal surface.</w:t>
      </w:r>
    </w:p>
    <w:p w14:paraId="019A1F1E" w14:textId="5CFB4891" w:rsidR="001C4CD8" w:rsidRDefault="00047F41" w:rsidP="00325931">
      <w:pPr>
        <w:pStyle w:val="MainText"/>
        <w:spacing w:before="120"/>
        <w:rPr>
          <w:noProof/>
        </w:rPr>
      </w:pPr>
      <m:oMath>
        <m:sSub>
          <m:sSubPr>
            <m:ctrlPr>
              <w:rPr>
                <w:rFonts w:ascii="Cambria Math" w:hAnsi="Cambria Math"/>
              </w:rPr>
            </m:ctrlPr>
          </m:sSubPr>
          <m:e>
            <m:r>
              <w:rPr>
                <w:rFonts w:ascii="Cambria Math" w:hAnsi="Cambria Math"/>
              </w:rPr>
              <m:t>H</m:t>
            </m:r>
          </m:e>
          <m:sub>
            <m:r>
              <m:rPr>
                <m:sty m:val="p"/>
              </m:rPr>
              <w:rPr>
                <w:rFonts w:ascii="Cambria Math" w:hAnsi="Cambria Math"/>
              </w:rPr>
              <m:t>2</m:t>
            </m:r>
          </m:sub>
        </m:sSub>
        <m:r>
          <w:rPr>
            <w:rFonts w:ascii="Cambria Math" w:hAnsi="Cambria Math"/>
          </w:rPr>
          <m:t>S</m:t>
        </m:r>
        <m:r>
          <m:rPr>
            <m:sty m:val="p"/>
          </m:rPr>
          <w:rPr>
            <w:rFonts w:ascii="Cambria Math" w:hAnsi="Cambria Math"/>
          </w:rPr>
          <m:t>+</m:t>
        </m:r>
        <m:r>
          <w:rPr>
            <w:rFonts w:ascii="Cambria Math" w:hAnsi="Cambria Math"/>
          </w:rPr>
          <m:t>Fe</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FeS</m:t>
        </m:r>
        <m:r>
          <m:rPr>
            <m:sty m:val="p"/>
          </m:rPr>
          <w:rPr>
            <w:rFonts w:ascii="Cambria Math" w:hAnsi="Cambria Math"/>
          </w:rPr>
          <m:t xml:space="preserve">                 ∆</m:t>
        </m:r>
        <m:sSup>
          <m:sSupPr>
            <m:ctrlPr>
              <w:rPr>
                <w:rFonts w:ascii="Cambria Math" w:hAnsi="Cambria Math"/>
              </w:rPr>
            </m:ctrlPr>
          </m:sSupPr>
          <m:e>
            <m:r>
              <w:rPr>
                <w:rFonts w:ascii="Cambria Math" w:hAnsi="Cambria Math"/>
              </w:rPr>
              <m:t>G</m:t>
            </m:r>
          </m:e>
          <m:sup>
            <m:r>
              <m:rPr>
                <m:sty m:val="p"/>
              </m:rPr>
              <w:rPr>
                <w:rFonts w:ascii="Cambria Math" w:hAnsi="Cambria Math"/>
              </w:rPr>
              <m:t>°</m:t>
            </m:r>
          </m:sup>
        </m:sSup>
        <m:r>
          <m:rPr>
            <m:sty m:val="p"/>
          </m:rPr>
          <w:rPr>
            <w:rFonts w:ascii="Cambria Math" w:hAnsi="Cambria Math"/>
          </w:rPr>
          <m:t xml:space="preserve">=-72.5 </m:t>
        </m:r>
        <m:r>
          <w:rPr>
            <w:rFonts w:ascii="Cambria Math" w:hAnsi="Cambria Math"/>
          </w:rPr>
          <m:t>kJ</m:t>
        </m:r>
        <m:sSup>
          <m:sSupPr>
            <m:ctrlPr>
              <w:rPr>
                <w:rFonts w:ascii="Cambria Math" w:hAnsi="Cambria Math"/>
              </w:rPr>
            </m:ctrlPr>
          </m:sSupPr>
          <m:e>
            <m:r>
              <w:rPr>
                <w:rFonts w:ascii="Cambria Math" w:hAnsi="Cambria Math"/>
              </w:rPr>
              <m:t>mol</m:t>
            </m:r>
          </m:e>
          <m:sup>
            <m:r>
              <m:rPr>
                <m:sty m:val="p"/>
              </m:rPr>
              <w:rPr>
                <w:rFonts w:ascii="Cambria Math" w:hAnsi="Cambria Math"/>
              </w:rPr>
              <m:t>-1</m:t>
            </m:r>
          </m:sup>
        </m:sSup>
      </m:oMath>
      <w:r w:rsidR="008D7069">
        <w:t xml:space="preserve"> </w:t>
      </w:r>
      <w:r w:rsidR="00270C3B">
        <w:t xml:space="preserve">                             </w:t>
      </w:r>
      <w:r w:rsidR="008D7069" w:rsidRPr="009D2592">
        <w:t xml:space="preserve">Reaction </w:t>
      </w:r>
      <w:r w:rsidR="0053031D" w:rsidRPr="009D2592">
        <w:rPr>
          <w:noProof/>
        </w:rPr>
        <w:fldChar w:fldCharType="begin"/>
      </w:r>
      <w:r w:rsidR="0053031D" w:rsidRPr="009D2592">
        <w:rPr>
          <w:noProof/>
        </w:rPr>
        <w:instrText xml:space="preserve"> SEQ Reaction \* ARABIC </w:instrText>
      </w:r>
      <w:r w:rsidR="0053031D" w:rsidRPr="009D2592">
        <w:rPr>
          <w:noProof/>
        </w:rPr>
        <w:fldChar w:fldCharType="separate"/>
      </w:r>
      <w:r>
        <w:rPr>
          <w:noProof/>
        </w:rPr>
        <w:t>4</w:t>
      </w:r>
      <w:r w:rsidR="0053031D" w:rsidRPr="009D2592">
        <w:rPr>
          <w:noProof/>
        </w:rPr>
        <w:fldChar w:fldCharType="end"/>
      </w:r>
      <w:bookmarkStart w:id="29" w:name="_Ref4661387"/>
      <w:bookmarkEnd w:id="23"/>
    </w:p>
    <w:p w14:paraId="5EF8B4F2" w14:textId="40618624" w:rsidR="006439BA" w:rsidRDefault="00047F41" w:rsidP="00707DA0">
      <w:pPr>
        <w:pStyle w:val="MainText"/>
        <w:rPr>
          <w:noProof/>
        </w:rPr>
      </w:pPr>
      <m:oMath>
        <m:sSub>
          <m:sSubPr>
            <m:ctrlPr>
              <w:rPr>
                <w:rFonts w:ascii="Cambria Math" w:hAnsi="Cambria Math"/>
              </w:rPr>
            </m:ctrlPr>
          </m:sSubPr>
          <m:e>
            <m:r>
              <w:rPr>
                <w:rFonts w:ascii="Cambria Math" w:hAnsi="Cambria Math"/>
              </w:rPr>
              <m:t>H</m:t>
            </m:r>
          </m:e>
          <m:sub>
            <m:r>
              <m:rPr>
                <m:sty m:val="p"/>
              </m:rPr>
              <w:rPr>
                <w:rFonts w:ascii="Cambria Math" w:hAnsi="Cambria Math"/>
              </w:rPr>
              <m:t>2</m:t>
            </m:r>
          </m:sub>
        </m:sSub>
        <m:r>
          <w:rPr>
            <w:rFonts w:ascii="Cambria Math" w:hAnsi="Cambria Math"/>
          </w:rPr>
          <m:t>O</m:t>
        </m:r>
        <m:r>
          <m:rPr>
            <m:sty m:val="p"/>
          </m:rPr>
          <w:rPr>
            <w:rFonts w:ascii="Cambria Math" w:hAnsi="Cambria Math"/>
          </w:rPr>
          <m:t>+</m:t>
        </m:r>
        <m:r>
          <w:rPr>
            <w:rFonts w:ascii="Cambria Math" w:hAnsi="Cambria Math"/>
          </w:rPr>
          <m:t>Fe</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FeO</m:t>
        </m:r>
        <m:r>
          <m:rPr>
            <m:sty m:val="p"/>
          </m:rPr>
          <w:rPr>
            <w:rFonts w:ascii="Cambria Math" w:hAnsi="Cambria Math"/>
          </w:rPr>
          <m:t xml:space="preserve">                ∆</m:t>
        </m:r>
        <m:sSup>
          <m:sSupPr>
            <m:ctrlPr>
              <w:rPr>
                <w:rFonts w:ascii="Cambria Math" w:hAnsi="Cambria Math"/>
              </w:rPr>
            </m:ctrlPr>
          </m:sSupPr>
          <m:e>
            <m:r>
              <w:rPr>
                <w:rFonts w:ascii="Cambria Math" w:hAnsi="Cambria Math"/>
              </w:rPr>
              <m:t>G</m:t>
            </m:r>
          </m:e>
          <m:sup>
            <m:r>
              <m:rPr>
                <m:sty m:val="p"/>
              </m:rPr>
              <w:rPr>
                <w:rFonts w:ascii="Cambria Math" w:hAnsi="Cambria Math"/>
              </w:rPr>
              <m:t>°</m:t>
            </m:r>
          </m:sup>
        </m:sSup>
        <m:r>
          <m:rPr>
            <m:sty m:val="p"/>
          </m:rPr>
          <w:rPr>
            <w:rFonts w:ascii="Cambria Math" w:hAnsi="Cambria Math"/>
          </w:rPr>
          <m:t xml:space="preserve">=-14.3 </m:t>
        </m:r>
        <m:r>
          <w:rPr>
            <w:rFonts w:ascii="Cambria Math" w:hAnsi="Cambria Math"/>
          </w:rPr>
          <m:t>kJ</m:t>
        </m:r>
        <m:sSup>
          <m:sSupPr>
            <m:ctrlPr>
              <w:rPr>
                <w:rFonts w:ascii="Cambria Math" w:hAnsi="Cambria Math"/>
              </w:rPr>
            </m:ctrlPr>
          </m:sSupPr>
          <m:e>
            <m:r>
              <w:rPr>
                <w:rFonts w:ascii="Cambria Math" w:hAnsi="Cambria Math"/>
              </w:rPr>
              <m:t>mol</m:t>
            </m:r>
          </m:e>
          <m:sup>
            <m:r>
              <m:rPr>
                <m:sty m:val="p"/>
              </m:rPr>
              <w:rPr>
                <w:rFonts w:ascii="Cambria Math" w:hAnsi="Cambria Math"/>
              </w:rPr>
              <m:t>-1</m:t>
            </m:r>
          </m:sup>
        </m:sSup>
      </m:oMath>
      <w:r w:rsidR="00270C3B">
        <w:t xml:space="preserve">                             </w:t>
      </w:r>
      <w:r w:rsidR="00B9572E">
        <w:t xml:space="preserve"> </w:t>
      </w:r>
      <w:r w:rsidR="008D7069">
        <w:t xml:space="preserve">Reaction </w:t>
      </w:r>
      <w:r w:rsidR="0053031D">
        <w:rPr>
          <w:noProof/>
        </w:rPr>
        <w:fldChar w:fldCharType="begin"/>
      </w:r>
      <w:r w:rsidR="0053031D">
        <w:rPr>
          <w:noProof/>
        </w:rPr>
        <w:instrText xml:space="preserve"> SEQ Reaction \* ARABIC </w:instrText>
      </w:r>
      <w:r w:rsidR="0053031D">
        <w:rPr>
          <w:noProof/>
        </w:rPr>
        <w:fldChar w:fldCharType="separate"/>
      </w:r>
      <w:r>
        <w:rPr>
          <w:noProof/>
        </w:rPr>
        <w:t>5</w:t>
      </w:r>
      <w:r w:rsidR="0053031D">
        <w:rPr>
          <w:noProof/>
        </w:rPr>
        <w:fldChar w:fldCharType="end"/>
      </w:r>
      <w:bookmarkStart w:id="30" w:name="_Ref4661417"/>
      <w:bookmarkEnd w:id="29"/>
    </w:p>
    <w:p w14:paraId="66ABCE56" w14:textId="7C524AA3" w:rsidR="00B03EF7" w:rsidRDefault="00047F41" w:rsidP="00325931">
      <w:pPr>
        <w:pStyle w:val="MainText"/>
        <w:spacing w:after="120"/>
        <w:rPr>
          <w:noProof/>
        </w:rPr>
      </w:pPr>
      <m:oMath>
        <m:sSub>
          <m:sSubPr>
            <m:ctrlPr>
              <w:rPr>
                <w:rFonts w:ascii="Cambria Math" w:hAnsi="Cambria Math"/>
              </w:rPr>
            </m:ctrlPr>
          </m:sSubPr>
          <m:e>
            <m:r>
              <m:rPr>
                <m:sty m:val="p"/>
              </m:rPr>
              <w:rPr>
                <w:rFonts w:ascii="Cambria Math" w:hAnsi="Cambria Math"/>
              </w:rPr>
              <m:t>2</m:t>
            </m:r>
            <m:r>
              <w:rPr>
                <w:rFonts w:ascii="Cambria Math" w:hAnsi="Cambria Math"/>
              </w:rPr>
              <m:t>H</m:t>
            </m:r>
          </m:e>
          <m:sub>
            <m:r>
              <m:rPr>
                <m:sty m:val="p"/>
              </m:rPr>
              <w:rPr>
                <w:rFonts w:ascii="Cambria Math" w:hAnsi="Cambria Math"/>
              </w:rPr>
              <m:t>2</m:t>
            </m:r>
          </m:sub>
        </m:sSub>
        <m:r>
          <w:rPr>
            <w:rFonts w:ascii="Cambria Math" w:hAnsi="Cambria Math"/>
          </w:rPr>
          <m:t>O</m:t>
        </m:r>
        <m:r>
          <m:rPr>
            <m:sty m:val="p"/>
          </m:rPr>
          <w:rPr>
            <w:rFonts w:ascii="Cambria Math" w:hAnsi="Cambria Math"/>
          </w:rPr>
          <m:t>+</m:t>
        </m:r>
        <m:r>
          <w:rPr>
            <w:rFonts w:ascii="Cambria Math" w:hAnsi="Cambria Math"/>
          </w:rPr>
          <m:t>Fe</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m:t>
        </m:r>
        <m:r>
          <w:rPr>
            <w:rFonts w:ascii="Cambria Math" w:hAnsi="Cambria Math"/>
          </w:rPr>
          <m:t>Fe</m:t>
        </m:r>
        <m:r>
          <m:rPr>
            <m:sty m:val="p"/>
          </m:rPr>
          <w:rPr>
            <w:rFonts w:ascii="Cambria Math" w:hAnsi="Cambria Math"/>
          </w:rPr>
          <m:t>(</m:t>
        </m:r>
        <m:r>
          <w:rPr>
            <w:rFonts w:ascii="Cambria Math" w:hAnsi="Cambria Math"/>
          </w:rPr>
          <m:t>OH</m:t>
        </m:r>
        <m:sSub>
          <m:sSubPr>
            <m:ctrlPr>
              <w:rPr>
                <w:rFonts w:ascii="Cambria Math"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 xml:space="preserve">    ∆</m:t>
        </m:r>
        <m:sSup>
          <m:sSupPr>
            <m:ctrlPr>
              <w:rPr>
                <w:rFonts w:ascii="Cambria Math" w:hAnsi="Cambria Math"/>
              </w:rPr>
            </m:ctrlPr>
          </m:sSupPr>
          <m:e>
            <m:r>
              <w:rPr>
                <w:rFonts w:ascii="Cambria Math" w:hAnsi="Cambria Math"/>
              </w:rPr>
              <m:t>G</m:t>
            </m:r>
          </m:e>
          <m:sup>
            <m:r>
              <m:rPr>
                <m:sty m:val="p"/>
              </m:rPr>
              <w:rPr>
                <w:rFonts w:ascii="Cambria Math" w:hAnsi="Cambria Math"/>
              </w:rPr>
              <m:t>°</m:t>
            </m:r>
          </m:sup>
        </m:sSup>
        <m:r>
          <m:rPr>
            <m:sty m:val="p"/>
          </m:rPr>
          <w:rPr>
            <w:rFonts w:ascii="Cambria Math" w:hAnsi="Cambria Math"/>
          </w:rPr>
          <m:t xml:space="preserve">=-15.6 </m:t>
        </m:r>
        <m:r>
          <w:rPr>
            <w:rFonts w:ascii="Cambria Math" w:hAnsi="Cambria Math"/>
          </w:rPr>
          <m:t>kJ</m:t>
        </m:r>
        <m:sSup>
          <m:sSupPr>
            <m:ctrlPr>
              <w:rPr>
                <w:rFonts w:ascii="Cambria Math" w:hAnsi="Cambria Math"/>
              </w:rPr>
            </m:ctrlPr>
          </m:sSupPr>
          <m:e>
            <m:r>
              <w:rPr>
                <w:rFonts w:ascii="Cambria Math" w:hAnsi="Cambria Math"/>
              </w:rPr>
              <m:t>mol</m:t>
            </m:r>
          </m:e>
          <m:sup>
            <m:r>
              <m:rPr>
                <m:sty m:val="p"/>
              </m:rPr>
              <w:rPr>
                <w:rFonts w:ascii="Cambria Math" w:hAnsi="Cambria Math"/>
              </w:rPr>
              <m:t>-1</m:t>
            </m:r>
          </m:sup>
        </m:sSup>
        <m:r>
          <w:rPr>
            <w:rFonts w:ascii="Cambria Math" w:hAnsi="Cambria Math"/>
          </w:rPr>
          <m:t xml:space="preserve"> </m:t>
        </m:r>
      </m:oMath>
      <w:r w:rsidR="00270C3B">
        <w:t xml:space="preserve">                            </w:t>
      </w:r>
      <w:r w:rsidR="009A3CF9">
        <w:t xml:space="preserve"> </w:t>
      </w:r>
      <w:r w:rsidR="00270C3B">
        <w:t xml:space="preserve"> </w:t>
      </w:r>
      <w:r w:rsidR="008D7069">
        <w:t xml:space="preserve">Reaction </w:t>
      </w:r>
      <w:r w:rsidR="0053031D">
        <w:rPr>
          <w:noProof/>
        </w:rPr>
        <w:fldChar w:fldCharType="begin"/>
      </w:r>
      <w:r w:rsidR="0053031D">
        <w:rPr>
          <w:noProof/>
        </w:rPr>
        <w:instrText xml:space="preserve"> SEQ Reaction \* ARABIC </w:instrText>
      </w:r>
      <w:r w:rsidR="0053031D">
        <w:rPr>
          <w:noProof/>
        </w:rPr>
        <w:fldChar w:fldCharType="separate"/>
      </w:r>
      <w:r>
        <w:rPr>
          <w:noProof/>
        </w:rPr>
        <w:t>6</w:t>
      </w:r>
      <w:r w:rsidR="0053031D">
        <w:rPr>
          <w:noProof/>
        </w:rPr>
        <w:fldChar w:fldCharType="end"/>
      </w:r>
      <w:bookmarkEnd w:id="30"/>
    </w:p>
    <w:p w14:paraId="6212FBD0" w14:textId="1BC22245" w:rsidR="000B0FDF" w:rsidRDefault="00F503BD" w:rsidP="00550813">
      <w:pPr>
        <w:pStyle w:val="MainText"/>
        <w:spacing w:before="120"/>
      </w:pPr>
      <w:r w:rsidRPr="00305757">
        <w:t>The second</w:t>
      </w:r>
      <w:r w:rsidR="00FA03A1" w:rsidRPr="00305757">
        <w:t xml:space="preserve"> proposition of this model</w:t>
      </w:r>
      <w:r w:rsidR="00BB5F2C" w:rsidRPr="00305757">
        <w:t xml:space="preserve"> states that</w:t>
      </w:r>
      <w:r w:rsidR="005112F2" w:rsidRPr="00305757">
        <w:t xml:space="preserve"> the</w:t>
      </w:r>
      <w:r w:rsidR="00364811" w:rsidRPr="00305757">
        <w:t xml:space="preserve"> conductive</w:t>
      </w:r>
      <w:r w:rsidR="005112F2" w:rsidRPr="00305757">
        <w:t xml:space="preserve"> iron sulfide layer that forms</w:t>
      </w:r>
      <w:r w:rsidR="00572F73" w:rsidRPr="00305757">
        <w:t xml:space="preserve"> from the biological reduction of sulfate and the oxidation of iron</w:t>
      </w:r>
      <w:r w:rsidR="005112F2" w:rsidRPr="00305757">
        <w:t xml:space="preserve"> </w:t>
      </w:r>
      <w:r w:rsidR="00233159" w:rsidRPr="00305757">
        <w:t>increase</w:t>
      </w:r>
      <w:r w:rsidR="00F708B3" w:rsidRPr="00305757">
        <w:t>s</w:t>
      </w:r>
      <w:r w:rsidR="00233159" w:rsidRPr="00305757">
        <w:t xml:space="preserve"> the</w:t>
      </w:r>
      <w:r w:rsidR="00F708B3" w:rsidRPr="00305757">
        <w:t xml:space="preserve"> surface</w:t>
      </w:r>
      <w:r w:rsidR="00233159" w:rsidRPr="00305757">
        <w:t xml:space="preserve"> </w:t>
      </w:r>
      <w:r w:rsidR="00F708B3" w:rsidRPr="00305757">
        <w:t>area for the cathodic reaction</w:t>
      </w:r>
      <w:r w:rsidR="00CD263E">
        <w:t xml:space="preserve"> and </w:t>
      </w:r>
      <w:r w:rsidR="00171360">
        <w:t>acts as a better catalyst for hydrogen evolution than bare steel</w:t>
      </w:r>
      <w:r w:rsidR="00305757">
        <w:t xml:space="preserve">. This would </w:t>
      </w:r>
      <w:r w:rsidR="00FD64B0">
        <w:t>caus</w:t>
      </w:r>
      <w:r w:rsidR="00305757">
        <w:t>e</w:t>
      </w:r>
      <w:r w:rsidR="005D2482">
        <w:t xml:space="preserve"> </w:t>
      </w:r>
      <w:r w:rsidR="00F1764C">
        <w:t xml:space="preserve">a </w:t>
      </w:r>
      <w:r w:rsidR="00906399">
        <w:t xml:space="preserve">positive shift in the corrosion potential </w:t>
      </w:r>
      <w:r w:rsidR="006E61EC">
        <w:t>(</w:t>
      </w:r>
      <w:r w:rsidR="006E61EC">
        <w:rPr>
          <w:i/>
          <w:iCs/>
        </w:rPr>
        <w:t>i.e.,</w:t>
      </w:r>
      <w:r w:rsidR="00E310B2">
        <w:rPr>
          <w:i/>
          <w:iCs/>
        </w:rPr>
        <w:t xml:space="preserve"> </w:t>
      </w:r>
      <w:r w:rsidR="006E61EC">
        <w:t>electrode</w:t>
      </w:r>
      <w:r w:rsidR="00E310B2">
        <w:t xml:space="preserve"> depolarization</w:t>
      </w:r>
      <w:r w:rsidR="006E61EC">
        <w:t>)</w:t>
      </w:r>
      <w:r w:rsidR="004D37AB">
        <w:t>, a phenomenon</w:t>
      </w:r>
      <w:r w:rsidR="006E61EC">
        <w:t xml:space="preserve"> commonly observed </w:t>
      </w:r>
      <w:r w:rsidR="00FD64B0">
        <w:t xml:space="preserve">in </w:t>
      </w:r>
      <w:r w:rsidR="00636921">
        <w:t xml:space="preserve">the </w:t>
      </w:r>
      <w:r w:rsidR="00FD64B0">
        <w:t>corrosion testing of SRB</w:t>
      </w:r>
      <w:r w:rsidR="00063698">
        <w:t xml:space="preserve"> </w:t>
      </w:r>
      <w:r w:rsidR="00063698">
        <w:fldChar w:fldCharType="begin" w:fldLock="1"/>
      </w:r>
      <w:r w:rsidR="00300405">
        <w:instrText>ADDIN CSL_CITATION {"citationItems":[{"id":"ITEM-1","itemData":{"DOI":"10.1039/TF9625802510","ISSN":"0014-7672","abstract":"No abstract available","author":[{"dropping-particle":"","family":"Booth","given":"G. H.","non-dropping-particle":"","parse-names":false,"suffix":""},{"dropping-particle":"","family":"Tiller","given":"A. K.","non-dropping-particle":"","parse-names":false,"suffix":""}],"container-title":"Transactions of the Faraday Society","id":"ITEM-1","issue":"0","issued":{"date-parts":[["1962","1","1"]]},"page":"2510-2516","publisher":"The Royal Society of Chemistry","title":"Polarization studies of mild steel in cultures of sulphate-reducing bacteria. Part 3.-Halophilic organisms","type":"article-journal","volume":"58"},"uris":["http://www.mendeley.com/documents/?uuid=c22b02c7-0174-3697-9bd4-d35aad2384e4"]},{"id":"ITEM-2","itemData":{"DOI":"10.1039/TF9625800110","ISSN":"0014-7672","abstract":"No abstract available","author":[{"dropping-particle":"","family":"Tiller","given":"A. K.","non-dropping-particle":"","parse-names":false,"suffix":""},{"dropping-particle":"","family":"Booth","given":"G. H.","non-dropping-particle":"","parse-names":false,"suffix":""}],"container-title":"Transactions of the Faraday Society","id":"ITEM-2","issue":"0","issued":{"date-parts":[["1962","1","1"]]},"page":"110-115","publisher":"The Royal Society of Chemistry","title":"Polarization studies of mild steel in cultures of sulphate-reducing bacteria. Part 2.—Thermophilic organisms","type":"article-journal","volume":"58"},"uris":["http://www.mendeley.com/documents/?uuid=9ac0a436-7d71-3d7b-a28f-03c4b7107f77"]}],"mendeley":{"formattedCitation":"(Booth and Tiller 1962; Tiller and Booth 1962)","plainTextFormattedCitation":"(Booth and Tiller 1962; Tiller and Booth 1962)","previouslyFormattedCitation":"(Booth and Tiller 1962; Tiller and Booth 1962)"},"properties":{"noteIndex":0},"schema":"https://github.com/citation-style-language/schema/raw/master/csl-citation.json"}</w:instrText>
      </w:r>
      <w:r w:rsidR="00063698">
        <w:fldChar w:fldCharType="separate"/>
      </w:r>
      <w:r w:rsidR="002F67B9" w:rsidRPr="002F67B9">
        <w:rPr>
          <w:noProof/>
        </w:rPr>
        <w:t>(Booth and Tiller 1962; Tiller and Booth 1962)</w:t>
      </w:r>
      <w:r w:rsidR="00063698">
        <w:fldChar w:fldCharType="end"/>
      </w:r>
      <w:r w:rsidR="00FD64B0">
        <w:t>.</w:t>
      </w:r>
      <w:r w:rsidR="006E61EC">
        <w:t xml:space="preserve"> </w:t>
      </w:r>
      <w:r w:rsidR="006920A9">
        <w:t>To this respect, i</w:t>
      </w:r>
      <w:r w:rsidR="009373E0">
        <w:t xml:space="preserve">t has been argued that the </w:t>
      </w:r>
      <w:r w:rsidR="00D968B0">
        <w:t>increased cathodic surface area</w:t>
      </w:r>
      <w:r w:rsidR="001E0166">
        <w:t xml:space="preserve"> provided by the </w:t>
      </w:r>
      <w:proofErr w:type="spellStart"/>
      <w:r w:rsidR="001E0166">
        <w:t>FeS</w:t>
      </w:r>
      <w:proofErr w:type="spellEnd"/>
      <w:r w:rsidR="001E0166">
        <w:t xml:space="preserve"> film</w:t>
      </w:r>
      <w:r w:rsidR="00D968B0">
        <w:t xml:space="preserve"> is more important </w:t>
      </w:r>
      <w:r w:rsidR="00B5684D">
        <w:t>at</w:t>
      </w:r>
      <w:r w:rsidR="00D968B0">
        <w:t xml:space="preserve"> influencing the cathodic hydrogen evolution reaction than the </w:t>
      </w:r>
      <w:r w:rsidR="001E0166">
        <w:t xml:space="preserve">catalytic properties of </w:t>
      </w:r>
      <w:proofErr w:type="spellStart"/>
      <w:r w:rsidR="001E0166">
        <w:t>FeS</w:t>
      </w:r>
      <w:proofErr w:type="spellEnd"/>
      <w:r w:rsidR="00C86E90">
        <w:t xml:space="preserve"> </w:t>
      </w:r>
      <w:r w:rsidR="00C86E90">
        <w:fldChar w:fldCharType="begin" w:fldLock="1"/>
      </w:r>
      <w:r w:rsidR="00AD45DA">
        <w:instrText>ADDIN CSL_CITATION {"citationItems":[{"id":"ITEM-1","itemData":{"DOI":"10.2355/ISIJINTERNATIONAL.31.201","ISSN":"0915-1559","abstract":"Sulfate-reducing bacteria can cause or influence corrosion in both carbon (or low-alloy) steels and stainless steels. The electrochemical reactions and rate-controlling processes are quite different in these two cases, the common feature being the catalysis of anodic dissolution by adsorption of hydrogen sulfide. In this paper the inorganic background to SRB corrosion is reviewed, and recent experimental results are described. For carbon steel, it is shown that corrosion occurs at some 100 μA/cm2 in uniformly anaerobic conditions with hydrogen evolution on a large surface area of iron sulfide as the cathodic reaction. Electrochemical impedance spectroscopy and related techniques are not always useful in monitoring or understanding this corrosion, even when the attack is uniform, owing to effects introduced by the very large capacitance of the porous FeS film. Chloride ions and precorrosion help to create uniform rather than pitting-type attack. For stainless steel, a special chromium-depleted alloy (Fe-15Cr-10Ni) has been used to study and enhance the pitting induced by SRB in CI</w:instrText>
      </w:r>
      <w:r w:rsidR="00AD45DA">
        <w:rPr>
          <w:rFonts w:ascii="Cambria Math" w:hAnsi="Cambria Math" w:cs="Cambria Math"/>
        </w:rPr>
        <w:instrText>∼</w:instrText>
      </w:r>
      <w:r w:rsidR="00AD45DA">
        <w:instrText>-containing media. Catalysis of pitting dissolution by H2S requires a remote O2 cathode to be effective; reduction of sulfur species such as polysulfide (HS-x) is only barely able to sustain pitting under the most ideal conditions. Chloride must be the predominant anion, otherwise pitting is inhibited. A micro-cell arrangement is demonstrated that enables the stability of SRB-induced corrosion in an anaerobic micro-environment to be studied under conditions of bulk aeration. © 1991, The Iron and Steel Institute of Japan. All rights reserved.","author":[{"dropping-particle":"","family":"Newman","given":"R. C.","non-dropping-particle":"","parse-names":false,"suffix":""},{"dropping-particle":"","family":"Webster","given":"B. J.","non-dropping-particle":"","parse-names":false,"suffix":""},{"dropping-particle":"","family":"Kelly","given":"R. G.","non-dropping-particle":"","parse-names":false,"suffix":""}],"container-title":"ISIJ International","id":"ITEM-1","issue":"2","issued":{"date-parts":[["1991","2","15"]]},"page":"201-209","publisher":"The Iron and Steel Institute of Japan","title":"The Electrochemistry of SRB Corrosion and Related Inorganic Phenomena","type":"article-journal","volume":"31"},"uris":["http://www.mendeley.com/documents/?uuid=fa875c05-d41d-3fd6-9e19-57c05e8145ec"]}],"mendeley":{"formattedCitation":"(Newman, Webster, and Kelly 1991)","plainTextFormattedCitation":"(Newman, Webster, and Kelly 1991)","previouslyFormattedCitation":"(Newman, Webster, and Kelly 1991)"},"properties":{"noteIndex":0},"schema":"https://github.com/citation-style-language/schema/raw/master/csl-citation.json"}</w:instrText>
      </w:r>
      <w:r w:rsidR="00C86E90">
        <w:fldChar w:fldCharType="separate"/>
      </w:r>
      <w:r w:rsidR="00A83B6A" w:rsidRPr="00A83B6A">
        <w:rPr>
          <w:noProof/>
        </w:rPr>
        <w:t>(Newman, Webster, and Kelly 1991)</w:t>
      </w:r>
      <w:r w:rsidR="00C86E90">
        <w:fldChar w:fldCharType="end"/>
      </w:r>
      <w:r w:rsidR="001E0166">
        <w:t>.</w:t>
      </w:r>
    </w:p>
    <w:p w14:paraId="225FAC95" w14:textId="1DCD927D" w:rsidR="00C20637" w:rsidRDefault="00A44D8C" w:rsidP="000C0806">
      <w:pPr>
        <w:pStyle w:val="MainText"/>
      </w:pPr>
      <w:r>
        <w:t>In the light of the attack by sulfide model</w:t>
      </w:r>
      <w:r w:rsidR="000C0806">
        <w:t xml:space="preserve">, the role of microorganisms is merely </w:t>
      </w:r>
      <w:r w:rsidR="00B03EF7" w:rsidRPr="00BD2D2F">
        <w:t xml:space="preserve">the </w:t>
      </w:r>
      <w:r w:rsidR="00B36C72" w:rsidRPr="00BD2D2F">
        <w:t>p</w:t>
      </w:r>
      <w:r w:rsidR="00B03EF7" w:rsidRPr="00BD2D2F">
        <w:t xml:space="preserve">roduction of </w:t>
      </w:r>
      <w:r w:rsidR="000C0806">
        <w:t>sulfide</w:t>
      </w:r>
      <w:r w:rsidR="00B03EF7" w:rsidRPr="00BD2D2F">
        <w:t xml:space="preserve">. </w:t>
      </w:r>
      <w:r w:rsidR="00C20637" w:rsidRPr="00BD2D2F">
        <w:t>Although th</w:t>
      </w:r>
      <w:r w:rsidR="00CD206E">
        <w:t>e</w:t>
      </w:r>
      <w:r w:rsidR="00C20637" w:rsidRPr="00BD2D2F">
        <w:t xml:space="preserve"> extended cathode mechanism </w:t>
      </w:r>
      <w:r w:rsidR="00743FCF">
        <w:t xml:space="preserve">seems well accepted </w:t>
      </w:r>
      <w:r w:rsidR="00ED0D6E">
        <w:fldChar w:fldCharType="begin" w:fldLock="1"/>
      </w:r>
      <w:r w:rsidR="00AD45DA">
        <w:instrText>ADDIN CSL_CITATION {"citationItems":[{"id":"ITEM-1","itemData":{"DOI":"10.3390/cmd1010005","ISSN":"2624-5558","abstract":"Microbiologically influenced corrosion (MIC) is a major concern in a wide range of industries, with claims that it contributes 20% of the total annual corrosion cost. The focus of this present work is to review critically the most recent proposals for MIC mechanisms, with particular emphasis on whether or not these make sense in terms of their electrochemistry. It is determined that, despite the long history of investigating MIC, we are still a long way from really understanding its fundamental mechanisms, especially in relation to non-sulphate reducing bacterial (SRB) anaerobes. Nevertheless, we do know that both the cathodic polarization theory and direct electron transfer from the metal into the cell are incorrect. Electrically conducting pili also do not appear to play a role in direct electron transfer, although these could still play a role in aiding the mass transport of redox mediators. However, it is not clear if the microorganisms are just altering the local chemistry or if they are participating directly in the electrochemical corrosion process, albeit via the generation of redox mediators. The review finishes with suggestions on what needs to be done to further our understanding of MIC.","author":[{"dropping-particle":"","family":"Blackwood","given":"Daniel","non-dropping-particle":"","parse-names":false,"suffix":""}],"container-title":"Corrosion and Materials Degradation","id":"ITEM-1","issue":"1","issued":{"date-parts":[["2018","8","9"]]},"page":"59-76","publisher":"Multidisciplinary Digital Publishing Institute","title":"An Electrochemist Perspective of Microbiologically Influenced Corrosion","type":"article-journal","volume":"1"},"uris":["http://www.mendeley.com/documents/?uuid=3a6c487b-2118-331c-8b11-fb277ecd92f2"]},{"id":"ITEM-2","itemData":{"DOI":"10.1016/j.corsci.2020.108641","ISSN":"0010938X","abstract":"Microbially influenced corrosion (MIC), is acknowledged to be the direct cause of catastrophic corrosion failures, with associated damage costs ranging to many billions of US$ annually. In spite of extensive research and numerous publications, fundamental questions relating to MIC remain unanswered. The following review provides an overview of current MIC research and stresses the lack of information related to MIC recognition, prediction and mitigation. The review establishes a link between management decisions and root causes. A holistic, proactive approach to MIC is suggested in which an entire system is considered, monitored and improved.","author":[{"dropping-particle":"","family":"Little","given":"B. J.","non-dropping-particle":"","parse-names":false,"suffix":""},{"dropping-particle":"","family":"Blackwood","given":"D. J.","non-dropping-particle":"","parse-names":false,"suffix":""},{"dropping-particle":"","family":"Hinks","given":"J.","non-dropping-particle":"","parse-names":false,"suffix":""},{"dropping-particle":"","family":"Lauro","given":"F. M.","non-dropping-particle":"","parse-names":false,"suffix":""},{"dropping-particle":"","family":"Marsili","given":"E.","non-dropping-particle":"","parse-names":false,"suffix":""},{"dropping-particle":"","family":"Okamoto","given":"A.","non-dropping-particle":"","parse-names":false,"suffix":""},{"dropping-particle":"","family":"Rice","given":"S. A.","non-dropping-particle":"","parse-names":false,"suffix":""},{"dropping-particle":"","family":"Wade","given":"S. A.","non-dropping-particle":"","parse-names":false,"suffix":""},{"dropping-particle":"","family":"Flemming","given":"H. C.","non-dropping-particle":"","parse-names":false,"suffix":""}],"container-title":"Corrosion Science","id":"ITEM-2","issued":{"date-parts":[["2020"]]},"page":"108641","title":"Microbially influenced corrosion—Any progress?","type":"article-journal","volume":"170"},"uris":["http://www.mendeley.com/documents/?uuid=054275e6-ed16-46b9-89fa-400277589d3e"]}],"mendeley":{"formattedCitation":"(Blackwood 2018; B. J. Little et al. 2020)","plainTextFormattedCitation":"(Blackwood 2018; B. J. Little et al. 2020)","previouslyFormattedCitation":"(Blackwood 2018; B. J. Little et al. 2020)"},"properties":{"noteIndex":0},"schema":"https://github.com/citation-style-language/schema/raw/master/csl-citation.json"}</w:instrText>
      </w:r>
      <w:r w:rsidR="00ED0D6E">
        <w:fldChar w:fldCharType="separate"/>
      </w:r>
      <w:r w:rsidR="00A83B6A" w:rsidRPr="00A83B6A">
        <w:rPr>
          <w:noProof/>
        </w:rPr>
        <w:t>(Blackwood 2018; B. J. Little et al. 2020)</w:t>
      </w:r>
      <w:r w:rsidR="00ED0D6E">
        <w:fldChar w:fldCharType="end"/>
      </w:r>
      <w:r w:rsidR="00C20637" w:rsidRPr="00BD2D2F">
        <w:t xml:space="preserve">, </w:t>
      </w:r>
      <w:r w:rsidR="000134B0">
        <w:t>the major drawback of this model is that it</w:t>
      </w:r>
      <w:r w:rsidR="00C20637" w:rsidRPr="00BD2D2F">
        <w:t xml:space="preserve"> fails to explain corrosion by anaerobic organisms that do not produce H</w:t>
      </w:r>
      <w:r w:rsidR="00C20637" w:rsidRPr="00BD2D2F">
        <w:rPr>
          <w:vertAlign w:val="subscript"/>
        </w:rPr>
        <w:t>2</w:t>
      </w:r>
      <w:r w:rsidR="00C20637" w:rsidRPr="00BD2D2F">
        <w:t xml:space="preserve">S. Therefore, additional mechanisms </w:t>
      </w:r>
      <w:r w:rsidR="00540799">
        <w:t>are</w:t>
      </w:r>
      <w:r w:rsidR="00C20637" w:rsidRPr="00BD2D2F">
        <w:t xml:space="preserve"> </w:t>
      </w:r>
      <w:r w:rsidR="000134B0">
        <w:t>needed to explain</w:t>
      </w:r>
      <w:r w:rsidR="00C20637" w:rsidRPr="00BD2D2F">
        <w:t xml:space="preserve"> MIC.</w:t>
      </w:r>
    </w:p>
    <w:p w14:paraId="62A0E47A" w14:textId="6BAB2240" w:rsidR="00B03EF7" w:rsidRPr="0001544D" w:rsidRDefault="0001544D" w:rsidP="002E7B86">
      <w:pPr>
        <w:pStyle w:val="MainText"/>
        <w:spacing w:before="160" w:after="120"/>
        <w:ind w:firstLine="0"/>
        <w:rPr>
          <w:b/>
          <w:bCs/>
        </w:rPr>
      </w:pPr>
      <w:r>
        <w:rPr>
          <w:b/>
          <w:bCs/>
        </w:rPr>
        <w:lastRenderedPageBreak/>
        <w:t xml:space="preserve">B. </w:t>
      </w:r>
      <w:r w:rsidR="00B03EF7" w:rsidRPr="0001544D">
        <w:rPr>
          <w:b/>
          <w:bCs/>
        </w:rPr>
        <w:t>Electrical microbiologic</w:t>
      </w:r>
      <w:r w:rsidR="008C216E" w:rsidRPr="0001544D">
        <w:rPr>
          <w:b/>
          <w:bCs/>
        </w:rPr>
        <w:t>ally influenced corrosion</w:t>
      </w:r>
      <w:r w:rsidR="00931AC9" w:rsidRPr="0001544D">
        <w:rPr>
          <w:b/>
          <w:bCs/>
        </w:rPr>
        <w:t xml:space="preserve"> (EMIC)</w:t>
      </w:r>
    </w:p>
    <w:p w14:paraId="142F2DBA" w14:textId="74792CE2" w:rsidR="008E13F4" w:rsidRDefault="002155A5" w:rsidP="003132AE">
      <w:pPr>
        <w:pStyle w:val="MainText"/>
      </w:pPr>
      <w:r>
        <w:t xml:space="preserve">Cells </w:t>
      </w:r>
      <w:r w:rsidR="005F0C55">
        <w:t>conserve energy by coupling the oxidation of a reduced species</w:t>
      </w:r>
      <w:r w:rsidR="00CE1B25">
        <w:t xml:space="preserve"> (electron donor)</w:t>
      </w:r>
      <w:r w:rsidR="005F0C55">
        <w:t xml:space="preserve"> to the reduction of a more oxidized species</w:t>
      </w:r>
      <w:r w:rsidR="00CE1B25">
        <w:t xml:space="preserve"> (electron acceptor)</w:t>
      </w:r>
      <w:r w:rsidR="005F0C55">
        <w:t xml:space="preserve">. </w:t>
      </w:r>
      <w:r w:rsidR="00E51CEA">
        <w:t>The difference in redox potential</w:t>
      </w:r>
      <w:r w:rsidR="00CD5164">
        <w:t xml:space="preserve"> (</w:t>
      </w:r>
      <w:r w:rsidR="00CD5164" w:rsidRPr="00C001E7">
        <w:rPr>
          <w:rFonts w:cs="Times New Roman"/>
        </w:rPr>
        <w:t>∆E</w:t>
      </w:r>
      <w:r w:rsidR="00CD5164">
        <w:rPr>
          <w:rFonts w:cs="Times New Roman"/>
        </w:rPr>
        <w:t>)</w:t>
      </w:r>
      <w:r w:rsidR="00E51CEA">
        <w:t xml:space="preserve"> between the </w:t>
      </w:r>
      <w:r w:rsidR="00915298">
        <w:t>electron donor</w:t>
      </w:r>
      <w:r w:rsidR="00E51CEA">
        <w:t xml:space="preserve"> and the electron acceptor</w:t>
      </w:r>
      <w:r w:rsidR="00915298">
        <w:t xml:space="preserve"> determines the amount of energy that is released</w:t>
      </w:r>
      <w:r w:rsidR="00B54B79">
        <w:t xml:space="preserve"> or required</w:t>
      </w:r>
      <w:r w:rsidR="00915298">
        <w:t xml:space="preserve"> in a redox reaction</w:t>
      </w:r>
      <w:r w:rsidR="00C001E7">
        <w:t xml:space="preserve"> (</w:t>
      </w:r>
      <w:r w:rsidR="00C001E7">
        <w:rPr>
          <w:rFonts w:cs="Times New Roman"/>
        </w:rPr>
        <w:t>∆</w:t>
      </w:r>
      <w:r w:rsidR="00C001E7">
        <w:t>G</w:t>
      </w:r>
      <w:r w:rsidR="00C001E7" w:rsidRPr="00C001E7">
        <w:rPr>
          <w:rFonts w:cs="Times New Roman"/>
        </w:rPr>
        <w:t>= -</w:t>
      </w:r>
      <w:proofErr w:type="spellStart"/>
      <w:r w:rsidR="00C001E7" w:rsidRPr="00C001E7">
        <w:rPr>
          <w:rFonts w:cs="Times New Roman"/>
        </w:rPr>
        <w:t>nF∆E</w:t>
      </w:r>
      <w:proofErr w:type="spellEnd"/>
      <w:r w:rsidR="00C001E7" w:rsidRPr="00C001E7">
        <w:rPr>
          <w:rFonts w:cs="Times New Roman"/>
        </w:rPr>
        <w:t>)</w:t>
      </w:r>
      <w:r w:rsidR="00915298" w:rsidRPr="00C001E7">
        <w:rPr>
          <w:rFonts w:cs="Times New Roman"/>
        </w:rPr>
        <w:t>.</w:t>
      </w:r>
      <w:r w:rsidR="00915298">
        <w:t xml:space="preserve"> </w:t>
      </w:r>
      <w:r w:rsidR="00797D35">
        <w:t xml:space="preserve">Only reactions with a negative </w:t>
      </w:r>
      <w:r w:rsidR="009351F7">
        <w:t xml:space="preserve">change in the Gibbs free energy </w:t>
      </w:r>
      <w:r w:rsidR="00CF5AE1">
        <w:t>(</w:t>
      </w:r>
      <w:r w:rsidR="00CF5AE1">
        <w:rPr>
          <w:rFonts w:cs="Times New Roman"/>
        </w:rPr>
        <w:t>∆</w:t>
      </w:r>
      <w:r w:rsidR="00CF5AE1">
        <w:t xml:space="preserve">G) </w:t>
      </w:r>
      <w:r w:rsidR="00C001E7">
        <w:t xml:space="preserve">result in </w:t>
      </w:r>
      <w:r w:rsidR="00FB1DE0">
        <w:t xml:space="preserve">potential </w:t>
      </w:r>
      <w:r w:rsidR="00C001E7">
        <w:t>energy gains</w:t>
      </w:r>
      <w:r w:rsidR="00A2043B">
        <w:t>.</w:t>
      </w:r>
      <w:r w:rsidR="00095DBB">
        <w:t xml:space="preserve"> Therefore, in cellular electron</w:t>
      </w:r>
      <w:r w:rsidR="00102E70">
        <w:t xml:space="preserve"> transport chains</w:t>
      </w:r>
      <w:r w:rsidR="00E36CA0">
        <w:t>,</w:t>
      </w:r>
      <w:r w:rsidR="0003449E">
        <w:t xml:space="preserve"> electrons are transferred f</w:t>
      </w:r>
      <w:r w:rsidR="003132AE">
        <w:t xml:space="preserve">rom low redox potential </w:t>
      </w:r>
      <w:r w:rsidR="00C31DCA">
        <w:t xml:space="preserve">donors </w:t>
      </w:r>
      <w:r w:rsidR="003132AE">
        <w:t xml:space="preserve">to acceptors with </w:t>
      </w:r>
      <w:r w:rsidR="00522DDC">
        <w:t>more positive redox potential.</w:t>
      </w:r>
      <w:r w:rsidR="00A2043B" w:rsidRPr="00FF7B7D">
        <w:t xml:space="preserve"> </w:t>
      </w:r>
      <w:r w:rsidR="00047F41">
        <w:fldChar w:fldCharType="begin"/>
      </w:r>
      <w:r w:rsidR="00047F41">
        <w:instrText xml:space="preserve"> REF _Ref85279362  \* MERGEFORMAT </w:instrText>
      </w:r>
      <w:r w:rsidR="00047F41">
        <w:fldChar w:fldCharType="separate"/>
      </w:r>
      <w:r w:rsidR="00047F41" w:rsidRPr="00047F41">
        <w:t xml:space="preserve">Figure </w:t>
      </w:r>
      <w:r w:rsidR="00047F41" w:rsidRPr="00047F41">
        <w:rPr>
          <w:noProof/>
        </w:rPr>
        <w:t>1.5</w:t>
      </w:r>
      <w:r w:rsidR="00047F41">
        <w:rPr>
          <w:noProof/>
        </w:rPr>
        <w:fldChar w:fldCharType="end"/>
      </w:r>
      <w:r w:rsidR="00150DB6">
        <w:t xml:space="preserve"> </w:t>
      </w:r>
      <w:r w:rsidR="0020555C">
        <w:t>shows the reduction potential</w:t>
      </w:r>
      <w:r w:rsidR="00500E15">
        <w:t xml:space="preserve"> of biologically relevant compounds and proteins</w:t>
      </w:r>
      <w:r w:rsidR="00302A4A">
        <w:t xml:space="preserve"> a</w:t>
      </w:r>
      <w:r w:rsidR="00863DE7">
        <w:t>t standard conditions</w:t>
      </w:r>
      <w:r w:rsidR="00500E15">
        <w:t>.</w:t>
      </w:r>
      <w:r w:rsidR="00261E82">
        <w:t xml:space="preserve"> </w:t>
      </w:r>
      <w:r w:rsidR="00847B7F">
        <w:t xml:space="preserve">The biochemical conditions inside the cells might differ from standard conditions, and therefore, care needs to be exercised when using </w:t>
      </w:r>
      <w:r w:rsidR="00C8357F">
        <w:t xml:space="preserve">the values reported </w:t>
      </w:r>
      <w:r w:rsidR="00C8357F" w:rsidRPr="00C4549B">
        <w:t>in</w:t>
      </w:r>
      <w:r w:rsidR="00B31832">
        <w:t xml:space="preserve"> </w:t>
      </w:r>
      <w:r w:rsidR="00047F41">
        <w:fldChar w:fldCharType="begin"/>
      </w:r>
      <w:r w:rsidR="00047F41">
        <w:instrText xml:space="preserve"> REF _Ref85279362  \* MERGEFORMAT </w:instrText>
      </w:r>
      <w:r w:rsidR="00047F41">
        <w:fldChar w:fldCharType="separate"/>
      </w:r>
      <w:r w:rsidR="00047F41" w:rsidRPr="00047F41">
        <w:t xml:space="preserve">Figure </w:t>
      </w:r>
      <w:r w:rsidR="00047F41" w:rsidRPr="00047F41">
        <w:rPr>
          <w:noProof/>
        </w:rPr>
        <w:t>1.5</w:t>
      </w:r>
      <w:r w:rsidR="00047F41">
        <w:rPr>
          <w:noProof/>
        </w:rPr>
        <w:fldChar w:fldCharType="end"/>
      </w:r>
      <w:r w:rsidR="000D2B0F">
        <w:t xml:space="preserve">, </w:t>
      </w:r>
      <w:r w:rsidR="00CC5A44">
        <w:t>but</w:t>
      </w:r>
      <w:r w:rsidR="00BC1F2C">
        <w:t xml:space="preserve"> I would like to bring to the reader’s attention that both soluble a</w:t>
      </w:r>
      <w:r w:rsidR="00CC5A44">
        <w:t>nd</w:t>
      </w:r>
      <w:r w:rsidR="00E541FF">
        <w:t xml:space="preserve"> solid species are listed </w:t>
      </w:r>
      <w:r w:rsidR="00CC5A44">
        <w:t>as redox</w:t>
      </w:r>
      <w:r w:rsidR="00200315">
        <w:t>-</w:t>
      </w:r>
      <w:r w:rsidR="00CC5A44">
        <w:t>active molecules</w:t>
      </w:r>
      <w:r w:rsidR="00FD2558">
        <w:t xml:space="preserve"> for </w:t>
      </w:r>
      <w:r w:rsidR="001E41A1">
        <w:t>microbial metabolism</w:t>
      </w:r>
      <w:r w:rsidR="008E13F4">
        <w:t xml:space="preserve">. This might seem contrary to what most </w:t>
      </w:r>
      <w:r w:rsidR="00B56AB3">
        <w:t>introductory biology textbooks teach us about life</w:t>
      </w:r>
      <w:r w:rsidR="004B1750">
        <w:t xml:space="preserve">. </w:t>
      </w:r>
      <w:r w:rsidR="00AE4F80">
        <w:t>Cell m</w:t>
      </w:r>
      <w:r w:rsidR="00F90CF9">
        <w:t xml:space="preserve">etabolism </w:t>
      </w:r>
      <w:r w:rsidR="00F9436A">
        <w:t>does not seem</w:t>
      </w:r>
      <w:r w:rsidR="00F90CF9">
        <w:t xml:space="preserve"> </w:t>
      </w:r>
      <w:r w:rsidR="006767E5">
        <w:t xml:space="preserve">restricted to the cell’s interior as </w:t>
      </w:r>
      <w:r w:rsidR="00F53BCD">
        <w:t xml:space="preserve">insoluble molecules that cannot cross the cell membrane </w:t>
      </w:r>
      <w:r w:rsidR="00F9436A">
        <w:t>can</w:t>
      </w:r>
      <w:r w:rsidR="00F53BCD">
        <w:t xml:space="preserve"> engage in microbial redox reactions</w:t>
      </w:r>
      <w:r w:rsidR="00625F93">
        <w:t xml:space="preserve"> that result in cellular energy gain</w:t>
      </w:r>
      <w:r w:rsidR="00F53BCD">
        <w:t>!</w:t>
      </w:r>
    </w:p>
    <w:p w14:paraId="499F2215" w14:textId="4AFE103B" w:rsidR="003D640D" w:rsidRDefault="00261E82" w:rsidP="00707DA0">
      <w:pPr>
        <w:pStyle w:val="MainText"/>
      </w:pPr>
      <w:r>
        <w:t>As</w:t>
      </w:r>
      <w:r w:rsidR="006D4481">
        <w:t xml:space="preserve"> I discussed before </w:t>
      </w:r>
      <w:r>
        <w:t xml:space="preserve">for </w:t>
      </w:r>
      <w:r w:rsidR="0034010B" w:rsidRPr="0034010B">
        <w:rPr>
          <w:i/>
          <w:iCs/>
        </w:rPr>
        <w:t>Shewanella</w:t>
      </w:r>
      <w:r w:rsidR="0034010B">
        <w:t xml:space="preserve"> spp.</w:t>
      </w:r>
      <w:r>
        <w:t xml:space="preserve">, some microorganisms have evolved fascinating molecular mechanisms that allow them to </w:t>
      </w:r>
      <w:r w:rsidR="0034010B">
        <w:t xml:space="preserve">exchange electrons with extracellular </w:t>
      </w:r>
      <w:r w:rsidR="00517255">
        <w:t xml:space="preserve">solid </w:t>
      </w:r>
      <w:r w:rsidR="0034010B">
        <w:t xml:space="preserve">substrates. </w:t>
      </w:r>
      <w:r w:rsidR="00BE7AAE">
        <w:t xml:space="preserve">These mechanisms provide the foundational basis for EMIC. </w:t>
      </w:r>
      <w:r w:rsidR="003570DC">
        <w:t>In the EMIC</w:t>
      </w:r>
      <w:r w:rsidR="00B03EF7" w:rsidRPr="00BD2D2F">
        <w:t xml:space="preserve"> m</w:t>
      </w:r>
      <w:r w:rsidR="00131BBE">
        <w:t>odel</w:t>
      </w:r>
      <w:r w:rsidR="00B03EF7" w:rsidRPr="00BD2D2F">
        <w:t>, bacteria</w:t>
      </w:r>
      <w:r w:rsidR="00E82185">
        <w:t xml:space="preserve"> </w:t>
      </w:r>
      <w:r w:rsidR="00B03EF7" w:rsidRPr="00BD2D2F">
        <w:t xml:space="preserve">are </w:t>
      </w:r>
      <w:r w:rsidR="008B2BAC">
        <w:t>hypothesized</w:t>
      </w:r>
      <w:r w:rsidR="00B03EF7" w:rsidRPr="00BD2D2F">
        <w:t xml:space="preserve"> to use </w:t>
      </w:r>
      <w:r w:rsidR="000F5A3F">
        <w:t>metallic</w:t>
      </w:r>
      <w:r w:rsidR="00B03EF7" w:rsidRPr="00BD2D2F">
        <w:t xml:space="preserve"> iron as the only source of reducing equi</w:t>
      </w:r>
      <w:r w:rsidR="003570DC">
        <w:t>valents</w:t>
      </w:r>
      <w:r w:rsidR="00E82185">
        <w:t xml:space="preserve"> for microbial metabolism</w:t>
      </w:r>
      <w:r w:rsidR="0031402F">
        <w:t xml:space="preserve"> </w:t>
      </w:r>
      <w:r w:rsidR="00BB60FB">
        <w:fldChar w:fldCharType="begin" w:fldLock="1"/>
      </w:r>
      <w:r w:rsidR="00AB0949">
        <w:instrText>ADDIN CSL_CITATION {"citationItems":[{"id":"ITEM-1","itemData":{"DOI":"10.1038/nature02321","ISSN":"0028-0836","abstract":"Iron corrosion by novel anaerobic microorganisms","author":[{"dropping-particle":"","family":"Dinh","given":"Hang T.","non-dropping-particle":"","parse-names":false,"suffix":""},{"dropping-particle":"","family":"Kuever","given":"Jan","non-dropping-particle":"","parse-names":false,"suffix":""},{"dropping-particle":"","family":"Mußmann","given":"Marc","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Nature","id":"ITEM-1","issue":"6977","issued":{"date-parts":[["2004","2","26"]]},"page":"829-832","publisher":"Nature Publishing Group","title":"Iron corrosion by novel anaerobic microorganisms","type":"article-journal","volume":"427"},"uris":["http://www.mendeley.com/documents/?uuid=a7b7e249-347e-3085-b63d-3b769dd553b1"]},{"id":"ITEM-2","itemData":{"DOI":"10.1016/J.CORSCI.2012.09.006","ISSN":"0010-938X","abstract":"Microbially influenced iron corrosion by sulfate-reducing bacteria (SRB) is conventionally attributed to the chemical corrosiveness of H2S, facilitated abiotic H+-reduction at deposited FeS, and biological consumption of chemically formed (‘cathodic’) H2. However, recent studies with corrosive SRB indicated direct consumption of iron-derived electrons rather than of H2 as a crucial mechanism. Here, we conducted potentiodynamic measurements with iron electrodes colonized by corrosive SRB. They significantly stimulated the cathodic reaction, while non-corrosive yet H2-consuming control SRB had no effect. Inactivation of the colonizing bacteria significantly reduced current stimulation, thus confirming biological catalysis rather than an abiotic cathodic effect of FeS.","author":[{"dropping-particle":"","family":"Venzlaff","given":"Hendrik","non-dropping-particle":"","parse-names":false,"suffix":""},{"dropping-particle":"","family":"Enning","given":"Dennis","non-dropping-particle":"","parse-names":false,"suffix":""},{"dropping-particle":"","family":"Srinivasan","given":"Jayendran","non-dropping-particle":"","parse-names":false,"suffix":""},{"dropping-particle":"","family":"Mayrhofer","given":"Karl J.J.","non-dropping-particle":"","parse-names":false,"suffix":""},{"dropping-particle":"","family":"Hassel","given":"Achim Walter","non-dropping-particle":"","parse-names":false,"suffix":""},{"dropping-particle":"","family":"Widdel","given":"Friedrich","non-dropping-particle":"","parse-names":false,"suffix":""},{"dropping-particle":"","family":"Stratmann","given":"Martin","non-dropping-particle":"","parse-names":false,"suffix":""}],"container-title":"Corrosion Science","id":"ITEM-2","issued":{"date-parts":[["2013","1","1"]]},"page":"88-96","publisher":"Pergamon","title":"Accelerated cathodic reaction in microbial corrosion of iron due to direct electron uptake by sulfate-reducing bacteria","type":"article-journal","volume":"66"},"uris":["http://www.mendeley.com/documents/?uuid=92a626c8-bbc5-3f38-8a74-1ecb131f2410"]},{"id":"ITEM-3","itemData":{"DOI":"10.1128/AEM.02848-13","ISSN":"1098-5336","PMID":"24317078","abstract":"About a century ago, researchers first recognized a connection between the activity of environmental microorganisms and cases of anaerobic iron corrosion. Since then, such microbially influenced corrosion (MIC) has gained prominence and its technical and economic implications are now widely recognized. Under anoxic conditions (e.g., in oil and gas pipelines), sulfate-reducing bacteria (SRB) are commonly considered the main culprits of MIC. This perception largely stems from three recurrent observations. First, anoxic sulfate-rich environments (e.g., anoxic seawater) are particularly corrosive. Second, SRB and their characteristic corrosion product iron sulfide are ubiquitously associated with anaerobic corrosion damage, and third, no other physiological group produces comparably severe corrosion damage in laboratory-grown pure cultures. However, there remain many open questions as to the underlying mechanisms and their relative contributions to corrosion. On the one hand, SRB damage iron constructions indirectly through a corrosive chemical agent, hydrogen sulfide, formed by the organisms as a dissimilatory product from sulfate reduction with organic compounds or hydrogen (\"chemical microbially influenced corrosion\"; CMIC). On the other hand, certain SRB can also attack iron via withdrawal of electrons (\"electrical microbially influenced corrosion\"; EMIC), viz., directly by metabolic coupling. Corrosion of iron by SRB is typically associated with the formation of iron sulfides (FeS) which, paradoxically, may reduce corrosion in some cases while they increase it in others. This brief review traces the historical twists in the perception of SRB-induced corrosion, considering the presently most plausible explanations as well as possible early misconceptions in the understanding of severe corrosion in anoxic, sulfate-rich environments.","author":[{"dropping-particle":"","family":"Enning","given":"Dennis","non-dropping-particle":"","parse-names":false,"suffix":""},{"dropping-particle":"","family":"Garrelfs","given":"Julia","non-dropping-particle":"","parse-names":false,"suffix":""}],"container-title":"Applied and environmental microbiology","id":"ITEM-3","issue":"4","issued":{"date-parts":[["2014","2","15"]]},"page":"1226-36","publisher":"American Society for Microbiology","title":"Corrosion of iron by sulfate-reducing bacteria: new views of an old problem.","type":"article-journal","volume":"80"},"uris":["http://www.mendeley.com/documents/?uuid=c6c07f41-9acd-38a8-84a1-f636564587f1"]},{"id":"ITEM-4","itemData":{"DOI":"10.1111/1751-7915.12340","PMID":"26863985","abstract":"Extracellular electron transfer (EET) is a microbial metabolism that enables efficient electron transfer between microbial cells and extracellular solid materials. Microorganisms harbouring EET abilities have received considerable attention for their various biotechnological applications, including bioleaching and bioelectrochemical systems. On the other hand, recent research revealed that microbial EET potentially induces corrosion of iron structures. It has been well known that corrosion of iron occurring under anoxic conditions is mostly caused by microbial activities, which is termed as microbiologically influenced corrosion (MIC). Among diverse MIC mechanisms, microbial EET activity that enhances corrosion via direct uptake of electrons from metallic iron, specifically termed as electrical MIC (EMIC), has been regarded as one of the major causative factors. The EMIC-inducing microorganisms initially identified were certain sulfate-reducing bacteria and methanogenic archaea isolated from marine environments. Subsequently, abilities to induce EMIC were also demonstrated in diverse anaerobic microorganisms in freshwater environments and oil fields, including acetogenic bacteria and nitrate-reducing bacteria. Abilities of EET and EMIC are now regarded as microbial traits more widespread among diverse microbial clades than was thought previously. In this review, basic understandings of microbial EET and recent progresses in the EMIC research are introduced. Extracellular electron transfer (EET) is a microbial metabolism that enables efficient electron transfer between microbial cells and extracellular solid materials. Recent research revealed that microbial EET potentially induces corrosion of iron structures. In this review, basic understandings of microbial EET and its relevance to iron corrosion are introduced.","author":[{"dropping-particle":"","family":"Kato","given":"Souichiro","non-dropping-particle":"","parse-names":false,"suffix":""}],"container-title":"Microbial Biotechnology","id":"ITEM-4","issue":"2","issued":{"date-parts":[["2016","3","1"]]},"page":"141-148","publisher":"Wiley-Blackwell","title":"Microbial extracellular electron transfer and its relevance to iron corrosion","type":"article-journal","volume":"9"},"uris":["http://www.mendeley.com/documents/?uuid=f1e7bea0-542a-3cd2-9d98-fe717050c0b2"]}],"mendeley":{"formattedCitation":"(Dinh et al. 2004; Venzlaff et al. 2013; Enning and Garrelfs 2014; Kato 2016)","plainTextFormattedCitation":"(Dinh et al. 2004; Venzlaff et al. 2013; Enning and Garrelfs 2014; Kato 2016)","previouslyFormattedCitation":"(Dinh et al. 2004; Venzlaff et al. 2013; Enning and Garrelfs 2014; Kato 2016)"},"properties":{"noteIndex":0},"schema":"https://github.com/citation-style-language/schema/raw/master/csl-citation.json"}</w:instrText>
      </w:r>
      <w:r w:rsidR="00BB60FB">
        <w:fldChar w:fldCharType="separate"/>
      </w:r>
      <w:r w:rsidR="00D2285E" w:rsidRPr="00D2285E">
        <w:rPr>
          <w:noProof/>
        </w:rPr>
        <w:t>(Dinh et al. 2004; Venzlaff et al. 2013; Enning and Garrelfs 2014; Kato 2016)</w:t>
      </w:r>
      <w:r w:rsidR="00BB60FB">
        <w:fldChar w:fldCharType="end"/>
      </w:r>
      <w:r w:rsidR="00E82185">
        <w:t xml:space="preserve">. </w:t>
      </w:r>
      <w:r w:rsidR="003649B7">
        <w:t xml:space="preserve">This </w:t>
      </w:r>
      <w:r w:rsidR="00AE6548">
        <w:t>model</w:t>
      </w:r>
      <w:r w:rsidR="003649B7">
        <w:t xml:space="preserve"> has been </w:t>
      </w:r>
      <w:r w:rsidR="00E8392E">
        <w:t>predominantly discussed for SRB, as they have been traditionally considered the main c</w:t>
      </w:r>
      <w:r w:rsidR="00AE6548">
        <w:t xml:space="preserve">ausative agents </w:t>
      </w:r>
      <w:r w:rsidR="00E8392E">
        <w:t>of corrosion</w:t>
      </w:r>
      <w:r w:rsidR="00DC6785">
        <w:t>. Under the EMIC mechanism, SRB would use electrons derived from iron as reducing equivalents for</w:t>
      </w:r>
      <w:r w:rsidR="003570DC">
        <w:t xml:space="preserve"> sulfate reduction </w:t>
      </w:r>
      <w:r w:rsidR="008B2BAC">
        <w:t>as shown in</w:t>
      </w:r>
      <w:r w:rsidR="001945FA">
        <w:t xml:space="preserve"> Reaction 7</w:t>
      </w:r>
      <w:r w:rsidR="00595ABA">
        <w:t>.</w:t>
      </w:r>
      <w:r w:rsidR="00594A17">
        <w:t xml:space="preserve"> </w:t>
      </w:r>
      <w:bookmarkStart w:id="31" w:name="_Ref4661713"/>
    </w:p>
    <w:p w14:paraId="1C98641F" w14:textId="77777777" w:rsidR="00197B5F" w:rsidRDefault="00997936" w:rsidP="00081B82">
      <w:pPr>
        <w:pStyle w:val="MainText"/>
        <w:keepNext/>
        <w:ind w:firstLine="0"/>
        <w:jc w:val="center"/>
      </w:pPr>
      <w:r>
        <w:rPr>
          <w:noProof/>
        </w:rPr>
        <w:lastRenderedPageBreak/>
        <w:drawing>
          <wp:inline distT="0" distB="0" distL="0" distR="0" wp14:anchorId="2DF2BBCE" wp14:editId="0C4B30FF">
            <wp:extent cx="5092354" cy="6056416"/>
            <wp:effectExtent l="0" t="0" r="0" b="1905"/>
            <wp:docPr id="51" name="Picture 5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ext&#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4174" cy="6070474"/>
                    </a:xfrm>
                    <a:prstGeom prst="rect">
                      <a:avLst/>
                    </a:prstGeom>
                    <a:noFill/>
                    <a:ln>
                      <a:noFill/>
                    </a:ln>
                  </pic:spPr>
                </pic:pic>
              </a:graphicData>
            </a:graphic>
          </wp:inline>
        </w:drawing>
      </w:r>
    </w:p>
    <w:p w14:paraId="6225137B" w14:textId="3FAF71E7" w:rsidR="000D2B0F" w:rsidRDefault="00197B5F" w:rsidP="000D2B0F">
      <w:pPr>
        <w:pStyle w:val="Caption"/>
      </w:pPr>
      <w:bookmarkStart w:id="32" w:name="_Ref85279362"/>
      <w:bookmarkStart w:id="33" w:name="_Toc90204157"/>
      <w:r w:rsidRPr="000D2B0F">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1</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5</w:t>
      </w:r>
      <w:r w:rsidR="00826A8A">
        <w:rPr>
          <w:b/>
          <w:bCs/>
        </w:rPr>
        <w:fldChar w:fldCharType="end"/>
      </w:r>
      <w:bookmarkEnd w:id="32"/>
      <w:r w:rsidRPr="000D2B0F">
        <w:rPr>
          <w:b/>
          <w:bCs/>
        </w:rPr>
        <w:t>.</w:t>
      </w:r>
      <w:r>
        <w:t xml:space="preserve"> </w:t>
      </w:r>
      <w:r w:rsidRPr="006B1DCF">
        <w:t>Environmentally relevant midpoint reduction potential of biologically relevant molecules and proteins at standard conditions (pH = 7</w:t>
      </w:r>
      <w:r w:rsidR="009E4772">
        <w:t>,</w:t>
      </w:r>
      <w:r w:rsidRPr="006B1DCF">
        <w:t xml:space="preserve"> 1 atm, 25 °C) unless otherwise noted.</w:t>
      </w:r>
      <w:r w:rsidR="000D2B0F">
        <w:t xml:space="preserve"> Figure was adapted from </w:t>
      </w:r>
      <w:r w:rsidR="000D2B0F" w:rsidRPr="00913E8C">
        <w:rPr>
          <w:noProof/>
        </w:rPr>
        <w:t>Kracke, Vassilev, &amp; Krömer</w:t>
      </w:r>
      <w:r w:rsidR="000D2B0F">
        <w:t xml:space="preserve"> </w:t>
      </w:r>
      <w:r w:rsidR="000D2B0F">
        <w:fldChar w:fldCharType="begin" w:fldLock="1"/>
      </w:r>
      <w:r w:rsidR="00AD45DA">
        <w:instrText>ADDIN CSL_CITATION {"citationItems":[{"id":"ITEM-1","itemData":{"DOI":"10.3389/fmicb.2015.00575","ISSN":"1664302X","abstract":"Microbial electrochemical techniques describe a variety of emerging technologies that use electrode-bacteria interactions for biotechnology applications including the production of electricity, waste and wastewater treatment, bioremediation and the production of valuable products. Central in each application is the ability of the microbial catalyst to interact with external electron acceptors and/or donors and its metabolic properties that enable the combination of electron transport and carbon metabolism. And here also lies the key challenge. A wide range of microbes has been discovered to be able to exchange electrons with solid surfaces or mediators but only a few have been studied in depth. Especially electron transfer mechanisms from cathodes towards the microbial organism are poorly understood but are essential for many applications such as microbial electrosynthesis. We analyze the different electron transport chains that nature offers for organisms such as metal respiring bacteria and acetogens, but also standard biotechnological organisms currently used in bio-production. Special focus lies on the essential connection of redox and energy metabolism, which is often ignored when studying bioelectrochemical systems. The possibility of extracellular electron exchange at different points in each organism is discussed regarding required redox potentials and effect on cellular redox and energy levels. Key compounds such as electron carriers (e.g., cytochromes, ferredoxin, quinones, flavins) are identified and analyzed regarding their possible role in electrode-microbe interactions. This work summarizes our current knowledge on electron transport processes and uses a theoretical approach to predict the impact of different modes of transfer on the energy metabolism. As such it adds an important piece of fundamental understanding of microbial electron transport possibilities to the research community and will help to optimize and advance bioelectrochemical techniques.","author":[{"dropping-particle":"","family":"Kracke","given":"Frauke","non-dropping-particle":"","parse-names":false,"suffix":""},{"dropping-particle":"","family":"Vassilev","given":"Igor","non-dropping-particle":"","parse-names":false,"suffix":""},{"dropping-particle":"","family":"Krömer","given":"Jens O.","non-dropping-particle":"","parse-names":false,"suffix":""}],"container-title":"Frontiers in Microbiology","id":"ITEM-1","issue":"6","issued":{"date-parts":[["2015"]]},"page":"575","publisher":"Frontiers Media S.A.","title":"Microbial electron transport and energy conservation - The foundation for optimizing bioelectrochemical systems","type":"article-journal","volume":"11"},"uris":["http://www.mendeley.com/documents/?uuid=d00c989b-1da2-38c6-85ac-3030c7f499e6"]}],"mendeley":{"formattedCitation":"(Kracke, Vassilev, and Krömer 2015)","manualFormatting":"(2015)","plainTextFormattedCitation":"(Kracke, Vassilev, and Krömer 2015)","previouslyFormattedCitation":"(Kracke, Vassilev, and Krömer 2015)"},"properties":{"noteIndex":0},"schema":"https://github.com/citation-style-language/schema/raw/master/csl-citation.json"}</w:instrText>
      </w:r>
      <w:r w:rsidR="000D2B0F">
        <w:fldChar w:fldCharType="separate"/>
      </w:r>
      <w:r w:rsidR="000D2B0F" w:rsidRPr="00913E8C">
        <w:rPr>
          <w:noProof/>
        </w:rPr>
        <w:t>(2015)</w:t>
      </w:r>
      <w:r w:rsidR="000D2B0F">
        <w:fldChar w:fldCharType="end"/>
      </w:r>
      <w:r w:rsidR="000D2B0F">
        <w:t xml:space="preserve">. Superscripts letters denote the reference for the values used. </w:t>
      </w:r>
      <w:r w:rsidR="000D2B0F" w:rsidRPr="00B1402B">
        <w:rPr>
          <w:vertAlign w:val="superscript"/>
        </w:rPr>
        <w:t>a</w:t>
      </w:r>
      <w:r w:rsidR="000D2B0F">
        <w:t xml:space="preserve"> </w:t>
      </w:r>
      <w:r w:rsidR="000D2B0F" w:rsidRPr="000E54AC">
        <w:rPr>
          <w:noProof/>
        </w:rPr>
        <w:t>Little, Hinks, &amp; Blackwood</w:t>
      </w:r>
      <w:r w:rsidR="000D2B0F">
        <w:t xml:space="preserve"> </w:t>
      </w:r>
      <w:r w:rsidR="000D2B0F">
        <w:fldChar w:fldCharType="begin" w:fldLock="1"/>
      </w:r>
      <w:r w:rsidR="00AD45DA">
        <w:instrText>ADDIN CSL_CITATION {"citationItems":[{"id":"ITEM-1","itemData":{"DOI":"10.1016/J.IBIOD.2020.105062","abstract":"A perspective is provided on mechanisms for microbially influenced corrosion by sulfate-reducing bacteria and metal-oxidizing bacteria. The authors discuss the confusion introduced by cross-disciplinary discussions of MIC mechanisms and the divergent terminologies used by microbiologists and electrochemists, e.g. “anaerobic” and “direct electron transfer.” Examination of the cathodic depolarization theory for corrosion of carbon steel by sulfate-reducing bacteria suggests that the theory cannot explain the observations. Stainless steels containing &lt;20% chromium are vulnerable to pitting in the presence of iron and manganese oxides produced by iron- and manganese-oxidizing bacteria, respectively. However, mechanisms for pitting differ between the two oxides. In all cases, understanding mechanisms for microbially influenced corrosion must consider the environment, i.e., the composition of the electrolyte, in addition to the vulnerability of the material in the presence of putative microorganisms. Significant opportunity exists for more integrated approaches to interdisciplinary research and open discourse.","author":[{"dropping-particle":"","family":"Little","given":"Brenda J.","non-dropping-particle":"","parse-names":false,"suffix":""},{"dropping-particle":"","family":"Hinks","given":"Jamie","non-dropping-particle":"","parse-names":false,"suffix":""},{"dropping-particle":"","family":"Blackwood","given":"Daniel J.","non-dropping-particle":"","parse-names":false,"suffix":""}],"container-title":"International Biodeterioration and Biodegradation","id":"ITEM-1","issued":{"date-parts":[["2020","10","1"]]},"page":"105062","publisher":"Elsevier Ltd","title":"Microbially influenced corrosion: Towards an interdisciplinary perspective on mechanisms","type":"article-journal","volume":"154"},"uris":["http://www.mendeley.com/documents/?uuid=635d9629-e680-398e-b71a-e9e691741e2c"]}],"mendeley":{"formattedCitation":"(Brenda J. Little, Hinks, and Blackwood 2020)","manualFormatting":"(2020)","plainTextFormattedCitation":"(Brenda J. Little, Hinks, and Blackwood 2020)","previouslyFormattedCitation":"(Brenda J. Little, Hinks, and Blackwood 2020)"},"properties":{"noteIndex":0},"schema":"https://github.com/citation-style-language/schema/raw/master/csl-citation.json"}</w:instrText>
      </w:r>
      <w:r w:rsidR="000D2B0F">
        <w:fldChar w:fldCharType="separate"/>
      </w:r>
      <w:r w:rsidR="000D2B0F" w:rsidRPr="000E54AC">
        <w:rPr>
          <w:noProof/>
        </w:rPr>
        <w:t>(2020)</w:t>
      </w:r>
      <w:r w:rsidR="000D2B0F">
        <w:fldChar w:fldCharType="end"/>
      </w:r>
      <w:r w:rsidR="000D2B0F">
        <w:t xml:space="preserve">. </w:t>
      </w:r>
      <w:r w:rsidR="000D2B0F" w:rsidRPr="003C79B2">
        <w:rPr>
          <w:vertAlign w:val="superscript"/>
        </w:rPr>
        <w:t>b</w:t>
      </w:r>
      <w:r w:rsidR="000D2B0F">
        <w:t xml:space="preserve"> </w:t>
      </w:r>
      <w:r w:rsidR="000D2B0F" w:rsidRPr="00F60E88">
        <w:rPr>
          <w:noProof/>
        </w:rPr>
        <w:t>Bird, Bonnefoy, &amp; Newman</w:t>
      </w:r>
      <w:r w:rsidR="000D2B0F">
        <w:t xml:space="preserve"> </w:t>
      </w:r>
      <w:r w:rsidR="000D2B0F">
        <w:fldChar w:fldCharType="begin" w:fldLock="1"/>
      </w:r>
      <w:r w:rsidR="00AD45DA">
        <w:instrText>ADDIN CSL_CITATION {"citationItems":[{"id":"ITEM-1","itemData":{"DOI":"10.1016/j.tim.2011.05.001","ISSN":"0966842X","PMID":"21664821","abstract":"Before cyanobacteria invented oxygenic photosynthesis and O(2) and H(2)O began to cycle between respiration and photosynthesis, redox cycles between other elements were used to sustain microbial metabolism on a global scale. Today these cycles continue to occur in more specialized niches. In this review we focus on the bioenergetic aspects of one of these cycles - the iron cycle - because iron presents unique and fascinating challenges for cells that use it for energy. Although iron is an important nutrient for nearly all life forms, we restrict our discussion to energy-yielding pathways that use ferrous iron [Fe(II)] as an electron donor or ferric iron [Fe(III)] as an electron acceptor. We briefly review general concepts in bioenergetics, focusing on what is known about the mechanisms of electron transfer in Fe(II)-oxidizing and Fe(III)-reducing bacteria, and highlight aspects of their bioenergetic pathways that are poorly understood.","author":[{"dropping-particle":"","family":"Bird","given":"Lina J.","non-dropping-particle":"","parse-names":false,"suffix":""},{"dropping-particle":"","family":"Bonnefoy","given":"Violaine","non-dropping-particle":"","parse-names":false,"suffix":""},{"dropping-particle":"","family":"Newman","given":"Dianne K.","non-dropping-particle":"","parse-names":false,"suffix":""}],"container-title":"Trends in Microbiology","id":"ITEM-1","issue":"7","issued":{"date-parts":[["2011","7"]]},"page":"330-340","title":"Bioenergetic challenges of microbial iron metabolisms","type":"article-journal","volume":"19"},"uris":["http://www.mendeley.com/documents/?uuid=7ca50d05-f575-3485-90b6-fcabc15a2d42"]}],"mendeley":{"formattedCitation":"(Bird, Bonnefoy, and Newman 2011)","manualFormatting":"(2011)","plainTextFormattedCitation":"(Bird, Bonnefoy, and Newman 2011)","previouslyFormattedCitation":"(Bird, Bonnefoy, and Newman 2011)"},"properties":{"noteIndex":0},"schema":"https://github.com/citation-style-language/schema/raw/master/csl-citation.json"}</w:instrText>
      </w:r>
      <w:r w:rsidR="000D2B0F">
        <w:fldChar w:fldCharType="separate"/>
      </w:r>
      <w:r w:rsidR="000D2B0F" w:rsidRPr="00F60E88">
        <w:rPr>
          <w:noProof/>
        </w:rPr>
        <w:t>(2011)</w:t>
      </w:r>
      <w:r w:rsidR="000D2B0F">
        <w:fldChar w:fldCharType="end"/>
      </w:r>
      <w:r w:rsidR="000D2B0F">
        <w:t xml:space="preserve">. </w:t>
      </w:r>
      <w:r w:rsidR="000D2B0F" w:rsidRPr="007C3082">
        <w:rPr>
          <w:vertAlign w:val="superscript"/>
        </w:rPr>
        <w:t>c</w:t>
      </w:r>
      <w:r w:rsidR="000D2B0F">
        <w:t xml:space="preserve"> </w:t>
      </w:r>
      <w:r w:rsidR="000D2B0F" w:rsidRPr="004E5F7E">
        <w:rPr>
          <w:noProof/>
        </w:rPr>
        <w:t xml:space="preserve">Jaisi et al. </w:t>
      </w:r>
      <w:r w:rsidR="000D2B0F">
        <w:fldChar w:fldCharType="begin" w:fldLock="1"/>
      </w:r>
      <w:r w:rsidR="00AD45DA">
        <w:instrText>ADDIN CSL_CITATION {"citationItems":[{"id":"ITEM-1","itemData":{"DOI":"10.1016/J.CHEMGEO.2009.02.018","ISSN":"0009-2541","abstract":"99Tc is formed mostly during nuclear reactions and is released into the environment during weapons testing and inadvertent waste disposal. The long half-life, high environmental mobility (as Tc(VII)O4-) and its possible uptake into the food chain cause 99Tc to be a significant environmental contaminant. In this study, we evaluated the role of Fe(II) in biologically reduced clay mineral, nontronite (NAu-2), in reducing Tc(VII)O4- to poorly soluble Tc(IV) species as a function of pH and Fe(II) concentration. The rate of Tc(VII) reduction by Fe(II) in NAu-2 was higher at neutral pH (pH 7.0) than at acidic and basic pHs when Fe(II) concentration was low (&lt; 1 mmol/g). The effect of pH, however, was insignificant at higher Fe(II) concentrations. The reduction of Tc(VII) by Fe(II) associated with NAu-2 was also studied in the presence of common subsurface oxidants including iron and manganese oxides, nitrate, and oxygen, to evaluate the effect of these oxidants on the enhancement and inhibition of Tc(VII) reduction, and reoxidation of Tc(IV). Addition of iron oxides (goethite and hematite) to the Tc(VII)-NAu-2 system, where Tc(VII) reduction was ongoing, enhanced reduction of Tc(VII), apparently as a result of re-distribution of reactive Fe(II) from NAu-2 to more reactive goethite/hematite surfaces. Addition of manganese oxides stopped further Tc(VII) reduction, and in case of K+-birnessite, it reoxidized previously reduced Tc(IV). Nitrate neither enhanced reduction of Tc(VII) nor promoted reoxidation of Tc(IV). Approximately 11% of Tc(IV) was oxidized by oxygen. The rate and extent of Tc(IV) reoxidation was found to strongly depend on the nature of the oxidants and concentration of Fe(II). When the same oxidants were added to aged Tc reduction products (mainly NAu-2 and TcO2•nH2O), the extent of Tc(IV) reoxidation decreased significantly relative to fresh Tc(IV) products. Increasing NAu-2 concentration also resulted in the decreased extent of Tc(IV) reoxidation. The results were attributed to the effect of NAu-2 aggregation that effectively retained Tc(IV) in the solid and decreased its vulnerability to reoxidation. Overall, our results implied that bioreduced clay minerals could play an important role in reducing Tc(VII) and in maintaining the long-term stability of reduced Tc(IV). © 2009 Elsevier B.V.","author":[{"dropping-particle":"","family":"Jaisi","given":"Deb P.","non-dropping-particle":"","parse-names":false,"suffix":""},{"dropping-particle":"","family":"Dong","given":"Hailiang","non-dropping-particle":"","parse-names":false,"suffix":""},{"dropping-particle":"","family":"Plymale","given":"Andrew E.","non-dropping-particle":"","parse-names":false,"suffix":""},{"dropping-particle":"","family":"Fredrickson","given":"James K.","non-dropping-particle":"","parse-names":false,"suffix":""},{"dropping-particle":"","family":"Zachara","given":"John M.","non-dropping-particle":"","parse-names":false,"suffix":""},{"dropping-particle":"","family":"Heald","given":"Steve","non-dropping-particle":"","parse-names":false,"suffix":""},{"dropping-particle":"","family":"Liu","given":"Chongxuan","non-dropping-particle":"","parse-names":false,"suffix":""}],"container-title":"Chemical Geology","id":"ITEM-1","issue":"1-4","issued":{"date-parts":[["2009","6","30"]]},"page":"127-138","publisher":"Elsevier","title":"Reduction and long-term immobilization of technetium by Fe(II) associated with clay mineral nontronite","type":"article-journal","volume":"264"},"uris":["http://www.mendeley.com/documents/?uuid=aad6c743-187f-3bd9-a722-676b99652ea1"]}],"mendeley":{"formattedCitation":"(Jaisi et al. 2009)","manualFormatting":"(2009)","plainTextFormattedCitation":"(Jaisi et al. 2009)","previouslyFormattedCitation":"(Jaisi et al. 2009)"},"properties":{"noteIndex":0},"schema":"https://github.com/citation-style-language/schema/raw/master/csl-citation.json"}</w:instrText>
      </w:r>
      <w:r w:rsidR="000D2B0F">
        <w:fldChar w:fldCharType="separate"/>
      </w:r>
      <w:r w:rsidR="000D2B0F" w:rsidRPr="004E5F7E">
        <w:rPr>
          <w:noProof/>
        </w:rPr>
        <w:t>(2009)</w:t>
      </w:r>
      <w:r w:rsidR="000D2B0F">
        <w:fldChar w:fldCharType="end"/>
      </w:r>
      <w:r w:rsidR="000D2B0F">
        <w:t xml:space="preserve">. </w:t>
      </w:r>
      <w:r w:rsidR="000D2B0F" w:rsidRPr="007C3082">
        <w:rPr>
          <w:vertAlign w:val="superscript"/>
        </w:rPr>
        <w:t>d</w:t>
      </w:r>
      <w:r w:rsidR="000D2B0F">
        <w:t xml:space="preserve"> </w:t>
      </w:r>
      <w:r w:rsidR="000D2B0F" w:rsidRPr="000C55D5">
        <w:rPr>
          <w:noProof/>
        </w:rPr>
        <w:t>Thauer, Jungermann, &amp; Decker</w:t>
      </w:r>
      <w:r w:rsidR="000D2B0F">
        <w:t xml:space="preserve"> </w:t>
      </w:r>
      <w:r w:rsidR="000D2B0F">
        <w:fldChar w:fldCharType="begin" w:fldLock="1"/>
      </w:r>
      <w:r w:rsidR="00AD45DA">
        <w:instrText>ADDIN CSL_CITATION {"citationItems":[{"id":"ITEM-1","itemData":{"DOI":"10.1128/mmbr.41.1.100-180.1977","ISSN":"00053678","PMID":"860983","author":[{"dropping-particle":"","family":"Thauer","given":"R. K.","non-dropping-particle":"","parse-names":false,"suffix":""},{"dropping-particle":"","family":"Jungermann","given":"K.","non-dropping-particle":"","parse-names":false,"suffix":""},{"dropping-particle":"","family":"Decker","given":"K.","non-dropping-particle":"","parse-names":false,"suffix":""}],"container-title":"Bacteriological Reviews","id":"ITEM-1","issue":"1","issued":{"date-parts":[["1977"]]},"note":"Good fundamentals of bioenergetics in anaerobic bacteria.\n\nExcellent source of historic references.","page":"100-180","title":"Energy conservation in chemotrophic anaerobic bacteria","type":"article-journal","volume":"41"},"uris":["http://www.mendeley.com/documents/?uuid=8aa4d769-1252-4175-a039-c3bd3ef1546a"]}],"mendeley":{"formattedCitation":"(Thauer, Jungermann, and Decker 1977)","manualFormatting":"(1977)","plainTextFormattedCitation":"(Thauer, Jungermann, and Decker 1977)","previouslyFormattedCitation":"(Thauer, Jungermann, and Decker 1977)"},"properties":{"noteIndex":0},"schema":"https://github.com/citation-style-language/schema/raw/master/csl-citation.json"}</w:instrText>
      </w:r>
      <w:r w:rsidR="000D2B0F">
        <w:fldChar w:fldCharType="separate"/>
      </w:r>
      <w:r w:rsidR="000D2B0F" w:rsidRPr="000C55D5">
        <w:rPr>
          <w:noProof/>
        </w:rPr>
        <w:t>(1977)</w:t>
      </w:r>
      <w:r w:rsidR="000D2B0F">
        <w:fldChar w:fldCharType="end"/>
      </w:r>
      <w:r w:rsidR="000D2B0F">
        <w:t xml:space="preserve">. </w:t>
      </w:r>
      <w:r w:rsidR="000D2B0F" w:rsidRPr="007C3082">
        <w:rPr>
          <w:vertAlign w:val="superscript"/>
        </w:rPr>
        <w:t>e</w:t>
      </w:r>
      <w:r w:rsidR="000D2B0F" w:rsidRPr="00683CEE">
        <w:rPr>
          <w:noProof/>
        </w:rPr>
        <w:t xml:space="preserve"> Ehrenreich &amp; Widdel</w:t>
      </w:r>
      <w:r w:rsidR="000D2B0F">
        <w:t xml:space="preserve"> </w:t>
      </w:r>
      <w:r w:rsidR="000D2B0F">
        <w:fldChar w:fldCharType="begin" w:fldLock="1"/>
      </w:r>
      <w:r w:rsidR="00AD45DA">
        <w:instrText>ADDIN CSL_CITATION {"citationItems":[{"id":"ITEM-1","itemData":{"DOI":"10.1128/AEM.60.12.4517-4526.1994","abstract":"Anoxic iron-rich sediment samples that had been stored in the light showed development of brown, rusty patches. Subcultures in defined mineral media with ferrous iron (10 mmol/liter, mostly precipitated as FeCO3) yielded enrichments of anoxygenic phototrophic bacteria which used ferrous iron as the sole electron donor for photosynthesis. Two different types of purple bacteria, represented by strains L7 and SW2, were isolated which oxidized colorless ferrous iron under anoxic conditions in the light to brown ferric iron. Strain L7 had rod-shaped, nonmotile cells (1.3 by 2 to 3 μm) which frequently formed gas vesicles. In addition to ferrous iron, strain L7 used H2+CO2, acetate, pyruvate, and glucose as substrates for phototrophic growth. Strain SW2 had small rod-shaped, nonmotile cells (0.5 by 1 to 1.5 μm). Besides ferrous iron, strain SW2 utilized H2+CO2, monocarboxylic acids, glucose, and fructose. Neither strain utilized free sulfide; however, both strains grew on black ferrous sulfide (FeS) which was converted to ferric iron and sulfate. Strains L7 and SW2 grown photoheterotrophically without ferrous iron were purple to brownish red and yellowish brown, respectively; absorption spectra revealed peaks characteristic of bacteriochlorophyll a. The closest phototrophic relatives of strains L7 and SW2 so far examined on the basis of 16S rRNA sequences were species of the genera Chromatium (gamma subclass of proteobacteria) and Rhodobacter (alpha subclass), respectively. In mineral medium, the new isolates formed 7.6 g of cell dry mass per mol of Fe(II) oxidized, which is in good agreement with a photoautotrophic utilization of ferrous iron as electron donor for CO2 fixation. Dependence of ferrous iron oxidation on light and CO2 was also demonstrated in dense cell suspensions. In media containing both ferrous iron and an organic substrate (e.g., acetate, glucose), strain L7 utilized ferrous iron and the organic compound simultaneously; in contrast, strain SW2 started to oxidize ferrous iron only after consumption of the organic electron donor. Ferrous iron oxidation by anoxygenic phototrophs is understandable in terms of energetics. In contrast to the Fe3+/Fe2+ pair (E0 = +0.77 V) existing in acidic solutions, the relevant redox pair at pH 7 in bicarbonate- containing environments, Fe(OH)3+HCO3-/FeCO3, has an E0' of +0.2 V. Ferrous iron at pH 7 can therefore donate electrons to the photosystem of anoxygenic phototrophs, which in purple bacteria has a midpo…","author":[{"dropping-particle":"","family":"Ehrenreich","given":"A.","non-dropping-particle":"","parse-names":false,"suffix":""},{"dropping-particle":"","family":"Widdel","given":"F.","non-dropping-particle":"","parse-names":false,"suffix":""}],"container-title":"Applied and Environmental Microbiology","id":"ITEM-1","issue":"12","issued":{"date-parts":[["1994"]]},"page":"4517-4526","publisher":"American Society for Microbiology","title":"Anaerobic oxidation of ferrous iron by purple bacteria, a new type of phototrophic metabolism","type":"article-journal","volume":"60"},"uris":["http://www.mendeley.com/documents/?uuid=078d5415-1ddd-384d-b9a9-e74e29622964"]}],"mendeley":{"formattedCitation":"(Ehrenreich and Widdel 1994)","manualFormatting":"(1994)","plainTextFormattedCitation":"(Ehrenreich and Widdel 1994)","previouslyFormattedCitation":"(Ehrenreich and Widdel 1994)"},"properties":{"noteIndex":0},"schema":"https://github.com/citation-style-language/schema/raw/master/csl-citation.json"}</w:instrText>
      </w:r>
      <w:r w:rsidR="000D2B0F">
        <w:fldChar w:fldCharType="separate"/>
      </w:r>
      <w:r w:rsidR="000D2B0F" w:rsidRPr="00683CEE">
        <w:rPr>
          <w:noProof/>
        </w:rPr>
        <w:t>(1994)</w:t>
      </w:r>
      <w:r w:rsidR="000D2B0F">
        <w:fldChar w:fldCharType="end"/>
      </w:r>
      <w:r w:rsidR="000D2B0F">
        <w:t xml:space="preserve">. </w:t>
      </w:r>
      <w:r w:rsidR="000D2B0F" w:rsidRPr="007C3082">
        <w:rPr>
          <w:vertAlign w:val="superscript"/>
        </w:rPr>
        <w:t>f</w:t>
      </w:r>
      <w:r w:rsidR="000D2B0F" w:rsidRPr="00AD232E">
        <w:rPr>
          <w:noProof/>
        </w:rPr>
        <w:t xml:space="preserve"> Kracke</w:t>
      </w:r>
      <w:r w:rsidR="00DE0383" w:rsidRPr="00913E8C">
        <w:rPr>
          <w:noProof/>
        </w:rPr>
        <w:t>, Vassilev, &amp; Krömer</w:t>
      </w:r>
      <w:r w:rsidR="00DE0383">
        <w:t xml:space="preserve"> </w:t>
      </w:r>
      <w:r w:rsidR="000D2B0F">
        <w:fldChar w:fldCharType="begin" w:fldLock="1"/>
      </w:r>
      <w:r w:rsidR="00AD45DA">
        <w:instrText>ADDIN CSL_CITATION {"citationItems":[{"id":"ITEM-1","itemData":{"DOI":"10.3389/fmicb.2015.00575","ISSN":"1664302X","abstract":"Microbial electrochemical techniques describe a variety of emerging technologies that use electrode-bacteria interactions for biotechnology applications including the production of electricity, waste and wastewater treatment, bioremediation and the production of valuable products. Central in each application is the ability of the microbial catalyst to interact with external electron acceptors and/or donors and its metabolic properties that enable the combination of electron transport and carbon metabolism. And here also lies the key challenge. A wide range of microbes has been discovered to be able to exchange electrons with solid surfaces or mediators but only a few have been studied in depth. Especially electron transfer mechanisms from cathodes towards the microbial organism are poorly understood but are essential for many applications such as microbial electrosynthesis. We analyze the different electron transport chains that nature offers for organisms such as metal respiring bacteria and acetogens, but also standard biotechnological organisms currently used in bio-production. Special focus lies on the essential connection of redox and energy metabolism, which is often ignored when studying bioelectrochemical systems. The possibility of extracellular electron exchange at different points in each organism is discussed regarding required redox potentials and effect on cellular redox and energy levels. Key compounds such as electron carriers (e.g., cytochromes, ferredoxin, quinones, flavins) are identified and analyzed regarding their possible role in electrode-microbe interactions. This work summarizes our current knowledge on electron transport processes and uses a theoretical approach to predict the impact of different modes of transfer on the energy metabolism. As such it adds an important piece of fundamental understanding of microbial electron transport possibilities to the research community and will help to optimize and advance bioelectrochemical techniques.","author":[{"dropping-particle":"","family":"Kracke","given":"Frauke","non-dropping-particle":"","parse-names":false,"suffix":""},{"dropping-particle":"","family":"Vassilev","given":"Igor","non-dropping-particle":"","parse-names":false,"suffix":""},{"dropping-particle":"","family":"Krömer","given":"Jens O.","non-dropping-particle":"","parse-names":false,"suffix":""}],"container-title":"Frontiers in Microbiology","id":"ITEM-1","issue":"6","issued":{"date-parts":[["2015"]]},"page":"575","publisher":"Frontiers Media S.A.","title":"Microbial electron transport and energy conservation - The foundation for optimizing bioelectrochemical systems","type":"article-journal","volume":"11"},"uris":["http://www.mendeley.com/documents/?uuid=d00c989b-1da2-38c6-85ac-3030c7f499e6"]}],"mendeley":{"formattedCitation":"(Kracke, Vassilev, and Krömer 2015)","manualFormatting":"(2015)","plainTextFormattedCitation":"(Kracke, Vassilev, and Krömer 2015)","previouslyFormattedCitation":"(Kracke, Vassilev, and Krömer 2015)"},"properties":{"noteIndex":0},"schema":"https://github.com/citation-style-language/schema/raw/master/csl-citation.json"}</w:instrText>
      </w:r>
      <w:r w:rsidR="000D2B0F">
        <w:fldChar w:fldCharType="separate"/>
      </w:r>
      <w:r w:rsidR="000D2B0F" w:rsidRPr="00AD232E">
        <w:rPr>
          <w:noProof/>
        </w:rPr>
        <w:t>(2015)</w:t>
      </w:r>
      <w:r w:rsidR="000D2B0F">
        <w:fldChar w:fldCharType="end"/>
      </w:r>
      <w:r w:rsidR="000D2B0F">
        <w:t>.</w:t>
      </w:r>
      <w:bookmarkEnd w:id="33"/>
    </w:p>
    <w:p w14:paraId="1C06E311" w14:textId="1AB12051" w:rsidR="00C32DFF" w:rsidRDefault="00C32DFF" w:rsidP="000A7D41">
      <w:pPr>
        <w:pStyle w:val="MainText"/>
        <w:spacing w:before="120" w:after="120"/>
        <w:ind w:firstLine="0"/>
        <w:rPr>
          <w:noProof/>
        </w:rPr>
      </w:pPr>
      <w:bookmarkStart w:id="34" w:name="_Ref4667010"/>
      <m:oMath>
        <m:r>
          <m:rPr>
            <m:sty m:val="p"/>
          </m:rPr>
          <w:rPr>
            <w:rFonts w:ascii="Cambria Math" w:hAnsi="Cambria Math"/>
          </w:rPr>
          <w:lastRenderedPageBreak/>
          <m:t>4</m:t>
        </m:r>
        <m:sSup>
          <m:sSupPr>
            <m:ctrlPr>
              <w:rPr>
                <w:rFonts w:ascii="Cambria Math" w:hAnsi="Cambria Math"/>
              </w:rPr>
            </m:ctrlPr>
          </m:sSupPr>
          <m:e>
            <m:r>
              <w:rPr>
                <w:rFonts w:ascii="Cambria Math" w:hAnsi="Cambria Math"/>
              </w:rPr>
              <m:t>Fe</m:t>
            </m:r>
          </m:e>
          <m:sup>
            <m:r>
              <m:rPr>
                <m:sty m:val="p"/>
              </m:rPr>
              <w:rPr>
                <w:rFonts w:ascii="Cambria Math" w:hAnsi="Cambria Math"/>
              </w:rPr>
              <m:t>0</m:t>
            </m:r>
          </m:sup>
        </m:sSup>
        <m:r>
          <m:rPr>
            <m:sty m:val="p"/>
          </m:rPr>
          <w:rPr>
            <w:rFonts w:ascii="Cambria Math" w:hAnsi="Cambria Math"/>
          </w:rPr>
          <m:t>+</m:t>
        </m:r>
        <m:sSubSup>
          <m:sSubSupPr>
            <m:ctrlPr>
              <w:rPr>
                <w:rFonts w:ascii="Cambria Math" w:hAnsi="Cambria Math"/>
              </w:rPr>
            </m:ctrlPr>
          </m:sSubSupPr>
          <m:e>
            <m:r>
              <w:rPr>
                <w:rFonts w:ascii="Cambria Math" w:hAnsi="Cambria Math"/>
              </w:rPr>
              <m:t>SO</m:t>
            </m:r>
          </m:e>
          <m:sub>
            <m:r>
              <m:rPr>
                <m:sty m:val="p"/>
              </m:rPr>
              <w:rPr>
                <w:rFonts w:ascii="Cambria Math" w:hAnsi="Cambria Math"/>
              </w:rPr>
              <m:t>4</m:t>
            </m:r>
          </m:sub>
          <m:sup>
            <m:r>
              <m:rPr>
                <m:sty m:val="p"/>
              </m:rPr>
              <w:rPr>
                <w:rFonts w:ascii="Cambria Math" w:hAnsi="Cambria Math"/>
              </w:rPr>
              <m:t>2-</m:t>
            </m:r>
          </m:sup>
        </m:sSubSup>
        <m:r>
          <m:rPr>
            <m:sty m:val="p"/>
          </m:rPr>
          <w:rPr>
            <w:rFonts w:ascii="Cambria Math" w:hAnsi="Cambria Math"/>
          </w:rPr>
          <m:t>+3</m:t>
        </m:r>
        <m:sSubSup>
          <m:sSubSupPr>
            <m:ctrlPr>
              <w:rPr>
                <w:rFonts w:ascii="Cambria Math" w:hAnsi="Cambria Math"/>
              </w:rPr>
            </m:ctrlPr>
          </m:sSubSupPr>
          <m:e>
            <m:r>
              <w:rPr>
                <w:rFonts w:ascii="Cambria Math" w:hAnsi="Cambria Math"/>
              </w:rPr>
              <m:t>HCO</m:t>
            </m:r>
          </m:e>
          <m:sub>
            <m:r>
              <m:rPr>
                <m:sty m:val="p"/>
              </m:rPr>
              <w:rPr>
                <w:rFonts w:ascii="Cambria Math" w:hAnsi="Cambria Math"/>
              </w:rPr>
              <m:t>3</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w:rPr>
            <w:rFonts w:ascii="Cambria Math" w:hAnsi="Cambria Math"/>
          </w:rPr>
          <m:t>O</m:t>
        </m:r>
        <m:r>
          <m:rPr>
            <m:sty m:val="p"/>
          </m:rPr>
          <w:rPr>
            <w:rFonts w:ascii="Cambria Math" w:hAnsi="Cambria Math"/>
          </w:rPr>
          <m:t>→</m:t>
        </m:r>
        <m:r>
          <w:rPr>
            <w:rFonts w:ascii="Cambria Math" w:hAnsi="Cambria Math"/>
          </w:rPr>
          <m:t>FeS</m:t>
        </m:r>
        <m:r>
          <m:rPr>
            <m:sty m:val="p"/>
          </m:rPr>
          <w:rPr>
            <w:rFonts w:ascii="Cambria Math" w:hAnsi="Cambria Math"/>
          </w:rPr>
          <m:t>+3</m:t>
        </m:r>
        <m:sSub>
          <m:sSubPr>
            <m:ctrlPr>
              <w:rPr>
                <w:rFonts w:ascii="Cambria Math" w:hAnsi="Cambria Math"/>
              </w:rPr>
            </m:ctrlPr>
          </m:sSubPr>
          <m:e>
            <m:r>
              <w:rPr>
                <w:rFonts w:ascii="Cambria Math" w:hAnsi="Cambria Math"/>
              </w:rPr>
              <m:t>FeCO</m:t>
            </m:r>
          </m:e>
          <m:sub>
            <m:r>
              <m:rPr>
                <m:sty m:val="p"/>
              </m:rPr>
              <w:rPr>
                <w:rFonts w:ascii="Cambria Math" w:hAnsi="Cambria Math"/>
              </w:rPr>
              <m:t>3</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5</m:t>
            </m:r>
            <m:r>
              <w:rPr>
                <w:rFonts w:ascii="Cambria Math" w:hAnsi="Cambria Math"/>
              </w:rPr>
              <m:t>OH</m:t>
            </m:r>
          </m:e>
          <m:sup>
            <m:r>
              <m:rPr>
                <m:sty m:val="p"/>
              </m:rPr>
              <w:rPr>
                <w:rFonts w:ascii="Cambria Math" w:hAnsi="Cambria Math"/>
              </w:rPr>
              <m:t>-</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G</m:t>
            </m:r>
          </m:e>
          <m:sup>
            <m:r>
              <m:rPr>
                <m:sty m:val="p"/>
              </m:rPr>
              <w:rPr>
                <w:rFonts w:ascii="Cambria Math" w:hAnsi="Cambria Math"/>
              </w:rPr>
              <m:t>°'</m:t>
            </m:r>
          </m:sup>
        </m:sSup>
        <m:r>
          <m:rPr>
            <m:sty m:val="p"/>
          </m:rPr>
          <w:rPr>
            <w:rFonts w:ascii="Cambria Math" w:hAnsi="Cambria Math"/>
          </w:rPr>
          <m:t xml:space="preserve">=-86.1 </m:t>
        </m:r>
        <m:r>
          <w:rPr>
            <w:rFonts w:ascii="Cambria Math" w:hAnsi="Cambria Math"/>
          </w:rPr>
          <m:t>kJ</m:t>
        </m:r>
        <m:sSup>
          <m:sSupPr>
            <m:ctrlPr>
              <w:rPr>
                <w:rFonts w:ascii="Cambria Math" w:hAnsi="Cambria Math"/>
              </w:rPr>
            </m:ctrlPr>
          </m:sSupPr>
          <m:e>
            <m:r>
              <w:rPr>
                <w:rFonts w:ascii="Cambria Math" w:hAnsi="Cambria Math"/>
              </w:rPr>
              <m:t>mol</m:t>
            </m:r>
          </m:e>
          <m:sup>
            <m:r>
              <m:rPr>
                <m:sty m:val="p"/>
              </m:rPr>
              <w:rPr>
                <w:rFonts w:ascii="Cambria Math" w:hAnsi="Cambria Math"/>
              </w:rPr>
              <m:t>-1</m:t>
            </m:r>
          </m:sup>
        </m:sSup>
      </m:oMath>
      <w:r>
        <w:t xml:space="preserve"> Reaction </w:t>
      </w:r>
      <w:r>
        <w:rPr>
          <w:noProof/>
        </w:rPr>
        <w:fldChar w:fldCharType="begin"/>
      </w:r>
      <w:r>
        <w:rPr>
          <w:noProof/>
        </w:rPr>
        <w:instrText xml:space="preserve"> SEQ Reaction \* ARABIC </w:instrText>
      </w:r>
      <w:r>
        <w:rPr>
          <w:noProof/>
        </w:rPr>
        <w:fldChar w:fldCharType="separate"/>
      </w:r>
      <w:r w:rsidR="00047F41">
        <w:rPr>
          <w:noProof/>
        </w:rPr>
        <w:t>7</w:t>
      </w:r>
      <w:r>
        <w:rPr>
          <w:noProof/>
        </w:rPr>
        <w:fldChar w:fldCharType="end"/>
      </w:r>
      <w:bookmarkEnd w:id="34"/>
    </w:p>
    <w:p w14:paraId="4F41C856" w14:textId="09D4015E" w:rsidR="00C32DFF" w:rsidRDefault="00C32DFF" w:rsidP="00C32DFF">
      <w:pPr>
        <w:pStyle w:val="MainText"/>
      </w:pPr>
      <w:r w:rsidRPr="00BD2D2F">
        <w:t>Two different models propose</w:t>
      </w:r>
      <w:r w:rsidRPr="00CF7687">
        <w:t xml:space="preserve"> </w:t>
      </w:r>
      <w:r w:rsidRPr="00BD2D2F">
        <w:t>how bacteria could take the electrons from the corrosion reaction and couple them to metabolic proc</w:t>
      </w:r>
      <w:r>
        <w:t xml:space="preserve">esses: direct </w:t>
      </w:r>
      <w:r w:rsidRPr="001823AB">
        <w:t xml:space="preserve">electron transfer and mediator-assisted electron transfer. A schematic illustration of EMIC is </w:t>
      </w:r>
      <w:r w:rsidRPr="00463496">
        <w:t>provided in</w:t>
      </w:r>
      <w:r>
        <w:t xml:space="preserve"> </w:t>
      </w:r>
      <w:r w:rsidR="00047F41">
        <w:fldChar w:fldCharType="begin"/>
      </w:r>
      <w:r w:rsidR="00047F41">
        <w:instrText xml:space="preserve"> REF _Ref85461361  \* MERGEFORMAT </w:instrText>
      </w:r>
      <w:r w:rsidR="00047F41">
        <w:fldChar w:fldCharType="separate"/>
      </w:r>
      <w:r w:rsidR="00047F41" w:rsidRPr="00047F41">
        <w:t xml:space="preserve">Figure </w:t>
      </w:r>
      <w:r w:rsidR="00047F41" w:rsidRPr="00047F41">
        <w:rPr>
          <w:noProof/>
        </w:rPr>
        <w:t>1.6</w:t>
      </w:r>
      <w:r w:rsidR="00047F41">
        <w:rPr>
          <w:noProof/>
        </w:rPr>
        <w:fldChar w:fldCharType="end"/>
      </w:r>
      <w:r w:rsidRPr="0005138D">
        <w:t>.</w:t>
      </w:r>
    </w:p>
    <w:bookmarkEnd w:id="31"/>
    <w:p w14:paraId="0A573DFF" w14:textId="77777777" w:rsidR="007822CB" w:rsidRDefault="008B2BAC" w:rsidP="007822CB">
      <w:pPr>
        <w:pStyle w:val="MainText"/>
        <w:keepNext/>
        <w:ind w:firstLine="0"/>
        <w:jc w:val="center"/>
      </w:pPr>
      <w:r>
        <w:rPr>
          <w:noProof/>
        </w:rPr>
        <w:drawing>
          <wp:inline distT="0" distB="0" distL="0" distR="0" wp14:anchorId="4C184965" wp14:editId="0BA76396">
            <wp:extent cx="5431790" cy="2341591"/>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6353" cy="2347869"/>
                    </a:xfrm>
                    <a:prstGeom prst="rect">
                      <a:avLst/>
                    </a:prstGeom>
                    <a:noFill/>
                    <a:ln>
                      <a:noFill/>
                    </a:ln>
                  </pic:spPr>
                </pic:pic>
              </a:graphicData>
            </a:graphic>
          </wp:inline>
        </w:drawing>
      </w:r>
    </w:p>
    <w:p w14:paraId="2CB4DD6B" w14:textId="35CAE3A4" w:rsidR="009D45EB" w:rsidRPr="00BD2D2F" w:rsidRDefault="007822CB" w:rsidP="007822CB">
      <w:pPr>
        <w:pStyle w:val="Caption"/>
        <w:jc w:val="center"/>
      </w:pPr>
      <w:bookmarkStart w:id="35" w:name="_Ref85461361"/>
      <w:bookmarkStart w:id="36" w:name="_Ref85461352"/>
      <w:bookmarkStart w:id="37" w:name="_Toc90204158"/>
      <w:r w:rsidRPr="007822CB">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1</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6</w:t>
      </w:r>
      <w:r w:rsidR="00826A8A">
        <w:rPr>
          <w:b/>
          <w:bCs/>
        </w:rPr>
        <w:fldChar w:fldCharType="end"/>
      </w:r>
      <w:bookmarkEnd w:id="35"/>
      <w:r w:rsidRPr="007822CB">
        <w:rPr>
          <w:b/>
          <w:bCs/>
        </w:rPr>
        <w:t>.</w:t>
      </w:r>
      <w:r>
        <w:t xml:space="preserve"> </w:t>
      </w:r>
      <w:r w:rsidRPr="00DB0F69">
        <w:t xml:space="preserve">Schematic </w:t>
      </w:r>
      <w:r w:rsidR="000B0F4D" w:rsidRPr="00BD2D2F">
        <w:t xml:space="preserve">of </w:t>
      </w:r>
      <w:r w:rsidR="000B0F4D">
        <w:t xml:space="preserve">microbiologically influenced corrosion of steel </w:t>
      </w:r>
      <w:r w:rsidRPr="00DB0F69">
        <w:t>via direct electron transfer or mediator assisted – electron transfer. Med</w:t>
      </w:r>
      <w:r w:rsidRPr="007E1137">
        <w:rPr>
          <w:vertAlign w:val="subscript"/>
        </w:rPr>
        <w:t>(red)</w:t>
      </w:r>
      <w:r w:rsidRPr="00DB0F69">
        <w:t xml:space="preserve"> and Med</w:t>
      </w:r>
      <w:r w:rsidRPr="007E1137">
        <w:rPr>
          <w:vertAlign w:val="subscript"/>
        </w:rPr>
        <w:t>(ox)</w:t>
      </w:r>
      <w:r w:rsidRPr="00DB0F69">
        <w:t xml:space="preserve"> denote the reduced and oxidized forms of the mediator</w:t>
      </w:r>
      <w:r w:rsidR="007E1137">
        <w:t xml:space="preserve">. </w:t>
      </w:r>
      <w:r w:rsidRPr="00DB0F69">
        <w:t xml:space="preserve">Figure </w:t>
      </w:r>
      <w:r w:rsidR="000F74A7">
        <w:t>was</w:t>
      </w:r>
      <w:r w:rsidRPr="00DB0F69">
        <w:t xml:space="preserve"> </w:t>
      </w:r>
      <w:r w:rsidR="007E1137">
        <w:t>modified</w:t>
      </w:r>
      <w:r w:rsidRPr="00DB0F69">
        <w:t xml:space="preserve"> from Blackwood </w:t>
      </w:r>
      <w:r w:rsidR="005225AC">
        <w:t>(</w:t>
      </w:r>
      <w:r w:rsidRPr="00DB0F69">
        <w:t>2018)</w:t>
      </w:r>
      <w:bookmarkEnd w:id="36"/>
      <w:r w:rsidR="005225AC">
        <w:t>.</w:t>
      </w:r>
      <w:bookmarkEnd w:id="37"/>
    </w:p>
    <w:p w14:paraId="3B8B5D72" w14:textId="724176D3" w:rsidR="00B03EF7" w:rsidRPr="00C20637" w:rsidRDefault="00B03EF7" w:rsidP="00AE5EC0">
      <w:pPr>
        <w:pStyle w:val="MainText"/>
        <w:ind w:firstLine="0"/>
        <w:rPr>
          <w:u w:val="single"/>
        </w:rPr>
      </w:pPr>
      <w:r w:rsidRPr="00C20637">
        <w:rPr>
          <w:u w:val="single"/>
        </w:rPr>
        <w:t>Direct electron transfer</w:t>
      </w:r>
    </w:p>
    <w:p w14:paraId="69A64276" w14:textId="1FC28230" w:rsidR="003257CD" w:rsidRDefault="00B03EF7" w:rsidP="001779FB">
      <w:pPr>
        <w:pStyle w:val="MainText"/>
      </w:pPr>
      <w:r w:rsidRPr="00BD2D2F">
        <w:t>Th</w:t>
      </w:r>
      <w:r w:rsidR="00186770">
        <w:t>e</w:t>
      </w:r>
      <w:r w:rsidRPr="00BD2D2F">
        <w:t xml:space="preserve"> mechanism</w:t>
      </w:r>
      <w:r w:rsidR="00186770">
        <w:t xml:space="preserve"> of direct electron transfer</w:t>
      </w:r>
      <w:r w:rsidRPr="00BD2D2F">
        <w:t xml:space="preserve"> gained support after </w:t>
      </w:r>
      <w:proofErr w:type="spellStart"/>
      <w:r w:rsidRPr="00BD2D2F">
        <w:t>Dinh</w:t>
      </w:r>
      <w:proofErr w:type="spellEnd"/>
      <w:r w:rsidRPr="00BD2D2F">
        <w:t xml:space="preserve"> </w:t>
      </w:r>
      <w:r w:rsidRPr="00EF3CE1">
        <w:t>et al</w:t>
      </w:r>
      <w:r w:rsidRPr="00BD2D2F">
        <w:t>.</w:t>
      </w:r>
      <w:r w:rsidR="001C4CD8">
        <w:t xml:space="preserve"> (2004)</w:t>
      </w:r>
      <w:r w:rsidRPr="00BD2D2F">
        <w:t xml:space="preserve"> </w:t>
      </w:r>
      <w:r w:rsidR="00895F0F">
        <w:t>showed</w:t>
      </w:r>
      <w:r w:rsidRPr="00BD2D2F">
        <w:t xml:space="preserve"> that some strains of SRB</w:t>
      </w:r>
      <w:r w:rsidR="008D120D">
        <w:t xml:space="preserve"> </w:t>
      </w:r>
      <w:r w:rsidR="001779FB">
        <w:t>–</w:t>
      </w:r>
      <w:r w:rsidR="008D120D">
        <w:t xml:space="preserve">latter identified as </w:t>
      </w:r>
      <w:proofErr w:type="spellStart"/>
      <w:r w:rsidR="00001AAF">
        <w:rPr>
          <w:i/>
          <w:iCs/>
        </w:rPr>
        <w:t>Desulfopila</w:t>
      </w:r>
      <w:proofErr w:type="spellEnd"/>
      <w:r w:rsidR="00001AAF">
        <w:rPr>
          <w:i/>
          <w:iCs/>
        </w:rPr>
        <w:t xml:space="preserve"> </w:t>
      </w:r>
      <w:proofErr w:type="spellStart"/>
      <w:r w:rsidR="00001AAF">
        <w:rPr>
          <w:i/>
          <w:iCs/>
        </w:rPr>
        <w:t>corrodens</w:t>
      </w:r>
      <w:proofErr w:type="spellEnd"/>
      <w:r w:rsidR="00001AAF">
        <w:rPr>
          <w:i/>
          <w:iCs/>
        </w:rPr>
        <w:t xml:space="preserve"> </w:t>
      </w:r>
      <w:r w:rsidR="00001AAF">
        <w:t xml:space="preserve">strain IS4 and </w:t>
      </w:r>
      <w:r w:rsidR="00001AAF">
        <w:rPr>
          <w:i/>
          <w:iCs/>
        </w:rPr>
        <w:t xml:space="preserve">Desulfovibrio </w:t>
      </w:r>
      <w:proofErr w:type="spellStart"/>
      <w:r w:rsidR="00001AAF">
        <w:rPr>
          <w:i/>
          <w:iCs/>
        </w:rPr>
        <w:t>ferrophilus</w:t>
      </w:r>
      <w:proofErr w:type="spellEnd"/>
      <w:r w:rsidR="00001AAF">
        <w:rPr>
          <w:i/>
          <w:iCs/>
        </w:rPr>
        <w:t xml:space="preserve"> </w:t>
      </w:r>
      <w:r w:rsidR="00001AAF">
        <w:t>strain IS5</w:t>
      </w:r>
      <w:r w:rsidR="00DC3750">
        <w:t xml:space="preserve"> </w:t>
      </w:r>
      <w:r w:rsidR="00DC3750">
        <w:fldChar w:fldCharType="begin" w:fldLock="1"/>
      </w:r>
      <w:r w:rsidR="00AD45DA">
        <w:instrText>ADDIN CSL_CITATION {"citationItems":[{"id":"ITEM-1","itemData":{"DOI":"10.1111/j.1462-2920.2012.02778.x","ISSN":"14622912","author":[{"dropping-particle":"","family":"Enning","given":"Dennis","non-dropping-particle":"","parse-names":false,"suffix":""},{"dropping-particle":"","family":"Venzlaff","given":"Hendrik","non-dropping-particle":"","parse-names":false,"suffix":""},{"dropping-particle":"","family":"Garrelfs","given":"Julia","non-dropping-particle":"","parse-names":false,"suffix":""},{"dropping-particle":"","family":"Dinh","given":"Hang T.","non-dropping-particle":"","parse-names":false,"suffix":""},{"dropping-particle":"","family":"Meyer","given":"Volker","non-dropping-particle":"","parse-names":false,"suffix":""},{"dropping-particle":"","family":"Mayrhofer","given":"Karl","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Environmental Microbiology","id":"ITEM-1","issue":"7","issued":{"date-parts":[["2012","7","1"]]},"page":"1772-1787","publisher":"John Wiley &amp; Sons, Ltd (10.1111)","title":"Marine sulfate-reducing bacteria cause serious corrosion of iron under electroconductive biogenic mineral crust","type":"article-journal","volume":"14"},"uris":["http://www.mendeley.com/documents/?uuid=aec42079-d8ee-4cf1-9a53-b0199440a20a"]}],"mendeley":{"formattedCitation":"(Enning et al. 2012)","plainTextFormattedCitation":"(Enning et al. 2012)","previouslyFormattedCitation":"(Enning et al. 2012)"},"properties":{"noteIndex":0},"schema":"https://github.com/citation-style-language/schema/raw/master/csl-citation.json"}</w:instrText>
      </w:r>
      <w:r w:rsidR="00DC3750">
        <w:fldChar w:fldCharType="separate"/>
      </w:r>
      <w:r w:rsidR="00A83B6A" w:rsidRPr="00A83B6A">
        <w:rPr>
          <w:noProof/>
        </w:rPr>
        <w:t>(Enning et al. 2012)</w:t>
      </w:r>
      <w:r w:rsidR="00DC3750">
        <w:fldChar w:fldCharType="end"/>
      </w:r>
      <w:r w:rsidR="001779FB">
        <w:t>-</w:t>
      </w:r>
      <w:r w:rsidRPr="00BD2D2F">
        <w:t xml:space="preserve"> </w:t>
      </w:r>
      <w:r w:rsidR="003D2F2E">
        <w:t>cause</w:t>
      </w:r>
      <w:r w:rsidR="007F528E">
        <w:t xml:space="preserve"> </w:t>
      </w:r>
      <w:r w:rsidR="00E33B64">
        <w:t xml:space="preserve">unusually high </w:t>
      </w:r>
      <w:r w:rsidR="007F528E">
        <w:t xml:space="preserve">iron </w:t>
      </w:r>
      <w:r w:rsidR="00E33B64">
        <w:t xml:space="preserve">corrosion rates that could not be explained by the mere hydrogen consumption kinetics of </w:t>
      </w:r>
      <w:r w:rsidR="00D93689">
        <w:t>related</w:t>
      </w:r>
      <w:r w:rsidR="00E33B64">
        <w:t xml:space="preserve"> </w:t>
      </w:r>
      <w:r w:rsidR="003E3DBE">
        <w:t>hydrogenotrophic SRB</w:t>
      </w:r>
      <w:r w:rsidR="004D3864" w:rsidRPr="00BD2D2F">
        <w:t>.</w:t>
      </w:r>
      <w:r w:rsidRPr="00BD2D2F">
        <w:t xml:space="preserve"> The authors suggested that direct electron transfer from the metal to bacterial cells </w:t>
      </w:r>
      <w:r w:rsidR="00D161C8">
        <w:t>could occur</w:t>
      </w:r>
      <w:r w:rsidR="003626F9">
        <w:t>,</w:t>
      </w:r>
      <w:r w:rsidR="00197710">
        <w:t xml:space="preserve"> or </w:t>
      </w:r>
      <w:r w:rsidR="00E13BEB">
        <w:t xml:space="preserve">in other words, that those </w:t>
      </w:r>
      <w:proofErr w:type="gramStart"/>
      <w:r w:rsidR="00E13BEB">
        <w:t>particular organisms</w:t>
      </w:r>
      <w:proofErr w:type="gramEnd"/>
      <w:r w:rsidR="00E13BEB">
        <w:t xml:space="preserve"> had the ability to electrically connect </w:t>
      </w:r>
      <w:r w:rsidR="00153A23">
        <w:t>intracellular electron transport chains with extracellular solid materials</w:t>
      </w:r>
      <w:r w:rsidRPr="00BD2D2F">
        <w:t xml:space="preserve">. </w:t>
      </w:r>
      <w:proofErr w:type="spellStart"/>
      <w:r w:rsidRPr="00BD2D2F">
        <w:t>Enning</w:t>
      </w:r>
      <w:proofErr w:type="spellEnd"/>
      <w:r w:rsidRPr="00BD2D2F">
        <w:t xml:space="preserve"> </w:t>
      </w:r>
      <w:r w:rsidRPr="00EF3CE1">
        <w:t>et al</w:t>
      </w:r>
      <w:r w:rsidR="00B42D45" w:rsidRPr="00EF3CE1">
        <w:t>.</w:t>
      </w:r>
      <w:r w:rsidR="001C4CD8">
        <w:t xml:space="preserve"> (2012)</w:t>
      </w:r>
      <w:r w:rsidRPr="00BD2D2F">
        <w:t xml:space="preserve"> later </w:t>
      </w:r>
      <w:r w:rsidR="00A73D78">
        <w:t>showed</w:t>
      </w:r>
      <w:r w:rsidRPr="00BD2D2F">
        <w:t xml:space="preserve"> that the ferrous sulfide layer deposited on steel c</w:t>
      </w:r>
      <w:r w:rsidR="00B1601D">
        <w:t xml:space="preserve">oupons </w:t>
      </w:r>
      <w:proofErr w:type="gramStart"/>
      <w:r w:rsidR="00B1601D">
        <w:t xml:space="preserve">as </w:t>
      </w:r>
      <w:r w:rsidR="00640F2C">
        <w:t xml:space="preserve">a </w:t>
      </w:r>
      <w:r w:rsidR="00B1601D">
        <w:t>result of</w:t>
      </w:r>
      <w:proofErr w:type="gramEnd"/>
      <w:r w:rsidR="001945FA">
        <w:t xml:space="preserve"> </w:t>
      </w:r>
      <w:r w:rsidR="00584459">
        <w:t>R</w:t>
      </w:r>
      <w:r w:rsidR="001945FA">
        <w:t xml:space="preserve">eaction 7 </w:t>
      </w:r>
      <w:r w:rsidRPr="00BD2D2F">
        <w:t xml:space="preserve">is </w:t>
      </w:r>
      <w:r w:rsidRPr="00BD2D2F">
        <w:lastRenderedPageBreak/>
        <w:t>conductive and could provide a medium for electron flow. Further investigations claim</w:t>
      </w:r>
      <w:r w:rsidR="002C43E2">
        <w:t>ed</w:t>
      </w:r>
      <w:r w:rsidRPr="00BD2D2F">
        <w:t xml:space="preserve"> to </w:t>
      </w:r>
      <w:r w:rsidR="007933C8">
        <w:t>provide</w:t>
      </w:r>
      <w:r w:rsidRPr="00BD2D2F">
        <w:t xml:space="preserve"> evidence for direct electron uptake</w:t>
      </w:r>
      <w:r w:rsidR="00B42D45" w:rsidRPr="00BD2D2F">
        <w:t xml:space="preserve"> from electrochemical studies</w:t>
      </w:r>
      <w:r w:rsidR="001C4CD8">
        <w:t xml:space="preserve"> </w:t>
      </w:r>
      <w:r w:rsidR="00B02DFD">
        <w:rPr>
          <w:rStyle w:val="FootnoteReference"/>
        </w:rPr>
        <w:fldChar w:fldCharType="begin" w:fldLock="1"/>
      </w:r>
      <w:r w:rsidR="00AD45DA">
        <w:instrText>ADDIN CSL_CITATION {"citationItems":[{"id":"ITEM-1","itemData":{"DOI":"10.1016/J.CORSCI.2012.09.006","ISSN":"0010-938X","abstract":"Microbially influenced iron corrosion by sulfate-reducing bacteria (SRB) is conventionally attributed to the chemical corrosiveness of H2S, facilitated abiotic H+-reduction at deposited FeS, and biological consumption of chemically formed (‘cathodic’) H2. However, recent studies with corrosive SRB indicated direct consumption of iron-derived electrons rather than of H2 as a crucial mechanism. Here, we conducted potentiodynamic measurements with iron electrodes colonized by corrosive SRB. They significantly stimulated the cathodic reaction, while non-corrosive yet H2-consuming control SRB had no effect. Inactivation of the colonizing bacteria significantly reduced current stimulation, thus confirming biological catalysis rather than an abiotic cathodic effect of FeS.","author":[{"dropping-particle":"","family":"Venzlaff","given":"Hendrik","non-dropping-particle":"","parse-names":false,"suffix":""},{"dropping-particle":"","family":"Enning","given":"Dennis","non-dropping-particle":"","parse-names":false,"suffix":""},{"dropping-particle":"","family":"Srinivasan","given":"Jayendran","non-dropping-particle":"","parse-names":false,"suffix":""},{"dropping-particle":"","family":"Mayrhofer","given":"Karl J.J.","non-dropping-particle":"","parse-names":false,"suffix":""},{"dropping-particle":"","family":"Hassel","given":"Achim Walter","non-dropping-particle":"","parse-names":false,"suffix":""},{"dropping-particle":"","family":"Widdel","given":"Friedrich","non-dropping-particle":"","parse-names":false,"suffix":""},{"dropping-particle":"","family":"Stratmann","given":"Martin","non-dropping-particle":"","parse-names":false,"suffix":""}],"container-title":"Corrosion Science","id":"ITEM-1","issued":{"date-parts":[["2013","1","1"]]},"page":"88-96","publisher":"Pergamon","title":"Accelerated cathodic reaction in microbial corrosion of iron due to direct electron uptake by sulfate-reducing bacteria","type":"article-journal","volume":"66"},"uris":["http://www.mendeley.com/documents/?uuid=92a626c8-bbc5-3f38-8a74-1ecb131f2410"]},{"id":"ITEM-2","itemData":{"DOI":"10.1016/J.ELECTACTA.2015.03.184","ISSN":"0013-4686","abstract":"Corrosion of iron infrastructure in anoxic environments is commonly ascribed to the metabolic activity of sulfate-reducing bacteria (SRB), which can influence electrochemical processes on the metallic surface. The present study characterizes electron transfer processes at the electrode/microorganism interface of the specialized lithoautotrophic SRB Desulfopila corrodens strain IS4 that is capable of taking up electrons directly from elemental iron, thereby leading to severe corrosion. Electrochemical analysis of the highly corrosive SRB is performed in bio-electrochemical cells operated with artificial seawater under anoxic conditions, complemented by infrared spectroelectrochemical analysis and environmental SEM observations. In order to provide clear insights into electron transfer processes, sterile controls and a non-corrosive hydrogenotrophic control strain are analyzed in parallel. Remarkably, the electron uptake from electrodes by D. corrodens strain IS4 is not restricted to iron serving as the sole electron donor for the microbial metabolism, but instead proceeds also on graphite and doped germanium cathodes. Consequently, a well-defined electrochemical analysis of the electron uptake mechanism is possible, since corrosion precipitates typically observed on iron electrodes are absent on both of the other cathode materials. Direct electron transfer in the absence of artificial electron mediators is achieved at a potential of −0.4V vs. SHE under neutral conditions. Electrochemical and infrared spectroelectrochemical analysis indicated c-type cytochromes as the redox active components associated with the outer membrane to be involved in the direct electron uptake from reduced surfaces by D. corrodens strain IS4.","author":[{"dropping-particle":"","family":"Beese-Vasbender","given":"Pascal F.","non-dropping-particle":"","parse-names":false,"suffix":""},{"dropping-particle":"","family":"Nayak","given":"Simantini","non-dropping-particle":"","parse-names":false,"suffix":""},{"dropping-particle":"","family":"Erbe","given":"Andreas","non-dropping-particle":"","parse-names":false,"suffix":""},{"dropping-particle":"","family":"Stratmann","given":"Martin","non-dropping-particle":"","parse-names":false,"suffix":""},{"dropping-particle":"","family":"Mayrhofer","given":"Karl J.J.","non-dropping-particle":"","parse-names":false,"suffix":""}],"container-title":"Electrochimica Acta","id":"ITEM-2","issued":{"date-parts":[["2015","6","10"]]},"page":"321-329","publisher":"Pergamon","title":"Electrochemical characterization of direct electron uptake in electrical microbially influenced corrosion of iron by the lithoautotrophic SRB Desulfopila corrodens strain IS4","type":"article-journal","volume":"167"},"uris":["http://www.mendeley.com/documents/?uuid=0ab87669-26dc-307d-994a-5d563d908c2f"]}],"mendeley":{"formattedCitation":"(Venzlaff et al. 2013; Beese-Vasbender et al. 2015)","plainTextFormattedCitation":"(Venzlaff et al. 2013; Beese-Vasbender et al. 2015)","previouslyFormattedCitation":"(Venzlaff et al. 2013; Beese-Vasbender et al. 2015)"},"properties":{"noteIndex":0},"schema":"https://github.com/citation-style-language/schema/raw/master/csl-citation.json"}</w:instrText>
      </w:r>
      <w:r w:rsidR="00B02DFD">
        <w:rPr>
          <w:rStyle w:val="FootnoteReference"/>
        </w:rPr>
        <w:fldChar w:fldCharType="separate"/>
      </w:r>
      <w:r w:rsidR="00A83B6A" w:rsidRPr="00A83B6A">
        <w:rPr>
          <w:noProof/>
        </w:rPr>
        <w:t>(Venzlaff et al. 2013; Beese-Vasbender et al. 2015)</w:t>
      </w:r>
      <w:r w:rsidR="00B02DFD">
        <w:rPr>
          <w:rStyle w:val="FootnoteReference"/>
        </w:rPr>
        <w:fldChar w:fldCharType="end"/>
      </w:r>
      <w:r w:rsidR="00B42D45" w:rsidRPr="00BD2D2F">
        <w:t xml:space="preserve"> and thermodynamic</w:t>
      </w:r>
      <w:r w:rsidR="00885C43">
        <w:t>s</w:t>
      </w:r>
      <w:r w:rsidR="00B42D45" w:rsidRPr="00BD2D2F">
        <w:t xml:space="preserve"> </w:t>
      </w:r>
      <w:r w:rsidR="00B02DFD">
        <w:rPr>
          <w:rStyle w:val="FootnoteReference"/>
        </w:rPr>
        <w:fldChar w:fldCharType="begin" w:fldLock="1"/>
      </w:r>
      <w:r w:rsidR="00AD45DA">
        <w:instrText>ADDIN CSL_CITATION {"citationItems":[{"id":"ITEM-1","itemData":{"author":[{"dropping-particle":"","family":"Gu T","given":"","non-dropping-particle":"","parse-names":false,"suffix":""},{"dropping-particle":"","family":"Zhao K","given":"","non-dropping-particle":"","parse-names":false,"suffix":""},{"dropping-particle":"","family":"Nesic S","given":"","non-dropping-particle":"","parse-names":false,"suffix":""}],"container-title":"Corrosion","id":"ITEM-1","issued":{"date-parts":[["2009"]]},"publisher":"NACE International","publisher-place":"Houston, Texas","title":"A Practical Mechanistic Model for MIC Based on a Biocatalytic Cathodic Sulfate Reduction Theory","type":"paper-conference"},"uris":["http://www.mendeley.com/documents/?uuid=d2981bbb-5e28-3222-9001-890e6ce3310a"]}],"mendeley":{"formattedCitation":"(Gu T, Zhao K, and Nesic S 2009)","plainTextFormattedCitation":"(Gu T, Zhao K, and Nesic S 2009)","previouslyFormattedCitation":"(Gu T, Zhao K, and Nesic S 2009)"},"properties":{"noteIndex":0},"schema":"https://github.com/citation-style-language/schema/raw/master/csl-citation.json"}</w:instrText>
      </w:r>
      <w:r w:rsidR="00B02DFD">
        <w:rPr>
          <w:rStyle w:val="FootnoteReference"/>
        </w:rPr>
        <w:fldChar w:fldCharType="separate"/>
      </w:r>
      <w:r w:rsidR="00A83B6A" w:rsidRPr="00A83B6A">
        <w:rPr>
          <w:noProof/>
        </w:rPr>
        <w:t>(Gu T, Zhao K, and Nesic S 2009)</w:t>
      </w:r>
      <w:r w:rsidR="00B02DFD">
        <w:rPr>
          <w:rStyle w:val="FootnoteReference"/>
        </w:rPr>
        <w:fldChar w:fldCharType="end"/>
      </w:r>
      <w:r w:rsidR="00DD4160">
        <w:t xml:space="preserve">, but </w:t>
      </w:r>
      <w:r w:rsidR="00BB6B7E">
        <w:t xml:space="preserve">no </w:t>
      </w:r>
      <w:r w:rsidR="00147E96">
        <w:t xml:space="preserve">conclusive </w:t>
      </w:r>
      <w:r w:rsidR="00BB6B7E">
        <w:t>experimental demonstration of direct electron transfer was</w:t>
      </w:r>
      <w:r w:rsidR="00387D34">
        <w:t xml:space="preserve"> </w:t>
      </w:r>
      <w:r w:rsidR="007933C8">
        <w:t>offered</w:t>
      </w:r>
      <w:r w:rsidR="003257CD">
        <w:t xml:space="preserve"> as the possibility of hydrogen serving as an electron carrier</w:t>
      </w:r>
      <w:r w:rsidR="007A6AD1">
        <w:t xml:space="preserve"> was not ruled out</w:t>
      </w:r>
      <w:r w:rsidR="001F0BC0">
        <w:t xml:space="preserve"> of the reported experiments</w:t>
      </w:r>
      <w:r w:rsidR="00801B56">
        <w:t xml:space="preserve"> and a mere comparison of the expected hydrogen consumption based on the behavior of other organisms or based on the </w:t>
      </w:r>
      <w:r w:rsidR="00A17C35">
        <w:t xml:space="preserve">observations in abiotic controls </w:t>
      </w:r>
      <w:r w:rsidR="007B15CE" w:rsidRPr="00B4623A">
        <w:t xml:space="preserve">does not </w:t>
      </w:r>
      <w:r w:rsidR="00FC338E">
        <w:t xml:space="preserve">constitute a </w:t>
      </w:r>
      <w:r w:rsidR="007B15CE" w:rsidRPr="00B4623A">
        <w:t>thorough evaluation of the influence</w:t>
      </w:r>
      <w:r w:rsidR="007B15CE">
        <w:t xml:space="preserve"> of the hydrogen metabolism</w:t>
      </w:r>
      <w:r w:rsidR="00C028CC">
        <w:t xml:space="preserve"> on the </w:t>
      </w:r>
      <w:r w:rsidR="007D684D">
        <w:t>observed corrosion dynamics</w:t>
      </w:r>
      <w:r w:rsidR="007B15CE">
        <w:t xml:space="preserve">. </w:t>
      </w:r>
      <w:r w:rsidR="00C90B9A">
        <w:t xml:space="preserve">Only recently, Tang et al. </w:t>
      </w:r>
      <w:r w:rsidR="00C90B9A">
        <w:fldChar w:fldCharType="begin" w:fldLock="1"/>
      </w:r>
      <w:r w:rsidR="00AD45DA">
        <w:instrText>ADDIN CSL_CITATION {"citationItems":[{"id":"ITEM-1","itemData":{"DOI":"10.1128/mBio.00303-19","ISSN":"21507511","PMID":"31088920","abstract":"IMPORTANCE The anaerobic corrosion of iron structures is expensive to repair and can be a safety and environmental concern. It has been known for over 100 years that the presence of anaerobic respiratory microorganisms can accelerate iron corrosion. Multiple studies have suggested that there are sulfate reducers, methanogens, and acetogens that can directly accept electrons from Fe(0) to support sulfate or carbon dioxide reduction. However, all of the strains studied can also use H2 as an electron donor for growth, which is known to be abiotically produced from Fe(0). Furthermore, no proteins definitely shown to function as extracellular electrical contacts with Fe(0) were identified. The studies described here demonstrate that direct electron transfer from Fe(0) can support anaerobic respiration. They also map out a simple genetic approach to the study of iron corrosion mechanisms in other microorganisms. A better understanding of how microorganisms promote iron corrosion is expected to lead to the development of strategies that can help reduce adverse impacts from this process.","author":[{"dropping-particle":"","family":"Tang","given":"Hai Yan","non-dropping-particle":"","parse-names":false,"suffix":""},{"dropping-particle":"","family":"Holmes","given":"Dawn E.","non-dropping-particle":"","parse-names":false,"suffix":""},{"dropping-particle":"","family":"Ueki","given":"Toshiyuki","non-dropping-particle":"","parse-names":false,"suffix":""},{"dropping-particle":"","family":"Palacios","given":"Paola A.","non-dropping-particle":"","parse-names":false,"suffix":""},{"dropping-particle":"","family":"Lovley","given":"Derek R.","non-dropping-particle":"","parse-names":false,"suffix":""}],"container-title":"mBio","id":"ITEM-1","issued":{"date-parts":[["2019"]]},"page":"e00303-19","title":"Iron corrosion via direct metal-microbe electron transfer","type":"article-journal","volume":"10"},"uris":["http://www.mendeley.com/documents/?uuid=04834ef2-a6a3-4345-a44f-45a15cb5b178"]}],"mendeley":{"formattedCitation":"(H. Y. Tang et al. 2019)","manualFormatting":"(2019)","plainTextFormattedCitation":"(H. Y. Tang et al. 2019)","previouslyFormattedCitation":"(H. Y. Tang et al. 2019)"},"properties":{"noteIndex":0},"schema":"https://github.com/citation-style-language/schema/raw/master/csl-citation.json"}</w:instrText>
      </w:r>
      <w:r w:rsidR="00C90B9A">
        <w:fldChar w:fldCharType="separate"/>
      </w:r>
      <w:r w:rsidR="00C90B9A" w:rsidRPr="00C90B9A">
        <w:rPr>
          <w:noProof/>
        </w:rPr>
        <w:t>(2019)</w:t>
      </w:r>
      <w:r w:rsidR="00C90B9A">
        <w:fldChar w:fldCharType="end"/>
      </w:r>
      <w:r w:rsidR="00131C63">
        <w:t xml:space="preserve"> </w:t>
      </w:r>
      <w:r w:rsidR="00284612">
        <w:t>proposed a robust approach to consider the effect of hydrogen consumption when testing for</w:t>
      </w:r>
      <w:r w:rsidR="00750245">
        <w:t xml:space="preserve"> the ability of a microorganism to engage</w:t>
      </w:r>
      <w:r w:rsidR="00284612">
        <w:t xml:space="preserve"> direct electron uptake. </w:t>
      </w:r>
      <w:r w:rsidR="00A80EEA">
        <w:t>They eliminated the possibility of hydrogen or formate serving as electron carrier</w:t>
      </w:r>
      <w:r w:rsidR="00465E37">
        <w:t>s</w:t>
      </w:r>
      <w:r w:rsidR="00A80EEA">
        <w:t xml:space="preserve"> through the deletion of the genes for hydrogenase and formate dehydrogenases and </w:t>
      </w:r>
      <w:r w:rsidR="00D866D3">
        <w:t>showed</w:t>
      </w:r>
      <w:r w:rsidR="00A80EEA">
        <w:t xml:space="preserve"> that </w:t>
      </w:r>
      <w:r w:rsidR="00A80EEA">
        <w:rPr>
          <w:i/>
          <w:iCs/>
        </w:rPr>
        <w:t xml:space="preserve">Geobacter sulfurreducens </w:t>
      </w:r>
      <w:r w:rsidR="00A80EEA">
        <w:t>strain ACL</w:t>
      </w:r>
      <w:r w:rsidR="00521D58">
        <w:t xml:space="preserve"> </w:t>
      </w:r>
      <w:r w:rsidR="00465E37">
        <w:t>can use</w:t>
      </w:r>
      <w:r w:rsidR="00521D58">
        <w:t xml:space="preserve"> </w:t>
      </w:r>
      <w:r w:rsidR="00ED2529">
        <w:t>metallic iron</w:t>
      </w:r>
      <w:r w:rsidR="00521D58">
        <w:t xml:space="preserve"> as a</w:t>
      </w:r>
      <w:r w:rsidR="0018323E">
        <w:t xml:space="preserve"> sole </w:t>
      </w:r>
      <w:r w:rsidR="00521D58">
        <w:t>electron</w:t>
      </w:r>
      <w:r w:rsidR="0018323E">
        <w:t xml:space="preserve"> donor</w:t>
      </w:r>
      <w:r w:rsidR="00D866D3">
        <w:t xml:space="preserve"> under those conditions</w:t>
      </w:r>
      <w:r w:rsidR="00161453">
        <w:t>,</w:t>
      </w:r>
      <w:r w:rsidR="0036548A">
        <w:t xml:space="preserve"> providing </w:t>
      </w:r>
      <w:r w:rsidR="00BD388E">
        <w:t>strong</w:t>
      </w:r>
      <w:r w:rsidR="0036548A">
        <w:t xml:space="preserve"> evidence for the ability of this organism to engage in direct extracellular electron uptake. </w:t>
      </w:r>
      <w:r w:rsidR="0052752B">
        <w:t xml:space="preserve">It is expected that </w:t>
      </w:r>
      <w:r w:rsidR="00C11F20">
        <w:t>this</w:t>
      </w:r>
      <w:r w:rsidR="003943CD">
        <w:t xml:space="preserve"> experimental</w:t>
      </w:r>
      <w:r w:rsidR="00C11F20">
        <w:t xml:space="preserve"> strategy provide</w:t>
      </w:r>
      <w:r w:rsidR="008A6281">
        <w:t>s</w:t>
      </w:r>
      <w:r w:rsidR="00C11F20">
        <w:t xml:space="preserve"> a better</w:t>
      </w:r>
      <w:r w:rsidR="0086625C">
        <w:t xml:space="preserve"> criteri</w:t>
      </w:r>
      <w:r w:rsidR="00630401">
        <w:t>on</w:t>
      </w:r>
      <w:r w:rsidR="0086625C">
        <w:t xml:space="preserve"> to determine </w:t>
      </w:r>
      <w:r w:rsidR="00630401">
        <w:t xml:space="preserve">the </w:t>
      </w:r>
      <w:r w:rsidR="008A6281">
        <w:t>ability</w:t>
      </w:r>
      <w:r w:rsidR="002E007E">
        <w:t xml:space="preserve"> of microorganisms to engage in</w:t>
      </w:r>
      <w:r w:rsidR="00630401">
        <w:t xml:space="preserve"> direct electron uptake</w:t>
      </w:r>
      <w:r w:rsidR="000134A2">
        <w:t xml:space="preserve"> from extracellular solid substrates.</w:t>
      </w:r>
    </w:p>
    <w:p w14:paraId="1B889B9B" w14:textId="453843B7" w:rsidR="001C4CD8" w:rsidRPr="001B07F4" w:rsidRDefault="00A479B6" w:rsidP="00707DA0">
      <w:pPr>
        <w:pStyle w:val="MainText"/>
      </w:pPr>
      <w:r>
        <w:t xml:space="preserve">If microorganisms </w:t>
      </w:r>
      <w:r w:rsidR="004F67E7">
        <w:t>were</w:t>
      </w:r>
      <w:r>
        <w:t xml:space="preserve"> able to directly take electrons from </w:t>
      </w:r>
      <w:r w:rsidR="00174E67">
        <w:t xml:space="preserve">a </w:t>
      </w:r>
      <w:r>
        <w:t xml:space="preserve">metallic surface, the electrons released by the corroding metal would </w:t>
      </w:r>
      <w:r w:rsidR="00D018C5">
        <w:t xml:space="preserve">need to </w:t>
      </w:r>
      <w:r>
        <w:t xml:space="preserve">move across the bacterium’s cell wall and </w:t>
      </w:r>
      <w:r w:rsidR="004F67E7">
        <w:t>be</w:t>
      </w:r>
      <w:r w:rsidR="00174E67">
        <w:t xml:space="preserve"> transferred to the cytoplasmic terminal electron acceptor.</w:t>
      </w:r>
      <w:r w:rsidR="00D018C5">
        <w:t xml:space="preserve"> </w:t>
      </w:r>
      <w:r w:rsidR="00CA0371">
        <w:t xml:space="preserve">According to </w:t>
      </w:r>
      <w:r w:rsidR="00CA0371" w:rsidRPr="00BD2D2F">
        <w:t>Blackwood</w:t>
      </w:r>
      <w:r w:rsidR="002D0E4C">
        <w:t xml:space="preserve"> </w:t>
      </w:r>
      <w:r w:rsidR="002D0E4C">
        <w:fldChar w:fldCharType="begin" w:fldLock="1"/>
      </w:r>
      <w:r w:rsidR="00AD45DA">
        <w:instrText>ADDIN CSL_CITATION {"citationItems":[{"id":"ITEM-1","itemData":{"DOI":"10.3390/cmd1010005","ISSN":"2624-5558","abstract":"Microbiologically influenced corrosion (MIC) is a major concern in a wide range of industries, with claims that it contributes 20% of the total annual corrosion cost. The focus of this present work is to review critically the most recent proposals for MIC mechanisms, with particular emphasis on whether or not these make sense in terms of their electrochemistry. It is determined that, despite the long history of investigating MIC, we are still a long way from really understanding its fundamental mechanisms, especially in relation to non-sulphate reducing bacterial (SRB) anaerobes. Nevertheless, we do know that both the cathodic polarization theory and direct electron transfer from the metal into the cell are incorrect. Electrically conducting pili also do not appear to play a role in direct electron transfer, although these could still play a role in aiding the mass transport of redox mediators. However, it is not clear if the microorganisms are just altering the local chemistry or if they are participating directly in the electrochemical corrosion process, albeit via the generation of redox mediators. The review finishes with suggestions on what needs to be done to further our understanding of MIC.","author":[{"dropping-particle":"","family":"Blackwood","given":"Daniel","non-dropping-particle":"","parse-names":false,"suffix":""}],"container-title":"Corrosion and Materials Degradation","id":"ITEM-1","issue":"1","issued":{"date-parts":[["2018","8","9"]]},"page":"59-76","publisher":"Multidisciplinary Digital Publishing Institute","title":"An Electrochemist Perspective of Microbiologically Influenced Corrosion","type":"article-journal","volume":"1"},"uris":["http://www.mendeley.com/documents/?uuid=3a6c487b-2118-331c-8b11-fb277ecd92f2"]}],"mendeley":{"formattedCitation":"(Blackwood 2018)","manualFormatting":"(2018)","plainTextFormattedCitation":"(Blackwood 2018)","previouslyFormattedCitation":"(Blackwood 2018)"},"properties":{"noteIndex":0},"schema":"https://github.com/citation-style-language/schema/raw/master/csl-citation.json"}</w:instrText>
      </w:r>
      <w:r w:rsidR="002D0E4C">
        <w:fldChar w:fldCharType="separate"/>
      </w:r>
      <w:r w:rsidR="002D0E4C" w:rsidRPr="002D0E4C">
        <w:rPr>
          <w:noProof/>
        </w:rPr>
        <w:t>(2018)</w:t>
      </w:r>
      <w:r w:rsidR="002D0E4C">
        <w:fldChar w:fldCharType="end"/>
      </w:r>
      <w:r w:rsidR="00CA0371">
        <w:t>, t</w:t>
      </w:r>
      <w:r w:rsidR="00D018C5">
        <w:t xml:space="preserve">his sets an </w:t>
      </w:r>
      <w:r w:rsidR="00CA0371">
        <w:t>important</w:t>
      </w:r>
      <w:r w:rsidR="00D018C5">
        <w:t xml:space="preserve"> challenge for t</w:t>
      </w:r>
      <w:r w:rsidR="000F78B0">
        <w:t xml:space="preserve">he validity of this </w:t>
      </w:r>
      <w:r w:rsidR="00D018C5">
        <w:t xml:space="preserve">mechanism, as the </w:t>
      </w:r>
      <w:r w:rsidR="00564332">
        <w:t xml:space="preserve">thickness of the cell </w:t>
      </w:r>
      <w:r w:rsidR="005B19D5">
        <w:t>wall</w:t>
      </w:r>
      <w:r w:rsidR="00564332">
        <w:t xml:space="preserve"> in Gram-negative bacteria is about </w:t>
      </w:r>
      <w:r w:rsidR="00564332" w:rsidRPr="00BD2D2F">
        <w:t>7.5 to 10 nm</w:t>
      </w:r>
      <w:r w:rsidR="00564332">
        <w:t xml:space="preserve"> </w:t>
      </w:r>
      <w:r w:rsidR="00564332">
        <w:rPr>
          <w:rStyle w:val="FootnoteReference"/>
        </w:rPr>
        <w:fldChar w:fldCharType="begin" w:fldLock="1"/>
      </w:r>
      <w:r w:rsidR="00AD45DA">
        <w:instrText>ADDIN CSL_CITATION {"citationItems":[{"id":"ITEM-1","itemData":{"DOI":"10.1007/978-3-319-13503-8_3","ISBN":"0963117211","ISSN":"21978441","PMID":"21413343","abstract":"Organisational structure, much like the 9Ss framework we propose in Chap. 1, comprises both ‘hard’ and ‘soft’ elements. Like an iceberg, the ‘hard’ elements of structure; the hierarchical chart, the job descriptions and spans of control, are easy to see in that they are explicit and, often, in the public domain. On the contrary, the ‘soft’ elements, those that make up the organisational culture, are often submerged beneath company routine, rituals, symbols and stories. Often it is these hidden elements of organisational structure that determine how a company ‘works’ and how it responds to change. Management can be thought of as a blend of five interrelated functions; commanding, controlling, coordinating, organising and planning and of these five functions, four are associated with organisational structure. But how is structure created? How does it evolve? And what are its implications for big data? In this chapter we examine the role of company founders on establishing and developing both formal and informal structure. We investigate in what way the internal organisational environment and the wider business environment shape how a company responds to change. Finally, by reflecting on some of failed enterprise resource planning (ERP ) system implementations of the last 25 years, we examine what lessons can be learned for the roll-out of big data projects.","author":[{"dropping-particle":"","family":"Salton","given":"Milton R.J.","non-dropping-particle":"","parse-names":false,"suffix":""},{"dropping-particle":"","family":"Shin-Kim","given":"Kwang","non-dropping-particle":"","parse-names":false,"suffix":""},{"dropping-particle":"","family":"Baron","given":"Samuel","non-dropping-particle":"","parse-names":false,"suffix":""}],"chapter-number":"2","container-title":"Medical Microbiology","edition":"4th editio","id":"ITEM-1","issue":"9783319135021","issued":{"date-parts":[["1996"]]},"publisher":"University of Texas Medical Branch at Galveston","title":"Structure","type":"chapter"},"uris":["http://www.mendeley.com/documents/?uuid=d65818ad-5fa9-3122-a03e-14fe5c2abcc8"]}],"mendeley":{"formattedCitation":"(Salton, Shin-Kim, and Baron 1996)","plainTextFormattedCitation":"(Salton, Shin-Kim, and Baron 1996)","previouslyFormattedCitation":"(Salton, Shin-Kim, and Baron 1996)"},"properties":{"noteIndex":0},"schema":"https://github.com/citation-style-language/schema/raw/master/csl-citation.json"}</w:instrText>
      </w:r>
      <w:r w:rsidR="00564332">
        <w:rPr>
          <w:rStyle w:val="FootnoteReference"/>
        </w:rPr>
        <w:fldChar w:fldCharType="separate"/>
      </w:r>
      <w:r w:rsidR="00A83B6A" w:rsidRPr="00A83B6A">
        <w:rPr>
          <w:noProof/>
        </w:rPr>
        <w:t>(Salton, Shin-Kim, and Baron 1996)</w:t>
      </w:r>
      <w:r w:rsidR="00564332">
        <w:rPr>
          <w:rStyle w:val="FootnoteReference"/>
        </w:rPr>
        <w:fldChar w:fldCharType="end"/>
      </w:r>
      <w:r w:rsidR="00635915">
        <w:t xml:space="preserve">, whereas the maximum distance for single-step electron transfer is 2 nm </w:t>
      </w:r>
      <w:r w:rsidR="00635915">
        <w:fldChar w:fldCharType="begin" w:fldLock="1"/>
      </w:r>
      <w:r w:rsidR="00AD45DA">
        <w:instrText>ADDIN CSL_CITATION {"citationItems":[{"id":"ITEM-1","itemData":{"DOI":"10.1073/pnas.92.26.11949","ISSN":"0027-8424","PMID":"8618820","abstract":"Recent investigations have shed much light on the nuclear and electronic factors that control the rates of long-range electron tunneling through molecules in aqueous and organic glasses as well as through bonds in donor–bridge–acceptor complexes. Couplings through covalent and hydrogen bonds are much stronger than those across van der Waals gaps, and these differences in coupling between bonded and nonbonded atoms account for the dependence of tunneling rates on the structure of the media between redox sites in Ru-modified proteins and protein–protein complexes.","author":[{"dropping-particle":"","family":"Gray","given":"H. B.","non-dropping-particle":"","parse-names":false,"suffix":""},{"dropping-particle":"","family":"Winkler","given":"J. R.","non-dropping-particle":"","parse-names":false,"suffix":""}],"container-title":"Proceedings of the National Academy of Sciences","id":"ITEM-1","issue":"26","issued":{"date-parts":[["2006","12","19"]]},"page":"11949-11951","publisher":"National Academy of Sciences","title":"The currents of life: the terminal electron-transfer complex of respiration.","type":"article-journal","volume":"92"},"uris":["http://www.mendeley.com/documents/?uuid=15c9915b-f1dd-3024-abd8-b49e3b04c3eb"]}],"mendeley":{"formattedCitation":"(Gray and Winkler 2006)","plainTextFormattedCitation":"(Gray and Winkler 2006)","previouslyFormattedCitation":"(Gray and Winkler 2006)"},"properties":{"noteIndex":0},"schema":"https://github.com/citation-style-language/schema/raw/master/csl-citation.json"}</w:instrText>
      </w:r>
      <w:r w:rsidR="00635915">
        <w:fldChar w:fldCharType="separate"/>
      </w:r>
      <w:r w:rsidR="00A83B6A" w:rsidRPr="00A83B6A">
        <w:rPr>
          <w:noProof/>
        </w:rPr>
        <w:t xml:space="preserve">(Gray and Winkler </w:t>
      </w:r>
      <w:r w:rsidR="00A83B6A" w:rsidRPr="00A83B6A">
        <w:rPr>
          <w:noProof/>
        </w:rPr>
        <w:lastRenderedPageBreak/>
        <w:t>2006)</w:t>
      </w:r>
      <w:r w:rsidR="00635915">
        <w:fldChar w:fldCharType="end"/>
      </w:r>
      <w:r w:rsidR="0013533F">
        <w:t xml:space="preserve">. </w:t>
      </w:r>
      <w:r w:rsidR="000F78B0">
        <w:t>Therefore, it would be impossible for</w:t>
      </w:r>
      <w:r w:rsidR="00300965">
        <w:t xml:space="preserve"> electrons to cross the </w:t>
      </w:r>
      <w:r w:rsidR="005B19D5">
        <w:t>cell wall</w:t>
      </w:r>
      <w:r w:rsidR="00300965">
        <w:t xml:space="preserve"> in a single-step electron transfer.</w:t>
      </w:r>
      <w:r w:rsidR="0099133E">
        <w:t xml:space="preserve"> I consider that </w:t>
      </w:r>
      <w:r w:rsidR="00AE17BF">
        <w:t>it is important to point out here that many bacteri</w:t>
      </w:r>
      <w:r w:rsidR="003B5949">
        <w:t>a</w:t>
      </w:r>
      <w:r w:rsidR="00AE17BF">
        <w:t xml:space="preserve"> </w:t>
      </w:r>
      <w:r w:rsidR="00D64F98">
        <w:t xml:space="preserve">exhibit elaborated arrangements of </w:t>
      </w:r>
      <w:r w:rsidR="00FB37D4">
        <w:t>redox</w:t>
      </w:r>
      <w:r w:rsidR="00200315">
        <w:t>-</w:t>
      </w:r>
      <w:r w:rsidR="00FB37D4">
        <w:t xml:space="preserve">active proteins that span the </w:t>
      </w:r>
      <w:r w:rsidR="00CC6D9B">
        <w:t xml:space="preserve">cell </w:t>
      </w:r>
      <w:r w:rsidR="00AC22C7">
        <w:t>wall</w:t>
      </w:r>
      <w:r w:rsidR="00534E75">
        <w:t xml:space="preserve"> and that could act as a</w:t>
      </w:r>
      <w:r w:rsidR="00980594">
        <w:t xml:space="preserve"> conduit for electrons to </w:t>
      </w:r>
      <w:r w:rsidR="00D9049C">
        <w:t>cross the cell wall both inwards and outwards</w:t>
      </w:r>
      <w:r w:rsidR="00AC22C7">
        <w:t>. Examples</w:t>
      </w:r>
      <w:r w:rsidR="00790FFC">
        <w:t xml:space="preserve"> of th</w:t>
      </w:r>
      <w:r w:rsidR="00200315">
        <w:t>ese</w:t>
      </w:r>
      <w:r w:rsidR="00790FFC">
        <w:t xml:space="preserve"> organisms</w:t>
      </w:r>
      <w:r w:rsidR="00AC22C7">
        <w:t xml:space="preserve"> include the well-studied </w:t>
      </w:r>
      <w:r w:rsidR="00AC22C7">
        <w:rPr>
          <w:i/>
          <w:iCs/>
        </w:rPr>
        <w:t xml:space="preserve">Shewanella </w:t>
      </w:r>
      <w:r w:rsidR="00B73234">
        <w:t xml:space="preserve">and </w:t>
      </w:r>
      <w:r w:rsidR="00B73234">
        <w:rPr>
          <w:i/>
          <w:iCs/>
        </w:rPr>
        <w:t>Geobacter</w:t>
      </w:r>
      <w:r w:rsidR="00BC14AC">
        <w:rPr>
          <w:i/>
          <w:iCs/>
        </w:rPr>
        <w:t xml:space="preserve">, </w:t>
      </w:r>
      <w:r w:rsidR="00BC14AC">
        <w:t xml:space="preserve">which have </w:t>
      </w:r>
      <w:r w:rsidR="001B07F4">
        <w:t xml:space="preserve">a network of </w:t>
      </w:r>
      <w:r w:rsidR="001B07F4">
        <w:rPr>
          <w:i/>
          <w:iCs/>
        </w:rPr>
        <w:t>c</w:t>
      </w:r>
      <w:r w:rsidR="001B07F4">
        <w:t>-type cytochromes</w:t>
      </w:r>
      <w:r w:rsidR="00BE7FC5">
        <w:t xml:space="preserve"> with different windows of redox potential that overlap with each other</w:t>
      </w:r>
      <w:r w:rsidR="003B5949">
        <w:t xml:space="preserve"> (</w:t>
      </w:r>
      <w:r w:rsidR="00E32697">
        <w:t>MtrA, MtrC</w:t>
      </w:r>
      <w:r w:rsidR="003C31A5">
        <w:t>,</w:t>
      </w:r>
      <w:r w:rsidR="00E32697">
        <w:t xml:space="preserve"> and CymA in </w:t>
      </w:r>
      <w:r w:rsidR="00047F41">
        <w:fldChar w:fldCharType="begin"/>
      </w:r>
      <w:r w:rsidR="00047F41">
        <w:instrText xml:space="preserve"> REF _Ref85279362  \* MERGEFORMAT </w:instrText>
      </w:r>
      <w:r w:rsidR="00047F41">
        <w:fldChar w:fldCharType="separate"/>
      </w:r>
      <w:r w:rsidR="00047F41" w:rsidRPr="00047F41">
        <w:t xml:space="preserve">Figure </w:t>
      </w:r>
      <w:r w:rsidR="00047F41" w:rsidRPr="00047F41">
        <w:rPr>
          <w:noProof/>
        </w:rPr>
        <w:t>1.5</w:t>
      </w:r>
      <w:r w:rsidR="00047F41">
        <w:rPr>
          <w:noProof/>
        </w:rPr>
        <w:fldChar w:fldCharType="end"/>
      </w:r>
      <w:r w:rsidR="00E32697" w:rsidRPr="008D2FEA">
        <w:t xml:space="preserve"> </w:t>
      </w:r>
      <w:r w:rsidR="00E32697">
        <w:t>are examples of those cytochromes</w:t>
      </w:r>
      <w:r w:rsidR="003B5949" w:rsidRPr="003B5949">
        <w:t>)</w:t>
      </w:r>
      <w:r w:rsidR="008A66FE" w:rsidRPr="003B5949">
        <w:t>,</w:t>
      </w:r>
      <w:r w:rsidR="008A66FE">
        <w:t xml:space="preserve"> enabling</w:t>
      </w:r>
      <w:r w:rsidR="00CA20E2">
        <w:t xml:space="preserve"> the transport of electrons between the cellular menaquinone pool and the extracellular </w:t>
      </w:r>
      <w:r w:rsidR="00BE7FC5">
        <w:t>solid substrates</w:t>
      </w:r>
      <w:r w:rsidR="00EF5329">
        <w:t xml:space="preserve"> </w:t>
      </w:r>
      <w:r w:rsidR="00EF5329">
        <w:rPr>
          <w:i/>
          <w:iCs/>
        </w:rPr>
        <w:fldChar w:fldCharType="begin" w:fldLock="1"/>
      </w:r>
      <w:r w:rsidR="00AD45DA">
        <w:rPr>
          <w:i/>
          <w:iCs/>
        </w:rPr>
        <w:instrText>ADDIN CSL_CITATION {"citationItems":[{"id":"ITEM-1","itemData":{"DOI":"10.3389/fmicb.2015.00575","ISSN":"1664302X","abstract":"Microbial electrochemical techniques describe a variety of emerging technologies that use electrode-bacteria interactions for biotechnology applications including the production of electricity, waste and wastewater treatment, bioremediation and the production of valuable products. Central in each application is the ability of the microbial catalyst to interact with external electron acceptors and/or donors and its metabolic properties that enable the combination of electron transport and carbon metabolism. And here also lies the key challenge. A wide range of microbes has been discovered to be able to exchange electrons with solid surfaces or mediators but only a few have been studied in depth. Especially electron transfer mechanisms from cathodes towards the microbial organism are poorly understood but are essential for many applications such as microbial electrosynthesis. We analyze the different electron transport chains that nature offers for organisms such as metal respiring bacteria and acetogens, but also standard biotechnological organisms currently used in bio-production. Special focus lies on the essential connection of redox and energy metabolism, which is often ignored when studying bioelectrochemical systems. The possibility of extracellular electron exchange at different points in each organism is discussed regarding required redox potentials and effect on cellular redox and energy levels. Key compounds such as electron carriers (e.g., cytochromes, ferredoxin, quinones, flavins) are identified and analyzed regarding their possible role in electrode-microbe interactions. This work summarizes our current knowledge on electron transport processes and uses a theoretical approach to predict the impact of different modes of transfer on the energy metabolism. As such it adds an important piece of fundamental understanding of microbial electron transport possibilities to the research community and will help to optimize and advance bioelectrochemical techniques.","author":[{"dropping-particle":"","family":"Kracke","given":"Frauke","non-dropping-particle":"","parse-names":false,"suffix":""},{"dropping-particle":"","family":"Vassilev","given":"Igor","non-dropping-particle":"","parse-names":false,"suffix":""},{"dropping-particle":"","family":"Krömer","given":"Jens O.","non-dropping-particle":"","parse-names":false,"suffix":""}],"container-title":"Frontiers in Microbiology","id":"ITEM-1","issue":"6","issued":{"date-parts":[["2015"]]},"page":"575","publisher":"Frontiers Media S.A.","title":"Microbial electron transport and energy conservation - The foundation for optimizing bioelectrochemical systems","type":"article-journal","volume":"11"},"uris":["http://www.mendeley.com/documents/?uuid=d00c989b-1da2-38c6-85ac-3030c7f499e6"]},{"id":"ITEM-2","itemData":{"DOI":"10.1038/nrmicro.2016.93","ISSN":"17401534","abstract":"Electrons can be transferred from microorganisms to multivalent metal ions that are associated with minerals and vice versa. As the microbial cell envelope is neither physically permeable to minerals nor electrically conductive, microorganisms have evolved strategies to exchange electrons with extracellular minerals. In this Review, we discuss the molecular mechanisms that underlie the ability of microorganisms to exchange electrons, such as c-type cytochromes and microbial nanowires, with extracellular minerals and with microorganisms of the same or different species. Microorganisms that have extracellular electron transfer capability can be used for biotechnological applications, including bioremediation, biomining and the production of biofuels and nanomaterials.","author":[{"dropping-particle":"","family":"Shi","given":"Liang","non-dropping-particle":"","parse-names":false,"suffix":""},{"dropping-particle":"","family":"Dong","given":"Hailiang","non-dropping-particle":"","parse-names":false,"suffix":""},{"dropping-particle":"","family":"Reguera","given":"Gemma","non-dropping-particle":"","parse-names":false,"suffix":""},{"dropping-particle":"","family":"Beyenal","given":"Haluk","non-dropping-particle":"","parse-names":false,"suffix":""},{"dropping-particle":"","family":"Lu","given":"Anhuai","non-dropping-particle":"","parse-names":false,"suffix":""},{"dropping-particle":"","family":"Liu","given":"Juan","non-dropping-particle":"","parse-names":false,"suffix":""},{"dropping-particle":"","family":"Yu","given":"Han Qing","non-dropping-particle":"","parse-names":false,"suffix":""},{"dropping-particle":"","family":"Fredrickson","given":"James K.","non-dropping-particle":"","parse-names":false,"suffix":""}],"container-title":"Nature Reviews Microbiology","id":"ITEM-2","issued":{"date-parts":[["2016"]]},"page":"651-662","title":"Extracellular electron transfer mechanisms between microorganisms and minerals","type":"article-journal","volume":"14"},"uris":["http://www.mendeley.com/documents/?uuid=156fc19a-fb98-4b5e-b4ac-ba07f8c40f80"]}],"mendeley":{"formattedCitation":"(Kracke, Vassilev, and Krömer 2015; Shi et al. 2016)","plainTextFormattedCitation":"(Kracke, Vassilev, and Krömer 2015; Shi et al. 2016)","previouslyFormattedCitation":"(Kracke, Vassilev, and Krömer 2015; Shi et al. 2016)"},"properties":{"noteIndex":0},"schema":"https://github.com/citation-style-language/schema/raw/master/csl-citation.json"}</w:instrText>
      </w:r>
      <w:r w:rsidR="00EF5329">
        <w:rPr>
          <w:i/>
          <w:iCs/>
        </w:rPr>
        <w:fldChar w:fldCharType="separate"/>
      </w:r>
      <w:r w:rsidR="00A83B6A" w:rsidRPr="00A83B6A">
        <w:rPr>
          <w:iCs/>
          <w:noProof/>
        </w:rPr>
        <w:t>(Kracke, Vassilev, and Krömer 2015; Shi et al. 2016)</w:t>
      </w:r>
      <w:r w:rsidR="00EF5329">
        <w:rPr>
          <w:i/>
          <w:iCs/>
        </w:rPr>
        <w:fldChar w:fldCharType="end"/>
      </w:r>
      <w:r w:rsidR="00BE7FC5">
        <w:t>.</w:t>
      </w:r>
      <w:r w:rsidR="001B07F4">
        <w:t xml:space="preserve"> </w:t>
      </w:r>
    </w:p>
    <w:p w14:paraId="3B4BD382" w14:textId="21F854A6" w:rsidR="00B03EF7" w:rsidRPr="00590326" w:rsidRDefault="00B03EF7" w:rsidP="00690A7C">
      <w:pPr>
        <w:pStyle w:val="MainText"/>
        <w:spacing w:before="160" w:after="120"/>
        <w:ind w:firstLine="0"/>
        <w:rPr>
          <w:u w:val="single"/>
        </w:rPr>
      </w:pPr>
      <w:r w:rsidRPr="00590326">
        <w:rPr>
          <w:u w:val="single"/>
        </w:rPr>
        <w:t>Mediated-assisted electron transfer</w:t>
      </w:r>
    </w:p>
    <w:p w14:paraId="105EF4CE" w14:textId="1923EDC5" w:rsidR="00EC2D0F" w:rsidRDefault="00EF3CE1" w:rsidP="008A1A8D">
      <w:pPr>
        <w:pStyle w:val="MainText"/>
      </w:pPr>
      <w:r>
        <w:t>Alternative hypothese</w:t>
      </w:r>
      <w:r w:rsidR="00B03EF7" w:rsidRPr="00BD2D2F">
        <w:t xml:space="preserve">s on how the electrons are transported from the metallic surface across the cell membrane have been proposed. Those involve mediators acting as electron </w:t>
      </w:r>
      <w:r w:rsidR="000C57EC">
        <w:t>carriers</w:t>
      </w:r>
      <w:r w:rsidR="005521B7">
        <w:t xml:space="preserve"> and transferring electrons from the metallic substrate to the cell’s cytoplasm. </w:t>
      </w:r>
      <w:r w:rsidR="007606EC">
        <w:t>The key aspect in this mechanism is that the electron</w:t>
      </w:r>
      <w:r w:rsidR="00912FDF">
        <w:t xml:space="preserve"> being transferred</w:t>
      </w:r>
      <w:r w:rsidR="007606EC">
        <w:t xml:space="preserve"> is</w:t>
      </w:r>
      <w:r w:rsidR="00912FDF">
        <w:t xml:space="preserve"> in association with the redox mediator. </w:t>
      </w:r>
      <w:r w:rsidR="00C54BD8">
        <w:t>These mediators are known a</w:t>
      </w:r>
      <w:r w:rsidR="00547EFF">
        <w:t>s</w:t>
      </w:r>
      <w:r w:rsidR="00C54BD8">
        <w:t xml:space="preserve"> extracellular electron shuttles </w:t>
      </w:r>
      <w:r w:rsidR="00706589">
        <w:t xml:space="preserve">and can be produced by the microorganisms (endogenous) or </w:t>
      </w:r>
      <w:r w:rsidR="00D54C40">
        <w:t>be</w:t>
      </w:r>
      <w:r w:rsidR="00802ABA">
        <w:t>ing naturally</w:t>
      </w:r>
      <w:r w:rsidR="00D54C40">
        <w:t xml:space="preserve"> </w:t>
      </w:r>
      <w:r w:rsidR="007765C2">
        <w:t>present in the environment (exogenous)</w:t>
      </w:r>
      <w:r w:rsidR="0065447D">
        <w:t xml:space="preserve"> </w:t>
      </w:r>
      <w:r w:rsidR="0065447D">
        <w:fldChar w:fldCharType="begin" w:fldLock="1"/>
      </w:r>
      <w:r w:rsidR="00F60C17">
        <w:instrText>ADDIN CSL_CITATION {"citationItems":[{"id":"ITEM-1","itemData":{"DOI":"10.1007/PL00000796","ISSN":"1420-9071","abstract":"Results from several laboratories indicate that extracellular electron transfer may be a general mechanism whereby microoorganisms generate energy for cell growth and/or maintenance. Specifically, bacteria can use redox-active organic small molecules, generated outside or inside the cells, to shuttle electrons between reduced and oxidized compounds. Electron shuttling has now been reported for several different bacterial species, and exchanges of shuttling compounds may even syntrophically link diverse organisms in nature.  Biofilm systems in both geological and clinical settings are likely to be important environments for metabolisms that employ extracellular electron transfer. Both structural and functional analyses suggest that electron shuttles and some virulence factors may be related to one another.","author":[{"dropping-particle":"","family":"Hernandez","given":"M.E.","non-dropping-particle":"","parse-names":false,"suffix":""},{"dropping-particle":"","family":"Newman","given":"D.K.","non-dropping-particle":"","parse-names":false,"suffix":""}],"container-title":"Cellular and Molecular Life Sciences CMLS 2001 58:11","id":"ITEM-1","issue":"11","issued":{"date-parts":[["2001"]]},"page":"1562-1571","publisher":"Springer","title":"Extracellular electron transfer","type":"article-journal","volume":"58"},"uris":["http://www.mendeley.com/documents/?uuid=1489d6f0-458d-319b-9e1d-2073bb26c989"]}],"mendeley":{"formattedCitation":"(Hernandez and Newman 2001)","plainTextFormattedCitation":"(Hernandez and Newman 2001)","previouslyFormattedCitation":"(Hernandez and Newman 2001)"},"properties":{"noteIndex":0},"schema":"https://github.com/citation-style-language/schema/raw/master/csl-citation.json"}</w:instrText>
      </w:r>
      <w:r w:rsidR="0065447D">
        <w:fldChar w:fldCharType="separate"/>
      </w:r>
      <w:r w:rsidR="0065447D" w:rsidRPr="0065447D">
        <w:rPr>
          <w:noProof/>
        </w:rPr>
        <w:t>(Hernandez and Newman 2001)</w:t>
      </w:r>
      <w:r w:rsidR="0065447D">
        <w:fldChar w:fldCharType="end"/>
      </w:r>
      <w:r w:rsidR="00893AF0">
        <w:t xml:space="preserve">. The redox activity of electron shuttles normally stems from the presence of </w:t>
      </w:r>
      <w:r w:rsidR="008A1A8D">
        <w:t xml:space="preserve">conjugated bonds as these can be easily reduced at biologically relevant reduction potentials </w:t>
      </w:r>
      <w:r w:rsidR="00EC2D0F">
        <w:fldChar w:fldCharType="begin" w:fldLock="1"/>
      </w:r>
      <w:r w:rsidR="00362594">
        <w:instrText>ADDIN CSL_CITATION {"citationItems":[{"id":"ITEM-1","itemData":{"DOI":"10.1146/annurev-micro-090816-093913","ISSN":"0066-4227","abstract":"Copyright © 2017 by Annual Reviews. All rights reserved. Descriptions of the changeable, striking colors associated with secreted natural products date back well over a century. These molecules can serve as extracellular electron shuttles (EESs) that permit microbes to access substrates at a distance. In this review, we argue that the colorful world of EESs has been too long neglected. Rather than simply serving as a diagnostic attribute of a particular microbial strain, redox-active natural products likely play fundamental, underappreciated roles in the biology of their producers, particularly those that inhabit biofilms. Here, we describe the chemical diversity and potential distribution of EES producers and users, discuss the costs associated with their biosynthesis, and critically evaluate strategies for their economical usage. We hope this review will inspire efforts to identify and explore the importance of EES cycling by a wide range of microorganisms so that their contributions to shaping microbial communities can be better assessed and exploited.","author":[{"dropping-particle":"","family":"Glasser","given":"Nathaniel R.","non-dropping-particle":"","parse-names":false,"suffix":""},{"dropping-particle":"","family":"Saunders","given":"Scott H.","non-dropping-particle":"","parse-names":false,"suffix":""},{"dropping-particle":"","family":"Newman","given":"Dianne K.","non-dropping-particle":"","parse-names":false,"suffix":""}],"container-title":"Annual Review of Microbiology","id":"ITEM-1","issue":"1","issued":{"date-parts":[["2017","9","8"]]},"page":"731-751","publisher":"Annual Reviews","title":"The Colorful World of Extracellular Electron Shuttles","type":"article-journal","volume":"71"},"uris":["http://www.mendeley.com/documents/?uuid=25e7305c-0582-30fd-b886-c35cecf9c210"]}],"mendeley":{"formattedCitation":"(Glasser, Saunders, and Newman 2017)","plainTextFormattedCitation":"(Glasser, Saunders, and Newman 2017)","previouslyFormattedCitation":"(Glasser, Saunders, and Newman 2017)"},"properties":{"noteIndex":0},"schema":"https://github.com/citation-style-language/schema/raw/master/csl-citation.json"}</w:instrText>
      </w:r>
      <w:r w:rsidR="00EC2D0F">
        <w:fldChar w:fldCharType="separate"/>
      </w:r>
      <w:r w:rsidR="00EC2D0F" w:rsidRPr="00EC2D0F">
        <w:rPr>
          <w:noProof/>
        </w:rPr>
        <w:t>(Glasser, Saunders, and Newman 2017)</w:t>
      </w:r>
      <w:r w:rsidR="00EC2D0F">
        <w:fldChar w:fldCharType="end"/>
      </w:r>
      <w:r w:rsidR="00675E6A">
        <w:t>.</w:t>
      </w:r>
      <w:r w:rsidR="0090120D">
        <w:t xml:space="preserve"> </w:t>
      </w:r>
      <w:r w:rsidR="00EF4FE3">
        <w:t xml:space="preserve">Electron shuttles include exogenous materials such as humic acids with quinone and/or hydroquinone moieties and endogenous molecules, such as flavins, cytochromes, and quinines </w:t>
      </w:r>
      <w:r w:rsidR="00EF4FE3">
        <w:rPr>
          <w:rStyle w:val="FootnoteReference"/>
        </w:rPr>
        <w:fldChar w:fldCharType="begin" w:fldLock="1"/>
      </w:r>
      <w:r w:rsidR="00EF4FE3">
        <w:instrText>ADDIN CSL_CITATION {"citationItems":[{"id":"ITEM-1","itemData":{"DOI":"10.1016/J.BIOTECHADV.2018.07.001","ISSN":"0734-9750","abstract":"Redox mediator plays an important role in extracellular electron transfer (EET) in many environments wherein microbial electrocatalysis occurs actively. Because of the block of cell envelope and the low difference of redox potential between the intracellular and extracellular surroundings, the proceeding of EET depends mainly on the help of a variety of mediators that function as an electron carrier or bridge. In this Review, we will summarize a wide range of redox mediators and further discuss their functional mechanisms in EET that drives a series of microbial electrocatalytic reactions. Studying these mediators adds to our knowledge of how charge transport and electrochemical reactions occur at the microorganism-electrode interface. This understanding would promote the widespread applications of microbial electrocatalysis in microbial fuel cells, bioremediation, bioelectrosynthesis, biomining, nanomaterial productions, etc. These improved applications will greatly benefit the sustainable development of the environmental-friendly biochemical industries.","author":[{"dropping-particle":"","family":"Liu","given":"Xiaobo","non-dropping-particle":"","parse-names":false,"suffix":""},{"dropping-particle":"","family":"Shi","given":"Liang","non-dropping-particle":"","parse-names":false,"suffix":""},{"dropping-particle":"","family":"Gu","given":"Ji-Dong","non-dropping-particle":"","parse-names":false,"suffix":""}],"container-title":"Biotechnology Advances","id":"ITEM-1","issue":"7","issued":{"date-parts":[["2018","11","15"]]},"page":"1815-1827","publisher":"Elsevier","title":"Microbial electrocatalysis: Redox mediators responsible for extracellular electron transfer","type":"article-journal","volume":"36"},"uris":["http://www.mendeley.com/documents/?uuid=b263e454-0ebe-3852-b007-1e631add3e60"]},{"id":"ITEM-2","itemData":{"DOI":"10.1007/s00284-017-1386-8","ISSN":"0343-8651","PMID":"29127455","abstract":"Electron shuttles extensively exist in various environments. Some kinds of organic substances can be applied by microorganisms to produce electrons, and then the electrons can be transferred to other substances or microorganisms through electron shuttles, resulting in coexistence and interaction of diverse species of microbes. In this review, the functional mechanisms of extracellular electron transfer mediated by different electron shuttles are described. And different subtypes as well as the application of electron shuttles in microbial degradation of pollutants, microbial electricity, and the promotion of energy generation are also discussed. Summary results show that extracellular electron transfer is based on the electrogenesis microorganism with the structure of cytochromes or pili. Materials were usually used in long-distance electron transfer because of their widespread presence and abundance. Therefore, the review is beneficial to perceive the pathways of extracellular electron transfer mediated by electron shuttles and explore the contribution of different electron shuttles in extracellular electron transfer.","author":[{"dropping-particle":"","family":"Huang","given":"Bin","non-dropping-particle":"","parse-names":false,"suffix":""},{"dropping-particle":"","family":"Gao","given":"Shumei","non-dropping-particle":"","parse-names":false,"suffix":""},{"dropping-particle":"","family":"Xu","given":"Zhixiang","non-dropping-particle":"","parse-names":false,"suffix":""},{"dropping-particle":"","family":"He","given":"Huan","non-dropping-particle":"","parse-names":false,"suffix":""},{"dropping-particle":"","family":"Pan","given":"Xuejun","non-dropping-particle":"","parse-names":false,"suffix":""}],"container-title":"Current Microbiology","id":"ITEM-2","issue":"1","issued":{"date-parts":[["2018","1","10"]]},"page":"99-106","title":"The Functional Mechanisms and Application of Electron Shuttles in Extracellular Electron Transfer","type":"article-journal","volume":"75"},"uris":["http://www.mendeley.com/documents/?uuid=0ee6a800-23d3-3419-a3d7-96e1341a00d1"]}],"mendeley":{"formattedCitation":"(X. Liu, Shi, and Gu 2018; Huang et al. 2018)","plainTextFormattedCitation":"(X. Liu, Shi, and Gu 2018; Huang et al. 2018)","previouslyFormattedCitation":"(X. Liu, Shi, and Gu 2018; Huang et al. 2018)"},"properties":{"noteIndex":0},"schema":"https://github.com/citation-style-language/schema/raw/master/csl-citation.json"}</w:instrText>
      </w:r>
      <w:r w:rsidR="00EF4FE3">
        <w:rPr>
          <w:rStyle w:val="FootnoteReference"/>
        </w:rPr>
        <w:fldChar w:fldCharType="separate"/>
      </w:r>
      <w:r w:rsidR="00EF4FE3" w:rsidRPr="00A83B6A">
        <w:rPr>
          <w:noProof/>
        </w:rPr>
        <w:t>(X. Liu, Shi, and Gu 2018; Huang et al. 2018)</w:t>
      </w:r>
      <w:r w:rsidR="00EF4FE3">
        <w:rPr>
          <w:rStyle w:val="FootnoteReference"/>
        </w:rPr>
        <w:fldChar w:fldCharType="end"/>
      </w:r>
      <w:r w:rsidR="00EF4FE3">
        <w:t xml:space="preserve">. </w:t>
      </w:r>
    </w:p>
    <w:p w14:paraId="5EC6E8AF" w14:textId="1E0F0354" w:rsidR="007760A5" w:rsidRDefault="00DF6CC4" w:rsidP="00E85A42">
      <w:pPr>
        <w:pStyle w:val="MainText"/>
      </w:pPr>
      <w:r>
        <w:t>T</w:t>
      </w:r>
      <w:r w:rsidR="009E2FA6">
        <w:t>o transport electrons</w:t>
      </w:r>
      <w:r w:rsidR="00EC2D0F">
        <w:t xml:space="preserve"> in the context of MIC</w:t>
      </w:r>
      <w:r w:rsidR="00B03EF7" w:rsidRPr="00BD2D2F">
        <w:t xml:space="preserve">, the </w:t>
      </w:r>
      <w:r w:rsidR="00382FC5">
        <w:t>electron shuttles</w:t>
      </w:r>
      <w:r w:rsidR="00B03EF7" w:rsidRPr="00BD2D2F">
        <w:t xml:space="preserve"> need to h</w:t>
      </w:r>
      <w:r w:rsidR="009E2FA6">
        <w:t>ave a redox potential positive to</w:t>
      </w:r>
      <w:r w:rsidR="00B03EF7" w:rsidRPr="00BD2D2F">
        <w:t xml:space="preserve"> the corrosion potential</w:t>
      </w:r>
      <w:r w:rsidR="006500CA">
        <w:t>.</w:t>
      </w:r>
      <w:r w:rsidR="00371282">
        <w:t xml:space="preserve"> </w:t>
      </w:r>
      <w:r w:rsidR="00015515">
        <w:t xml:space="preserve">For </w:t>
      </w:r>
      <w:r w:rsidR="00B03EF7" w:rsidRPr="00BD2D2F">
        <w:t>carbon steel at 25°C</w:t>
      </w:r>
      <w:r w:rsidR="009E2FA6">
        <w:t>, it</w:t>
      </w:r>
      <w:r w:rsidR="00B03EF7" w:rsidRPr="00BD2D2F">
        <w:t xml:space="preserve"> means</w:t>
      </w:r>
      <w:r w:rsidR="009E2FA6">
        <w:t xml:space="preserve"> a redox potential </w:t>
      </w:r>
      <w:r w:rsidR="009E2FA6">
        <w:lastRenderedPageBreak/>
        <w:t>positive to that of</w:t>
      </w:r>
      <w:r w:rsidR="00584459">
        <w:t xml:space="preserve"> Reaction 8</w:t>
      </w:r>
      <w:r w:rsidR="00B03EF7" w:rsidRPr="00BD2D2F">
        <w:t xml:space="preserve">. </w:t>
      </w:r>
      <w:r w:rsidR="007760A5">
        <w:t>Oth</w:t>
      </w:r>
      <w:r w:rsidR="00451D20">
        <w:t>er criteria for molecule</w:t>
      </w:r>
      <w:r w:rsidR="00393E93">
        <w:t>s</w:t>
      </w:r>
      <w:r w:rsidR="00451D20">
        <w:t xml:space="preserve"> acting as </w:t>
      </w:r>
      <w:r w:rsidR="00F60C17">
        <w:t xml:space="preserve">effective </w:t>
      </w:r>
      <w:r w:rsidR="00451D20">
        <w:t xml:space="preserve">electron shuttles include the ability </w:t>
      </w:r>
      <w:r w:rsidR="00200315">
        <w:t>to undergo</w:t>
      </w:r>
      <w:r w:rsidR="00451D20">
        <w:t xml:space="preserve"> multiple redox cycles</w:t>
      </w:r>
      <w:r w:rsidR="00393E93">
        <w:t xml:space="preserve"> to sustain </w:t>
      </w:r>
      <w:r w:rsidR="00B51423">
        <w:t>electron transfer</w:t>
      </w:r>
      <w:r w:rsidR="00393E93">
        <w:t xml:space="preserve"> in the long term</w:t>
      </w:r>
      <w:r w:rsidR="001B7146">
        <w:t xml:space="preserve"> a</w:t>
      </w:r>
      <w:r w:rsidR="00DC57EB">
        <w:t>s well as the power to provide a physiological benefit</w:t>
      </w:r>
      <w:r w:rsidR="003A7015">
        <w:t xml:space="preserve"> to its producer to balance out the</w:t>
      </w:r>
      <w:r w:rsidR="00B51423">
        <w:t xml:space="preserve"> </w:t>
      </w:r>
      <w:r w:rsidR="003A7015">
        <w:t>associated</w:t>
      </w:r>
      <w:r w:rsidR="00B51423">
        <w:t xml:space="preserve"> metabolic</w:t>
      </w:r>
      <w:r w:rsidR="003A7015">
        <w:t xml:space="preserve"> costs</w:t>
      </w:r>
      <w:r w:rsidR="00426C82">
        <w:t xml:space="preserve"> that although</w:t>
      </w:r>
      <w:r w:rsidR="00B66ABC">
        <w:t xml:space="preserve"> estimated</w:t>
      </w:r>
      <w:r w:rsidR="00426C82">
        <w:t xml:space="preserve"> minor in comparison to other metabolic proces</w:t>
      </w:r>
      <w:r w:rsidR="009A376D">
        <w:t>se</w:t>
      </w:r>
      <w:r w:rsidR="00426C82">
        <w:t xml:space="preserve">s, </w:t>
      </w:r>
      <w:r w:rsidR="00B66ABC">
        <w:t xml:space="preserve">it </w:t>
      </w:r>
      <w:r w:rsidR="00426C82">
        <w:t xml:space="preserve">can require up to 25 ATP molecules </w:t>
      </w:r>
      <w:r w:rsidR="00E85A42">
        <w:t>to synthe</w:t>
      </w:r>
      <w:r w:rsidR="006933F8">
        <w:t>t</w:t>
      </w:r>
      <w:r w:rsidR="00E85A42">
        <w:t xml:space="preserve">ize one molecule of </w:t>
      </w:r>
      <w:r w:rsidR="00E71D8C">
        <w:t>electron shuttle</w:t>
      </w:r>
      <w:r w:rsidR="003A7015">
        <w:t xml:space="preserve"> </w:t>
      </w:r>
      <w:r w:rsidR="00F60C17">
        <w:fldChar w:fldCharType="begin" w:fldLock="1"/>
      </w:r>
      <w:r w:rsidR="00EC2D0F">
        <w:instrText>ADDIN CSL_CITATION {"citationItems":[{"id":"ITEM-1","itemData":{"DOI":"10.1146/annurev-micro-090816-093913","ISSN":"0066-4227","abstract":"Copyright © 2017 by Annual Reviews. All rights reserved. Descriptions of the changeable, striking colors associated with secreted natural products date back well over a century. These molecules can serve as extracellular electron shuttles (EESs) that permit microbes to access substrates at a distance. In this review, we argue that the colorful world of EESs has been too long neglected. Rather than simply serving as a diagnostic attribute of a particular microbial strain, redox-active natural products likely play fundamental, underappreciated roles in the biology of their producers, particularly those that inhabit biofilms. Here, we describe the chemical diversity and potential distribution of EES producers and users, discuss the costs associated with their biosynthesis, and critically evaluate strategies for their economical usage. We hope this review will inspire efforts to identify and explore the importance of EES cycling by a wide range of microorganisms so that their contributions to shaping microbial communities can be better assessed and exploited.","author":[{"dropping-particle":"","family":"Glasser","given":"Nathaniel R.","non-dropping-particle":"","parse-names":false,"suffix":""},{"dropping-particle":"","family":"Saunders","given":"Scott H.","non-dropping-particle":"","parse-names":false,"suffix":""},{"dropping-particle":"","family":"Newman","given":"Dianne K.","non-dropping-particle":"","parse-names":false,"suffix":""}],"container-title":"Annual Review of Microbiology","id":"ITEM-1","issue":"1","issued":{"date-parts":[["2017","9","8"]]},"page":"731-751","publisher":"Annual Reviews","title":"The Colorful World of Extracellular Electron Shuttles","type":"article-journal","volume":"71"},"uris":["http://www.mendeley.com/documents/?uuid=25e7305c-0582-30fd-b886-c35cecf9c210"]}],"mendeley":{"formattedCitation":"(Glasser, Saunders, and Newman 2017)","plainTextFormattedCitation":"(Glasser, Saunders, and Newman 2017)","previouslyFormattedCitation":"(Glasser, Saunders, and Newman 2017)"},"properties":{"noteIndex":0},"schema":"https://github.com/citation-style-language/schema/raw/master/csl-citation.json"}</w:instrText>
      </w:r>
      <w:r w:rsidR="00F60C17">
        <w:fldChar w:fldCharType="separate"/>
      </w:r>
      <w:r w:rsidR="00F60C17" w:rsidRPr="00F60C17">
        <w:rPr>
          <w:noProof/>
        </w:rPr>
        <w:t>(Glasser, Saunders, and Newman 2017)</w:t>
      </w:r>
      <w:r w:rsidR="00F60C17">
        <w:fldChar w:fldCharType="end"/>
      </w:r>
      <w:r w:rsidR="00F10AA9">
        <w:t>.</w:t>
      </w:r>
      <w:r w:rsidR="003B1C92">
        <w:t xml:space="preserve"> </w:t>
      </w:r>
      <w:r w:rsidR="008F0013">
        <w:t>From my perspective, the metabolic cost</w:t>
      </w:r>
      <w:r w:rsidR="00B3710B">
        <w:t xml:space="preserve"> </w:t>
      </w:r>
      <w:r w:rsidR="00007FE5">
        <w:t xml:space="preserve">of </w:t>
      </w:r>
      <w:r w:rsidR="00F67EAA">
        <w:t xml:space="preserve">production of </w:t>
      </w:r>
      <w:r w:rsidR="00007FE5">
        <w:t xml:space="preserve">extracellular electron shuttles </w:t>
      </w:r>
      <w:r w:rsidR="00B3710B">
        <w:t xml:space="preserve">becomes more important when considering </w:t>
      </w:r>
      <w:r w:rsidR="00007FE5">
        <w:t xml:space="preserve">the losses </w:t>
      </w:r>
      <w:r w:rsidR="00BB11E9">
        <w:t>due to diffusion outside the cell</w:t>
      </w:r>
      <w:r w:rsidR="00327FDD">
        <w:t xml:space="preserve">, and it is precisely the diffusion that occurs extracellularly what I think limits the </w:t>
      </w:r>
      <w:r w:rsidR="00AF1A5D">
        <w:t>importance of this mechanism in the environment</w:t>
      </w:r>
      <w:r w:rsidR="00060577">
        <w:t xml:space="preserve"> in comparison to the closed systems</w:t>
      </w:r>
      <w:r w:rsidR="00B60170">
        <w:t xml:space="preserve"> we</w:t>
      </w:r>
      <w:r w:rsidR="00060577">
        <w:t xml:space="preserve"> test in the laboratory;</w:t>
      </w:r>
      <w:r w:rsidR="00134853">
        <w:t xml:space="preserve"> diffusion rates </w:t>
      </w:r>
      <w:r w:rsidR="00060577">
        <w:t xml:space="preserve">in open systems </w:t>
      </w:r>
      <w:r w:rsidR="00134853">
        <w:t>m</w:t>
      </w:r>
      <w:r w:rsidR="008948D4">
        <w:t>ay be too</w:t>
      </w:r>
      <w:r w:rsidR="00134853">
        <w:t xml:space="preserve"> rapid to support </w:t>
      </w:r>
      <w:r w:rsidR="00284CEF">
        <w:t>the electron transfer rates needed to s</w:t>
      </w:r>
      <w:r w:rsidR="003F6DAF">
        <w:t>ustain</w:t>
      </w:r>
      <w:r w:rsidR="00284CEF">
        <w:t xml:space="preserve"> microbial metabolism</w:t>
      </w:r>
      <w:r w:rsidR="001C6273">
        <w:t>.</w:t>
      </w:r>
    </w:p>
    <w:p w14:paraId="36E19F30" w14:textId="7A33FB5C" w:rsidR="00B03EF7" w:rsidRDefault="00B03EF7" w:rsidP="000A7D41">
      <w:pPr>
        <w:pStyle w:val="MainText"/>
        <w:spacing w:before="120" w:after="120"/>
        <w:rPr>
          <w:noProof/>
        </w:rPr>
      </w:pPr>
      <w:bookmarkStart w:id="38" w:name="_Ref4665728"/>
      <m:oMath>
        <m:r>
          <w:rPr>
            <w:rFonts w:ascii="Cambria Math" w:hAnsi="Cambria Math"/>
          </w:rPr>
          <m:t>Fe</m:t>
        </m:r>
        <m:r>
          <m:rPr>
            <m:sty m:val="p"/>
          </m:rPr>
          <w:rPr>
            <w:rFonts w:ascii="Cambria Math" w:hAnsi="Cambria Math"/>
          </w:rPr>
          <m:t>→</m:t>
        </m:r>
        <m:sSup>
          <m:sSupPr>
            <m:ctrlPr>
              <w:rPr>
                <w:rFonts w:ascii="Cambria Math" w:hAnsi="Cambria Math"/>
              </w:rPr>
            </m:ctrlPr>
          </m:sSupPr>
          <m:e>
            <m:r>
              <w:rPr>
                <w:rFonts w:ascii="Cambria Math" w:hAnsi="Cambria Math"/>
              </w:rPr>
              <m:t>Fe</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r>
              <w:rPr>
                <w:rFonts w:ascii="Cambria Math" w:hAnsi="Cambria Math"/>
              </w:rPr>
              <m:t>e</m:t>
            </m:r>
          </m:e>
          <m:sup>
            <m:r>
              <m:rPr>
                <m:sty m:val="p"/>
              </m:rPr>
              <w:rPr>
                <w:rFonts w:ascii="Cambria Math" w:hAnsi="Cambria Math"/>
              </w:rPr>
              <m:t>-</m:t>
            </m:r>
          </m:sup>
        </m:sSup>
        <m:r>
          <m:rPr>
            <m:sty m:val="p"/>
          </m:rPr>
          <w:rPr>
            <w:rFonts w:ascii="Cambria Math" w:hAnsi="Cambria Math"/>
          </w:rPr>
          <m:t xml:space="preserve">            </m:t>
        </m:r>
        <m:r>
          <w:rPr>
            <w:rFonts w:ascii="Cambria Math" w:hAnsi="Cambria Math"/>
          </w:rPr>
          <m:t>E</m:t>
        </m:r>
        <m:r>
          <m:rPr>
            <m:sty m:val="p"/>
          </m:rPr>
          <w:rPr>
            <w:rFonts w:ascii="Cambria Math" w:hAnsi="Cambria Math"/>
          </w:rPr>
          <m:t>=-0.44+0.0295</m:t>
        </m:r>
        <m:func>
          <m:funcPr>
            <m:ctrlPr>
              <w:rPr>
                <w:rFonts w:ascii="Cambria Math" w:hAnsi="Cambria Math"/>
              </w:rPr>
            </m:ctrlPr>
          </m:funcPr>
          <m:fName>
            <m:r>
              <m:rPr>
                <m:sty m:val="p"/>
              </m:rPr>
              <w:rPr>
                <w:rFonts w:ascii="Cambria Math" w:hAnsi="Cambria Math"/>
              </w:rPr>
              <m:t>log</m:t>
            </m:r>
          </m:fName>
          <m:e>
            <m:d>
              <m:dPr>
                <m:begChr m:val="["/>
                <m:endChr m:val="]"/>
                <m:ctrlPr>
                  <w:rPr>
                    <w:rFonts w:ascii="Cambria Math" w:hAnsi="Cambria Math"/>
                  </w:rPr>
                </m:ctrlPr>
              </m:dPr>
              <m:e>
                <m:sSup>
                  <m:sSupPr>
                    <m:ctrlPr>
                      <w:rPr>
                        <w:rFonts w:ascii="Cambria Math" w:hAnsi="Cambria Math"/>
                      </w:rPr>
                    </m:ctrlPr>
                  </m:sSupPr>
                  <m:e>
                    <m:r>
                      <w:rPr>
                        <w:rFonts w:ascii="Cambria Math" w:hAnsi="Cambria Math"/>
                      </w:rPr>
                      <m:t>Fe</m:t>
                    </m:r>
                  </m:e>
                  <m:sup>
                    <m:r>
                      <m:rPr>
                        <m:sty m:val="p"/>
                      </m:rPr>
                      <w:rPr>
                        <w:rFonts w:ascii="Cambria Math" w:hAnsi="Cambria Math"/>
                      </w:rPr>
                      <m:t>2+</m:t>
                    </m:r>
                  </m:sup>
                </m:sSup>
              </m:e>
            </m:d>
          </m:e>
        </m:func>
      </m:oMath>
      <w:r w:rsidR="009E2FA6">
        <w:rPr>
          <w:rFonts w:eastAsiaTheme="minorEastAsia"/>
        </w:rPr>
        <w:t xml:space="preserve">                          </w:t>
      </w:r>
      <w:r w:rsidR="00DC7D63">
        <w:rPr>
          <w:rFonts w:eastAsiaTheme="minorEastAsia"/>
        </w:rPr>
        <w:t xml:space="preserve">   </w:t>
      </w:r>
      <w:r w:rsidR="009E2FA6">
        <w:t xml:space="preserve">Reaction </w:t>
      </w:r>
      <w:r w:rsidR="0053031D">
        <w:rPr>
          <w:noProof/>
        </w:rPr>
        <w:fldChar w:fldCharType="begin"/>
      </w:r>
      <w:r w:rsidR="0053031D">
        <w:rPr>
          <w:noProof/>
        </w:rPr>
        <w:instrText xml:space="preserve"> SEQ Reaction \* ARABIC </w:instrText>
      </w:r>
      <w:r w:rsidR="0053031D">
        <w:rPr>
          <w:noProof/>
        </w:rPr>
        <w:fldChar w:fldCharType="separate"/>
      </w:r>
      <w:r w:rsidR="00047F41">
        <w:rPr>
          <w:noProof/>
        </w:rPr>
        <w:t>8</w:t>
      </w:r>
      <w:r w:rsidR="0053031D">
        <w:rPr>
          <w:noProof/>
        </w:rPr>
        <w:fldChar w:fldCharType="end"/>
      </w:r>
      <w:bookmarkEnd w:id="38"/>
    </w:p>
    <w:p w14:paraId="689B1B47" w14:textId="7E566C88" w:rsidR="003A058C" w:rsidRDefault="00B10324" w:rsidP="00707DA0">
      <w:pPr>
        <w:pStyle w:val="MainText"/>
      </w:pPr>
      <w:r>
        <w:t xml:space="preserve">Extracellular electron shuttles and their role in microbial extracellular electron </w:t>
      </w:r>
      <w:r w:rsidR="00317898">
        <w:t>transfer reactions have been better studied in the context of dissimilatory iron respiration</w:t>
      </w:r>
      <w:r w:rsidR="002A01C3">
        <w:t xml:space="preserve"> </w:t>
      </w:r>
      <w:r w:rsidR="002A01C3">
        <w:fldChar w:fldCharType="begin" w:fldLock="1"/>
      </w:r>
      <w:r w:rsidR="003165B0">
        <w:instrText>ADDIN CSL_CITATION {"citationItems":[{"id":"ITEM-1","itemData":{"DOI":"10.1128/AEM.64.4.1504-1509.1998","abstract":"To evaluate which microorganisms might be responsible for microbial reduction of humic substances in sedimentary environments, humic-reducing bacteria were isolated from a variety of sediment types. These included lake sediments, pristine and contaminated wetland sediments, and marine sediments. In each of the sediment types, all of the humic reducers recovered with acetate as the electron donor and the humic substance analog, 2,6- anthraquinone disulfonate (AQDS), as the electron acceptor were members of the family Geobacteraceae. This was true whether the AQDS-reducing bacteria were enriched prior to isolation on solid media or were recovered from the highest positive dilutions of sediments in liquid media. All of the isolates tested not only conserved energy to support growth from acetate oxidation coupled to AQDS reduction but also could oxidize acetate with highly purified soil humic acids as the sole electron acceptor. All of the isolates tested were also able to grow with Fe(III) serving as the sole electron acceptor. This is consistent with previous studies that have suggested that the capacity for Fe(III) reduction is a common feature of all members of the Geobacteraceae. These studies demonstrate that the potential for microbial humic substance reduction can be found in a wide variety of sediment types and suggest that Geobacteraceae species might be important humic-reducing organisms in sediments.","author":[{"dropping-particle":"","family":"Coates","given":"John D.","non-dropping-particle":"","parse-names":false,"suffix":""},{"dropping-particle":"","family":"Ellis","given":"Debra J.","non-dropping-particle":"","parse-names":false,"suffix":""},{"dropping-particle":"","family":"Blunt-Harris","given":"Elizabeth L.","non-dropping-particle":"","parse-names":false,"suffix":""},{"dropping-particle":"V.","family":"Gaw","given":"Catherine","non-dropping-particle":"","parse-names":false,"suffix":""},{"dropping-particle":"","family":"Roden","given":"Eric E.","non-dropping-particle":"","parse-names":false,"suffix":""},{"dropping-particle":"","family":"Lovley","given":"Derek R.","non-dropping-particle":"","parse-names":false,"suffix":""}],"container-title":"Applied and Environmental Microbiology","id":"ITEM-1","issue":"4","issued":{"date-parts":[["1998"]]},"page":"1504-1509","publisher":"American Society for Microbiology","title":"Recovery of humic-reducing bacteria from a diversity of environments","type":"article-journal","volume":"64"},"uris":["http://www.mendeley.com/documents/?uuid=2b58ac7e-dbc4-3689-be27-a11daad9a2d8"]},{"id":"ITEM-2","itemData":{"DOI":"10.1128/AEM.71.8.4414-4426.2005","ISSN":"00992240","abstract":"We developed a new method to measure iron reduction at a distance based on depositing Fe(III) (hydr)oxide within nanoporous glass beads. In this \"Fe-bead\" system, Shewanella oneidensis reduces at least 86.5% of the iron in the absence of direct contact. Biofilm formation accompanies Fe-bead reduction and is observable both macro- and microscopically. Fe-bead reduction is catalyzed by live cells adapted to anaerobic conditions, and maximal reduction rates require sustained protein synthesis. The amount of reactive ferric iron in the Fe-bead system is available in excess such that the rate of Fe-bead reduction is directly proportional to cell density; i.e., it is diffusion limited. Addition of either lysates prepared from anaerobic cells or exogenous electron shuttles stimulates Fe-bead reduction by S. oneidensis, but iron chelators or additional Fe(II) do not. Neither dissolved Fe(III) nor electron shuttling activity was detected in culture supernatants, implying that the mediator is retained within the biofilm matrix. Strains with mutations in omcB or mtrB show about 50% of the wild-type levels of reduction, while a cymA mutant shows less than 20% of the wild-type levels of reduction and a menF mutant shows insignificant reduction. The Fe-bead reduction defect of the menF mutant can be restored by addition of menaquinone, but menaquinone itself cannot stimulate Fe-bead reduction. Because the menF gene encodes the first committed step of menaquinone biosynthesis, no intermediates of the menaquinone biosynthetic pathway are used as diffusible mediators by this organism to promote iron reduction at a distance. CymA and menaquinone are required for both direct and indirect mineral reduction, whereas MtrB and OmcB contribute to but are not absolutely required for iron reduction at a distance. Copyright © 2005, American Society for Microbiology. All Rights Reserved.","author":[{"dropping-particle":"","family":"Lies","given":"Douglas P.","non-dropping-particle":"","parse-names":false,"suffix":""},{"dropping-particle":"","family":"Hernandez","given":"Maria E.","non-dropping-particle":"","parse-names":false,"suffix":""},{"dropping-particle":"","family":"Kappler","given":"Andreas","non-dropping-particle":"","parse-names":false,"suffix":""},{"dropping-particle":"","family":"Mielke","given":"Randall E.","non-dropping-particle":"","parse-names":false,"suffix":""},{"dropping-particle":"","family":"Gralnick","given":"Jeffrey A.","non-dropping-particle":"","parse-names":false,"suffix":""},{"dropping-particle":"","family":"Newman","given":"Dianne K.","non-dropping-particle":"","parse-names":false,"suffix":""}],"container-title":"Applied and Environmental Microbiology","id":"ITEM-2","issue":"8","issued":{"date-parts":[["2005"]]},"note":"This is the first paper that demonstrated that Shewanella oneidensis MR-1 could reduce iron without direct contact. This paper followed the first reports made by Lovley in Shewanella algae BrY.\n\nImportant findings of the paper:\n-MR-1 can reduce iron without direct contact\n-Cells pre-incubated under anaerobic conditions readily reduce iron. Cells pre-grown under aerobic conditions need time to conditionate before reducing iron.\n-Interestingly, cells pre-grown with fumarate perform better than cells pre-grown with ferric citrate\n-Cells need to continously synthesize proteins for optimal performance of iron reduction\n-Similar iron reduction rates per cell were obtained at different cell densities\n-cymA and menF are required for iron reduction\n-mtrB and omcB, although used, are not essential.\n-indirect iron reduction pathway overlaps to some extent to direct iron reduction\n\nThe authors developed a method of iron beads to test iron reduction beyond direct contact. The beads were made of nanoporous glass and ferric (hydr)oxide was deposited by adding FeCl3 and KOH. This system had a high surface area, small pores, and a chemically stable and inert inorganic support matrix to test for iron reduction at a distance. Interconnected pores with an average diameter of 50 nm comprised the bulk of the Fe-bead's interior, and the diameter of a typical MR-1 cell was about 10 times higher. The radius of the beads was 50 um.\n\nThe authors estimated that a maximum of 8.9% of the total measurable iron in the system was present in the cortex, and that at least 86.5% of the measurable iron in the system required reduction by a mechanism that did not involve direct contact.\n\nThey tested whether high-density anaerobically induced cultures of MR-1 could reduce iron at a distance and found that anaerobic incubations of 6.7E+08 cells/ml reduced most of the iron in the system within 3 days. As determined by TEM and EDS, the reduction of the 86.5% of the iron within the cortex of the beads occurred in the absence of direct contact. Supernatants from high-cell-density Fe-bead cultures contained about 10% dissolved Fe(II), and the rest was presumably bound to the cells, the exopolysaccharide, or the beads or was precipitated as iron minerals. They did not observe dissolved Fe(III) at detectable concentration (&amp;gt;10 uM).\n\nShewanella sp. strain ANA-3, S. putrefaciens CN-32, E. coli MG1655, and killed MR-1 were also tested for their ability to reduce iron. E. coli MG1655 and killed MR-1 did not reduce iron at a significant extent (less than 10%). Both ANA-3 and CN-32 reduced iron, but only CN-32 reduced iron at a similar extent than MR-1. These results indicate that reduction of the iron within the core of the Fe-beads was not merely a function of incubation in the presence of bacteria but instead was due to the presence of live Shewanella cells in the incubation mixtures.\n\nMR-1 cells formed a biofilm in the presence of the Fe-beads that bound the beads together.\n\nThey found that that the iron bead reduction was catalyzed by live cells adapted to anaerobic conditions, and maximal reduction rates require sustained protein synthesis. This was determined with killed controls and controls with cloramphenicol. \n\nThey initially determined the ability of MR-1 to reduce Fe-beads following anaerobic preincubation in the presence of 1 mM ferric citrate, reasoning that cells actively reducing iron might be more likely to produce a mediator necessary for iron reduction at a distance. However, they found that when cells were pre-grown anaerobically and with fumarate, cells reduced the iron better than cells pre-incubated with ferric citrate. They reported that this was not the case for cells grown under oxygen-limited conditions as they reduced iron more slowly than cells preincubated under anaerobic conditions. These results indicate that iron reduction at a distance by MR-1 does not require previous exposure to iron-reducing conditions and suggested that the ability of MR-1 to reduce the iron in the Fe-beads was probably induced under anaerobic conditions.\n\nThey also tested whether new protein synthesis during anaerobic incubation with the Fe-beads was responsible for the reduction observed by adding chloramphenicol. They found that in oxygen-grown cells the addition of chloramphenicol caused iron reduction to decrease to the amount observed for formaldehyde-killed cells. This shows that cells grown using oxygen as the electron acceptor are not competent for iron reduction at a distance but can adapt to do this process during anaerobic incubation in the presence of Fe-beads. In the case of fumarate-grown cells, the addition of chloramphenicol decreased the amount of iron reduction to 46% of the amount observed in the control w/o the antibiotic. This shows that cells grown anaerobically with fumarate as the electron acceptor could reduce iron at a distance in the beads but required continued protein synthesis during incubation to perform maximally. This suggsets that either some new component necessary for maximal iron reduction at a distance must be synthesized under these conditions or that some of the components of this process are unstable or degraded during incubation and must therefore be regenerated. \n\nThe authors tested whether quorum sensing plays a role in controlling the ability of the cells to reduce iron at a distance in the Fe-bead system by measuring the amount of iron reduction at different cell densities. They say that because the amount of iron reduced for each starting number of cells remained constant over the range of cell densities examined, quorum sensing does not play a role. However, I found the last statement confusing because Fig 4C shows that the amount of iron reduced decreases with decreased cell densities. Perhaps, the authors refer to Figure 5b where no apparent differences were found for the normalized iron reduction rates. In the discussion section, the authros confirm that the evidence for affirming quorum sensing is not important is: 1) the rate of Fe-bead reduction per cell appears to be independent of cell density, and 2) the addition of spent culture fluids from high-cell-density cultures to lower-density cultures does not stimulate Fe-bead reduction. \n\nWhen testing for growth using protein concentration as the indicating parameter, the authors found that the amount of total protein stayed constant at a density of 6.7E+07 cells/ml and decreased by a factor of 2 at the highest cell density (6.7 E+08 cells/ml) over the course of the 3-day incubations with the Fe-beads. This indicates that most cells were not growing during these experiments. The authors did not discuss why the protein concentration at the highest cell density (6.7 E+08 cells/ml) decreased by a factor of two. Does that mean cell dead? If so, why the normalized reduction rate od B8 in Figure 5b is similar to the obe for B6 or B7? Does that suggest cells die but the ones that remain become more efficient at reducing iron?\n\nThe authors evaluated if there were kinetic differences between Fe-bead reduction and Fe(III) (hydr)oxide reduction, and they found that MR-1 cells reduced Fe(III) (hydr)oxide particles faster than they reduced the Fe-beads. Regardless of the form of iron, the overall reduction was faster with higher cell densities. The reduction rates per cell were similar for all cell densities for the cells reducing the Fe-beads. However, they found differences in the normalized rates for cells reducing ferric (hydr)oxide particles. The intermediate cell density (6.7 E+07 cells/ml) showed the highest normalized reduction rate for ferric (hydr)oxide particles. This suggests that there was an optimal ratio of cells to mineral for iron reduction under these conditions. For the experiments containing 6.7 E+06 cells/ml it is not clear whether the cells at this density are capable of reducing iron at a distance given that after 18 days of treatment they did not reduced more iron than it was available at the cortex. Interestingly, cells at this cell density did not form biofilms either.\n\nBecause poorly cristalline ferric (hydr)oxide is almost, but not completely, insoluble, the authors tested whether it might be diffusing out of the beads and getting reduced at the surface. They found this was not the case because the calculated flux is several orders of magnitude less than the Fe(III) reduction rates that they observed.\n\nBecause simple equilibrium dissolution and diffusion of Fe(III) cannot account for the observed reduction rates, iron reduction at a distance in the Fe-beads by MR-1 must require a diffusible mediator that is either produced by the bacteria during the experiments or present in the medium used for incubations. Such a mediator could be an iron chelator, a redox-active organic molecule (i.e., an electron shuttle), or possibly even the Fe(II) generated by reduction of ferric (hydr)oxides at the bead surface.\n\nThey tested if the NTA or the vitamins in the media would serve as significant mediators, but they did not find evidence supporting this.\n\nIf soluble mediators are produced by the bacteria during Fe-bead reduction and accumulate in the culture fluids, then the addition of &amp;quot;conditioned&amp;quot; supernatants from Fe-bead reducing cultures should increase the rates of iron reduction in freshly inoculated Fe-bead cultures. However, the addition of either reduced or oxidized supernatants from high-cell density Fe-bead cultures did not stimulate iron reduction at a distance in freshly inoculated Fe-bead cultures. This suggests that a soluble mediator does not accumulate in MR-1 culture supernatants to a level detectable under the assay conditions used.\n\nThe addition of either lysates prepared from anaerobic cells or exogenous electron shuttles (AQDS and PMS) stimulates Fe-bead reduction by S. oneidensis, but iron chelators (NTA and citrate) or additional Fe(II) do not. These results suggest that lysis of some of the cells during incubation with the beads may release cellular components that could account for the amount of Fe-bead reduction observed. None of the additions stimulated Fe-bead reduction in the absence of added cells.\n\nNeither dissolved Fe(III) nor electron shuttling activity was detected in culture supernatants, implying that if there is a mediator involved, this is retained in the biofilm matrix.\n\nTo determine whether components of the direct contact pathway were involved in iron reduction at a distance, the authors examined omcB, mtrB, cymA, and menF mutants. An omcB mutant exhibited 45% of the WT reduction levels with the Fe-beads. Similar results were observed for an mtrB mutant. These results indicate that while Fe-bead reduction utilizes the omcB-mtrB Fe reduction pathway, there is an alternate pathway for reduction of the iron from the Fe-beads that can contribute significantly to the reduction of the Fe-beads.\n\nThis indicates that even though direct and indirect pathways of iron reduction both can utilize the outer membrane Fe reduction pathway, the mediator for iron reduction at a distance can use alternate pathways. Such pathways may include transport of the mediator to the periplasm and reduction of the mediator there by electron carriers, such as the many periplasmic multiheme cytochromes present in MR-1. Alternatively, other redox active complexes potentially present on the surface of MR-1 may also be involved in reduction of the mediator outside the cell. \n\nThe cymA and menF mutants were considerable more defective; the cymA mutant reduced less than 20% of the iron in the Fe-beads, and the menF mutant exhibited only 10% reduction. When provided with exogenous MK-4 or DHNA, the menF mutant was completely rescued for the Fe-bead reduction. Because MK-4 itself did not serve as a mediator for Fe-bead reduction, this results indicates that MK-4 rescues the electron transport defect of this mutant but that Fe-bead reduction does not require intermediates of the menaquinone biosynthetic pathway.\n\nIt was not clear what mediated the iron reduction at a distance in the system. The authors hypothesize the mediator could be embedded in the biofilm matrix and that is why they could not detect it.","page":"4414-4426","title":"Shewanella oneidensis MR-1 uses overlapping pathways for iron reduction at a distance and by direct contact under conditions relevant for biofilms","type":"article-journal","volume":"71"},"uris":["http://www.mendeley.com/documents/?uuid=b7d6f660-2264-4c93-8182-8e7ac5b58e01"]},{"id":"ITEM-3","itemData":{"DOI":"10.1073/pnas.0710525105","ISSN":"00278424","abstract":"Bacteria able to transfer electrons to metals are key agents in biogeochemical metal cycling, subsurface bioremediation, and corrosion processes. More recently, these bacteria have gained attention as the transfer of electrons from the cell surface to conductive materials can be used in multiple applications. In this work, we adapted electrochemical techniques to probe intact biofilms of Shewanella oneidensis MR-1 and Shewanella sp. MR-4 grown by using a poised electrode as an electron acceptor. This approach detected redox-active molecules within biofilms, which were involved in electron transfer to the electrode. A combination of methods identified a mixture of riboflavin and riboflavin-5′-phosphate in supernatants from biofilm reactors, with riboflavin representing the dominant component during sustained incubations (&gt;72 h). Removal of riboflavin from biofilms reduced the rate of electron transfer to electrodes by &gt;70%, consistent with a role as a soluble redox shuttle carrying electrons from the cell surface to external acceptors. Differential pulse voltammetry and cyclic voltammetry revealed a layer of flavins adsorbed to electrodes, even after soluble components were removed, especially in older biofilms. Riboflavin adsorbed quickly to other surfaces of geochemical interest, such as Fe(III) and Mn(IV) oxy(hydr)oxides. This in situ demonstration of flavin production, and sequestration at surfaces, requires the paradigm of soluble redox shuttles in geochemistry to be adjusted to include binding and modification of surfaces. Moreover, the known ability of isoalloxazine rings to act as metal chelators, along with their electron shuttling capacity, suggests that extracellular respiration of minerals by Shewanella is more complex than originally conceived. © 2008 by The National Academy of Sciences of the USA.","author":[{"dropping-particle":"","family":"Marsili","given":"Enrico","non-dropping-particle":"","parse-names":false,"suffix":""},{"dropping-particle":"","family":"Baron","given":"Daniel B.","non-dropping-particle":"","parse-names":false,"suffix":""},{"dropping-particle":"","family":"Shikhare","given":"Indraneel D.","non-dropping-particle":"","parse-names":false,"suffix":""},{"dropping-particle":"","family":"Coursolle","given":"Dan","non-dropping-particle":"","parse-names":false,"suffix":""},{"dropping-particle":"","family":"Gralnick","given":"Jeffrey A.","non-dropping-particle":"","parse-names":false,"suffix":""},{"dropping-particle":"","family":"Bond","given":"Daniel R.","non-dropping-particle":"","parse-names":false,"suffix":""}],"container-title":"Proceedings of the National Academy of Sciences of the United States of America","id":"ITEM-3","issue":"10","issued":{"date-parts":[["2008","3","25"]]},"page":"3968-3973","title":"Shewanella secretes flavins that mediate extracellular electron transfer","type":"article-journal","volume":"105"},"uris":["http://www.mendeley.com/documents/?uuid=e0e1944f-e980-3ea5-8d9a-c458e44c43e8"]},{"id":"ITEM-4","itemData":{"DOI":"10.1128/mBio.00553-12","ISSN":"21612129","abstract":"Shewanella oneidensis strain MR-1 is widely studied for its ability to respire a diverse array of soluble and insoluble electron acceptors. The ability to breathe insoluble substrates is defined as extracellular electron transfer and can occur via direct contact or by electron shuttling in S. oneidensis. To determine the contribution of flavin electron shuttles in extracellular electron transfer, a transposon mutagenesis screen was performed with S. oneidensis to identify mutants unable to secrete flavins. A multidrug and toxin efflux transporter encoded by SO_0702 was identified and renamed bfe (bacterial flavin adenine dinucleotide [FAD] exporter) based on phenotypic characterization. Deletion of bfe resulted in a severe decrease in extracellular flavins, while overexpression of bfe increased the concentration of extracellular flavins. Strains lacking bfe had no defect in reduction of soluble Fe(III), but these strains were deficient in the rate of insoluble Fe(III) oxide reduction, which was alleviated by the addition of exogenous flavins. To test a different insoluble electron acceptor, graphite electrode bioreactors were set up to measure current produced by wild-type S. oneidensis and the Δbfe mutant. With the same concentration of supplemented flavins, the two strains produced similar amounts of current. However, when exogenous flavins were not supplemented to bioreactors, bfe mutant strains produced significantly less current than the wild type. We have demonstrated that flavin electron shuttling accounts for ~75% of extracellular electron transfer to insoluble substrates by S. oneidensis and have identified the first FAD transporter in bacteria. Importance Extracellular electron transfer by microbes is critical for the geochemical cycling of metals, bioremediation, and biocatalysis using electrodes. A controversy in the field was addressed by demonstrating that flavin electron shuttling, not direct electron transfer or nanowires, is the primary mechanism of extracellular electron transfer employed by the bacterium Shewanella oneidensis. We have identified a flavin adenine dinucleotide transporter conserved in all sequenced Shewanella species that facilitates export of flavin electron shuttles in S. oneidensis. Analysis of a strain that is unable to secrete flavins demonstrated that electron shuttling accounts for ~75% of the insoluble extracellular electron transfer capacity in S. oneidensis. © 2013 Kotloski and Gralnick.","author":[{"dropping-particle":"","family":"Kotloski","given":"Nicholas J.","non-dropping-particle":"","parse-names":false,"suffix":""},{"dropping-particle":"","family":"Gralnick","given":"Jeffrey A.","non-dropping-particle":"","parse-names":false,"suffix":""}],"container-title":"mBio","id":"ITEM-4","issue":"1","issued":{"date-parts":[["2013"]]},"page":"e00553-12","title":"Flavin electron shuttles dominate extracellular electron transfer by Shewanella oneidensis","type":"article-journal","volume":"4"},"uris":["http://www.mendeley.com/documents/?uuid=e08805f0-590d-32c6-b155-8367edede78a"]},{"id":"ITEM-5","itemData":{"DOI":"10.3389/FMICB.2016.00980","ISSN":"1664-302X","abstract":"Studies on the mechanisms for extracellular electron transfer in Geobacter species have primarily focused on Geobacter sulfurreducens, but the poor conservation of genes for some electron transfer components within the Geobacter genus suggests that there may be a diversity of extracellular electron transport strategies among Geobacter species. Examination of the gene sequences for PilA, the Type IV pilus monomer, in Geobacter species revealed that the PilA sequence of Geobacter uraniireducens was much longer than that of G. sulfurreducens. This is of interest because it has been proposed that the relatively short PilA sequence of G. sulfurreducens is an important feature conferring conductivity to G. sulfurreducens pili. In order to investigate the properties of the G. uraniireducens pili in more detail, a strain of G. sulfurreducens that expressed pili comprised of the PilA of G. uraniireducens was constructed. This strain, designated strain GUP, produced abundant pili, but generated low current densities and reduced Fe(III) very poorly. At pH 7 the conductivity of the G. uraniireducens pili was 3 x 10-4 S/cm, much lower than the previously reported 5 x 10-2 S/cm conductivity of G. sulfurreducens pili at the same pH. Consideration of the likely voltage difference across pili during Fe(III) oxide reduction suggested that G. sulfurreducens pili can readily accommodate maximum reported rates of respiration, but that G. uraniireducens pili are not sufficiently conductive to be an effective mediator of long-range electron transfer. In contrast to G. sulfurreducens and G. metallireducens, which require direct contact with Fe(III) oxides in order to reduce them, G. uranirreducens reduced Fe(III) oxides occluded within microporous beads, demonstrating that G. uraniireducens produces a soluble electron shuttle to facilitate Fe(III) oxide reduction. The results demonstrate that Geobacter species may differ substantially in their mechanisms for long-range electron transport and that it is important to have information beyond a phylogenetic affiliation in order to make conclusions about the mechanisms by which Geobacter species are transferring electrons to extracellular electron acceptors.","author":[{"dropping-particle":"","family":"Tan","given":"Yang","non-dropping-particle":"","parse-names":false,"suffix":""},{"dropping-particle":"","family":"Adhikari","given":"Ramesh Y.","non-dropping-particle":"","parse-names":false,"suffix":""},{"dropping-particle":"","family":"Malvankar","given":"Nikhil S.","non-dropping-particle":"","parse-names":false,"suffix":""},{"dropping-particle":"","family":"Ward","given":"Joy E.","non-dropping-particle":"","parse-names":false,"suffix":""},{"dropping-particle":"","family":"Nevin","given":"Kelly P.","non-dropping-particle":"","parse-names":false,"suffix":""},{"dropping-particle":"","family":"Woodard","given":"Trevor L.","non-dropping-particle":"","parse-names":false,"suffix":""},{"dropping-particle":"","family":"Smith","given":"Jessica A.","non-dropping-particle":"","parse-names":false,"suffix":""},{"dropping-particle":"","family":"Snoeyenbos-West","given":"Oona L.","non-dropping-particle":"","parse-names":false,"suffix":""},{"dropping-particle":"","family":"Franks","given":"Ashley E.","non-dropping-particle":"","parse-names":false,"suffix":""},{"dropping-particle":"","family":"Tuominen","given":"Mark T.","non-dropping-particle":"","parse-names":false,"suffix":""},{"dropping-particle":"","family":"Lovley","given":"Derek R.","non-dropping-particle":"","parse-names":false,"suffix":""}],"container-title":"Frontiers in Microbiology","id":"ITEM-5","issued":{"date-parts":[["2016"]]},"page":"980","publisher":"Frontiers","title":"The Low Conductivity of Geobacter uraniireducens Pili Suggests a Diversity of Extracellular Electron Transfer Mechanisms in the Genus Geobacter","type":"article-journal","volume":"7"},"uris":["http://www.mendeley.com/documents/?uuid=26729c45-033e-3221-9664-f4adbf5d542c"]}],"mendeley":{"formattedCitation":"(Coates et al. 1998; Lies et al. 2005; Marsili et al. 2008; Kotloski and Gralnick 2013; Tan et al. 2016)","plainTextFormattedCitation":"(Coates et al. 1998; Lies et al. 2005; Marsili et al. 2008; Kotloski and Gralnick 2013; Tan et al. 2016)","previouslyFormattedCitation":"(Coates et al. 1998; Lies et al. 2005; Marsili et al. 2008; Kotloski and Gralnick 2013; Tan et al. 2016)"},"properties":{"noteIndex":0},"schema":"https://github.com/citation-style-language/schema/raw/master/csl-citation.json"}</w:instrText>
      </w:r>
      <w:r w:rsidR="002A01C3">
        <w:fldChar w:fldCharType="separate"/>
      </w:r>
      <w:r w:rsidR="00724099" w:rsidRPr="00724099">
        <w:rPr>
          <w:noProof/>
        </w:rPr>
        <w:t>(Coates et al. 1998; Lies et al. 2005; Marsili et al. 2008; Kotloski and Gralnick 2013; Tan et al. 2016)</w:t>
      </w:r>
      <w:r w:rsidR="002A01C3">
        <w:fldChar w:fldCharType="end"/>
      </w:r>
      <w:r w:rsidR="002C24A5">
        <w:t xml:space="preserve"> than in the opposite process (extracellular electron uptake), but because of the role that the electron shuttles play for iron</w:t>
      </w:r>
      <w:r w:rsidR="00FA7CD3">
        <w:t>-</w:t>
      </w:r>
      <w:r w:rsidR="002C24A5">
        <w:t xml:space="preserve">reducing microorganisms, </w:t>
      </w:r>
      <w:r w:rsidR="00272476">
        <w:t>one might think</w:t>
      </w:r>
      <w:r w:rsidR="00BD559F">
        <w:t xml:space="preserve"> that</w:t>
      </w:r>
      <w:r w:rsidR="00367D76">
        <w:t xml:space="preserve"> these shuttles would</w:t>
      </w:r>
      <w:r w:rsidR="00BD559F">
        <w:t xml:space="preserve"> also</w:t>
      </w:r>
      <w:r w:rsidR="00367D76">
        <w:t xml:space="preserve"> play a significant role in</w:t>
      </w:r>
      <w:r w:rsidR="00AF4806">
        <w:t xml:space="preserve"> mediating </w:t>
      </w:r>
      <w:r w:rsidR="00666EB4">
        <w:t>the transfer of electrons from extracellular solid substrates</w:t>
      </w:r>
      <w:r w:rsidR="00D267B8">
        <w:t>, such as carbon steel,</w:t>
      </w:r>
      <w:r w:rsidR="00666EB4">
        <w:t xml:space="preserve"> to the intracellular electron transport chains.</w:t>
      </w:r>
      <w:r w:rsidR="00A53776">
        <w:t xml:space="preserve"> </w:t>
      </w:r>
      <w:r w:rsidR="00BE1FC8">
        <w:t>T</w:t>
      </w:r>
      <w:r w:rsidR="007E5891">
        <w:t xml:space="preserve">he evidence </w:t>
      </w:r>
      <w:r w:rsidR="00BE1FC8">
        <w:t>supporting this</w:t>
      </w:r>
      <w:r w:rsidR="0047583D">
        <w:t xml:space="preserve"> is starting to </w:t>
      </w:r>
      <w:r w:rsidR="00BE1FC8">
        <w:t xml:space="preserve">pile up </w:t>
      </w:r>
      <w:r w:rsidR="00BE1FC8">
        <w:fldChar w:fldCharType="begin" w:fldLock="1"/>
      </w:r>
      <w:r w:rsidR="00F43466">
        <w:instrText>ADDIN CSL_CITATION {"citationItems":[{"id":"ITEM-1","itemData":{"DOI":"10.1016/J.BIOELECHEM.2014.06.010","ISSN":"1567-5394","abstract":"In the microbiologically influenced corrosion (MIC) caused by sulfate reducing bacteria (SRB), iron oxidation happens outside sessile cells while the utilization of the electrons released by the oxidation process for sulfate reduction occurs in the SRB cytoplasm. Thus, cross-cell wall electron transfer is needed. It can only be achieved by electrogenic biofilms. This work hypothesized that the electron transfer is a bottleneck in MIC by SRB. To prove this, MIC tests were carried out using 304 stainless steel coupons covered with the Desulfovibrio vulgaris (ATCC 7757) biofilm in the ATCC 1249 medium. It was found that both riboflavin and flavin adenine dinucleotide (FAD), two common electron mediators that enhance electron transfer, accelerated pitting corrosion and weight loss on the coupons when 10. ppm (w/w) of either of them was added to the culture medium in 7-day anaerobic lab tests. This finding has important implications in MIC forensics and biofilm synergy in MIC that causes billions of dollars of damages to the US industry each year. © 2014 Elsevier B.V.","author":[{"dropping-particle":"","family":"Zhang","given":"Peiyu","non-dropping-particle":"","parse-names":false,"suffix":""},{"dropping-particle":"","family":"Xu","given":"Dake","non-dropping-particle":"","parse-names":false,"suffix":""},{"dropping-particle":"","family":"Li","given":"Yingchao","non-dropping-particle":"","parse-names":false,"suffix":""},{"dropping-particle":"","family":"Yang","given":"Ke","non-dropping-particle":"","parse-names":false,"suffix":""},{"dropping-particle":"","family":"Gu","given":"Tingyue","non-dropping-particle":"","parse-names":false,"suffix":""}],"container-title":"Bioelectrochemistry","id":"ITEM-1","issued":{"date-parts":[["2015","2","1"]]},"page":"14-21","publisher":"Elsevier","title":"Electron mediators accelerate the microbiologically influenced corrosion of 304 stainless steel by the Desulfovibrio vulgaris biofilm","type":"article-journal","volume":"101"},"uris":["http://www.mendeley.com/documents/?uuid=6da5d2a0-28eb-3c90-ad87-c9c8089c2425"]},{"id":"ITEM-2","itemData":{"DOI":"10.1016/J.CORSCI.2020.108993","ISSN":"0010-938X","abstract":"Carbon steel MIC (microbiologically influenced corrosion) and copper MIC by Desulfovibrio vulgaris (a sulfate reducing bacterium) were shown to behave very differently. Carbon steel MIC was accelerated with an 84 % weight loss increase by 20 ppm (w/w) riboflavin (an electron mediator) while Cu MIC was not. This was because the former belongs to extracellular electron transfer (EET)-MIC while the latter metabolite (M)-MIC. Cu MIC by biogenic H2S yielded a large amount of H2. This work proved that an electron mediator can distinguish EET-MIC from M-MIC, and H2 gas detection is very sensitive in identifying M-MIC with H2 evolution.","author":[{"dropping-particle":"","family":"Wang","given":"Di","non-dropping-particle":"","parse-names":false,"suffix":""},{"dropping-particle":"","family":"Liu","given":"Jialin","non-dropping-particle":"","parse-names":false,"suffix":""},{"dropping-particle":"","family":"Jia","given":"Ru","non-dropping-particle":"","parse-names":false,"suffix":""},{"dropping-particle":"","family":"Dou","given":"Wenwen","non-dropping-particle":"","parse-names":false,"suffix":""},{"dropping-particle":"","family":"Kumseranee","given":"Sith","non-dropping-particle":"","parse-names":false,"suffix":""},{"dropping-particle":"","family":"Punpruk","given":"Suchada","non-dropping-particle":"","parse-names":false,"suffix":""},{"dropping-particle":"","family":"Li","given":"Xiaogang","non-dropping-particle":"","parse-names":false,"suffix":""},{"dropping-particle":"","family":"Gu","given":"Tingyue","non-dropping-particle":"","parse-names":false,"suffix":""}],"container-title":"Corrosion Science","id":"ITEM-2","issued":{"date-parts":[["2020","12","1"]]},"page":"108993","publisher":"Pergamon","title":"Distinguishing two different microbiologically influenced corrosion (MIC) mechanisms using an electron mediator and hydrogen evolution detection","type":"article-journal","volume":"177"},"uris":["http://www.mendeley.com/documents/?uuid=41ca06fb-3d0c-3b96-b548-13d01dfe507a"]},{"id":"ITEM-3","itemData":{"DOI":"10.1016/J.BIOELECHEM.2021.107920","ISSN":"1567-5394","abstract":"EET (extracellular electron transfer) is behind MIC (microbiologically influenced corrosion) of carbon steel by SRB (sulfate reducing bacteria). This work evaluated 20 ppm (w/w) riboflavin (an electron mediator) acceleration of C1018 carbon steel MIC by Desulfovibrio ferrophilus IS5 in enriched artificial seawater (EASW) after 7-d incubation in anaerobic vials at 28 °C. Twenty ppm riboflavin did not significantly change cell growth or alter the corrosion product varieties, but it led to 52% increase in weight loss and 105% increase in pit depth, compared to the control without 20 ppm riboflavin. With 20 ppm riboflavin supplement in EASW, D. ferrophilus yielded weight loss-based corrosion rate of 1.57 mm/y (61.8 mpy), and pit depth growth rate of 2.88 mm/y (113 mpy), highest reported for short-term pure-strain SRB MIC of carbon steel. Electrochemical tests in 450 mL glass cells indicated that the biofilm responded rather quickly to the riboflavin injection (20 ppm in broth) to the culture medium. Polarization resistance (Rp) began to decrease within minutes after injection. Within 2 h, the riboflavin injection led to 31% decrease in Rp and 35% decrease in Rct + Rf from electrochemical impedance spectroscopy (EIS). The Tafel corrosion current density increased 63% 2 h after the injection.","author":[{"dropping-particle":"","family":"Wang","given":"Di","non-dropping-particle":"","parse-names":false,"suffix":""},{"dropping-particle":"","family":"Kijkla","given":"Pruch","non-dropping-particle":"","parse-names":false,"suffix":""},{"dropping-particle":"","family":"Mohamed","given":"Magdy E.","non-dropping-particle":"","parse-names":false,"suffix":""},{"dropping-particle":"","family":"Saleh","given":"Mazen A.","non-dropping-particle":"","parse-names":false,"suffix":""},{"dropping-particle":"","family":"Kumseranee","given":"Sith","non-dropping-particle":"","parse-names":false,"suffix":""},{"dropping-particle":"","family":"Punpruk","given":"Suchada","non-dropping-particle":"","parse-names":false,"suffix":""},{"dropping-particle":"","family":"Gu","given":"Tingyue","non-dropping-particle":"","parse-names":false,"suffix":""}],"container-title":"Bioelectrochemistry","id":"ITEM-3","issued":{"date-parts":[["2021","12","1"]]},"page":"107920","publisher":"Elsevier","title":"Aggressive corrosion of carbon steel by Desulfovibrio ferrophilus IS5 biofilm was further accelerated by riboflavin","type":"article-journal","volume":"142"},"uris":["http://www.mendeley.com/documents/?uuid=08c47f6d-157d-3dbe-9874-f4c12bcdbbab"]}],"mendeley":{"formattedCitation":"(P. Zhang et al. 2015; D. Wang et al. 2020, 2021)","plainTextFormattedCitation":"(P. Zhang et al. 2015; D. Wang et al. 2020, 2021)","previouslyFormattedCitation":"(P. Zhang et al. 2015; D. Wang et al. 2020, 2021)"},"properties":{"noteIndex":0},"schema":"https://github.com/citation-style-language/schema/raw/master/csl-citation.json"}</w:instrText>
      </w:r>
      <w:r w:rsidR="00BE1FC8">
        <w:fldChar w:fldCharType="separate"/>
      </w:r>
      <w:r w:rsidR="003367FC" w:rsidRPr="003367FC">
        <w:rPr>
          <w:noProof/>
        </w:rPr>
        <w:t>(P. Zhang et al. 2015; D. Wang et al. 2020, 2021)</w:t>
      </w:r>
      <w:r w:rsidR="00BE1FC8">
        <w:fldChar w:fldCharType="end"/>
      </w:r>
      <w:r w:rsidR="007E5891">
        <w:t xml:space="preserve">. </w:t>
      </w:r>
      <w:r w:rsidR="00DB7756">
        <w:t>For me</w:t>
      </w:r>
      <w:r w:rsidR="00FA7CD3">
        <w:t>,</w:t>
      </w:r>
      <w:r w:rsidR="00DB7756">
        <w:t xml:space="preserve"> the key question</w:t>
      </w:r>
      <w:r w:rsidR="00D361E7">
        <w:t>s</w:t>
      </w:r>
      <w:r w:rsidR="00DB7756">
        <w:t xml:space="preserve"> to answer </w:t>
      </w:r>
      <w:r w:rsidR="00D361E7">
        <w:t>are</w:t>
      </w:r>
      <w:r w:rsidR="00211428">
        <w:t>:</w:t>
      </w:r>
      <w:r w:rsidR="00DB7756">
        <w:t xml:space="preserve"> what are the diffusion rates of microbial extracellular electron shuttles in the environment</w:t>
      </w:r>
      <w:r w:rsidR="00221E53">
        <w:t>,</w:t>
      </w:r>
      <w:r w:rsidR="00DB7756">
        <w:t xml:space="preserve"> and are</w:t>
      </w:r>
      <w:r w:rsidR="00427B5D">
        <w:t xml:space="preserve"> those rates supportive of microbial metabolism?</w:t>
      </w:r>
    </w:p>
    <w:p w14:paraId="33E3BE7A" w14:textId="30FE6EB7" w:rsidR="009D45EB" w:rsidRDefault="009D45EB" w:rsidP="00C55574">
      <w:pPr>
        <w:pStyle w:val="MainText"/>
      </w:pPr>
      <w:r w:rsidRPr="00BD2D2F">
        <w:lastRenderedPageBreak/>
        <w:t xml:space="preserve">From the above discussion, </w:t>
      </w:r>
      <w:r w:rsidR="00211428">
        <w:t xml:space="preserve">I hope </w:t>
      </w:r>
      <w:r w:rsidR="001F7FF9">
        <w:t>I have convinced you that despite the importance of MIC in our society</w:t>
      </w:r>
      <w:r w:rsidR="00BE1122">
        <w:t xml:space="preserve"> and the tremendous efforts of the scientific community to understand and tackle this </w:t>
      </w:r>
      <w:r w:rsidR="005F3E56">
        <w:t xml:space="preserve">issue, we have not reached an agreement on </w:t>
      </w:r>
      <w:r w:rsidR="006E36EF">
        <w:t>the</w:t>
      </w:r>
      <w:r w:rsidR="00914669">
        <w:t xml:space="preserve"> corrosion microbial players </w:t>
      </w:r>
      <w:r w:rsidR="00F36307">
        <w:t xml:space="preserve">and </w:t>
      </w:r>
      <w:r w:rsidR="005F3E56">
        <w:t xml:space="preserve">the underlying molecular mechanism. </w:t>
      </w:r>
      <w:r w:rsidR="00DA58AD">
        <w:t>I believe that rather</w:t>
      </w:r>
      <w:r w:rsidR="00676DC4">
        <w:t xml:space="preserve"> than</w:t>
      </w:r>
      <w:r w:rsidR="00DA58AD">
        <w:t xml:space="preserve"> a single unifying MIC mechanism, </w:t>
      </w:r>
      <w:r w:rsidRPr="00BD2D2F">
        <w:t xml:space="preserve">it is feasible that </w:t>
      </w:r>
      <w:r w:rsidR="00E3615F">
        <w:t xml:space="preserve">different microorganisms </w:t>
      </w:r>
      <w:r w:rsidR="00C3445F">
        <w:t xml:space="preserve">exhibit different mechanisms depending on the local chemical and microbiological </w:t>
      </w:r>
      <w:r w:rsidR="00C55574">
        <w:t xml:space="preserve">environment. </w:t>
      </w:r>
      <w:r w:rsidR="00601456">
        <w:t xml:space="preserve">It is also possible that different mechanisms overlap </w:t>
      </w:r>
      <w:r w:rsidR="00221E53">
        <w:t>to</w:t>
      </w:r>
      <w:r w:rsidR="00601456">
        <w:t xml:space="preserve"> some extent</w:t>
      </w:r>
      <w:r w:rsidR="00A12C86">
        <w:t xml:space="preserve"> and co-</w:t>
      </w:r>
      <w:r w:rsidR="00AB5DF7">
        <w:t>occur under the right conditions</w:t>
      </w:r>
      <w:r w:rsidR="00601456">
        <w:t>, for example, the mediator</w:t>
      </w:r>
      <w:r w:rsidR="00221E53">
        <w:t>-</w:t>
      </w:r>
      <w:r w:rsidR="00601456">
        <w:t>assisted electron transfer might be complementary</w:t>
      </w:r>
      <w:r w:rsidR="00571A52">
        <w:t xml:space="preserve"> to the direct electron transfer mechanisms where the outer membrane cytochromes are </w:t>
      </w:r>
      <w:r w:rsidR="005F7D24">
        <w:t>considered</w:t>
      </w:r>
      <w:r w:rsidR="00571A52">
        <w:t xml:space="preserve"> as the key </w:t>
      </w:r>
      <w:r w:rsidR="001118FC">
        <w:t>actors</w:t>
      </w:r>
      <w:r w:rsidR="00571A52">
        <w:t>.</w:t>
      </w:r>
      <w:r w:rsidR="004213C9">
        <w:t xml:space="preserve"> </w:t>
      </w:r>
      <w:r w:rsidRPr="00BD2D2F">
        <w:t>Regardless of the diversity of MIC mechanisms</w:t>
      </w:r>
      <w:r w:rsidR="00676DC4">
        <w:t xml:space="preserve"> and players</w:t>
      </w:r>
      <w:r w:rsidRPr="00BD2D2F">
        <w:t xml:space="preserve">, it is expected that a better understanding of MIC results in improved prevention and mitigation strategies for </w:t>
      </w:r>
      <w:r w:rsidR="00B81538">
        <w:t>preserving</w:t>
      </w:r>
      <w:r w:rsidRPr="00BD2D2F">
        <w:t xml:space="preserve"> </w:t>
      </w:r>
      <w:r w:rsidR="008662D9">
        <w:t xml:space="preserve">the </w:t>
      </w:r>
      <w:r w:rsidRPr="00BD2D2F">
        <w:t>steel infrastructure</w:t>
      </w:r>
      <w:r w:rsidR="008662D9">
        <w:t xml:space="preserve"> that supports our societies.</w:t>
      </w:r>
    </w:p>
    <w:p w14:paraId="430F1FB1" w14:textId="35429518" w:rsidR="00B03EF7" w:rsidRPr="00BD2D2F" w:rsidRDefault="00921865" w:rsidP="0073662C">
      <w:pPr>
        <w:pStyle w:val="Heading3"/>
      </w:pPr>
      <w:r>
        <w:t xml:space="preserve">The role of </w:t>
      </w:r>
      <w:r>
        <w:rPr>
          <w:i/>
          <w:iCs/>
        </w:rPr>
        <w:t xml:space="preserve">Shewanella </w:t>
      </w:r>
      <w:r>
        <w:t>in the microbiologically influenced corrosion of carbon steel</w:t>
      </w:r>
    </w:p>
    <w:p w14:paraId="363FAD2E" w14:textId="169CA7BD" w:rsidR="00B03EF7" w:rsidRDefault="00EF3CE1" w:rsidP="009D559C">
      <w:pPr>
        <w:pStyle w:val="MainText"/>
      </w:pPr>
      <w:r>
        <w:t>Acc</w:t>
      </w:r>
      <w:r w:rsidR="00B03EF7" w:rsidRPr="00BD2D2F">
        <w:t xml:space="preserve">ording to </w:t>
      </w:r>
      <w:r w:rsidR="00B02DFD">
        <w:rPr>
          <w:rStyle w:val="FootnoteReference"/>
        </w:rPr>
        <w:fldChar w:fldCharType="begin" w:fldLock="1"/>
      </w:r>
      <w:r w:rsidR="00AD45DA">
        <w:instrText>ADDIN CSL_CITATION {"citationItems":[{"id":"ITEM-1","itemData":{"DOI":"10.1128/AEM.02848-13","ISSN":"1098-5336","PMID":"24317078","abstract":"About a century ago, researchers first recognized a connection between the activity of environmental microorganisms and cases of anaerobic iron corrosion. Since then, such microbially influenced corrosion (MIC) has gained prominence and its technical and economic implications are now widely recognized. Under anoxic conditions (e.g., in oil and gas pipelines), sulfate-reducing bacteria (SRB) are commonly considered the main culprits of MIC. This perception largely stems from three recurrent observations. First, anoxic sulfate-rich environments (e.g., anoxic seawater) are particularly corrosive. Second, SRB and their characteristic corrosion product iron sulfide are ubiquitously associated with anaerobic corrosion damage, and third, no other physiological group produces comparably severe corrosion damage in laboratory-grown pure cultures. However, there remain many open questions as to the underlying mechanisms and their relative contributions to corrosion. On the one hand, SRB damage iron constructions indirectly through a corrosive chemical agent, hydrogen sulfide, formed by the organisms as a dissimilatory product from sulfate reduction with organic compounds or hydrogen (\"chemical microbially influenced corrosion\"; CMIC). On the other hand, certain SRB can also attack iron via withdrawal of electrons (\"electrical microbially influenced corrosion\"; EMIC), viz., directly by metabolic coupling. Corrosion of iron by SRB is typically associated with the formation of iron sulfides (FeS) which, paradoxically, may reduce corrosion in some cases while they increase it in others. This brief review traces the historical twists in the perception of SRB-induced corrosion, considering the presently most plausible explanations as well as possible early misconceptions in the understanding of severe corrosion in anoxic, sulfate-rich environments.","author":[{"dropping-particle":"","family":"Enning","given":"Dennis","non-dropping-particle":"","parse-names":false,"suffix":""},{"dropping-particle":"","family":"Garrelfs","given":"Julia","non-dropping-particle":"","parse-names":false,"suffix":""}],"container-title":"Applied and environmental microbiology","id":"ITEM-1","issue":"4","issued":{"date-parts":[["2014","2","15"]]},"page":"1226-36","publisher":"American Society for Microbiology","title":"Corrosion of iron by sulfate-reducing bacteria: new views of an old problem.","type":"article-journal","volume":"80"},"uris":["http://www.mendeley.com/documents/?uuid=c6c07f41-9acd-38a8-84a1-f636564587f1"]}],"mendeley":{"formattedCitation":"(Enning and Garrelfs 2014)","manualFormatting":"Enning and Garrelfs (2014)","plainTextFormattedCitation":"(Enning and Garrelfs 2014)","previouslyFormattedCitation":"(Enning and Garrelfs 2014)"},"properties":{"noteIndex":0},"schema":"https://github.com/citation-style-language/schema/raw/master/csl-citation.json"}</w:instrText>
      </w:r>
      <w:r w:rsidR="00B02DFD">
        <w:rPr>
          <w:rStyle w:val="FootnoteReference"/>
        </w:rPr>
        <w:fldChar w:fldCharType="separate"/>
      </w:r>
      <w:r w:rsidR="00B02DFD">
        <w:rPr>
          <w:noProof/>
        </w:rPr>
        <w:t>Enning and Garrelfs (2014)</w:t>
      </w:r>
      <w:r w:rsidR="00B02DFD">
        <w:rPr>
          <w:rStyle w:val="FootnoteReference"/>
        </w:rPr>
        <w:fldChar w:fldCharType="end"/>
      </w:r>
      <w:r w:rsidR="00CF409F">
        <w:t>,</w:t>
      </w:r>
      <w:r w:rsidR="00B03EF7" w:rsidRPr="00BD2D2F">
        <w:t xml:space="preserve"> SRB are considered the main culprits of MIC</w:t>
      </w:r>
      <w:r w:rsidR="00B03EF7" w:rsidRPr="00DF6CC4">
        <w:t xml:space="preserve"> </w:t>
      </w:r>
      <w:r w:rsidR="00DF6CC4" w:rsidRPr="00DF6CC4">
        <w:t>for</w:t>
      </w:r>
      <w:r w:rsidR="00DF6CC4">
        <w:rPr>
          <w:strike/>
        </w:rPr>
        <w:t xml:space="preserve"> </w:t>
      </w:r>
      <w:r w:rsidR="00DF6CC4">
        <w:t>t</w:t>
      </w:r>
      <w:r w:rsidR="00B03EF7" w:rsidRPr="00BD2D2F">
        <w:t>hree reasons: 1) iron in anoxic environments containing sulfate is particular</w:t>
      </w:r>
      <w:r w:rsidR="00D86398">
        <w:t>ly</w:t>
      </w:r>
      <w:r w:rsidR="00B03EF7" w:rsidRPr="00BD2D2F">
        <w:t xml:space="preserve"> prone to corrosion; 2) SRB and their corrosion product (</w:t>
      </w:r>
      <w:proofErr w:type="spellStart"/>
      <w:r w:rsidR="00B03EF7" w:rsidRPr="00BD2D2F">
        <w:t>FeS</w:t>
      </w:r>
      <w:proofErr w:type="spellEnd"/>
      <w:r w:rsidR="00B03EF7" w:rsidRPr="00BD2D2F">
        <w:t>) are commonly found on anaerobically corroded iron; 3) the corrosion rates produced by SRB in laboratory testing match the cases of corrosion in the field</w:t>
      </w:r>
      <w:r w:rsidR="004533D0">
        <w:t>.</w:t>
      </w:r>
      <w:r w:rsidR="00B03EF7" w:rsidRPr="00BD2D2F">
        <w:t xml:space="preserve"> </w:t>
      </w:r>
      <w:r w:rsidR="009D45EB" w:rsidRPr="00BD2D2F">
        <w:t>However, there are sever</w:t>
      </w:r>
      <w:r w:rsidR="001C3740">
        <w:t>al</w:t>
      </w:r>
      <w:r w:rsidR="009D45EB" w:rsidRPr="00BD2D2F">
        <w:t xml:space="preserve"> cases where corrosion cannot be explained by SRB</w:t>
      </w:r>
      <w:r w:rsidR="00DA230F">
        <w:t xml:space="preserve"> </w:t>
      </w:r>
      <w:r w:rsidR="00DA230F">
        <w:fldChar w:fldCharType="begin" w:fldLock="1"/>
      </w:r>
      <w:r w:rsidR="00971D9F">
        <w:instrText>ADDIN CSL_CITATION {"citationItems":[{"id":"ITEM-1","itemData":{"DOI":"10.2118/37791-MS","author":[{"dropping-particle":"","family":"El-Raghy","given":"Saad M","non-dropping-particle":"","parse-names":false,"suffix":""},{"dropping-particle":"","family":"El-Leil","given":"Hussein M Abou","non-dropping-particle":"","parse-names":false,"suffix":""},{"dropping-particle":"","family":"Ghazal","given":"Hany H","non-dropping-particle":"","parse-names":false,"suffix":""}],"id":"ITEM-1","issued":{"date-parts":[["1997"]]},"publisher":"Society of Petroleum Engineers","title":"Microbial Induced Corrosion Of Subsea Pipeline in the Gulf Of Suez","type":"article"},"uris":["http://www.mendeley.com/documents/?uuid=90d31030-ddb7-4324-941e-37e88b549f19"]},{"id":"ITEM-2","itemData":{"DOI":"10.1016/j.engfailanal.2007.01.020","ISSN":"13506307","abstract":"The present study demonstrates different approaches towards MIC identification in three real cases of technological equipment failures. In the first case the failure of carbon steel heat exchanger as a result of tubes, lids, tube sheets, and connection pipes clogging was investigated. Chemical analysis of cooling water and precipitates, as well laboratory screening of deposits for bacteria, revealed that activity of iron-oxidizing bacteria present in cooling water led to heat exchanger blockage. The second case is related to MIC detection on floating roofs made of magnesium-aluminum alloy following a 3-weeks hydro-test. Corrosion tests carried out on the original and sterilized water used in hydro-test confirmed MIC process. In the third case the potential of MIC occurrence in engine cooling system made of cast aluminum alloy and filled with 20% ethylene glycol coolant solution was evaluated. The simulation tests allowed determining the real causes of the severe corrosion attack of examined system, including MIC high probability. © 2007 Elsevier Ltd. All rights reserved.","author":[{"dropping-particle":"","family":"Starosvetsky","given":"J.","non-dropping-particle":"","parse-names":false,"suffix":""},{"dropping-particle":"","family":"Starosvetsky","given":"D.","non-dropping-particle":"","parse-names":false,"suffix":""},{"dropping-particle":"","family":"Armon","given":"R.","non-dropping-particle":"","parse-names":false,"suffix":""}],"container-title":"Engineering Failure Analysis","id":"ITEM-2","issued":{"date-parts":[["2007"]]},"page":"1500-1511","title":"Identification of microbiologically influenced corrosion (MIC) in industrial equipment failures","type":"article-journal","volume":"14"},"uris":["http://www.mendeley.com/documents/?uuid=92bfead1-6cc8-4fec-a965-4ebaf5bf4cd9"]},{"id":"ITEM-3","itemData":{"DOI":"10.1111/j.1365-2672.2011.05055.x","ISSN":"13645072","PMID":"21599813","abstract":"Aims: This study applied culture-dependent and molecular approaches to examine the bacterial communities at corrosion sites at Granite Mountain Record Vault (GMRV) in Utah, USA, with the goal of understanding the role of microbes in these unexpected corrosion events. Methods and Results: Samples from corroded steel chunks, rock particles and waters around the corrosion pits were collected for bacterial isolation and molecular analyses. Bacteria cultivated from these sites were identified as members of Alphaproteobacteria, Gammaproteobacteria, Firmicutes and Actinobacteria. In addition, molecular genetic characterization of the communities via nested-polymerase chain reaction-denaturing gradient gel electrophoresis (DGGE) indicated the presence of a broad spectrum of bacterial groups, including Alphaproteobacteria, Betaproteobacteria, Deltaproteobacteria, Actinobacteria, Firmicutes and Bacteroidetes. However, neither cultivation nor molecular approaches identified sulfate-reducing bacteria (SRB), the bacteria commonly implicated as causative organisms were found associated with corrosive lesions in a process referred to as microbially influenced corrosion (MIC). The high diversity of bacterial groups at the corrosion sites in comparison with that seen in the source waters suggested to us a role for the microbes in corrosion, perhaps being an expression of a redox-active group of microbes transferring electrons, harvesting energy and producing biomass. Conclusions: The corrosion sites contained highly diverse microbial communities, consistent with the involvement of microbial activities along the redox gradient at corrosion interface. We hypothesize an electron transport model for MIC, involving diverse bacterial groups such as acid-producing bacteria (APB), SRB, sulfur-oxidizing bacteria (SOB), metal-reducing bacteria (MRB) and metal-oxidizing bacteria (MOB). Significance and Impact of the Study: The characterization of micro-organisms that influence metal-concrete corrosion at GMRV has significant implications for corrosion control in high-altitude freshwater environments. MIC provides a potential opportunity to further our understandings of extracellular electron transfer and interspecies communications. © 2011 The Authors. Journal of Applied Microbiology © 2011 The Society for Applied Microbiology.","author":[{"dropping-particle":"","family":"Kan","given":"J.","non-dropping-particle":"","parse-names":false,"suffix":""},{"dropping-particle":"","family":"Chellamuthu","given":"P.","non-dropping-particle":"","parse-names":false,"suffix":""},{"dropping-particle":"","family":"Obraztsova","given":"A.","non-dropping-particle":"","parse-names":false,"suffix":""},{"dropping-particle":"","family":"Moore","given":"J. E.","non-dropping-particle":"","parse-names":false,"suffix":""},{"dropping-particle":"","family":"Nealson","given":"K. H.","non-dropping-particle":"","parse-names":false,"suffix":""}],"container-title":"Journal of Applied Microbiology","id":"ITEM-3","issued":{"date-parts":[["2011"]]},"page":"329-337","title":"Diverse bacterial groups are associated with corrosive lesions at a Granite Mountain Record Vault (GMRV)","type":"article-journal","volume":"111"},"uris":["http://www.mendeley.com/documents/?uuid=41c59c59-4b93-4bbe-9447-6340cc309312"]},{"id":"ITEM-4","itemData":{"DOI":"10.1128/aem.01819-20","ISSN":"0099-2240","abstract":"Methanogenic archaea have long been implicated in microbially influenced corrosion (MIC) of oil and gas infrastructure, yet a first understanding of the underlying molecular mechanisms has only recently emerged. We surveyed pipeline-associated microbiomes from geographically distinct oil field facilities and found methanogens to account for 0.2 – 9.3% of the 16S rRNA gene sequencing reads. Neither the type nor the abundance of the detected methanogens correlated to the perceived severity of MIC in these pipelines. Using fluids from one pipeline, MIC was reproduced in the laboratory, both under stagnant conditions and in customized corrosion reactors simulating pipeline flow. High corrosion rates (up to 2.43 mm Fe 0 yr −1 ) with macroscopic, localized corrosion features were attributed to lithotrophic, mesophilic microbial activity. Other laboratory tests with the same waters yielded negligible corrosion rates (&lt; 0.08 mm Fe 0 yr −1 ). Recently a novel [NiFe] hydrogenase, from Methanococcus maripaludis strain OS7, was demonstrated to accelerate corrosion. We developed a specific qPCR assay and detected the gene encoding the large subunit of this hydrogenase (labeled micH ) in corrosive (&gt; 0.15 mm Fe 0 yr −1 ) biofilms. The micH gene on the other hand was absent in non-corrosive biofilms despite an abundance of methanogens. Reconstruction of a nearly complete Methanococcus maripaludis genome from a highly corrosive mixed biofilm revealed micH and associated genes in near-identical genetic configuration as strain OS7, thereby supporting our hypothesis that the encoded molecular mechanism contributed to corrosion. Lastly, the proposed MIC biomarker was detected in multiple oil fields, indicating a geographically widespread involvement of this [NiFe] hydrogenase in MIC. IMPORTANCE Microorganisms can deteriorate built environments, which is particularly problematic in the case of pipelines transporting hydrocarbons to industrial end users. MIC is notoriously difficult to detect and monitor and as a consequence, is a particularly difficult corrosion mechanism to manage. Despite the advent of molecular tools and improved microbial monitoring strategies for oil and gas operations, specific underlying MIC mechanisms in pipelines remain largely enigmatic. Emerging mechanistic understanding of methanogenic MIC derived from pure culture work allowed us to develop a qPCR assay that distinguishes technically problematic from benign methanogens in a West African oil fie…","author":[{"dropping-particle":"","family":"Lahme","given":"Sven","non-dropping-particle":"","parse-names":false,"suffix":""},{"dropping-particle":"","family":"Mand","given":"Jaspreet","non-dropping-particle":"","parse-names":false,"suffix":""},{"dropping-particle":"","family":"Longwell","given":"John","non-dropping-particle":"","parse-names":false,"suffix":""},{"dropping-particle":"","family":"Smith","given":"Ramsey","non-dropping-particle":"","parse-names":false,"suffix":""},{"dropping-particle":"","family":"Enning","given":"Dennis","non-dropping-particle":"","parse-names":false,"suffix":""}],"container-title":"Applied and Environmental Microbiology","id":"ITEM-4","issue":"Advance online publication","issued":{"date-parts":[["2020"]]},"title":"Severe corrosion of carbon steel in oil field produced water can be linked to methanogenic archaea containing a special type of [NiFe] hydrogenase.","type":"article-journal"},"uris":["http://www.mendeley.com/documents/?uuid=6b3f32a5-1ec6-4cee-9fc9-e52564ab1482"]}],"mendeley":{"formattedCitation":"(El-Raghy, El-Leil, and Ghazal 1997; Starosvetsky, Starosvetsky, and Armon 2007; Kan et al. 2011; Lahme et al. 2020)","plainTextFormattedCitation":"(El-Raghy, El-Leil, and Ghazal 1997; Starosvetsky, Starosvetsky, and Armon 2007; Kan et al. 2011; Lahme et al. 2020)","previouslyFormattedCitation":"(El-Raghy, El-Leil, and Ghazal 1997; Starosvetsky, Starosvetsky, and Armon 2007; Kan et al. 2011; Lahme et al. 2020)"},"properties":{"noteIndex":0},"schema":"https://github.com/citation-style-language/schema/raw/master/csl-citation.json"}</w:instrText>
      </w:r>
      <w:r w:rsidR="00DA230F">
        <w:fldChar w:fldCharType="separate"/>
      </w:r>
      <w:r w:rsidR="00F43466" w:rsidRPr="00F43466">
        <w:rPr>
          <w:noProof/>
        </w:rPr>
        <w:t>(El-Raghy, El-Leil, and Ghazal 1997; Starosvetsky, Starosvetsky, and Armon 2007; Kan et al. 2011; Lahme et al. 2020)</w:t>
      </w:r>
      <w:r w:rsidR="00DA230F">
        <w:fldChar w:fldCharType="end"/>
      </w:r>
      <w:r w:rsidR="009D45EB" w:rsidRPr="005C5AF4">
        <w:t xml:space="preserve">. </w:t>
      </w:r>
      <w:r w:rsidR="009D45EB" w:rsidRPr="00BD2D2F">
        <w:t>In production water tanks in Putumayo, Colombia, severe corrosion was evidenced, but not SRB could be identified and no sulfate</w:t>
      </w:r>
      <w:r w:rsidR="002043EC">
        <w:t>-</w:t>
      </w:r>
      <w:r w:rsidR="009D45EB" w:rsidRPr="00BD2D2F">
        <w:t>reducin</w:t>
      </w:r>
      <w:r w:rsidR="001C3740">
        <w:t>g activity was detected</w:t>
      </w:r>
      <w:r w:rsidR="004533D0">
        <w:t xml:space="preserve"> </w:t>
      </w:r>
      <w:r w:rsidR="00B02DFD">
        <w:rPr>
          <w:rStyle w:val="FootnoteReference"/>
        </w:rPr>
        <w:fldChar w:fldCharType="begin" w:fldLock="1"/>
      </w:r>
      <w:r w:rsidR="00AD45DA">
        <w:instrText>ADDIN CSL_CITATION {"citationItems":[{"id":"ITEM-1","itemData":{"author":[{"dropping-particle":"","family":"Li","given":"Yan","non-dropping-particle":"","parse-names":false,"suffix":""}],"id":"ITEM-1","issued":{"date-parts":[["2018"]]},"publisher":"The University of Oklahoma","title":"The influence of organic metabolites binding with ferric iron on corrosion mechanisms in oil and gas production water","type":"thesis"},"uris":["http://www.mendeley.com/documents/?uuid=722c8f50-abed-4687-86fc-798733113f55"]}],"mendeley":{"formattedCitation":"(Y. Li 2018)","plainTextFormattedCitation":"(Y. Li 2018)","previouslyFormattedCitation":"(Y. Li 2018)"},"properties":{"noteIndex":0},"schema":"https://github.com/citation-style-language/schema/raw/master/csl-citation.json"}</w:instrText>
      </w:r>
      <w:r w:rsidR="00B02DFD">
        <w:rPr>
          <w:rStyle w:val="FootnoteReference"/>
        </w:rPr>
        <w:fldChar w:fldCharType="separate"/>
      </w:r>
      <w:r w:rsidR="00A83B6A" w:rsidRPr="00A83B6A">
        <w:rPr>
          <w:noProof/>
        </w:rPr>
        <w:t>(Y. Li 2018)</w:t>
      </w:r>
      <w:r w:rsidR="00B02DFD">
        <w:rPr>
          <w:rStyle w:val="FootnoteReference"/>
        </w:rPr>
        <w:fldChar w:fldCharType="end"/>
      </w:r>
      <w:r w:rsidR="009D45EB" w:rsidRPr="00BD2D2F">
        <w:t>.</w:t>
      </w:r>
      <w:r w:rsidR="00D5381D">
        <w:t xml:space="preserve"> In contrast, Li</w:t>
      </w:r>
      <w:r w:rsidR="00842E66">
        <w:t xml:space="preserve"> (2018)</w:t>
      </w:r>
      <w:r w:rsidR="00D5381D">
        <w:t xml:space="preserve"> found a microbiota compris</w:t>
      </w:r>
      <w:r w:rsidR="00842E66">
        <w:t>ed</w:t>
      </w:r>
      <w:r w:rsidR="00D5381D">
        <w:t xml:space="preserve"> predominantly </w:t>
      </w:r>
      <w:r w:rsidR="00842E66">
        <w:t xml:space="preserve">of </w:t>
      </w:r>
      <w:r w:rsidR="006375FF">
        <w:t>iron-reducing bacteria</w:t>
      </w:r>
      <w:r w:rsidR="00D16BB5">
        <w:t xml:space="preserve">, which suggested a possible involvement of </w:t>
      </w:r>
      <w:r w:rsidR="007C601D">
        <w:t xml:space="preserve">this type of microorganisms </w:t>
      </w:r>
      <w:r w:rsidR="00E252BA">
        <w:t>as MIC agents.</w:t>
      </w:r>
      <w:r w:rsidR="00D16BB5">
        <w:t xml:space="preserve"> </w:t>
      </w:r>
    </w:p>
    <w:p w14:paraId="62CA8985" w14:textId="6E57C762" w:rsidR="002F696F" w:rsidRPr="004012AC" w:rsidRDefault="00090421" w:rsidP="009D559C">
      <w:pPr>
        <w:pStyle w:val="MainText"/>
      </w:pPr>
      <w:r>
        <w:lastRenderedPageBreak/>
        <w:t xml:space="preserve">When corrosion occurs, </w:t>
      </w:r>
      <w:r w:rsidR="00903262">
        <w:t xml:space="preserve">corrosion products adhere to the surface </w:t>
      </w:r>
      <w:r w:rsidR="00B50AFA">
        <w:t xml:space="preserve">of the metal </w:t>
      </w:r>
      <w:r w:rsidR="00903262">
        <w:t xml:space="preserve">forming a </w:t>
      </w:r>
      <w:r w:rsidR="00302DC8">
        <w:t xml:space="preserve">layer that provides a diffusion barrier to the reactants, </w:t>
      </w:r>
      <w:r w:rsidR="00302DC8">
        <w:rPr>
          <w:i/>
          <w:iCs/>
        </w:rPr>
        <w:t>i.e.</w:t>
      </w:r>
      <w:r w:rsidR="00302DC8">
        <w:t xml:space="preserve">, a passivating layer. When iron or its alloys undergo corrosion, the passivating </w:t>
      </w:r>
      <w:r w:rsidR="00B50AFA">
        <w:t>la</w:t>
      </w:r>
      <w:r w:rsidR="00302DC8">
        <w:t xml:space="preserve">yer is </w:t>
      </w:r>
      <w:r w:rsidR="0058313A">
        <w:t xml:space="preserve">generally </w:t>
      </w:r>
      <w:r w:rsidR="00302DC8">
        <w:t xml:space="preserve">comprised of </w:t>
      </w:r>
      <w:r w:rsidR="0040539B">
        <w:t>iron oxide/hydroxides</w:t>
      </w:r>
      <w:r w:rsidR="00302DC8">
        <w:t xml:space="preserve">. </w:t>
      </w:r>
      <w:r w:rsidR="008238B8">
        <w:t xml:space="preserve">The involvement of </w:t>
      </w:r>
      <w:r w:rsidR="008238B8">
        <w:rPr>
          <w:iCs/>
        </w:rPr>
        <w:t>iron</w:t>
      </w:r>
      <w:r w:rsidR="00221E53">
        <w:rPr>
          <w:iCs/>
        </w:rPr>
        <w:t>-</w:t>
      </w:r>
      <w:r w:rsidR="008238B8">
        <w:rPr>
          <w:iCs/>
        </w:rPr>
        <w:t>reducing organisms</w:t>
      </w:r>
      <w:r w:rsidR="008238B8">
        <w:t xml:space="preserve"> in the corrosion of carbon steel </w:t>
      </w:r>
      <w:r w:rsidR="00955ED1">
        <w:t xml:space="preserve">has been </w:t>
      </w:r>
      <w:r w:rsidR="008238B8">
        <w:t xml:space="preserve">attributed to </w:t>
      </w:r>
      <w:r w:rsidR="00337774">
        <w:t>the removal of the</w:t>
      </w:r>
      <w:r w:rsidR="008238B8">
        <w:t xml:space="preserve"> ferric iron oxide/hydroxide passivating layer </w:t>
      </w:r>
      <w:r w:rsidR="00A93174">
        <w:t>from</w:t>
      </w:r>
      <w:r w:rsidR="008238B8">
        <w:t xml:space="preserve"> the steel surface </w:t>
      </w:r>
      <w:r w:rsidR="00337774">
        <w:t xml:space="preserve">through the reduction of ferric iron and subsequent dissolution of the produced ferrous iron </w:t>
      </w:r>
      <w:r w:rsidR="008238B8">
        <w:fldChar w:fldCharType="begin" w:fldLock="1"/>
      </w:r>
      <w:r w:rsidR="008238B8">
        <w:instrText>ADDIN CSL_CITATION {"citationItems":[{"id":"ITEM-1","itemData":{"abstract":"Synthetic iron oxides (goethite,-FeOOH; hematite, Fe 2 O 3 ; and ferrihydrite, Fe(OH) 3) were used as model compounds to simulate the mineralogy of surface films on carbon steel. Dissolution of these oxides exposed to pure cultures of the metal-reducing bacterium, Shewanella putrefaciens, was followed by direct atomic absorption spectroscopy measurement of ferrous iron coupled with microscopic analyses using confocal laser scanning and environmental scanning electron microscopies. During an 8-day exposure the organism colonized mineral surfaces and reduced solid ferric oxides to soluble ferrous ions. Elemental composition, as monitored by energy dispersive x-ray spectroscopy, indicated mineral replacement reactions with both ferrihydrite and goethite as iron reduction occurred. When carbon steel electrodes were exposed to S. putrefaciens, microbiologically influenced corrosion was demonstrated electrochemically and microscopically.","author":[{"dropping-particle":"","family":"Little","given":"Brenda","non-dropping-particle":"","parse-names":false,"suffix":""},{"dropping-particle":"","family":"Wagner","given":"Patricia","non-dropping-particle":"","parse-names":false,"suffix":""},{"dropping-particle":"","family":"Hart","given":"Kevin","non-dropping-particle":"","parse-names":false,"suffix":""},{"dropping-particle":"","family":"Ray","given":"Richard","non-dropping-particle":"","parse-names":false,"suffix":""},{"dropping-particle":"","family":"Lavoie","given":"Dennis","non-dropping-particle":"","parse-names":false,"suffix":""},{"dropping-particle":"","family":"Nealson","given":"Kenneth","non-dropping-particle":"","parse-names":false,"suffix":""},{"dropping-particle":"","family":"Aguilar","given":"Carmen","non-dropping-particle":"","parse-names":false,"suffix":""}],"container-title":"Biodegradation","id":"ITEM-1","issued":{"date-parts":[["1998"]]},"page":"1-10","title":"The role of biomineralization in microbiologically influenced corrosion","type":"article-journal","volume":"9"},"uris":["http://www.mendeley.com/documents/?uuid=b5cbdf72-d425-3947-b134-6c4faf688f4f"]}],"mendeley":{"formattedCitation":"(B. Little et al. 1998)","plainTextFormattedCitation":"(B. Little et al. 1998)","previouslyFormattedCitation":"(B. Little et al. 1998)"},"properties":{"noteIndex":0},"schema":"https://github.com/citation-style-language/schema/raw/master/csl-citation.json"}</w:instrText>
      </w:r>
      <w:r w:rsidR="008238B8">
        <w:fldChar w:fldCharType="separate"/>
      </w:r>
      <w:r w:rsidR="008238B8" w:rsidRPr="00A83B6A">
        <w:rPr>
          <w:noProof/>
        </w:rPr>
        <w:t>(B. Little et al. 1998)</w:t>
      </w:r>
      <w:r w:rsidR="008238B8">
        <w:fldChar w:fldCharType="end"/>
      </w:r>
      <w:r w:rsidR="002F696F">
        <w:t xml:space="preserve">. </w:t>
      </w:r>
      <w:r w:rsidR="008958B6">
        <w:rPr>
          <w:iCs/>
        </w:rPr>
        <w:t xml:space="preserve">As I mentioned before, </w:t>
      </w:r>
      <w:r w:rsidR="00D5381D">
        <w:rPr>
          <w:i/>
        </w:rPr>
        <w:t>S</w:t>
      </w:r>
      <w:r w:rsidR="00AC794D">
        <w:rPr>
          <w:i/>
        </w:rPr>
        <w:t>.</w:t>
      </w:r>
      <w:r w:rsidR="00D5381D">
        <w:rPr>
          <w:i/>
        </w:rPr>
        <w:t xml:space="preserve"> oneidensis </w:t>
      </w:r>
      <w:r w:rsidR="008C3D0C">
        <w:rPr>
          <w:iCs/>
        </w:rPr>
        <w:t xml:space="preserve">strain MR-1 </w:t>
      </w:r>
      <w:r w:rsidR="00D5381D">
        <w:t xml:space="preserve">is a model organism for </w:t>
      </w:r>
      <w:r w:rsidR="0095403A">
        <w:t>iron</w:t>
      </w:r>
      <w:r w:rsidR="00221E53">
        <w:t>-</w:t>
      </w:r>
      <w:r w:rsidR="0095403A">
        <w:t>reducing bacteria</w:t>
      </w:r>
      <w:r w:rsidR="002F696F">
        <w:t>, so my disc</w:t>
      </w:r>
      <w:r w:rsidR="004012AC">
        <w:t xml:space="preserve">ussion for </w:t>
      </w:r>
      <w:r w:rsidR="003C3D56">
        <w:t xml:space="preserve">the molecular pathways for </w:t>
      </w:r>
      <w:r w:rsidR="00E849F7">
        <w:t>iron reduction</w:t>
      </w:r>
      <w:r w:rsidR="004012AC">
        <w:t xml:space="preserve"> will focus on the knowledge we have gained by studying </w:t>
      </w:r>
      <w:r w:rsidR="004012AC">
        <w:rPr>
          <w:i/>
          <w:iCs/>
        </w:rPr>
        <w:t xml:space="preserve">S. oneidensis </w:t>
      </w:r>
      <w:r w:rsidR="004012AC">
        <w:t>MR-1.</w:t>
      </w:r>
    </w:p>
    <w:p w14:paraId="4B89C2BF" w14:textId="53D7D790" w:rsidR="00D45733" w:rsidRPr="009A0B95" w:rsidRDefault="001C0D6A" w:rsidP="004E72B7">
      <w:pPr>
        <w:pStyle w:val="MainText"/>
        <w:rPr>
          <w:i/>
          <w:iCs/>
        </w:rPr>
      </w:pPr>
      <w:r>
        <w:t xml:space="preserve">Underlying the ability of </w:t>
      </w:r>
      <w:r>
        <w:rPr>
          <w:i/>
          <w:iCs/>
        </w:rPr>
        <w:t>S</w:t>
      </w:r>
      <w:r w:rsidR="00647C7D">
        <w:rPr>
          <w:i/>
          <w:iCs/>
        </w:rPr>
        <w:t>.</w:t>
      </w:r>
      <w:r>
        <w:rPr>
          <w:i/>
          <w:iCs/>
        </w:rPr>
        <w:t xml:space="preserve"> oneidensis </w:t>
      </w:r>
      <w:r>
        <w:t>MR-1</w:t>
      </w:r>
      <w:r w:rsidR="00B95E16">
        <w:t xml:space="preserve"> </w:t>
      </w:r>
      <w:r>
        <w:t xml:space="preserve">to </w:t>
      </w:r>
      <w:r w:rsidR="00DF563A">
        <w:t xml:space="preserve">transfer electrons to extracellular substrates is the </w:t>
      </w:r>
      <w:r w:rsidR="00F35773">
        <w:t>presence of a high number</w:t>
      </w:r>
      <w:r w:rsidR="0054189B">
        <w:t xml:space="preserve"> (&gt; 40)</w:t>
      </w:r>
      <w:r w:rsidR="00F35773">
        <w:t xml:space="preserve"> of </w:t>
      </w:r>
      <w:r w:rsidR="00F35773">
        <w:rPr>
          <w:i/>
          <w:iCs/>
        </w:rPr>
        <w:t>c</w:t>
      </w:r>
      <w:r w:rsidR="00F35773">
        <w:t>-type cytochromes</w:t>
      </w:r>
      <w:r w:rsidR="00A14CAD">
        <w:t xml:space="preserve"> genes</w:t>
      </w:r>
      <w:r w:rsidR="00C86DED">
        <w:t xml:space="preserve"> in its genome</w:t>
      </w:r>
      <w:r w:rsidR="009035DE">
        <w:t xml:space="preserve"> </w:t>
      </w:r>
      <w:r w:rsidR="00971D9F">
        <w:fldChar w:fldCharType="begin" w:fldLock="1"/>
      </w:r>
      <w:r w:rsidR="00AA439A">
        <w:instrText>ADDIN CSL_CITATION {"citationItems":[{"id":"ITEM-1","itemData":{"DOI":"10.1038/nbt749","ISSN":"1087-0156","abstract":"Shewanella oneidensis is an important model organism for bioremediation studies because of its diverse respiratory capabilities, conferred in part by multicomponent, branched electron transport systems. Here we report the sequencing of the S. oneidensis genome, which consists of a 4,969,803–base pair circular chromosome with 4,758 predicted protein-encoding open reading frames (CDS) and a 161,613–base pair plasmid with 173 CDSs. We identified the first Shewanella lambda-like phage, providing a potential tool for further genome engineering. Genome analysis revealed 39 c-type cytochromes, including 32 previously unidentified in S. oneidensis, and a novel periplasmic [Fe] hydrogenase, which are integral members of the electron transport system. This genome sequence represents a critical step in the elucidation of the pathways for reduction (and bioremediation) of pollutants such as uranium (U) and chromium (Cr), and offers a starting point for defining this organism's complex electron transport systems and metal ion–reducing capabilities.","author":[{"dropping-particle":"","family":"Heidelberg","given":"John F.","non-dropping-particle":"","parse-names":false,"suffix":""},{"dropping-particle":"","family":"Paulsen","given":"Ian T.","non-dropping-particle":"","parse-names":false,"suffix":""},{"dropping-particle":"","family":"Nelson","given":"Karen E.","non-dropping-particle":"","parse-names":false,"suffix":""},{"dropping-particle":"","family":"Gaidos","given":"Eric J.","non-dropping-particle":"","parse-names":false,"suffix":""},{"dropping-particle":"","family":"Nelson","given":"William C.","non-dropping-particle":"","parse-names":false,"suffix":""},{"dropping-particle":"","family":"Read","given":"Timothy D.","non-dropping-particle":"","parse-names":false,"suffix":""},{"dropping-particle":"","family":"Eisen","given":"Jonathan A.","non-dropping-particle":"","parse-names":false,"suffix":""},{"dropping-particle":"","family":"Seshadri","given":"Rekha","non-dropping-particle":"","parse-names":false,"suffix":""},{"dropping-particle":"","family":"Ward","given":"Naomi","non-dropping-particle":"","parse-names":false,"suffix":""},{"dropping-particle":"","family":"Methe","given":"Barbara","non-dropping-particle":"","parse-names":false,"suffix":""},{"dropping-particle":"","family":"Clayton","given":"Rebecca A.","non-dropping-particle":"","parse-names":false,"suffix":""},{"dropping-particle":"","family":"Meyer","given":"Terry","non-dropping-particle":"","parse-names":false,"suffix":""},{"dropping-particle":"","family":"Tsapin","given":"Alexandre","non-dropping-particle":"","parse-names":false,"suffix":""},{"dropping-particle":"","family":"Scott","given":"James","non-dropping-particle":"","parse-names":false,"suffix":""},{"dropping-particle":"","family":"Beanan","given":"Maureen","non-dropping-particle":"","parse-names":false,"suffix":""},{"dropping-particle":"","family":"Brinkac","given":"Lauren","non-dropping-particle":"","parse-names":false,"suffix":""},{"dropping-particle":"","family":"Daugherty","given":"Sean","non-dropping-particle":"","parse-names":false,"suffix":""},{"dropping-particle":"","family":"DeBoy","given":"Robert T.","non-dropping-particle":"","parse-names":false,"suffix":""},{"dropping-particle":"","family":"Dodson","given":"Robert J.","non-dropping-particle":"","parse-names":false,"suffix":""},{"dropping-particle":"","family":"Durkin","given":"A. Scott","non-dropping-particle":"","parse-names":false,"suffix":""},{"dropping-particle":"","family":"Haft","given":"Daniel H.","non-dropping-particle":"","parse-names":false,"suffix":""},{"dropping-particle":"","family":"Kolonay","given":"James F.","non-dropping-particle":"","parse-names":false,"suffix":""},{"dropping-particle":"","family":"Madupu","given":"Ramana","non-dropping-particle":"","parse-names":false,"suffix":""},{"dropping-particle":"","family":"Peterson","given":"Jeremy D.","non-dropping-particle":"","parse-names":false,"suffix":""},{"dropping-particle":"","family":"Umayam","given":"Lowell A.","non-dropping-particle":"","parse-names":false,"suffix":""},{"dropping-particle":"","family":"White","given":"Owen","non-dropping-particle":"","parse-names":false,"suffix":""},{"dropping-particle":"","family":"Wolf","given":"Alex M.","non-dropping-particle":"","parse-names":false,"suffix":""},{"dropping-particle":"","family":"Vamathevan","given":"Jessica","non-dropping-particle":"","parse-names":false,"suffix":""},{"dropping-particle":"","family":"Weidman","given":"Janice","non-dropping-particle":"","parse-names":false,"suffix":""},{"dropping-particle":"","family":"Impraim","given":"Marjorie","non-dropping-particle":"","parse-names":false,"suffix":""},{"dropping-particle":"","family":"Lee","given":"Kathy","non-dropping-particle":"","parse-names":false,"suffix":""},{"dropping-particle":"","family":"Berry","given":"Kristy","non-dropping-particle":"","parse-names":false,"suffix":""},{"dropping-particle":"","family":"Lee","given":"Chris","non-dropping-particle":"","parse-names":false,"suffix":""},{"dropping-particle":"","family":"Mueller","given":"Jacob","non-dropping-particle":"","parse-names":false,"suffix":""},{"dropping-particle":"","family":"Khouri","given":"Hoda","non-dropping-particle":"","parse-names":false,"suffix":""},{"dropping-particle":"","family":"Gill","given":"John","non-dropping-particle":"","parse-names":false,"suffix":""},{"dropping-particle":"","family":"Utterback","given":"Terry R.","non-dropping-particle":"","parse-names":false,"suffix":""},{"dropping-particle":"","family":"McDonald","given":"Lisa A.","non-dropping-particle":"","parse-names":false,"suffix":""},{"dropping-particle":"V.","family":"Feldblyum","given":"Tamara","non-dropping-particle":"","parse-names":false,"suffix":""},{"dropping-particle":"","family":"Smith","given":"Hamilton O.","non-dropping-particle":"","parse-names":false,"suffix":""},{"dropping-particle":"","family":"Venter","given":"J. Craig","non-dropping-particle":"","parse-names":false,"suffix":""},{"dropping-particle":"","family":"Nealson","given":"Kenneth H.","non-dropping-particle":"","parse-names":false,"suffix":""},{"dropping-particle":"","family":"Fraser","given":"Claire M.","non-dropping-particle":"","parse-names":false,"suffix":""}],"container-title":"Nature Biotechnology","id":"ITEM-1","issue":"11","issued":{"date-parts":[["2002","11","7"]]},"note":"Consulted on 02/14/21","page":"1118-1123","publisher":"Nature Publishing Group","title":"Genome sequence of the dissimilatory metal ion–reducing bacterium Shewanella oneidensis","type":"article-journal","volume":"20"},"uris":["http://www.mendeley.com/documents/?uuid=6b00e2e1-5852-36b3-a1d3-7598af415750"]},{"id":"ITEM-2","itemData":{"DOI":"10.1089/153623104773547499","ISSN":"15362310","PMID":"15107237","abstract":"Through pattern matching of the cytochrome c heme-binding site (CXXCH) against the genome sequence of Shewanella oneidensis MR-1, we identified 42 possible cytochrome c genes (27 of which should be soluble) out of a total of 4758. However, we found only six soluble cytochromes c in extracts of S. oneidensis grown under several different conditions: (1) a small tetraheme cytochrome c, (2) a tetraheme flavocytochrome c-fumarate reductase, (3) a diheme cytochrome c4, (4) a monoheme cytochrome c5, (5) a monoheme cytochrome c′, and (6) a diheme bacterial cytochrome c peroxidase. These cytochromes were identified either through N-terminal or complete amino acid sequence determination combined with mass spectroscopy. All six cytochromes were about 10-fold more abundant when cells were grown at low than at high aeration, whereas the flavocytochrome c-fumarate reductase was specifically induced by anaerobic growth on fumarate. When adjusted for the different heme content, the monoheme cytochrome C5 is as abundant as are the small tetraheme cytochrome and the tetraheme fumarate reductase. Published results on regulation of cytochromes from DNA microarrays and 2D-PAGE differ somewhat from our results, emphasizing the importance of multifaceted analyses in proteomics.","author":[{"dropping-particle":"","family":"Meyer","given":"Terry E.","non-dropping-particle":"","parse-names":false,"suffix":""},{"dropping-particle":"","family":"Tsapin","given":"Alexandre I.","non-dropping-particle":"","parse-names":false,"suffix":""},{"dropping-particle":"","family":"Vandenberghe","given":"Isabel","non-dropping-particle":"","parse-names":false,"suffix":""},{"dropping-particle":"","family":"Smet","given":"Lina","non-dropping-particle":"De","parse-names":false,"suffix":""},{"dropping-particle":"","family":"Frishman","given":"Dmitrij","non-dropping-particle":"","parse-names":false,"suffix":""},{"dropping-particle":"","family":"Nealson","given":"Kenneth H.","non-dropping-particle":"","parse-names":false,"suffix":""},{"dropping-particle":"","family":"Cusanovich","given":"Michael A.","non-dropping-particle":"","parse-names":false,"suffix":""},{"dropping-particle":"","family":"Beeumen","given":"Jozef J.","non-dropping-particle":"Van","parse-names":false,"suffix":""}],"container-title":"OMICS A Journal of Integrative Biology","id":"ITEM-2","issue":"1","issued":{"date-parts":[["2004","7","8"]]},"page":"57-77","publisher":" Mary Ann Liebert, Inc. ","title":"Identification of 42 Possible Cytochrome C Genes in the Shewanella oneidensis Genome and Characterization of Six Soluble Cytochromes","type":"article-journal","volume":"8"},"uris":["http://www.mendeley.com/documents/?uuid=8ebd7438-2da2-39ee-8c46-9a7e9cfe7e99"]}],"mendeley":{"formattedCitation":"(Heidelberg et al. 2002; Meyer et al. 2004)","plainTextFormattedCitation":"(Heidelberg et al. 2002; Meyer et al. 2004)","previouslyFormattedCitation":"(Heidelberg et al. 2002; Meyer et al. 2004)"},"properties":{"noteIndex":0},"schema":"https://github.com/citation-style-language/schema/raw/master/csl-citation.json"}</w:instrText>
      </w:r>
      <w:r w:rsidR="00971D9F">
        <w:fldChar w:fldCharType="separate"/>
      </w:r>
      <w:r w:rsidR="00971D9F" w:rsidRPr="00971D9F">
        <w:rPr>
          <w:noProof/>
        </w:rPr>
        <w:t>(Heidelberg et al. 2002; Meyer et al. 2004)</w:t>
      </w:r>
      <w:r w:rsidR="00971D9F">
        <w:fldChar w:fldCharType="end"/>
      </w:r>
      <w:r w:rsidR="00252EEA">
        <w:rPr>
          <w:noProof/>
          <w:lang w:eastAsia="zh-CN"/>
        </w:rPr>
        <w:t>.</w:t>
      </w:r>
      <w:r w:rsidR="00C86DED">
        <w:t xml:space="preserve"> </w:t>
      </w:r>
      <w:r w:rsidR="00D45733">
        <w:t xml:space="preserve">Our current understanding of the way </w:t>
      </w:r>
      <w:r w:rsidR="00D45733">
        <w:rPr>
          <w:i/>
          <w:iCs/>
        </w:rPr>
        <w:t xml:space="preserve">S. oneidensis </w:t>
      </w:r>
      <w:r w:rsidR="00D45733">
        <w:t>MR-1 reduces ferric iron points to the participation of the periplasmic</w:t>
      </w:r>
      <w:r w:rsidR="007D646B">
        <w:t xml:space="preserve"> decah</w:t>
      </w:r>
      <w:r w:rsidR="009160C5">
        <w:t>e</w:t>
      </w:r>
      <w:r w:rsidR="007D646B">
        <w:t>m</w:t>
      </w:r>
      <w:r w:rsidR="009160C5">
        <w:t>e</w:t>
      </w:r>
      <w:r w:rsidR="00D45733">
        <w:t xml:space="preserve"> </w:t>
      </w:r>
      <w:r w:rsidR="00D45733">
        <w:rPr>
          <w:i/>
          <w:iCs/>
        </w:rPr>
        <w:t>c</w:t>
      </w:r>
      <w:r w:rsidR="00D45733">
        <w:t>-type cytochrome</w:t>
      </w:r>
      <w:r w:rsidR="00F56CE8">
        <w:t xml:space="preserve"> MtrA</w:t>
      </w:r>
      <w:r w:rsidR="00D45733">
        <w:t>, the outer membrane decahem</w:t>
      </w:r>
      <w:r w:rsidR="009160C5">
        <w:t>e</w:t>
      </w:r>
      <w:r w:rsidR="00D45733">
        <w:t xml:space="preserve"> </w:t>
      </w:r>
      <w:r w:rsidR="00D45733">
        <w:rPr>
          <w:i/>
          <w:iCs/>
        </w:rPr>
        <w:t>c-</w:t>
      </w:r>
      <w:r w:rsidR="00D45733">
        <w:t>type cytochrome</w:t>
      </w:r>
      <w:r w:rsidR="004C2A1D">
        <w:t>s</w:t>
      </w:r>
      <w:r w:rsidR="00F56CE8">
        <w:t xml:space="preserve"> MtrC</w:t>
      </w:r>
      <w:r w:rsidR="004C2A1D">
        <w:t xml:space="preserve"> and OmcA</w:t>
      </w:r>
      <w:r w:rsidR="00D45733">
        <w:t>, the outer membrane protein MtrB, and the inner-membrane tetrahem</w:t>
      </w:r>
      <w:r w:rsidR="009160C5">
        <w:t>e</w:t>
      </w:r>
      <w:r w:rsidR="00D45733">
        <w:t xml:space="preserve"> </w:t>
      </w:r>
      <w:r w:rsidR="00F47789" w:rsidRPr="00F30479">
        <w:rPr>
          <w:i/>
          <w:iCs/>
        </w:rPr>
        <w:t>c</w:t>
      </w:r>
      <w:r w:rsidR="00F47789">
        <w:t xml:space="preserve">-type </w:t>
      </w:r>
      <w:r w:rsidR="00D45733" w:rsidRPr="00F47789">
        <w:t>cytochrome</w:t>
      </w:r>
      <w:r w:rsidR="00D45733">
        <w:t xml:space="preserve"> protein </w:t>
      </w:r>
      <w:r w:rsidR="00D45733" w:rsidRPr="002F621F">
        <w:t>CymA</w:t>
      </w:r>
      <w:r w:rsidR="00D45733">
        <w:t xml:space="preserve"> </w:t>
      </w:r>
      <w:r w:rsidR="00D45733">
        <w:fldChar w:fldCharType="begin" w:fldLock="1"/>
      </w:r>
      <w:r w:rsidR="00D45733">
        <w:instrText>ADDIN CSL_CITATION {"citationItems":[{"id":"ITEM-1","itemData":{"DOI":"10.1038/nrmicro1947","ISSN":"1740-1534","abstract":"The shewanellae are masters of metabolism and can catabolize numerous carbon sources either aerobically or anaerobically using a range of electron acceptors. Ubiquitous among microbial communities from marine to soil environments, this genus is important in carbon cycling and bioremediation. Systems-biology approaches could shed new light on the ecophysiology of these bacteria. Bacteria of the genus Shewanella are known for their versatile electron-accepting capacities, which allow them to couple the decomposition of organic matter to the reduction of the various terminal electron acceptors that they encounter in their stratified environments. Owing to their diverse metabolic capabilities, shewanellae are important for carbon cycling and have considerable potential for the remediation of contaminated environments and use in microbial fuel cells. Systems-level analysis of the model species Shewanella oneidensis MR-1 and other members of this genus has provided new insights into the signal-transduction proteins, regulators, and metabolic and respiratory subsystems that govern the remarkable versatility of the shewanellae.","author":[{"dropping-particle":"","family":"Fredrickson","given":"James K.","non-dropping-particle":"","parse-names":false,"suffix":""},{"dropping-particle":"","family":"Romine","given":"Margaret F.","non-dropping-particle":"","parse-names":false,"suffix":""},{"dropping-particle":"","family":"Beliaev","given":"Alexander S.","non-dropping-particle":"","parse-names":false,"suffix":""},{"dropping-particle":"","family":"Auchtung","given":"Jennifer M.","non-dropping-particle":"","parse-names":false,"suffix":""},{"dropping-particle":"","family":"Driscoll","given":"Michael E.","non-dropping-particle":"","parse-names":false,"suffix":""},{"dropping-particle":"","family":"Gardner","given":"Timothy S.","non-dropping-particle":"","parse-names":false,"suffix":""},{"dropping-particle":"","family":"Nealson","given":"Kenneth H.","non-dropping-particle":"","parse-names":false,"suffix":""},{"dropping-particle":"","family":"Osterman","given":"Andrei L.","non-dropping-particle":"","parse-names":false,"suffix":""},{"dropping-particle":"","family":"Pinchuk","given":"Grigoriy","non-dropping-particle":"","parse-names":false,"suffix":""},{"dropping-particle":"","family":"Reed","given":"Jennifer L.","non-dropping-particle":"","parse-names":false,"suffix":""},{"dropping-particle":"","family":"Rodionov","given":"Dmitry A.","non-dropping-particle":"","parse-names":false,"suffix":""},{"dropping-particle":"","family":"Rodrigues","given":"Jorge L. M.","non-dropping-particle":"","parse-names":false,"suffix":""},{"dropping-particle":"","family":"Saffarini","given":"Daad A.","non-dropping-particle":"","parse-names":false,"suffix":""},{"dropping-particle":"","family":"Serres","given":"Margrethe H.","non-dropping-particle":"","parse-names":false,"suffix":""},{"dropping-particle":"","family":"Spormann","given":"Alfred M.","non-dropping-particle":"","parse-names":false,"suffix":""},{"dropping-particle":"","family":"Zhulin","given":"Igor B.","non-dropping-particle":"","parse-names":false,"suffix":""},{"dropping-particle":"","family":"Tiedje","given":"James M.","non-dropping-particle":"","parse-names":false,"suffix":""}],"container-title":"Nature Reviews Microbiology 2008 6:8","id":"ITEM-1","issue":"8","issued":{"date-parts":[["2008","7","7"]]},"page":"592-603","publisher":"Nature Publishing Group","title":"Towards environmental systems biology of Shewanella","type":"article-journal","volume":"6"},"uris":["http://www.mendeley.com/documents/?uuid=a7c8d14b-0af5-3c51-b827-5ecf88fe8994"]}],"mendeley":{"formattedCitation":"(Fredrickson et al. 2008)","plainTextFormattedCitation":"(Fredrickson et al. 2008)","previouslyFormattedCitation":"(Fredrickson et al. 2008)"},"properties":{"noteIndex":0},"schema":"https://github.com/citation-style-language/schema/raw/master/csl-citation.json"}</w:instrText>
      </w:r>
      <w:r w:rsidR="00D45733">
        <w:fldChar w:fldCharType="separate"/>
      </w:r>
      <w:r w:rsidR="00D45733" w:rsidRPr="00A83B6A">
        <w:rPr>
          <w:noProof/>
        </w:rPr>
        <w:t>(Fredrickson et al. 2008)</w:t>
      </w:r>
      <w:r w:rsidR="00D45733">
        <w:fldChar w:fldCharType="end"/>
      </w:r>
      <w:r w:rsidR="00D45733">
        <w:t>.</w:t>
      </w:r>
      <w:r w:rsidR="00B753D8">
        <w:t xml:space="preserve"> </w:t>
      </w:r>
      <w:r w:rsidR="000E4980">
        <w:t xml:space="preserve">Although the genes </w:t>
      </w:r>
      <w:r w:rsidR="00B753D8">
        <w:t xml:space="preserve">encoding these proteins </w:t>
      </w:r>
      <w:r w:rsidR="00E02F6D">
        <w:t xml:space="preserve">have paralogs </w:t>
      </w:r>
      <w:r w:rsidR="00E07FF7">
        <w:t>(</w:t>
      </w:r>
      <w:proofErr w:type="spellStart"/>
      <w:r w:rsidR="00E07FF7">
        <w:rPr>
          <w:i/>
          <w:iCs/>
        </w:rPr>
        <w:t>mtrD</w:t>
      </w:r>
      <w:proofErr w:type="spellEnd"/>
      <w:r w:rsidR="00E07FF7">
        <w:rPr>
          <w:i/>
          <w:iCs/>
        </w:rPr>
        <w:t xml:space="preserve">, </w:t>
      </w:r>
      <w:proofErr w:type="spellStart"/>
      <w:r w:rsidR="00E07FF7" w:rsidRPr="00E07FF7">
        <w:rPr>
          <w:i/>
          <w:iCs/>
        </w:rPr>
        <w:t>dmsE</w:t>
      </w:r>
      <w:proofErr w:type="spellEnd"/>
      <w:r w:rsidR="0028479B">
        <w:rPr>
          <w:i/>
          <w:iCs/>
        </w:rPr>
        <w:t>, SO4360</w:t>
      </w:r>
      <w:r w:rsidR="0028479B">
        <w:t xml:space="preserve"> paralogs for </w:t>
      </w:r>
      <w:proofErr w:type="spellStart"/>
      <w:r w:rsidR="00A12B08">
        <w:rPr>
          <w:i/>
          <w:iCs/>
        </w:rPr>
        <w:t>mtrA</w:t>
      </w:r>
      <w:proofErr w:type="spellEnd"/>
      <w:r w:rsidR="00A12B08">
        <w:rPr>
          <w:i/>
          <w:iCs/>
        </w:rPr>
        <w:t>;</w:t>
      </w:r>
      <w:r w:rsidR="000B4179">
        <w:rPr>
          <w:i/>
          <w:iCs/>
        </w:rPr>
        <w:t xml:space="preserve"> </w:t>
      </w:r>
      <w:proofErr w:type="spellStart"/>
      <w:r w:rsidR="000B4179">
        <w:rPr>
          <w:i/>
          <w:iCs/>
        </w:rPr>
        <w:t>mtrF</w:t>
      </w:r>
      <w:proofErr w:type="spellEnd"/>
      <w:r w:rsidR="00CC1A35">
        <w:rPr>
          <w:i/>
          <w:iCs/>
        </w:rPr>
        <w:t xml:space="preserve">, </w:t>
      </w:r>
      <w:proofErr w:type="spellStart"/>
      <w:r w:rsidR="00CC1A35">
        <w:rPr>
          <w:i/>
          <w:iCs/>
        </w:rPr>
        <w:t>omcA</w:t>
      </w:r>
      <w:proofErr w:type="spellEnd"/>
      <w:r w:rsidR="00C95C8B">
        <w:rPr>
          <w:i/>
          <w:iCs/>
        </w:rPr>
        <w:t xml:space="preserve">, </w:t>
      </w:r>
      <w:r w:rsidR="00B10BC7">
        <w:t xml:space="preserve">and </w:t>
      </w:r>
      <w:proofErr w:type="spellStart"/>
      <w:r w:rsidR="00B10BC7">
        <w:rPr>
          <w:i/>
          <w:iCs/>
        </w:rPr>
        <w:t>undA</w:t>
      </w:r>
      <w:proofErr w:type="spellEnd"/>
      <w:r w:rsidR="00CC1A35">
        <w:t xml:space="preserve"> paralogs for </w:t>
      </w:r>
      <w:proofErr w:type="spellStart"/>
      <w:r w:rsidR="006F67AF">
        <w:rPr>
          <w:i/>
          <w:iCs/>
        </w:rPr>
        <w:t>m</w:t>
      </w:r>
      <w:r w:rsidR="00CC1A35" w:rsidRPr="006F67AF">
        <w:rPr>
          <w:i/>
          <w:iCs/>
        </w:rPr>
        <w:t>trC</w:t>
      </w:r>
      <w:proofErr w:type="spellEnd"/>
      <w:r w:rsidR="00392478">
        <w:t xml:space="preserve">; and </w:t>
      </w:r>
      <w:proofErr w:type="spellStart"/>
      <w:r w:rsidR="00131FD4">
        <w:rPr>
          <w:i/>
          <w:iCs/>
        </w:rPr>
        <w:t>mtrE</w:t>
      </w:r>
      <w:proofErr w:type="spellEnd"/>
      <w:r w:rsidR="00131FD4">
        <w:t xml:space="preserve">, </w:t>
      </w:r>
      <w:proofErr w:type="spellStart"/>
      <w:r w:rsidR="00131FD4">
        <w:rPr>
          <w:i/>
          <w:iCs/>
        </w:rPr>
        <w:t>dmsF</w:t>
      </w:r>
      <w:proofErr w:type="spellEnd"/>
      <w:r w:rsidR="00131FD4">
        <w:t>, and SO4359</w:t>
      </w:r>
      <w:r w:rsidR="00436077">
        <w:t xml:space="preserve"> paralogs for </w:t>
      </w:r>
      <w:proofErr w:type="spellStart"/>
      <w:r w:rsidR="00436077">
        <w:rPr>
          <w:i/>
          <w:iCs/>
        </w:rPr>
        <w:t>mtrB</w:t>
      </w:r>
      <w:proofErr w:type="spellEnd"/>
      <w:r w:rsidR="00E07FF7" w:rsidRPr="00186770">
        <w:t>)</w:t>
      </w:r>
      <w:r w:rsidR="00E07FF7">
        <w:t xml:space="preserve"> </w:t>
      </w:r>
      <w:r w:rsidR="00E02F6D" w:rsidRPr="00E07FF7">
        <w:t>in</w:t>
      </w:r>
      <w:r w:rsidR="00E02F6D">
        <w:t xml:space="preserve"> the genome of </w:t>
      </w:r>
      <w:r w:rsidR="00E02F6D">
        <w:rPr>
          <w:i/>
          <w:iCs/>
        </w:rPr>
        <w:t>S. oneidensis</w:t>
      </w:r>
      <w:r w:rsidR="00FD7061">
        <w:t>, the proteins in the metal</w:t>
      </w:r>
      <w:r w:rsidR="00FD41E1">
        <w:t>-</w:t>
      </w:r>
      <w:r w:rsidR="00FD7061">
        <w:t xml:space="preserve">reducing cluster </w:t>
      </w:r>
      <w:proofErr w:type="spellStart"/>
      <w:r w:rsidR="00186770">
        <w:t>M</w:t>
      </w:r>
      <w:r w:rsidR="00FD7061">
        <w:t>tr</w:t>
      </w:r>
      <w:r w:rsidR="00BA2C59">
        <w:t>ABC</w:t>
      </w:r>
      <w:proofErr w:type="spellEnd"/>
      <w:r w:rsidR="00BA2C59">
        <w:t>/</w:t>
      </w:r>
      <w:r w:rsidR="00186770">
        <w:t>O</w:t>
      </w:r>
      <w:r w:rsidR="00BA2C59">
        <w:t xml:space="preserve">mcA </w:t>
      </w:r>
      <w:r w:rsidR="004C2A1D">
        <w:t xml:space="preserve">seem to be the </w:t>
      </w:r>
      <w:r w:rsidR="00E07FF7">
        <w:t xml:space="preserve">primary </w:t>
      </w:r>
      <w:r w:rsidR="00FB688B">
        <w:t xml:space="preserve">components in the reduction of </w:t>
      </w:r>
      <w:proofErr w:type="gramStart"/>
      <w:r w:rsidR="00FB688B">
        <w:t>Fe(</w:t>
      </w:r>
      <w:proofErr w:type="gramEnd"/>
      <w:r w:rsidR="00FB688B">
        <w:t xml:space="preserve">III). </w:t>
      </w:r>
      <w:r w:rsidR="00D52C5B">
        <w:t xml:space="preserve">A schematic of the </w:t>
      </w:r>
      <w:r w:rsidR="00BB6DD7">
        <w:t xml:space="preserve">most widely </w:t>
      </w:r>
      <w:r w:rsidR="00D52C5B">
        <w:t>accepted mechanism is shown in</w:t>
      </w:r>
      <w:r w:rsidR="00AB3448">
        <w:t xml:space="preserve"> </w:t>
      </w:r>
      <w:r w:rsidR="00047F41">
        <w:fldChar w:fldCharType="begin"/>
      </w:r>
      <w:r w:rsidR="00047F41">
        <w:instrText xml:space="preserve"> REF _Ref83479995  \* MERGEFORMAT </w:instrText>
      </w:r>
      <w:r w:rsidR="00047F41">
        <w:fldChar w:fldCharType="separate"/>
      </w:r>
      <w:r w:rsidR="00047F41" w:rsidRPr="00047F41">
        <w:t xml:space="preserve">Figure </w:t>
      </w:r>
      <w:r w:rsidR="00047F41" w:rsidRPr="00047F41">
        <w:rPr>
          <w:noProof/>
        </w:rPr>
        <w:t>1.7</w:t>
      </w:r>
      <w:r w:rsidR="00047F41">
        <w:rPr>
          <w:noProof/>
        </w:rPr>
        <w:fldChar w:fldCharType="end"/>
      </w:r>
      <w:r w:rsidR="00D52C5B" w:rsidRPr="00A14CAD">
        <w:t>.</w:t>
      </w:r>
    </w:p>
    <w:p w14:paraId="5F4206F5" w14:textId="654FA3DB" w:rsidR="00F17596" w:rsidRDefault="00DC08C7" w:rsidP="00162652">
      <w:pPr>
        <w:pStyle w:val="MainText"/>
        <w:spacing w:after="240"/>
        <w:rPr>
          <w:rFonts w:cs="Times New Roman"/>
        </w:rPr>
      </w:pPr>
      <w:r>
        <w:t xml:space="preserve">Under anoxic conditions, electrons from </w:t>
      </w:r>
      <w:r w:rsidR="003B10DF">
        <w:t xml:space="preserve">carbon oxidation </w:t>
      </w:r>
      <w:r w:rsidR="00A278E7">
        <w:t xml:space="preserve">enter </w:t>
      </w:r>
      <w:r w:rsidR="0019482F">
        <w:t xml:space="preserve">the </w:t>
      </w:r>
      <w:proofErr w:type="spellStart"/>
      <w:r w:rsidR="0019482F">
        <w:t>menaquinol</w:t>
      </w:r>
      <w:proofErr w:type="spellEnd"/>
      <w:r w:rsidR="0019482F">
        <w:t xml:space="preserve"> pool </w:t>
      </w:r>
      <w:r w:rsidR="00A278E7">
        <w:t>and flow to</w:t>
      </w:r>
      <w:r w:rsidR="0019482F">
        <w:t xml:space="preserve"> the inner membra</w:t>
      </w:r>
      <w:r w:rsidR="001B7F79">
        <w:t>ne</w:t>
      </w:r>
      <w:r w:rsidR="0019482F">
        <w:t xml:space="preserve"> </w:t>
      </w:r>
      <w:r w:rsidR="0019482F">
        <w:rPr>
          <w:i/>
          <w:iCs/>
        </w:rPr>
        <w:t>c-</w:t>
      </w:r>
      <w:r w:rsidR="0019482F">
        <w:t>type cytochrome CymA</w:t>
      </w:r>
      <w:r w:rsidR="00153D48">
        <w:t xml:space="preserve"> </w:t>
      </w:r>
      <w:r w:rsidR="00153D48">
        <w:fldChar w:fldCharType="begin" w:fldLock="1"/>
      </w:r>
      <w:r w:rsidR="00B3676A">
        <w:instrText>ADDIN CSL_CITATION {"citationItems":[{"id":"ITEM-1","itemData":{"DOI":"10.1128/JB.179.4.1143-1152.1997","PMID":"9023196","abstract":"The cymA gene, which encodes a tetraheme cytochrome c, was cloned from Shewanella putrefaciens MR-1. This gene complemented a mutant which had a TnphoA insertion in cymA and which was deficient in the respiratory reduction of iron(III), nitrate, fumarate, and manganese(IV). The 561-bp nucleotide sequence of cymA encodes a protein of 187 amino acids with a predicted molecular mass of 20.8 kDa. No N-terminal signal sequence was readily apparent; consistent with this, a cytochrome with a size of 21 kDa was detected in the wild type but was absent in the insertional mutant. The cymA gene is transcribed into an mRNA; the major transcript was approximately 790 bases, suggesting that it is nut part of a multicistronic operon. This RNA transcript was not detected in the cymA mutant. The CymA protein was found in the cytoplasmic membrane and soluble fraction of MR-1, and it shares partial amino acid sequence homology with multiheme c-type cytochromes from other bacteria. These cytochromes are ostensibly involved in the transfer of electrons from the cytoplasmic membrane to acceptors in the periplasm. The localization of the fumarate and iron(III) reductases to the periplasm and outer membrane of MR-1, respectively, suggests the possibility of a similar electron transfer role for CymA.","author":[{"dropping-particle":"","family":"Myers","given":"C. R.","non-dropping-particle":"","parse-names":false,"suffix":""},{"dropping-particle":"","family":"Myers","given":"J. M.","non-dropping-particle":"","parse-names":false,"suffix":""}],"container-title":"Journal of Bacteriology","id":"ITEM-1","issue":"4","issued":{"date-parts":[["1997"]]},"page":"1152","publisher":"American Society for Microbiology (ASM)","title":"Cloning and sequence of cymA, a gene encoding a tetraheme cytochrome c required for reduction of iron(III), fumarate, and nitrate by Shewanella putrefaciens MR-1.","type":"article-journal","volume":"179"},"uris":["http://www.mendeley.com/documents/?uuid=b39e934a-75c3-3268-b354-b6eebc6512ba"]}],"mendeley":{"formattedCitation":"(C. R. Myers and Myers 1997)","plainTextFormattedCitation":"(C. R. Myers and Myers 1997)","previouslyFormattedCitation":"(C. R. Myers and Myers 1997)"},"properties":{"noteIndex":0},"schema":"https://github.com/citation-style-language/schema/raw/master/csl-citation.json"}</w:instrText>
      </w:r>
      <w:r w:rsidR="00153D48">
        <w:fldChar w:fldCharType="separate"/>
      </w:r>
      <w:r w:rsidR="00737C6B" w:rsidRPr="00737C6B">
        <w:rPr>
          <w:noProof/>
        </w:rPr>
        <w:t>(C. R. Myers and Myers 1997)</w:t>
      </w:r>
      <w:r w:rsidR="00153D48">
        <w:fldChar w:fldCharType="end"/>
      </w:r>
      <w:r w:rsidR="00EB4F61">
        <w:t xml:space="preserve">. From CymA, electrons flow </w:t>
      </w:r>
      <w:r w:rsidR="00D77FD8">
        <w:t xml:space="preserve">to </w:t>
      </w:r>
      <w:r w:rsidR="000A18D2">
        <w:t>MtrA</w:t>
      </w:r>
      <w:r w:rsidR="00CD55E0">
        <w:t xml:space="preserve">, likely </w:t>
      </w:r>
      <w:r w:rsidR="00104ADF">
        <w:t>through the periplasmic</w:t>
      </w:r>
      <w:r w:rsidR="00C601BE">
        <w:t xml:space="preserve"> fumarate reductase </w:t>
      </w:r>
      <w:proofErr w:type="spellStart"/>
      <w:r w:rsidR="00C601BE">
        <w:t>FccA</w:t>
      </w:r>
      <w:proofErr w:type="spellEnd"/>
      <w:r w:rsidR="00C601BE">
        <w:t xml:space="preserve"> or the </w:t>
      </w:r>
      <w:r w:rsidR="00C601BE">
        <w:lastRenderedPageBreak/>
        <w:t xml:space="preserve">small tetraheme cytochrome </w:t>
      </w:r>
      <w:proofErr w:type="spellStart"/>
      <w:r w:rsidR="00C601BE">
        <w:t>CctA</w:t>
      </w:r>
      <w:proofErr w:type="spellEnd"/>
      <w:r w:rsidR="00C601BE">
        <w:t xml:space="preserve"> </w:t>
      </w:r>
      <w:r w:rsidR="00B57C70">
        <w:fldChar w:fldCharType="begin" w:fldLock="1"/>
      </w:r>
      <w:r w:rsidR="00152FA1">
        <w:instrText>ADDIN CSL_CITATION {"citationItems":[{"id":"ITEM-1","itemData":{"DOI":"10.1111/j.1365-2958.2010.07266.x","ISSN":"0950382X","PMID":"20598084","abstract":"Four distinct pathways predicted to facilitate electron flow for respiration of externally located substrates are encoded in the genome of Shewanella oneidensis strain MR-1. Although the pathways share a suite of similar proteins, the activity of only two of these pathways has been described. Respiration of extracellular substrates requires a mechanism to facilitate electron transfer from the quinone pool in the cytoplasmic membrane to terminal reductase enzymes located on the outer leaflet of the outer membrane. The four pathways share MtrA paralogues, a periplasmic electron carrier cytochrome, and terminal reductases similar to MtrC for reduction of metals, flavins and electrodes or to DmsAB for reduction of dimethyl sulphoxide (DMSO). The promiscuity of respiratory electron transfer reactions catalysed by these pathways has made studying strains lacking single proteins difficult. Here, we present a comprehensive analysis of MtrA and MtrC paralogues in S. oneidensis to define the roles of these proteins in respiration of insoluble iron oxide, soluble iron citrate, flavins and DMSO. We present evidence that some periplasmic electron carrier components and terminal reductases in these pathways can provide partial compensation in the absence of the primary component, a phenomenon described as modularity, and discuss biochemical and evolutionary implications. © 2010 Blackwell Publishing Ltd.","author":[{"dropping-particle":"","family":"Coursolle","given":"Dan","non-dropping-particle":"","parse-names":false,"suffix":""},{"dropping-particle":"","family":"Gralnick","given":"Jeffrey A.","non-dropping-particle":"","parse-names":false,"suffix":""}],"container-title":"Molecular Microbiology","id":"ITEM-1","issue":"4","issued":{"date-parts":[["2010","7","6"]]},"page":"995-1008","title":"Modularity of the Mtr respiratory pathway of Shewanella oneidensis strain MR-1","type":"article-journal","volume":"77"},"uris":["http://www.mendeley.com/documents/?uuid=842b1a1b-bff6-4c86-ac0d-ee277d36eb93"]},{"id":"ITEM-2","itemData":{"DOI":"10.3389/fmicb.2012.00056","ISSN":"1664302X","abstract":"Shewanella oneidensis strain MR-1 is a facultative anaerobic bacterium capable of respiring a multitude of electron acceptors, many of which require the Mtr respiratory pathway. The core Mtr respiratory pathway includes a periplasmic c-type cytochrome (MtrA), an integral outer-membrane β-barrel protein (MtrB), and an outer-membrane-anchored c-type cytochrome (MtrC). Together, these components facilitate transfer of electrons from the c-type cytochrome CymA in the cytoplasmic membrane to electron acceptors at and beyond the outer-membrane. The genes encoding these core proteins have paralogs in the S. oneidensis genome (mtrB and mtrA each have four while mtrC has three) and some of the paralogs of mtrC and mtrA are able to form functional Mtr complexes. We demonstrate that of the additional three mtrB paralogs found in the S. oneidensis genome, only MtrE can replace MtrB to form a functional respiratory pathway to soluble iron(III) citrate. We also evaluate which mtrC/mtrA paralog pairs (a total of 12 combinations) are able to form functional complexes with endogenous levels of mtrB paralog expression. Finally, we reconstruct all possible functional Mtr complexes and test them in a S. oneidensis mutant strain where all paralogs have been eliminated from the genome. We find that each combination tested with the exception of MtrA/MtrE/OmcA is able to reduce iron(III) citrate at a level significantly above background. The results presented here have implications toward the evolution of anaerobic extracellular respiration in Shewanella and for future studies looking to increase the rates of substrate reduction for water treatment, bioremediation, or electricity production. © 2012 Coursolle and Gralnick.","author":[{"dropping-particle":"","family":"Coursolle","given":"Dan","non-dropping-particle":"","parse-names":false,"suffix":""},{"dropping-particle":"","family":"Gralnick","given":"Jeffrey A.","non-dropping-particle":"","parse-names":false,"suffix":""}],"container-title":"Frontiers in Microbiology","id":"ITEM-2","issued":{"date-parts":[["2012"]]},"page":"56","title":"Reconstruction of extracellular respiratory pathways for iron(III) reduction in Shewanella oneidensis strain MR-1","type":"article-journal","volume":"3"},"uris":["http://www.mendeley.com/documents/?uuid=cb81715f-896f-4efc-9dee-34002216c2fd"]},{"id":"ITEM-3","itemData":{"DOI":"10.1038/ismej.2014.264","ISSN":"1751-7370","abstract":"Microorganisms show an astonishing versatility in energy metabolism. They can use a variety of different catabolic electron acceptors, but they use them according to a thermodynamic hierarchy, which is determined by the redox potential of the available electron acceptors. This hierarchy is reflected by a regulatory machinery that leads to the production of respiratory chains in dependence of the availability of the corresponding electron acceptors. In this study, we showed that the γ-proteobacterium Shewanella oneidensis produces several functional electron transfer chains simultaneously. Furthermore, these chains are interconnected, most likely with the aid of c-type cytochromes. The cytochrome pool of a single S. oneidensis cell consists of ca. 700 000 hemes, which are reduced in the absence on an electron acceptor, but can be reoxidized in the presence of a variety of electron acceptors, irrespective of prior growth conditions. The small tetraheme cytochrome (STC) and the soluble heme and flavin containing fumarate reductase FccA have overlapping activity and appear to be important for this electron transfer network. Double deletion mutants showed either delayed growth or no growth with ferric iron, nitrate, dimethyl sulfoxide or fumarate as electron acceptor. We propose that an electron transfer machinery that is produced irrespective of a thermodynamic hierarchy not only enables the organism to quickly release catabolic electrons to a variety of environmental electron acceptors, but also offers a fitness benefit in redox-stratified environments.","author":[{"dropping-particle":"","family":"Sturm","given":"Gunnar","non-dropping-particle":"","parse-names":false,"suffix":""},{"dropping-particle":"","family":"Richter","given":"Katrin","non-dropping-particle":"","parse-names":false,"suffix":""},{"dropping-particle":"","family":"Doetsch","given":"Andreas","non-dropping-particle":"","parse-names":false,"suffix":""},{"dropping-particle":"","family":"Heide","given":"Heinrich","non-dropping-particle":"","parse-names":false,"suffix":""},{"dropping-particle":"","family":"Louro","given":"Ricardo O","non-dropping-particle":"","parse-names":false,"suffix":""},{"dropping-particle":"","family":"Gescher","given":"Johannes","non-dropping-particle":"","parse-names":false,"suffix":""}],"container-title":"The ISME Journal 2015 9:8","id":"ITEM-3","issue":"8","issued":{"date-parts":[["2015","1","30"]]},"page":"1802-1811","publisher":"Nature Publishing Group","title":"A dynamic periplasmic electron transfer network enables respiratory flexibility beyond a thermodynamic regulatory regime","type":"article-journal","volume":"9"},"uris":["http://www.mendeley.com/documents/?uuid=ded4e1f9-4e87-3dee-b505-9fc0aa2105a0"]}],"mendeley":{"formattedCitation":"(Coursolle and Gralnick 2010, 2012; Sturm et al. 2015)","plainTextFormattedCitation":"(Coursolle and Gralnick 2010, 2012; Sturm et al. 2015)","previouslyFormattedCitation":"(Coursolle and Gralnick 2010, 2012; Sturm et al. 2015)"},"properties":{"noteIndex":0},"schema":"https://github.com/citation-style-language/schema/raw/master/csl-citation.json"}</w:instrText>
      </w:r>
      <w:r w:rsidR="00B57C70">
        <w:fldChar w:fldCharType="separate"/>
      </w:r>
      <w:r w:rsidR="00AA439A" w:rsidRPr="00AA439A">
        <w:rPr>
          <w:noProof/>
        </w:rPr>
        <w:t>(Coursolle and Gralnick 2010, 2012; Sturm et al. 2015)</w:t>
      </w:r>
      <w:r w:rsidR="00B57C70">
        <w:fldChar w:fldCharType="end"/>
      </w:r>
      <w:r w:rsidR="00F07FB5">
        <w:t>.</w:t>
      </w:r>
      <w:r w:rsidR="007C68B8">
        <w:t xml:space="preserve"> </w:t>
      </w:r>
      <w:r w:rsidR="00F07FB5">
        <w:t>F</w:t>
      </w:r>
      <w:r w:rsidR="007C68B8">
        <w:t xml:space="preserve">rom MtrA the electrons flow to MtrC. </w:t>
      </w:r>
      <w:r w:rsidR="00F44733">
        <w:rPr>
          <w:rFonts w:cs="Times New Roman"/>
        </w:rPr>
        <w:t>T</w:t>
      </w:r>
      <w:r w:rsidR="00F44733">
        <w:t xml:space="preserve">he </w:t>
      </w:r>
      <w:r w:rsidR="00F44733">
        <w:rPr>
          <w:rFonts w:cs="Times New Roman"/>
        </w:rPr>
        <w:t xml:space="preserve">trans-outer membrane protein MtrB </w:t>
      </w:r>
      <w:r w:rsidR="00F96E2D">
        <w:rPr>
          <w:rFonts w:cs="Times New Roman"/>
        </w:rPr>
        <w:t xml:space="preserve">is a porin molecule that forms a complex with MtrA and MtrC to </w:t>
      </w:r>
      <w:r w:rsidR="00D41559">
        <w:rPr>
          <w:rFonts w:cs="Times New Roman"/>
        </w:rPr>
        <w:t>stabilize these proteins and enable electron transfer</w:t>
      </w:r>
      <w:r w:rsidR="006A0FD4">
        <w:rPr>
          <w:rFonts w:cs="Times New Roman"/>
        </w:rPr>
        <w:t xml:space="preserve"> </w:t>
      </w:r>
      <w:r w:rsidR="00C407B2">
        <w:rPr>
          <w:rFonts w:cs="Times New Roman"/>
        </w:rPr>
        <w:fldChar w:fldCharType="begin" w:fldLock="1"/>
      </w:r>
      <w:r w:rsidR="00A232AE">
        <w:rPr>
          <w:rFonts w:cs="Times New Roman"/>
        </w:rPr>
        <w:instrText>ADDIN CSL_CITATION {"citationItems":[{"id":"ITEM-1","itemData":{"DOI":"10.1128/AEM.00146-07","abstract":"The interaction of proteins implicated in dissimilatory metal reduction by Shewanella oneidensis MR-1 (outer membrane [OM] proteins OmcA, MtrB, and MtrC; OM-associated protein MtrA; periplasmic protein CctA; and cytoplasmic membrane protein CymA) were characterized by protein purification, analytical ultracentrifugation, and cross-linking methods. Five of these proteins are heme proteins, OmcA (83 kDa), MtrC (75 kDa), MtrA (32 kDa), CctA (19 kDa), and CymA (21 kDa), and can be visualized after sodium dodecyl sulfate-polyacrylamide gel electrophoresis by heme staining. We show for the first time that MtrC, MtrA, and MtrB form a 198-kDa complex with a 1:1:1 stoichiometry. These proteins copurify through anion-exchange chromatography, and the purified complex has the ability to reduce multiple forms of Fe(III) and Mn(IV). Additionally, MtrA fractionates with the OM through sucrose density gradient ultracentrifugation, and MtrA comigrates with MtrB in native gels. Protein cross-linking of whole cells with 1% formaldehyde show new heme bands of 160, 151, 136, and 59 kDa. Using antibodies to detect each protein separately, heme proteins OmcA and MtrC were shown to cross-link, yielding the 160-kDa band. Consistent with copurification results, MtrB cross-links with MtrA, forming high-molecular-mass bands of approximately 151 and 136 kDa. Copyright © 2007, American Society for Microbiology. All Rights Reserved.","author":[{"dropping-particle":"","family":"Ross","given":"Daniel E.","non-dropping-particle":"","parse-names":false,"suffix":""},{"dropping-particle":"","family":"Ruebush","given":"Shane S.","non-dropping-particle":"","parse-names":false,"suffix":""},{"dropping-particle":"","family":"Brantley","given":"Susan L.","non-dropping-particle":"","parse-names":false,"suffix":""},{"dropping-particle":"","family":"Hartshorne","given":"Robert S.","non-dropping-particle":"","parse-names":false,"suffix":""},{"dropping-particle":"","family":"Clarke","given":"Thomas A.","non-dropping-particle":"","parse-names":false,"suffix":""},{"dropping-particle":"","family":"Richardson","given":"David J.","non-dropping-particle":"","parse-names":false,"suffix":""},{"dropping-particle":"","family":"Tien","given":"Ming","non-dropping-particle":"","parse-names":false,"suffix":""}],"container-title":"Applied and Environmental Microbiology","id":"ITEM-1","issue":"18","issued":{"date-parts":[["2007","9"]]},"page":"5797-5808","title":"Characterization of protein-protein interactions involved in iron reduction by Shewanella oneidensis MR-1","type":"article-journal","volume":"73"},"uris":["http://www.mendeley.com/documents/?uuid=d58c93f8-519b-3167-9172-74eae0581ca9"]},{"id":"ITEM-2","itemData":{"DOI":"10.1073/PNAS.0900086106","ISSN":"0027-8424","PMID":"20018742","abstract":"A number of species of Gram-negative bacteria can use insoluble minerals of Fe(III) and Mn(IV) as extracellular respiratory electron acceptors. In some species of Shewanella, deca -heme electron transfer proteins lie at the extracellular face of the outer membrane (OM), where they can interact with insoluble substrates. To reduce extracellular substrates, these redox proteins must be charged by the inner membrane/periplasmic electron transfer system. Here, we present a spectro-potentiometric characterization of a trans-OM icosa -heme complex, MtrCAB, and demonstrate its capacity to move electrons across a lipid bilayer after incorporation into proteoliposomes. We also show that a stable MtrAB subcomplex can assemble in the absence of MtrC; an MtrBC subcomplex is not assembled in the absence of MtrA; and MtrA is only associated to the membrane in cells when MtrB is present. We propose a model for the modular organization of the MtrCAB complex in which MtrC is an extracellular element that mediates electron transfer to extracellular substrates and MtrB is a trans-OM spanning β-barrel protein that serves as a sheath, within which MtrA and MtrC exchange electrons. We have identified the MtrAB module in a range of bacterial phyla, suggesting that it is widely used in electron exchange with the extracellular environment.","author":[{"dropping-particle":"","family":"Hartshorne","given":"Robert S.","non-dropping-particle":"","parse-names":false,"suffix":""},{"dropping-particle":"","family":"Reardon","given":"Catherine L.","non-dropping-particle":"","parse-names":false,"suffix":""},{"dropping-particle":"","family":"Ross","given":"Daniel","non-dropping-particle":"","parse-names":false,"suffix":""},{"dropping-particle":"","family":"Nuester","given":"Jochen","non-dropping-particle":"","parse-names":false,"suffix":""},{"dropping-particle":"","family":"Clarke","given":"Thomas A.","non-dropping-particle":"","parse-names":false,"suffix":""},{"dropping-particle":"","family":"Gates","given":"Andrew J.","non-dropping-particle":"","parse-names":false,"suffix":""},{"dropping-particle":"","family":"Mills","given":"Paul C.","non-dropping-particle":"","parse-names":false,"suffix":""},{"dropping-particle":"","family":"Fredrickson","given":"Jim K.","non-dropping-particle":"","parse-names":false,"suffix":""},{"dropping-particle":"","family":"Zachara","given":"John M.","non-dropping-particle":"","parse-names":false,"suffix":""},{"dropping-particle":"","family":"Shi","given":"Liang","non-dropping-particle":"","parse-names":false,"suffix":""},{"dropping-particle":"","family":"Beliaev","given":"Alex S.","non-dropping-particle":"","parse-names":false,"suffix":""},{"dropping-particle":"","family":"Marshall","given":"Matthew J.","non-dropping-particle":"","parse-names":false,"suffix":""},{"dropping-particle":"","family":"Tien","given":"Ming","non-dropping-particle":"","parse-names":false,"suffix":""},{"dropping-particle":"","family":"Brantley","given":"Susan","non-dropping-particle":"","parse-names":false,"suffix":""},{"dropping-particle":"","family":"Butt","given":"Julea N.","non-dropping-particle":"","parse-names":false,"suffix":""},{"dropping-particle":"","family":"Richardson","given":"David J.","non-dropping-particle":"","parse-names":false,"suffix":""}],"container-title":"Proceedings of the National Academy of Sciences","id":"ITEM-2","issue":"52","issued":{"date-parts":[["2009","12","29"]]},"page":"22169-22174","publisher":"National Academy of Sciences","title":"Characterization of an electron conduit between bacteria and the extracellular environment","type":"article-journal","volume":"106"},"uris":["http://www.mendeley.com/documents/?uuid=fcd067ad-c90c-3a9d-ac4e-78f3d539cd8f"]},{"id":"ITEM-3","itemData":{"DOI":"10.1016/j.cell.2020.03.032","abstract":"Graphical Abstract Highlights d The 20 hemes of a 3-component complex are arranged to move electrons across 185 A ˚ d A b-barrel and 10-heme cytochrome form an insulated transmembrane nanowire d An extracellular 10-heme cytochrome has a large surface area for electron exchange d The hemes of both cytochromes are packed with a maximum inter-heme distance of 8 A ˚","author":[{"dropping-particle":"","family":"Edwards","given":"Marcus J","non-dropping-particle":"","parse-names":false,"suffix":""},{"dropping-particle":"","family":"White","given":"Gaye F","non-dropping-particle":"","parse-names":false,"suffix":""},{"dropping-particle":"","family":"Butt","given":"Julea N","non-dropping-particle":"","parse-names":false,"suffix":""},{"dropping-particle":"","family":"Richardson","given":"David J","non-dropping-particle":"","parse-names":false,"suffix":""},{"dropping-particle":"","family":"Clarke","given":"Thomas A","non-dropping-particle":"","parse-names":false,"suffix":""}],"container-title":"Cell","id":"ITEM-3","issued":{"date-parts":[["2020"]]},"page":"673","title":"The Crystal Structure of a Biological Insulated Transmembrane Molecular Wire","type":"article-journal","volume":"181"},"uris":["http://www.mendeley.com/documents/?uuid=21a58f32-9b6e-31ad-a703-404b6bc84986"]}],"mendeley":{"formattedCitation":"(Ross et al. 2007; Hartshorne et al. 2009; Edwards et al. 2020)","plainTextFormattedCitation":"(Ross et al. 2007; Hartshorne et al. 2009; Edwards et al. 2020)","previouslyFormattedCitation":"(Ross et al. 2007; Hartshorne et al. 2009; Edwards et al. 2020)"},"properties":{"noteIndex":0},"schema":"https://github.com/citation-style-language/schema/raw/master/csl-citation.json"}</w:instrText>
      </w:r>
      <w:r w:rsidR="00C407B2">
        <w:rPr>
          <w:rFonts w:cs="Times New Roman"/>
        </w:rPr>
        <w:fldChar w:fldCharType="separate"/>
      </w:r>
      <w:r w:rsidR="00152FA1" w:rsidRPr="00152FA1">
        <w:rPr>
          <w:rFonts w:cs="Times New Roman"/>
          <w:noProof/>
        </w:rPr>
        <w:t>(Ross et al. 2007; Hartshorne et al. 2009; Edwards et al. 2020)</w:t>
      </w:r>
      <w:r w:rsidR="00C407B2">
        <w:rPr>
          <w:rFonts w:cs="Times New Roman"/>
        </w:rPr>
        <w:fldChar w:fldCharType="end"/>
      </w:r>
      <w:r w:rsidR="00D41559">
        <w:rPr>
          <w:rFonts w:cs="Times New Roman"/>
        </w:rPr>
        <w:t>.</w:t>
      </w:r>
      <w:r w:rsidR="001A0090">
        <w:rPr>
          <w:rFonts w:cs="Times New Roman"/>
        </w:rPr>
        <w:t xml:space="preserve"> </w:t>
      </w:r>
      <w:r w:rsidR="00C51B82">
        <w:rPr>
          <w:rFonts w:cs="Times New Roman"/>
        </w:rPr>
        <w:t>MtrC</w:t>
      </w:r>
      <w:r w:rsidR="00E64E52">
        <w:rPr>
          <w:rFonts w:cs="Times New Roman"/>
        </w:rPr>
        <w:t xml:space="preserve"> </w:t>
      </w:r>
      <w:r w:rsidR="000D3F20">
        <w:rPr>
          <w:rFonts w:cs="Times New Roman"/>
        </w:rPr>
        <w:t>and</w:t>
      </w:r>
      <w:r w:rsidR="00C51B82">
        <w:rPr>
          <w:rFonts w:cs="Times New Roman"/>
        </w:rPr>
        <w:t xml:space="preserve"> OmcA</w:t>
      </w:r>
      <w:r w:rsidR="00D72CA6">
        <w:rPr>
          <w:rFonts w:cs="Times New Roman"/>
        </w:rPr>
        <w:t xml:space="preserve"> are responsible for the electron</w:t>
      </w:r>
      <w:r w:rsidR="001A0090">
        <w:rPr>
          <w:rFonts w:cs="Times New Roman"/>
        </w:rPr>
        <w:t xml:space="preserve"> transfer to </w:t>
      </w:r>
      <w:r w:rsidR="000D3F20">
        <w:rPr>
          <w:rFonts w:cs="Times New Roman"/>
        </w:rPr>
        <w:t xml:space="preserve">extracellular electron acceptors </w:t>
      </w:r>
      <w:r w:rsidR="00033A2E">
        <w:rPr>
          <w:rFonts w:cs="Times New Roman"/>
        </w:rPr>
        <w:fldChar w:fldCharType="begin" w:fldLock="1"/>
      </w:r>
      <w:r w:rsidR="00ED0498">
        <w:rPr>
          <w:rFonts w:cs="Times New Roman"/>
        </w:rPr>
        <w:instrText xml:space="preserve">ADDIN CSL_CITATION {"citationItems":[{"id":"ITEM-1","itemData":{"DOI":"10.1021/ja063526d","ISSN":"00027863","abstract":"The purified outer membrane bacterial protein OmcA binds densely to the surface of hematite (Fe2O3), permitting direct electron transfer to this solid mineral to reduce Fe (III) with an electron flux of about 1013 electrons /cm2/s. In the presence of hematite, there is a substantial increase in the amplitude of internal protein motions that correlate with metal reduction. Binding is highly favorable, with a partition coefficient of approximately 2 x 105 (DeltaGo' = -28 kJ/mol), where approximately 1014 OmcA proteins bind per cm2 to the solid metal surface, indicating the utility of using purified OmcA in the construction of a biofuel cell.","author":[{"dropping-particle":"","family":"Xiong","given":"Yijia","non-dropping-particle":"","parse-names":false,"suffix":""},{"dropping-particle":"","family":"Shi","given":"Liang","non-dropping-particle":"","parse-names":false,"suffix":""},{"dropping-particle":"","family":"Chen","given":"Baowei","non-dropping-particle":"","parse-names":false,"suffix":""},{"dropping-particle":"","family":"Mayer","given":"M. Uljana","non-dropping-particle":"","parse-names":false,"suffix":""},{"dropping-particle":"","family":"Lower","given":"Brian H.","non-dropping-particle":"","parse-names":false,"suffix":""},{"dropping-particle":"","family":"Londer","given":"Yuri","non-dropping-particle":"","parse-names":false,"suffix":""},{"dropping-particle":"","family":"Bose","given":"Saumyaditya","non-dropping-particle":"","parse-names":false,"suffix":""},{"dropping-particle":"","family":"Hochella","given":"Michael F.","non-dropping-particle":"","parse-names":false,"suffix":""},{"dropping-particle":"","family":"Fredrickson","given":"James K.","non-dropping-particle":"","parse-names":false,"suffix":""},{"dropping-particle":"","family":"Squier","given":"Thomas C.","non-dropping-particle":"","parse-names":false,"suffix":""}],"container-title":"Journal of the American Chemical Society","id":"ITEM-1","issue":"43","issued":{"date-parts":[["2006","11","1"]]},"page":"13978-13979","title":"High-affinity binding and direct electron transfer to solid metals by the Shewanella oneidensis MR-1 Outer membrane c-type cytochrome OmcA","type":"article-journal","volume":"128"},"uris":["http://www.mendeley.com/documents/?uuid=36681240-6879-3dc6-8c84-6edce346b1d8"]},{"id":"ITEM-2","itemData":{"DOI":"10.1128/JB.01518-06","abstract":"Shewanella oneidensis MR-1 is purported to express outer membrane cytochromes (e.g., MtrC and OmcA) that transfer electrons directly to Fe(III) in a mineral during anaerobic respiration. A prerequisite for this type of reaction would be the formation of a stable bond between a cytochrome and an iron oxide surface. Atomic force microscopy (AFM) was used to detect whether a specific bond forms between a hematite (Fe2O3) thin film, created with oxygen plasma-assisted molecular beam epitaxy, and recombinant MtrC or OmcA molecules coupled to gold substrates. Force spectra displayed a unique force signature indicative of a specific bond between each cytochrome and the hematite surface. The strength of the OmcA-hematite bond was approximately twice that of the MtrC-hematite bond, but direct binding to hematite was twice as favorable for MtrC. Reversible folding/unfolding reactions were observed for mechanically denatured MtrC molecules bound to hematite. The force measurements for the hematite-cytochrome pairs were compared to spectra collected for an iron oxide and S. oneidensis under anaerobic conditions. There is a strong correlation between the whole-cell and pure-protein force spectra, suggesting that the unique binding attributes of each cytochrome complement one another and allow both MtrC and OmcA to play a prominent role in the transfer of electrons to Fe(III) in minerals. Finally, by comparing the magnitudes of binding force for the whole-cell versus pure-protein data, we were able to estimate that a single bacterium of S. oneidensis (2 by 0.5 μm) expresses </w:instrText>
      </w:r>
      <w:r w:rsidR="00ED0498">
        <w:rPr>
          <w:rFonts w:ascii="Cambria Math" w:hAnsi="Cambria Math" w:cs="Cambria Math"/>
        </w:rPr>
        <w:instrText>∼</w:instrText>
      </w:r>
      <w:r w:rsidR="00ED0498">
        <w:rPr>
          <w:rFonts w:cs="Times New Roman"/>
        </w:rPr>
        <w:instrText>104 cytochromes on its outer surface. Copyright © 2007, American Society for Microbiology. All Rights Reserved.","author":[{"dropping-particle":"","family":"Lower","given":"Brian H.","non-dropping-particle":"","parse-names":false,"suffix":""},{"dropping-particle":"","family":"Shi","given":"Liang","non-dropping-particle":"","parse-names":false,"suffix":""},{"dropping-particle":"","family":"Yongsunthon","given":"Ruchirej","non-dropping-particle":"","parse-names":false,"suffix":""},{"dropping-particle":"","family":"Droubay","given":"Timothy C.","non-dropping-particle":"","parse-names":false,"suffix":""},{"dropping-particle":"","family":"McCready","given":"David E.","non-dropping-particle":"","parse-names":false,"suffix":""},{"dropping-particle":"","family":"Lower","given":"Steven K.","non-dropping-particle":"","parse-names":false,"suffix":""}],"container-title":"Journal of Bacteriology","id":"ITEM-2","issue":"13","issued":{"date-parts":[["2007","7"]]},"page":"4944-4952","title":"Specific bonds between an iron oxide surface and outer membrane cytochromes MtrC and OmcA from Shewanella oneidensis MR-1","type":"article-journal","volume":"189"},"uris":["http://www.mendeley.com/documents/?uuid=2597aaca-8c39-3071-8f81-32bfd16ccbff"]},{"id":"ITEM-3","itemData":{"DOI":"10.1111/j.1462-2920.2007.01438.x","ISSN":"14622912","abstract":"Pertechnetate, 99Tc(VII)O4-, is a highly mobile radionuclide contaminant at US Department of Energy sites that can be enzymatically reduced by a range of anaerobic and facultatively anaerobic microorganisms, including Shewanella oneidensis MR-1, to poorly soluble Tc(IV)O2(s). In other microorganisms, Tc(VII)O4- reduction is generally considered to be catalysed by hydrogenase. Here, we provide evidence that although the NiFe hydrogenase of MR-1 was involved in the H2-driven reduction of Tc(VII)O4- [presumably through a direct coupling of H2 oxidation and Tc(VII) reduction], the deletion of both hydrogenase genes did not completely eliminate the ability of MR-1 to reduce Tc(VII). With lactate as the electron donor, mutants lacking the outer membrane c-type cytochromes MtrC and OmcA or the proteins required for the maturation of c-type cytochromes were defective in reducing Tc(VII) to nanoparticulate TcO2·nH 2O(s) relative to MR-1 or a NiFe hydrogenase mutant. In addition, reduced MtrC and OmcA were oxidized by Tc(VII)O4-, confirming the capacity for direct electron transfer from these OMCs to TcO4-. c-Type cytochrome-catalysed Tc(VII) reduction could be a potentially important mechanism in environments where organic electron donor concentrations are sufficient to allow this reaction to dominate. © 2007 Battelle Memorial Institute.","author":[{"dropping-particle":"","family":"Marshall","given":"Matthew J.","non-dropping-particle":"","parse-names":false,"suffix":""},{"dropping-particle":"","family":"Plymale","given":"Andrew E.","non-dropping-particle":"","parse-names":false,"suffix":""},{"dropping-particle":"","family":"Kennedy","given":"David W.","non-dropping-particle":"","parse-names":false,"suffix":""},{"dropping-particle":"","family":"Shi","given":"Liang","non-dropping-particle":"","parse-names":false,"suffix":""},{"dropping-particle":"","family":"Wang","given":"Zheming","non-dropping-particle":"","parse-names":false,"suffix":""},{"dropping-particle":"","family":"Reed","given":"Samantha B.","non-dropping-particle":"","parse-names":false,"suffix":""},{"dropping-particle":"","family":"Dohnalkova","given":"Alice C.","non-dropping-particle":"","parse-names":false,"suffix":""},{"dropping-particle":"","family":"Simonson","given":"Cody J.","non-dropping-particle":"","parse-names":false,"suffix":""},{"dropping-particle":"","family":"Liu","given":"Chongxuan","non-dropping-particle":"","parse-names":false,"suffix":""},{"dropping-particle":"","family":"Saffarini","given":"Daad A.","non-dropping-particle":"","parse-names":false,"suffix":""},{"dropping-particle":"","family":"Romine","given":"Margaret F.","non-dropping-particle":"","parse-names":false,"suffix":""},{"dropping-particle":"","family":"Zachara","given":"John M.","non-dropping-particle":"","parse-names":false,"suffix":""},{"dropping-particle":"","family":"Beliaev","given":"Alexander S.","non-dropping-particle":"","parse-names":false,"suffix":""},{"dropping-particle":"","family":"Fredrickson","given":"James K.","non-dropping-particle":"","parse-names":false,"suffix":""}],"container-title":"Environmental Microbiology","id":"ITEM-3","issue":"1","issued":{"date-parts":[["2008"]]},"note":"This paper presents evidence on the fact that Shewanella oneidensis MR-1 can catalyze the reduction of Tc(VII)O4- to Tc(IV)O2 by two different mechanisms: a mechanism driven by the NiFe hydrogenase whene the reduction of Tc(VII)O4- is presumably coupled to the oxidation of H2, and a mechanism that depends on the outer membrane c-type cytochromes MtrC and OmcA when lactate is the electron donor. \n\nTo understand the biochemical mechanisms of Tc(VII) reduction in MR-1, they tested several mutants lacking either c-type cytochromes or functional hydrogenases and evaluated their ability to reduce Tc(VII) compared with wild-type MR-1 using multiple electron donors. They also compared the subcellular localizations of TcO2 nanoparticles in WT-MR-1 with a mutant that reduced Tc(VII) at a significantly slower rate. They tested the ability of purified OMCs to function as terminal reductases of Tc(VII) and hydrogenase mutants were also characterized for their donor-specific ability to transfer electrons to several other metals. \n\nThis paper might be a source for protocols for the expression and purification of MtrC and OmcA proteins, as well as for following kinetics of OMCs' redox reaction.\n\nIntro:\nPertechnetate (Tc(VII)O4-) is not strongly sorbed and is considered highly mobile in the subsurface. Tc(IV)O2(s), on the other hand, is poorly soluble, and hence its mobility in the environment is significantly lower. Therefore, the biotic reduction of Tc(VII) to Tc(IV)O2 by organisms such as Shewanella, Desulfovibrio and Geobacter could substantially limit the mobility of Tc contamination.\n\nShewanella oneidensis MR-1 can reduce a variety of TEA including: oxygen, nitrate, fumarate, DMSO, thiosulfate, TMAO, sulfur, Fe(III), Mn (III, IV), Cr(VI), Co(III), V(V), U(VI) and Tc(VII) via the oxidation of lactate, formate or H2 and other electron donors. S. oneidensis shares with other dissimilatory metal-reducing bacteria (DMRB) such as Geobacter sulfurreducens and G. metallireducens a remarkable wealth of genes that encode a particular type of electron transfer protein, the multihaem c-type cytochrome. While the organisms display no significant sequence homology, the abundance of c-type cytochromes appears to be a common characteristic of DMRB.\n\nThe diverse electron transport chain of S. oneidensis MR-1 features 42 putative c-type cytochromes, some of which have been shown to function as terminal reductases of many substrates and to directly facilitate energy production. In cell fractionation studies using anaerobically grown S. oneidensis MR-1, a large percentage of the membrane-bound c-type cytochromes were found to be associated with the outer membrane cell fractions, with some of the OMCs localized on the outer face of the OM. \n\nCross-genome comparisons and sequence alignment revealed conservation of the NiFe hydrogenase (HyaAB) among most sequenced Shewanella strains, while few homologues of the Fe-only hydrogenase (HydAB) exist in the other Shewanella isolates.\n\nResults:\n1. The role of NiFe and Fe-only hydrogenases in Tc(VII) reduction: \nThe reduction of Tc(VII) in the presence of either H2 or lactate as the sole electron donor was evaluated using MR-1 and the hydrogenases single and double mutants. In the presence of H2, MR-1 and the dHydA mutant were equally able to completely reduce Tc(VII). In contrast, mutants lacking hyaB reduced less Tc(VII). This limited reduction was comparable to the reduction observed by MR-1 cells when no electron donor was supplied. Therefore, authors attributed the partial reduction by both NiFe hydrogenase mutants to residual energy reserves in cells grown in rich medium and not another specific H2-driven Tc(VII) reduction mechanism. \n\nThin sections of MR-1 revealed that electron-dense TcO2 nanoparticles accumulated in the cell periplasm and the outside face of the OM, whereas lower relative abundance of TcO2 nanoparticles was observed in the NiFe hydrogenase mutant. This was consistent with the mutant's impaired capacity to reduce Tc(VII). Similar to the WT, the NiFe hydrogenase mutant localized TcO2 nanoparticles on the outside face of the OM. However, TcO2 nanoparticles were not obsreved withing the periplasm of the NiFe hydrogenase mutant.\n\nCompared to H2, lactate was a relatively poor electron donor for Tc(VII) reduction. The same trend as when H2 was the electron donor was observed: WT&amp;gt; dHyaB&amp;gt;&amp;gt; dmtrCdOmcA = dccmC. \n\nThermodynamically, it is more energetically favorable to couple the reduction of Tc(VII) to the oxidation of hydrogen, rather to the oxidation of lactate. See the redox potentials table.\n\nAlthough the electrochemical properties of the MR-1 hydrogenases have not been determined, the {4Fe-4S} clusters of the Desulfovibrio gigas NiFe hydrogenase have mid-point potentials of -290 and 340 mV. If the mid point potentials of the MR-1 and D. gigas NiFe hydrogenase were similar, then it would also be thermodynamically plausible for MR-1 hydrogenase to reduce Tc(VII) to Tc(IV).\n\n2. The H2-driven reduction of Tc(VII) by S. oneidensis MR-1 does not have an absolute requirement for c-type cytochromes or menaquinone. \nResting-cell reduction assays with Tc(VII) and H2 demonstrated that in-frame deletion mutants lacking either the cell membrane tetrahaem cytochrome (cymA) or two decaheam OMCs (mtrC and omcA) did not affect reduction compared with WT when H2 is the electron donor.\n\nTo further investigate the involvement of c-type cytochromes in Tc(VII) reduction, a previously described S. oneidensis MR-1 mutant lacking the ability to covalently incorporate haem into nascen apocytochromes (CcmC-) was tested. The CcmC- mutant was significantly slower than MR-1 at transferring electrons to Tc(VII) but did not abolish the ability of cells to quantitatively reduce Tc(VII). This indicated that functional c-type cytochromes were not an absolute requirement for electron transfer to Tc(VII). However, the slower Tc(VII) reduction kinetics of MR-1 cells lacking all functional c-type cytochromes (CcmC-) suggested that these proteins play a role in H2-driven Tc(VII) reduction.\n\nThey also investigated the role of the intermediary electron shuttling component, menaquinone, and determined that menD- mutant cells reduced Tc(VII) at a slower rate compared to WT. but at the completion of the experiment, menD- mutant completely reduced Tc(VII).\n\n3. OMCs can reduce Tc(VII): \nAs the hyaB- hydrogenase mutant reduced only 15% less Tc(VII) than WT when lactate was the electron donor, the authors investigated the lactate-driven Tc(VII) reduction capability of the c-type cytochrome mutants, CcmC- and MtrC-/OmcA-. They found that these mutants were deficient in the ability to reduce Tc(VII) relative to WT. They tested the ability of purified MtrC and OmcA to reduce Tc(VII) and found they were able to do it. MtrC shows a higher reactivity (&amp;gt; 10 times higher) than OmcA under the tested conditions. \nThe electron transfer rates to Tc(VII) were at least one order of magnitude slower than the reported electron transfer rates to soluble Fe(III)-NTA.\n\nBased on redox potentials, the reuduction of Tc(VII) coupled to the oxidation of MtrC and OmcA is thermodynamically favorable. \n\n4. The role of hydrogenase in the reduction of other metals: \nTo determine the role of the S. oneidensis MR-1 hydrogenases in the reduction of U(VI), Fe(III), Mn(IV), Co(III) and V(V), they tested WT and the hydrogenase mutants in resting-cell reduction assays using either H2 or lactate as the sole electron donor. When lactate was used, neither the Fe-only nor the Ni-Fe hydrogenase was required for electron transfer. Aditionally, a delection of the Fe-only hydrogenase did not inhibit the cells ability reduce these metals with H2. In contrast, when H2 was used as the sole electron donot, deletions of the NiFe hydrogenase lacked the ability to transfer electrons to these metals.\n\nGood note: Although the kinetics of lactate-driven Tc(VII) reduction may be slower than H2-driven reduction in the laboratory, the implications of understandig both Tc(VII) reduction mechanisms could potentially be important in the environment where organic electron donor concentrations may be high relative to H2.","page":"125-136","title":"Hydrogenase- and outer membrane c-type cytochrome-facilitated reduction of technetium(VII) by Shewanella oneidensis MR-1","type":"article-journal","volume":"10"},"uris":["http://www.mendeley.com/documents/?uuid=7ac3a47b-87e4-4d1f-a662-4f01a1b5dda1"]},{"id":"ITEM-4","itemData":{"DOI":"10.1016/J.ICA.2007.07.015","ISSN":"0020-1693","abstract":"Dissimilatory iron-reducing bacteria transfer electrons to solid ferric respiratory electron acceptors. Outer-membrane cytochromes expressed by these organisms are of interest in both microbial fuel cells and biofuel cells. We use optical waveguide lightmode spectroscopy (OWLS) to show that OmcA, an 85 kDa decaheme outer-membrane c-type cytochrome from Shewanella oneidensis MR-1, adsorbs to isostructural Al2O3 and Fe2O3 in similar amounts. Adsorption is ionic-strength and pH dependent (peak adsorption at pH 6.5-7.0). The thickness of the OmcA layer on Al2O3 at pH 7.0 [5.8 ± 1.1 (2σ) nm] from OWLS is similar, within error, to that observed using atomic force microscopy (4.8 ± 2 nm). The highest adsorption density observed was 334 ng cm-2 (2.4 × 1012 molecules cm-2), corresponding to a monolayer of 9.9 nm diameter spheres or submonolayer coverage by smaller molecules. Direct electrochemistry of OmcA on Fe2O3 electrodes was observed using cyclic voltammetry, with cathodic peak potentials of -380 to -320 mV versus Ag/AgCl. Variations in the cathodic peak positions are speculatively attributed to redox-linked conformation change or changes in molecular orientation. OmcA can exchange electrons with ITO electrodes at higher current densities than with Fe2O3. Overall, OmcA can bind to and exchange electrons with several oxides, and thus its utility in fuel cells is not restricted to Fe2O3. © 2007 Elsevier B.V. All rights reserved.","author":[{"dropping-particle":"","family":"Eggleston","given":"Carrick M.","non-dropping-particle":"","parse-names":false,"suffix":""},{"dropping-particle":"","family":"Vörös","given":"Janos","non-dropping-particle":"","parse-names":false,"suffix":""},{"dropping-particle":"","family":"Shi","given":"Liang","non-dropping-particle":"","parse-names":false,"suffix":""},{"dropping-particle":"","family":"Lower","given":"Brian H.","non-dropping-particle":"","parse-names":false,"suffix":""},{"dropping-particle":"","family":"Droubay","given":"Timothy C.","non-dropping-particle":"","parse-names":false,"suffix":""},{"dropping-particle":"","family":"Colberg","given":"Patricia J.S.","non-dropping-particle":"","parse-names":false,"suffix":""}],"container-title":"Inorganica Chimica Acta","id":"ITEM-4","issue":"3","issued":{"date-parts":[["2008","2","15"]]},"page":"769-777","publisher":"Elsevier","title":"Binding and direct electrochemistry of OmcA, an outer-membrane cytochrome from an iron reducing bacterium, with oxide electrodes: A candidate biofuel cell system","type":"article-journal","volume":"361"},"uris":["http://www.mendeley.com/documents/?uuid=059d62ab-cf5b-3c26-9273-47d7f1275726"]},{"id":"ITEM-5","itemData":{"DOI":"10.1128/AEM.01454-08","ISSN":"00992240","abstract":"Because of their cell surface locations, the outer membrane c-type cytochromes MtrC and OmcA of Shewanella oneidensis MR-1 have been suggested to be the terminal reductases for a range of redox-reactive metals that form poorly soluble solids or that do not readily cross the outer membrane. In this work, we determined the kinetics of reduction of a series of Fe(III) complexes with citrate, nitrilotriacetic acid (NTA), and EDTA by MtrC and OmcA using a stopped-flow technique in combination with theoretical computation methods. Stopped-flow kinetic data showed that the reaction proceeded in two stages, a fast stage that was completed in less than 1 s, followed by a second, relatively slower stage. For a given complex, electron transfer by MtrC was faster than that by OmcA. For a given cytochrome, the reaction was completed in the order Fe-EDTA &gt; Fe-NTA &gt; Fe-citrate. The kinetic data could be modeled by two parallel second-order bimolecular redox reactions with second-order rate constants ranging from 0.872 μM-1 s-1 for the reaction between MtrC and the Fe-EDTA complex to 0.012 μM-1 s-1 for the reaction between OmcA and Fe-citrate. The biphasic reaction kinetics was attributed to redox potential differences among the heme groups or redox site heterogeneity within the cytochromes. The results of redox potential and reorganization energy calculations showed that the reaction rate was influenced mostly by the relatively large reorganization energy. The results demonstrate that ligand complexation plays an important role in microbial dissimilatory reduction and mineral transformation of iron, as well as other redox-sensitive metal species in nature. Copyright © 2008, American Society for Microbiology. All Rights Reserved.","author":[{"dropping-particle":"","family":"Wang","given":"Zheming","non-dropping-particle":"","parse-names":false,"suffix":""},{"dropping-particle":"","family":"Liu","given":"Chongxuan","non-dropping-particle":"","parse-names":false,"suffix":""},{"dropping-particle":"","family":"Wang","given":"Xuelin","non-dropping-particle":"","parse-names":false,"suffix":""},{"dropping-particle":"","family":"Marshall","given":"Matthew J.","non-dropping-particle":"","parse-names":false,"suffix":""},{"dropping-particle":"","family":"Zachara","given":"John M.","non-dropping-particle":"","parse-names":false,"suffix":""},{"dropping-particle":"","family":"Rosso","given":"Kevin M.","non-dropping-particle":"","parse-names":false,"suffix":""},{"dropping-particle":"","family":"Dupuis","given":"Michel","non-dropping-particle":"","parse-names":false,"suffix":""},{"dropping-particle":"","family":"Fredrickson","given":"James K.","non-dropping-particle":"","parse-names":false,"suffix":""},{"dropping-particle":"","family":"Heald","given":"Steve","non-dropping-particle":"","parse-names":false,"suffix":""},{"dropping-particle":"","family":"Shi","given":"Liang","non-dropping-particle":"","parse-names":false,"suffix":""}],"container-title":"Applied and Environmental Microbiology","id":"ITEM-5","issue":"21","issued":{"date-parts":[["2008"]]},"page":"6746-6755","title":"Kinetics of reduction of Fe(III) complexes by outer membrane cytochromes MtrC and OmcA of Shewanella oneidensis MR-1","type":"article-journal","volume":"74"},"uris":["http://www.mendeley.com/documents/?uuid=a1ccd917-f6cb-47f5-9c84-171cfba8a29a"]},{"id":"ITEM-6","itemData":{"DOI":"10.1111/J.1472-4669.2009.00226.X","abstract":"In an effort to improve the understanding of electron transfer mechanisms at the microbe-mineral interface, Shewanella oneidensis MR-1 mutants with in-frame deletions of outer-membrane cytochromes (OMCs), MtrC and OmcA, were characterized for the ability to reduce ferrihydrite (FH) using a suite of microscopic, spectroscopic, and biochemical techniques. Analysis of purified recombinant proteins demonstrated that both cytochromes undergo rapid electron exchange with FH in vitro with MtrC displaying faster transfer rates than OmcA. Immunomicroscopy with cytochrome-specific antibodies revealed that MtrC co-localizes with iron solids on the cell surface while OmcA exhibits a more diffuse distribution over the cell surface. After 3-day incubation of MR-1 with FH, pronounced reductive transformation mineral products were visible by electron microscopy. Upon further incubation, the predominant phases identified were ferrous phosphates including vivianite [Fe3(PO4) 2·8H2O] and a switzerite-like phase [Mn 3,Fe3(PO4)2·7H2O] that were heavily colonized by MR-1 cells with surface-exposed outer-membrane cytochromes. In the absence of both MtrC and OmcA, the cells ability to reduce FH was significantly hindered and no mineral transformation products were detected. Collectively, these results highlight the importance of the outer-membrane cytochromes in the reductive transformation of FH and support a role for direct electron transfer from the OMCs at the cell surface to the mineral. © 2009 Blackwell Publishing Ltd.","author":[{"dropping-particle":"","family":"Reardon","given":"C. L.","non-dropping-particle":"","parse-names":false,"suffix":""},{"dropping-particle":"","family":"Dohnalkova","given":"A. C.","non-dropping-particle":"","parse-names":false,"suffix":""},{"dropping-particle":"","family":"Nachimuthu","given":"P.","non-dropping-particle":"","parse-names":false,"suffix":""},{"dropping-particle":"","family":"Kennedy","given":"D. W.","non-dropping-particle":"","parse-names":false,"suffix":""},{"dropping-particle":"","family":"Saffarini","given":"D. A.","non-dropping-particle":"","parse-names":false,"suffix":""},{"dropping-particle":"","family":"Arey","given":"B. W.","non-dropping-particle":"","parse-names":false,"suffix":""},{"dropping-particle":"","family":"Shi","given":"L.","non-dropping-particle":"","parse-names":false,"suffix":""},{"dropping-particle":"","family":"Wang","given":"Z.","non-dropping-particle":"","parse-names":false,"suffix":""},{"dropping-particle":"","family":"Moore","given":"D.","non-dropping-particle":"","parse-names":false,"suffix":""},{"dropping-particle":"","family":"McLean","given":"J. S.","non-dropping-particle":"","parse-names":false,"suffix":""},{"dropping-particle":"","family":"Moyles","given":"D.","non-dropping-particle":"","parse-names":false,"suffix":""},{"dropping-particle":"","family":"Marshall","given":"M. J.","non-dropping-particle":"","parse-names":false,"suffix":""},{"dropping-particle":"","family":"Zachara","given":"J. M.","non-dropping-particle":"","parse-names":false,"suffix":""},{"dropping-particle":"","family":"Fredrickson","given":"J. K.","non-dropping-particle":"","parse-names":false,"suffix":""},{"dropping-particle":"","family":"Beliaev","given":"A. S.","non-dropping-particle":"","parse-names":false,"suffix":""}],"container-title":"Geobiology","id":"ITEM-6","issue":"1","issued":{"date-parts":[["2010","1"]]},"page":"56-68","title":"Role of outer-membrane cytochromes MtrC and OmcA in the biomineralization of ferrihydrite by Shewanella oneidensis MR-1","type":"article-journal","volume":"8"},"uris":["http://www.mendeley.com/documents/?uuid=e84998c8-9e32-3e5f-93b2-7dbd1388c566"]}],"mendeley":{"formattedCitation":"(Xiong et al. 2006; Lower et al. 2007; Marshall et al. 2008; Eggleston et al. 2008; Zheming Wang et al. 2008; Reardon et al. 2010)","plainTextFormattedCitation":"(Xiong et al. 2006; Lower et al. 2007; Marshall et al. 2008; Eggleston et al. 2008; Zheming Wang et al. 2008; Reardon et al. 2010)","previouslyFormattedCitation":"(Xiong et al. 2006; Lower et al. 2007; Marshall et al. 2008; Eggleston et al. 2008; Zheming Wang et al. 2008; Reardon et al. 2010)"},"properties":{"noteIndex":0},"schema":"https://github.com/citation-style-language/schema/raw/master/csl-citation.json"}</w:instrText>
      </w:r>
      <w:r w:rsidR="00033A2E">
        <w:rPr>
          <w:rFonts w:cs="Times New Roman"/>
        </w:rPr>
        <w:fldChar w:fldCharType="separate"/>
      </w:r>
      <w:r w:rsidR="00A232AE" w:rsidRPr="00A232AE">
        <w:rPr>
          <w:rFonts w:cs="Times New Roman"/>
          <w:noProof/>
        </w:rPr>
        <w:t>(Xiong et al. 2006; Lower et al. 2007; Marshall et al. 2008; Eggleston et al. 2008; Zheming Wang et al. 2008; Reardon et al. 2010)</w:t>
      </w:r>
      <w:r w:rsidR="00033A2E">
        <w:rPr>
          <w:rFonts w:cs="Times New Roman"/>
        </w:rPr>
        <w:fldChar w:fldCharType="end"/>
      </w:r>
      <w:r w:rsidR="00047F5C">
        <w:rPr>
          <w:rFonts w:cs="Times New Roman"/>
        </w:rPr>
        <w:t>.</w:t>
      </w:r>
      <w:r w:rsidR="00F92CAD">
        <w:rPr>
          <w:rFonts w:cs="Times New Roman"/>
        </w:rPr>
        <w:t xml:space="preserve"> </w:t>
      </w:r>
      <w:r w:rsidR="00F17596">
        <w:rPr>
          <w:rFonts w:cs="Times New Roman"/>
        </w:rPr>
        <w:t>I would like to highlight at this point that</w:t>
      </w:r>
      <w:r w:rsidR="00577782">
        <w:rPr>
          <w:rFonts w:cs="Times New Roman"/>
        </w:rPr>
        <w:t xml:space="preserve"> our understanding </w:t>
      </w:r>
      <w:r w:rsidR="006A2F0E">
        <w:rPr>
          <w:rFonts w:cs="Times New Roman"/>
        </w:rPr>
        <w:t xml:space="preserve">about </w:t>
      </w:r>
      <w:r w:rsidR="00577782">
        <w:rPr>
          <w:rFonts w:cs="Times New Roman"/>
        </w:rPr>
        <w:t xml:space="preserve">the role of </w:t>
      </w:r>
      <w:proofErr w:type="spellStart"/>
      <w:r w:rsidR="00577782">
        <w:rPr>
          <w:rFonts w:cs="Times New Roman"/>
        </w:rPr>
        <w:t>MtrF</w:t>
      </w:r>
      <w:proofErr w:type="spellEnd"/>
      <w:r w:rsidR="00577782">
        <w:rPr>
          <w:rFonts w:cs="Times New Roman"/>
        </w:rPr>
        <w:t xml:space="preserve"> is not as </w:t>
      </w:r>
      <w:r w:rsidR="00D86764">
        <w:rPr>
          <w:rFonts w:cs="Times New Roman"/>
        </w:rPr>
        <w:t xml:space="preserve">extensive as </w:t>
      </w:r>
      <w:r w:rsidR="006A2F0E">
        <w:rPr>
          <w:rFonts w:cs="Times New Roman"/>
        </w:rPr>
        <w:t>for</w:t>
      </w:r>
      <w:r w:rsidR="00D86764">
        <w:rPr>
          <w:rFonts w:cs="Times New Roman"/>
        </w:rPr>
        <w:t xml:space="preserve"> the role of MtrC or OmcA, and therefore</w:t>
      </w:r>
      <w:r w:rsidR="002B560E">
        <w:rPr>
          <w:rFonts w:cs="Times New Roman"/>
        </w:rPr>
        <w:t xml:space="preserve"> </w:t>
      </w:r>
      <w:r w:rsidR="00D72CA6">
        <w:rPr>
          <w:rFonts w:cs="Times New Roman"/>
        </w:rPr>
        <w:t xml:space="preserve">most of the molecular models we find in the literature center around </w:t>
      </w:r>
      <w:r w:rsidR="00EC67F3">
        <w:rPr>
          <w:rFonts w:cs="Times New Roman"/>
        </w:rPr>
        <w:t>MtrC and OmcA</w:t>
      </w:r>
      <w:r w:rsidR="00D86764">
        <w:rPr>
          <w:rFonts w:cs="Times New Roman"/>
        </w:rPr>
        <w:t xml:space="preserve">, but </w:t>
      </w:r>
      <w:proofErr w:type="spellStart"/>
      <w:r w:rsidR="00D86764">
        <w:rPr>
          <w:rFonts w:cs="Times New Roman"/>
        </w:rPr>
        <w:t>Coursolle</w:t>
      </w:r>
      <w:proofErr w:type="spellEnd"/>
      <w:r w:rsidR="00D86764">
        <w:rPr>
          <w:rFonts w:cs="Times New Roman"/>
        </w:rPr>
        <w:t xml:space="preserve"> and Gralnick (2012) showed that </w:t>
      </w:r>
      <w:proofErr w:type="spellStart"/>
      <w:r w:rsidR="00D86764">
        <w:rPr>
          <w:rFonts w:cs="Times New Roman"/>
        </w:rPr>
        <w:t>MtrF</w:t>
      </w:r>
      <w:proofErr w:type="spellEnd"/>
      <w:r w:rsidR="00D86764">
        <w:rPr>
          <w:rFonts w:cs="Times New Roman"/>
        </w:rPr>
        <w:t xml:space="preserve"> can also facilitate this step </w:t>
      </w:r>
      <w:r w:rsidR="002B560E">
        <w:rPr>
          <w:rFonts w:cs="Times New Roman"/>
        </w:rPr>
        <w:t>when</w:t>
      </w:r>
      <w:r w:rsidR="00D86764">
        <w:rPr>
          <w:rFonts w:cs="Times New Roman"/>
        </w:rPr>
        <w:t xml:space="preserve"> </w:t>
      </w:r>
      <w:proofErr w:type="gramStart"/>
      <w:r w:rsidR="00D86764">
        <w:rPr>
          <w:rFonts w:cs="Times New Roman"/>
        </w:rPr>
        <w:t>Fe(</w:t>
      </w:r>
      <w:proofErr w:type="gramEnd"/>
      <w:r w:rsidR="00D86764">
        <w:rPr>
          <w:rFonts w:cs="Times New Roman"/>
        </w:rPr>
        <w:t>III)-citrate</w:t>
      </w:r>
      <w:r w:rsidR="002B560E">
        <w:rPr>
          <w:rFonts w:cs="Times New Roman"/>
        </w:rPr>
        <w:t xml:space="preserve"> is the </w:t>
      </w:r>
      <w:r w:rsidR="00E64E52">
        <w:rPr>
          <w:rFonts w:cs="Times New Roman"/>
        </w:rPr>
        <w:t xml:space="preserve">extracellular electron </w:t>
      </w:r>
      <w:r w:rsidR="00EC67F3">
        <w:rPr>
          <w:rFonts w:cs="Times New Roman"/>
        </w:rPr>
        <w:t>acceptor</w:t>
      </w:r>
      <w:r w:rsidR="00E64E52">
        <w:rPr>
          <w:rFonts w:cs="Times New Roman"/>
        </w:rPr>
        <w:t>.</w:t>
      </w:r>
    </w:p>
    <w:p w14:paraId="233524A7" w14:textId="77777777" w:rsidR="002C6DA9" w:rsidRDefault="002C6DA9" w:rsidP="002C6DA9">
      <w:pPr>
        <w:pStyle w:val="MainText"/>
        <w:keepNext/>
        <w:ind w:firstLine="0"/>
        <w:jc w:val="center"/>
      </w:pPr>
      <w:r>
        <w:rPr>
          <w:noProof/>
        </w:rPr>
        <w:drawing>
          <wp:inline distT="0" distB="0" distL="0" distR="0" wp14:anchorId="4D9EF3E4" wp14:editId="046E5C07">
            <wp:extent cx="5105400" cy="3508871"/>
            <wp:effectExtent l="0" t="0" r="0" b="0"/>
            <wp:docPr id="11" name="Picture 1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diagram&#10;&#10;Description automatically generated"/>
                    <pic:cNvPicPr/>
                  </pic:nvPicPr>
                  <pic:blipFill>
                    <a:blip r:embed="rId28"/>
                    <a:stretch>
                      <a:fillRect/>
                    </a:stretch>
                  </pic:blipFill>
                  <pic:spPr>
                    <a:xfrm>
                      <a:off x="0" y="0"/>
                      <a:ext cx="5122829" cy="3520850"/>
                    </a:xfrm>
                    <a:prstGeom prst="rect">
                      <a:avLst/>
                    </a:prstGeom>
                  </pic:spPr>
                </pic:pic>
              </a:graphicData>
            </a:graphic>
          </wp:inline>
        </w:drawing>
      </w:r>
    </w:p>
    <w:p w14:paraId="48CBCDB2" w14:textId="02A4D1EB" w:rsidR="002C6DA9" w:rsidRDefault="002C6DA9" w:rsidP="002C6DA9">
      <w:pPr>
        <w:pStyle w:val="Caption"/>
        <w:ind w:firstLine="0"/>
      </w:pPr>
      <w:bookmarkStart w:id="39" w:name="_Ref83479995"/>
      <w:bookmarkStart w:id="40" w:name="_Toc90204159"/>
      <w:r w:rsidRPr="00D60491">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1</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7</w:t>
      </w:r>
      <w:r w:rsidR="00826A8A">
        <w:rPr>
          <w:b/>
          <w:bCs/>
        </w:rPr>
        <w:fldChar w:fldCharType="end"/>
      </w:r>
      <w:bookmarkEnd w:id="39"/>
      <w:r>
        <w:t xml:space="preserve"> Schematics of iron</w:t>
      </w:r>
      <w:r w:rsidR="00425249">
        <w:t xml:space="preserve"> </w:t>
      </w:r>
      <w:r>
        <w:t>reduc</w:t>
      </w:r>
      <w:r w:rsidR="00425249">
        <w:t>tion</w:t>
      </w:r>
      <w:r>
        <w:t xml:space="preserve"> mechanisms in </w:t>
      </w:r>
      <w:r>
        <w:rPr>
          <w:i/>
          <w:iCs/>
        </w:rPr>
        <w:t xml:space="preserve">Shewanella oneidensis </w:t>
      </w:r>
      <w:r>
        <w:t xml:space="preserve">MR-1. </w:t>
      </w:r>
      <w:r w:rsidR="00A72AB3">
        <w:t>Figure was t</w:t>
      </w:r>
      <w:r>
        <w:t xml:space="preserve">aken from </w:t>
      </w:r>
      <w:r>
        <w:fldChar w:fldCharType="begin" w:fldLock="1"/>
      </w:r>
      <w:r>
        <w:instrText>ADDIN CSL_CITATION {"citationItems":[{"id":"ITEM-1","itemData":{"DOI":"10.1038/nrmicro1947","ISSN":"1740-1534","abstract":"The shewanellae are masters of metabolism and can catabolize numerous carbon sources either aerobically or anaerobically using a range of electron acceptors. Ubiquitous among microbial communities from marine to soil environments, this genus is important in carbon cycling and bioremediation. Systems-biology approaches could shed new light on the ecophysiology of these bacteria. Bacteria of the genus Shewanella are known for their versatile electron-accepting capacities, which allow them to couple the decomposition of organic matter to the reduction of the various terminal electron acceptors that they encounter in their stratified environments. Owing to their diverse metabolic capabilities, shewanellae are important for carbon cycling and have considerable potential for the remediation of contaminated environments and use in microbial fuel cells. Systems-level analysis of the model species Shewanella oneidensis MR-1 and other members of this genus has provided new insights into the signal-transduction proteins, regulators, and metabolic and respiratory subsystems that govern the remarkable versatility of the shewanellae.","author":[{"dropping-particle":"","family":"Fredrickson","given":"James K.","non-dropping-particle":"","parse-names":false,"suffix":""},{"dropping-particle":"","family":"Romine","given":"Margaret F.","non-dropping-particle":"","parse-names":false,"suffix":""},{"dropping-particle":"","family":"Beliaev","given":"Alexander S.","non-dropping-particle":"","parse-names":false,"suffix":""},{"dropping-particle":"","family":"Auchtung","given":"Jennifer M.","non-dropping-particle":"","parse-names":false,"suffix":""},{"dropping-particle":"","family":"Driscoll","given":"Michael E.","non-dropping-particle":"","parse-names":false,"suffix":""},{"dropping-particle":"","family":"Gardner","given":"Timothy S.","non-dropping-particle":"","parse-names":false,"suffix":""},{"dropping-particle":"","family":"Nealson","given":"Kenneth H.","non-dropping-particle":"","parse-names":false,"suffix":""},{"dropping-particle":"","family":"Osterman","given":"Andrei L.","non-dropping-particle":"","parse-names":false,"suffix":""},{"dropping-particle":"","family":"Pinchuk","given":"Grigoriy","non-dropping-particle":"","parse-names":false,"suffix":""},{"dropping-particle":"","family":"Reed","given":"Jennifer L.","non-dropping-particle":"","parse-names":false,"suffix":""},{"dropping-particle":"","family":"Rodionov","given":"Dmitry A.","non-dropping-particle":"","parse-names":false,"suffix":""},{"dropping-particle":"","family":"Rodrigues","given":"Jorge L. M.","non-dropping-particle":"","parse-names":false,"suffix":""},{"dropping-particle":"","family":"Saffarini","given":"Daad A.","non-dropping-particle":"","parse-names":false,"suffix":""},{"dropping-particle":"","family":"Serres","given":"Margrethe H.","non-dropping-particle":"","parse-names":false,"suffix":""},{"dropping-particle":"","family":"Spormann","given":"Alfred M.","non-dropping-particle":"","parse-names":false,"suffix":""},{"dropping-particle":"","family":"Zhulin","given":"Igor B.","non-dropping-particle":"","parse-names":false,"suffix":""},{"dropping-particle":"","family":"Tiedje","given":"James M.","non-dropping-particle":"","parse-names":false,"suffix":""}],"container-title":"Nature Reviews Microbiology 2008 6:8","id":"ITEM-1","issue":"8","issued":{"date-parts":[["2008","7","7"]]},"page":"592-603","publisher":"Nature Publishing Group","title":"Towards environmental systems biology of Shewanella","type":"article-journal","volume":"6"},"uris":["http://www.mendeley.com/documents/?uuid=a7c8d14b-0af5-3c51-b827-5ecf88fe8994"]}],"mendeley":{"formattedCitation":"(Fredrickson et al. 2008)","manualFormatting":"Fredrickson et al. (2008)","plainTextFormattedCitation":"(Fredrickson et al. 2008)","previouslyFormattedCitation":"(Fredrickson et al. 2008)"},"properties":{"noteIndex":0},"schema":"https://github.com/citation-style-language/schema/raw/master/csl-citation.json"}</w:instrText>
      </w:r>
      <w:r>
        <w:fldChar w:fldCharType="separate"/>
      </w:r>
      <w:r w:rsidRPr="00374DFE">
        <w:rPr>
          <w:noProof/>
        </w:rPr>
        <w:t>Fredrickson et al.</w:t>
      </w:r>
      <w:r>
        <w:rPr>
          <w:noProof/>
        </w:rPr>
        <w:t xml:space="preserve"> (</w:t>
      </w:r>
      <w:r w:rsidRPr="00374DFE">
        <w:rPr>
          <w:noProof/>
        </w:rPr>
        <w:t>2008)</w:t>
      </w:r>
      <w:r>
        <w:fldChar w:fldCharType="end"/>
      </w:r>
      <w:r>
        <w:t xml:space="preserve">. The electron transfer from CymA to MtrA is now known to be facilitated by </w:t>
      </w:r>
      <w:proofErr w:type="spellStart"/>
      <w:r>
        <w:t>FccA</w:t>
      </w:r>
      <w:proofErr w:type="spellEnd"/>
      <w:r>
        <w:t xml:space="preserve"> and/or </w:t>
      </w:r>
      <w:proofErr w:type="spellStart"/>
      <w:r>
        <w:t>CctA</w:t>
      </w:r>
      <w:proofErr w:type="spellEnd"/>
      <w:r>
        <w:t xml:space="preserve"> </w:t>
      </w:r>
      <w:r>
        <w:fldChar w:fldCharType="begin" w:fldLock="1"/>
      </w:r>
      <w:r>
        <w:instrText>ADDIN CSL_CITATION {"citationItems":[{"id":"ITEM-1","itemData":{"DOI":"10.1038/ismej.2014.264","ISSN":"1751-7370","abstract":"Microorganisms show an astonishing versatility in energy metabolism. They can use a variety of different catabolic electron acceptors, but they use them according to a thermodynamic hierarchy, which is determined by the redox potential of the available electron acceptors. This hierarchy is reflected by a regulatory machinery that leads to the production of respiratory chains in dependence of the availability of the corresponding electron acceptors. In this study, we showed that the γ-proteobacterium Shewanella oneidensis produces several functional electron transfer chains simultaneously. Furthermore, these chains are interconnected, most likely with the aid of c-type cytochromes. The cytochrome pool of a single S. oneidensis cell consists of ca. 700 000 hemes, which are reduced in the absence on an electron acceptor, but can be reoxidized in the presence of a variety of electron acceptors, irrespective of prior growth conditions. The small tetraheme cytochrome (STC) and the soluble heme and flavin containing fumarate reductase FccA have overlapping activity and appear to be important for this electron transfer network. Double deletion mutants showed either delayed growth or no growth with ferric iron, nitrate, dimethyl sulfoxide or fumarate as electron acceptor. We propose that an electron transfer machinery that is produced irrespective of a thermodynamic hierarchy not only enables the organism to quickly release catabolic electrons to a variety of environmental electron acceptors, but also offers a fitness benefit in redox-stratified environments.","author":[{"dropping-particle":"","family":"Sturm","given":"Gunnar","non-dropping-particle":"","parse-names":false,"suffix":""},{"dropping-particle":"","family":"Richter","given":"Katrin","non-dropping-particle":"","parse-names":false,"suffix":""},{"dropping-particle":"","family":"Doetsch","given":"Andreas","non-dropping-particle":"","parse-names":false,"suffix":""},{"dropping-particle":"","family":"Heide","given":"Heinrich","non-dropping-particle":"","parse-names":false,"suffix":""},{"dropping-particle":"","family":"Louro","given":"Ricardo O","non-dropping-particle":"","parse-names":false,"suffix":""},{"dropping-particle":"","family":"Gescher","given":"Johannes","non-dropping-particle":"","parse-names":false,"suffix":""}],"container-title":"The ISME Journal 2015 9:8","id":"ITEM-1","issue":"8","issued":{"date-parts":[["2015","1","30"]]},"page":"1802-1811","publisher":"Nature Publishing Group","title":"A dynamic periplasmic electron transfer network enables respiratory flexibility beyond a thermodynamic regulatory regime","type":"article-journal","volume":"9"},"uris":["http://www.mendeley.com/documents/?uuid=ded4e1f9-4e87-3dee-b505-9fc0aa2105a0"]}],"mendeley":{"formattedCitation":"(Sturm et al. 2015)","plainTextFormattedCitation":"(Sturm et al. 2015)","previouslyFormattedCitation":"(Sturm et al. 2015)"},"properties":{"noteIndex":0},"schema":"https://github.com/citation-style-language/schema/raw/master/csl-citation.json"}</w:instrText>
      </w:r>
      <w:r>
        <w:fldChar w:fldCharType="separate"/>
      </w:r>
      <w:r w:rsidRPr="00E91136">
        <w:rPr>
          <w:noProof/>
        </w:rPr>
        <w:t>(Sturm et al. 2015)</w:t>
      </w:r>
      <w:r>
        <w:fldChar w:fldCharType="end"/>
      </w:r>
      <w:r>
        <w:t>.</w:t>
      </w:r>
      <w:bookmarkEnd w:id="40"/>
      <w:r>
        <w:t xml:space="preserve"> </w:t>
      </w:r>
    </w:p>
    <w:p w14:paraId="0836EB44" w14:textId="1D368DAA" w:rsidR="00A8541D" w:rsidRPr="0001641A" w:rsidRDefault="00E10B8E" w:rsidP="00A8541D">
      <w:pPr>
        <w:pStyle w:val="MainText"/>
      </w:pPr>
      <w:r>
        <w:rPr>
          <w:rFonts w:cs="Times New Roman"/>
          <w:i/>
          <w:iCs/>
        </w:rPr>
        <w:lastRenderedPageBreak/>
        <w:t>S</w:t>
      </w:r>
      <w:r w:rsidR="00264D21">
        <w:rPr>
          <w:rFonts w:cs="Times New Roman"/>
          <w:i/>
          <w:iCs/>
        </w:rPr>
        <w:t>.</w:t>
      </w:r>
      <w:r>
        <w:rPr>
          <w:rFonts w:cs="Times New Roman"/>
          <w:i/>
          <w:iCs/>
        </w:rPr>
        <w:t xml:space="preserve"> oneidensis </w:t>
      </w:r>
      <w:r>
        <w:rPr>
          <w:rFonts w:cs="Times New Roman"/>
        </w:rPr>
        <w:t xml:space="preserve">MR-1 also </w:t>
      </w:r>
      <w:r w:rsidR="00E13F82">
        <w:rPr>
          <w:rFonts w:cs="Times New Roman"/>
        </w:rPr>
        <w:t>use</w:t>
      </w:r>
      <w:r w:rsidR="00967295">
        <w:rPr>
          <w:rFonts w:cs="Times New Roman"/>
        </w:rPr>
        <w:t>s</w:t>
      </w:r>
      <w:r w:rsidR="00E13F82">
        <w:rPr>
          <w:rFonts w:cs="Times New Roman"/>
        </w:rPr>
        <w:t xml:space="preserve"> flavins as</w:t>
      </w:r>
      <w:r w:rsidR="00CC23FE">
        <w:rPr>
          <w:rFonts w:cs="Times New Roman"/>
        </w:rPr>
        <w:t xml:space="preserve"> soluble</w:t>
      </w:r>
      <w:r w:rsidR="00E13F82">
        <w:rPr>
          <w:rFonts w:cs="Times New Roman"/>
        </w:rPr>
        <w:t xml:space="preserve"> electron shuttles</w:t>
      </w:r>
      <w:r w:rsidR="00FC1457">
        <w:rPr>
          <w:rFonts w:cs="Times New Roman"/>
        </w:rPr>
        <w:t xml:space="preserve"> or bounded cofactors for the outer membrane </w:t>
      </w:r>
      <w:r w:rsidR="00FC1457">
        <w:rPr>
          <w:rFonts w:cs="Times New Roman"/>
          <w:i/>
          <w:iCs/>
        </w:rPr>
        <w:t>c-</w:t>
      </w:r>
      <w:r w:rsidR="00FC1457">
        <w:rPr>
          <w:rFonts w:cs="Times New Roman"/>
        </w:rPr>
        <w:t>type cytochromes</w:t>
      </w:r>
      <w:r w:rsidR="00E13F82">
        <w:rPr>
          <w:rFonts w:cs="Times New Roman"/>
        </w:rPr>
        <w:t xml:space="preserve"> to transfer electrons to extracellular electron acceptors</w:t>
      </w:r>
      <w:r w:rsidR="006068C2">
        <w:rPr>
          <w:rFonts w:cs="Times New Roman"/>
        </w:rPr>
        <w:t xml:space="preserve"> </w:t>
      </w:r>
      <w:r w:rsidR="00C84CD1">
        <w:rPr>
          <w:rFonts w:cs="Times New Roman"/>
        </w:rPr>
        <w:fldChar w:fldCharType="begin" w:fldLock="1"/>
      </w:r>
      <w:r w:rsidR="00BA3ACF">
        <w:rPr>
          <w:rFonts w:cs="Times New Roman"/>
        </w:rPr>
        <w:instrText>ADDIN CSL_CITATION {"citationItems":[{"id":"ITEM-1","itemData":{"DOI":"10.1073/pnas.0710525105","ISSN":"00278424","abstract":"Bacteria able to transfer electrons to metals are key agents in biogeochemical metal cycling, subsurface bioremediation, and corrosion processes. More recently, these bacteria have gained attention as the transfer of electrons from the cell surface to conductive materials can be used in multiple applications. In this work, we adapted electrochemical techniques to probe intact biofilms of Shewanella oneidensis MR-1 and Shewanella sp. MR-4 grown by using a poised electrode as an electron acceptor. This approach detected redox-active molecules within biofilms, which were involved in electron transfer to the electrode. A combination of methods identified a mixture of riboflavin and riboflavin-5′-phosphate in supernatants from biofilm reactors, with riboflavin representing the dominant component during sustained incubations (&gt;72 h). Removal of riboflavin from biofilms reduced the rate of electron transfer to electrodes by &gt;70%, consistent with a role as a soluble redox shuttle carrying electrons from the cell surface to external acceptors. Differential pulse voltammetry and cyclic voltammetry revealed a layer of flavins adsorbed to electrodes, even after soluble components were removed, especially in older biofilms. Riboflavin adsorbed quickly to other surfaces of geochemical interest, such as Fe(III) and Mn(IV) oxy(hydr)oxides. This in situ demonstration of flavin production, and sequestration at surfaces, requires the paradigm of soluble redox shuttles in geochemistry to be adjusted to include binding and modification of surfaces. Moreover, the known ability of isoalloxazine rings to act as metal chelators, along with their electron shuttling capacity, suggests that extracellular respiration of minerals by Shewanella is more complex than originally conceived. © 2008 by The National Academy of Sciences of the USA.","author":[{"dropping-particle":"","family":"Marsili","given":"Enrico","non-dropping-particle":"","parse-names":false,"suffix":""},{"dropping-particle":"","family":"Baron","given":"Daniel B.","non-dropping-particle":"","parse-names":false,"suffix":""},{"dropping-particle":"","family":"Shikhare","given":"Indraneel D.","non-dropping-particle":"","parse-names":false,"suffix":""},{"dropping-particle":"","family":"Coursolle","given":"Dan","non-dropping-particle":"","parse-names":false,"suffix":""},{"dropping-particle":"","family":"Gralnick","given":"Jeffrey A.","non-dropping-particle":"","parse-names":false,"suffix":""},{"dropping-particle":"","family":"Bond","given":"Daniel R.","non-dropping-particle":"","parse-names":false,"suffix":""}],"container-title":"Proceedings of the National Academy of Sciences of the United States of America","id":"ITEM-1","issue":"10","issued":{"date-parts":[["2008","3","25"]]},"page":"3968-3973","title":"Shewanella secretes flavins that mediate extracellular electron transfer","type":"article-journal","volume":"105"},"uris":["http://www.mendeley.com/documents/?uuid=e0e1944f-e980-3ea5-8d9a-c458e44c43e8"]},{"id":"ITEM-2","itemData":{"DOI":"10.1128/AEM.01387-07","abstract":"Fe(III)-respiring bacteria such as Shewanella species play an important role in the global cycle of iron, manganese, and trace metals and are useful for many biotechnological applications, including microbial fuel cells and the bioremediation of waters and sediments contaminated with organics, metals, and radionuclides. Several alternative electron transfer pathways have been postulated for the reduction of insoluble extracellular subsurface minerals, such as Fe(III) oxides, by Shewanella species. One such potential mechanism involves the secretion of an electron shuttle. Here we identify for the first time flavin mononucleotide (FMN) and riboflavin as the extracellular electron shuttles produced by a range of Shewanella species. FMN secretion was strongly correlated with growth and exceeded riboflavin secretion, which was not exclusively growth associated but was maximal in the stationary phase of batch cultures. Flavin adenine dinucleotide was the predominant intracellular flavin but was not released by live cells. The flavin yields were similar under both aerobic and anaerobic conditions, with total flavin concentrations of 2.9 and 2.1 μmol per gram of cellular protein, respectively, after 24 h and were similar under dissimilatory Fe(III)-reducing conditions and when fumarate was supplied as the sole electron acceptor. The flavins were shown to act as electron shuttles and to promote anoxic growth coupled to the accelerated reduction of poorly crystalline Fe(III) oxides. The implications of flavin secretion by Shewanella cells living at redox boundaries, where these mineral phases can be significant electron acceptors for growth, are discussed. Copyright © 2008, American Society for Microbiology. All Rights Reserved.","author":[{"dropping-particle":"","family":"Canstein","given":"Harald","non-dropping-particle":"Von","parse-names":false,"suffix":""},{"dropping-particle":"","family":"Ogawa","given":"Jun","non-dropping-particle":"","parse-names":false,"suffix":""},{"dropping-particle":"","family":"Shimizu","given":"Sakayu","non-dropping-particle":"","parse-names":false,"suffix":""},{"dropping-particle":"","family":"Lloyd","given":"Jonathan R.","non-dropping-particle":"","parse-names":false,"suffix":""}],"container-title":"Applied and Environmental Microbiology","id":"ITEM-2","issue":"3","issued":{"date-parts":[["2008","2"]]},"page":"615-623","title":"Secretion of flavins by Shewanella species and their role in extracellular electron transfer","type":"article-journal","volume":"74"},"uris":["http://www.mendeley.com/documents/?uuid=695db7d7-a7e8-3f41-b18e-be38330b07c6"]},{"id":"ITEM-3","itemData":{"DOI":"10.1128/JB.00925-09","abstract":"The Mtr respiratory pathway of Shewanella oneidensis strain MR-1 is required to effectively respire both soluble and insoluble forms of oxidized iron. Flavins (riboflavin and flavin mononucleotide) recently have been shown to be excreted by MR-1 and facilitate the reduction of insoluble substrates. Other Shewanella species tested accumulated flavins in supernatants to an extent similar to that of MR-1, suggesting that flavin secretion is a general trait of the species. External flavins have been proposed to act as both a soluble electron shuttle and a metal chelator; however, at biologically relevant concentrations, our results suggest that external flavins primarily act as electron shuttles for MR-1. Using deletion mutants lacking various Mtr-associated proteins, we demonstrate that the Mtr extracellular respiratory pathway is essential for the reduction of flavins and that decaheme cytochromes found on the outer surface of the cell (MtrC and OmcA) are required for the majority of this activity. Given the involvement of external flavins in the reduction of electrodes, we monitored current production by Mtr respiratory pathway mutants in three-electrode bioreactors under controlled flavin concentrations. While mutants lacking MtrC were able to reduce flavins at 50% of the rate of the wild type in cell suspension assays, these strains were unable to grow into productive electrode-reducing biofilms. The analysis of mutants lacking OmcA suggests a role for this protein in both electron transfer to electrodes and attachment to surfaces. The parallel phenotypes of Mtr mutants in flavin and electrode reduction blur the distinction between direct contact and the redox shuttling strategies of insoluble substrate reduction by MR-1. Copyright © 2010, American Society for Microbiology. All Rights Reserved.","author":[{"dropping-particle":"","family":"Coursolle","given":"Dan","non-dropping-particle":"","parse-names":false,"suffix":""},{"dropping-particle":"","family":"Baron","given":"Daniel B.","non-dropping-particle":"","parse-names":false,"suffix":""},{"dropping-particle":"","family":"Bond","given":"Daniel R.","non-dropping-particle":"","parse-names":false,"suffix":""},{"dropping-particle":"","family":"Gralnick","given":"Jeffrey A.","non-dropping-particle":"","parse-names":false,"suffix":""}],"container-title":"Journal of Bacteriology","id":"ITEM-3","issue":"2","issued":{"date-parts":[["2010","1"]]},"page":"467-474","title":"The Mtr respiratory pathway is essential for reducing flavins and electrodes in Shewanella oneidensis","type":"article-journal","volume":"192"},"uris":["http://www.mendeley.com/documents/?uuid=aa3626e7-ba01-32bc-a8e4-41283af71221"]},{"id":"ITEM-4","itemData":{"DOI":"10.1073/pnas.1220823110","ISSN":"00278424","abstract":"Extracellular redox-active compounds, flavins and other quinones, have been hypothesized to play a major role in the delivery of electrons from cellular metabolic systems to extracellular insoluble substrates by a diffusion-based shuttling two-electron-transfer mechanism. Here we show that flavin molecules secreted by Shewanella oneidensis MR-1 enhance the ability of its outer-membrane c-type cytochromes (OM c-Cyts) to transport electrons as redox cofactors, but not free-form flavins. Whole-cell differential pulse voltammetry revealed that the redox potential of flavin was reversibly shifted more than 100 mV in a positive direction, in good agreement with increasing microbial current generation. Importantly, this flavin/OM c-Cyts interaction was found to facilitate a one-electron redox reaction via a semiquinone, resulting in a 103- to 105-fold faster reaction rate than that of free flavin. These results are not consistent with previously proposed redox-shuttling mechanisms but suggest that the flavin/OM c-Cyts interaction regulates the extent</w:instrText>
      </w:r>
      <w:r w:rsidR="00BA3ACF" w:rsidRPr="00BA3ACF">
        <w:rPr>
          <w:rFonts w:cs="Times New Roman"/>
          <w:lang w:val="es-CO"/>
        </w:rPr>
        <w:instrText xml:space="preserve"> of extracellular electron transport coupled with intracellular metabolic activity.","author":[{"dropping-particle":"","family":"Okamoto","given":"Akihiro","non-dropping-particle":"","parse-names":false,"suffix":""},{"dropping-particle":"","family":"Hashimoto","given":"Kazuhito","non-dropping-particle":"","parse-names":false,"suffix":""},{"dropping-particle":"","family":"Nealson","given":"Kenneth H.","non-dropping-particle":"","parse-names":false,"suffix":""},{"dropping-particle":"","family":"Nakamura","given":"Ryuhei","non-dropping-particle":"","parse-names":false,"suffix":""}],"container-title":"Proceedings of the National Academy of Sciences of the United States of America","id":"ITEM-4","issue":"19","issued":{"date-parts":[["2013"]]},"page":"7856-7861","title":"Rate enhancement of bacterial extracellular electron transport involves bound flavin semiquinones","type":"article-journal","volume":"110"},"uris":["http://www.mendeley.com/documents/?uuid=26e36881-6334-444a-86b8-7fc0e2840216"]}],"mendeley":{"formattedCitation":"(Marsili et al. 2008; Von Canstein et al. 2008; Coursolle et al. 2010; Okamoto et al. 2013)","plainTextFormattedCitation":"(Marsili et al. 2008; Von Canstein et al. 2008; Coursolle et al. 2010; Okamoto et al. 2013)","previouslyFormattedCitation":"(Marsili et al. 2008; Von Canstein et al. 2008; Coursolle et al. 2010; Okamoto et al. 2013)"},"properties":{"noteIndex":0},"schema":"https://github.com/citation-style-language/schema/raw/master/csl-citation.json"}</w:instrText>
      </w:r>
      <w:r w:rsidR="00C84CD1">
        <w:rPr>
          <w:rFonts w:cs="Times New Roman"/>
        </w:rPr>
        <w:fldChar w:fldCharType="separate"/>
      </w:r>
      <w:r w:rsidR="00ED0498" w:rsidRPr="00ED0498">
        <w:rPr>
          <w:rFonts w:cs="Times New Roman"/>
          <w:noProof/>
          <w:lang w:val="es-CO"/>
        </w:rPr>
        <w:t>(Marsili et al. 2008; Von Canstein et al. 2008; Coursolle et al. 2010; Okamoto et al. 2013)</w:t>
      </w:r>
      <w:r w:rsidR="00C84CD1">
        <w:rPr>
          <w:rFonts w:cs="Times New Roman"/>
        </w:rPr>
        <w:fldChar w:fldCharType="end"/>
      </w:r>
      <w:r w:rsidR="00E13F82" w:rsidRPr="006437FA">
        <w:rPr>
          <w:rFonts w:cs="Times New Roman"/>
          <w:lang w:val="es-CO"/>
        </w:rPr>
        <w:t>.</w:t>
      </w:r>
      <w:r w:rsidR="007540F5" w:rsidRPr="006437FA">
        <w:rPr>
          <w:rFonts w:cs="Times New Roman"/>
          <w:lang w:val="es-CO"/>
        </w:rPr>
        <w:t xml:space="preserve"> </w:t>
      </w:r>
      <w:r w:rsidR="007540F5" w:rsidRPr="00316EDF">
        <w:rPr>
          <w:rFonts w:cs="Times New Roman"/>
        </w:rPr>
        <w:t xml:space="preserve">In this </w:t>
      </w:r>
      <w:r w:rsidR="00487D03" w:rsidRPr="00316EDF">
        <w:rPr>
          <w:rFonts w:cs="Times New Roman"/>
        </w:rPr>
        <w:t xml:space="preserve">case, </w:t>
      </w:r>
      <w:r w:rsidR="00EF2955" w:rsidRPr="00316EDF">
        <w:rPr>
          <w:rFonts w:cs="Times New Roman"/>
        </w:rPr>
        <w:t xml:space="preserve">reduced flavins </w:t>
      </w:r>
      <w:r w:rsidR="0020217D">
        <w:rPr>
          <w:rFonts w:cs="Times New Roman"/>
        </w:rPr>
        <w:t>diffuse</w:t>
      </w:r>
      <w:r w:rsidR="00EF2955" w:rsidRPr="00316EDF">
        <w:rPr>
          <w:rFonts w:cs="Times New Roman"/>
        </w:rPr>
        <w:t xml:space="preserve"> out of the cell and donate </w:t>
      </w:r>
      <w:r w:rsidR="00363953" w:rsidRPr="00316EDF">
        <w:rPr>
          <w:rFonts w:cs="Times New Roman"/>
        </w:rPr>
        <w:t xml:space="preserve">electrons to the solid surface. </w:t>
      </w:r>
      <w:r w:rsidR="000E4851" w:rsidRPr="00316EDF">
        <w:rPr>
          <w:rFonts w:cs="Times New Roman"/>
        </w:rPr>
        <w:t>Upon extracellular oxidation, the oxidized shuttle can return to the cell</w:t>
      </w:r>
      <w:r w:rsidR="00093E43">
        <w:rPr>
          <w:rFonts w:cs="Times New Roman"/>
        </w:rPr>
        <w:t xml:space="preserve">, </w:t>
      </w:r>
      <w:r w:rsidR="000E4851" w:rsidRPr="00316EDF">
        <w:rPr>
          <w:rFonts w:cs="Times New Roman"/>
        </w:rPr>
        <w:t>get reduced</w:t>
      </w:r>
      <w:r w:rsidR="00221E53">
        <w:rPr>
          <w:rFonts w:cs="Times New Roman"/>
        </w:rPr>
        <w:t>,</w:t>
      </w:r>
      <w:r w:rsidR="000E4851" w:rsidRPr="00316EDF">
        <w:rPr>
          <w:rFonts w:cs="Times New Roman"/>
        </w:rPr>
        <w:t xml:space="preserve"> </w:t>
      </w:r>
      <w:r w:rsidR="00316EDF" w:rsidRPr="00316EDF">
        <w:rPr>
          <w:rFonts w:cs="Times New Roman"/>
        </w:rPr>
        <w:t xml:space="preserve">and continue the </w:t>
      </w:r>
      <w:r w:rsidR="00093E43">
        <w:rPr>
          <w:rFonts w:cs="Times New Roman"/>
        </w:rPr>
        <w:t xml:space="preserve">redox </w:t>
      </w:r>
      <w:r w:rsidR="00316EDF" w:rsidRPr="00316EDF">
        <w:rPr>
          <w:rFonts w:cs="Times New Roman"/>
        </w:rPr>
        <w:t>cycle.</w:t>
      </w:r>
      <w:r w:rsidR="00E60FDB">
        <w:rPr>
          <w:rFonts w:cs="Times New Roman"/>
        </w:rPr>
        <w:t xml:space="preserve"> </w:t>
      </w:r>
      <w:r w:rsidR="007A586D">
        <w:rPr>
          <w:rFonts w:cs="Times New Roman"/>
        </w:rPr>
        <w:t>It has been shown tha</w:t>
      </w:r>
      <w:r w:rsidR="00002644">
        <w:rPr>
          <w:rFonts w:cs="Times New Roman"/>
        </w:rPr>
        <w:t>t</w:t>
      </w:r>
      <w:r w:rsidR="007A586D">
        <w:rPr>
          <w:rFonts w:cs="Times New Roman"/>
        </w:rPr>
        <w:t xml:space="preserve"> the same </w:t>
      </w:r>
      <w:r w:rsidR="00C6714B">
        <w:rPr>
          <w:rFonts w:cs="Times New Roman"/>
          <w:i/>
          <w:iCs/>
        </w:rPr>
        <w:t>c-</w:t>
      </w:r>
      <w:r w:rsidR="00C6714B">
        <w:rPr>
          <w:rFonts w:cs="Times New Roman"/>
        </w:rPr>
        <w:t xml:space="preserve">type </w:t>
      </w:r>
      <w:r w:rsidR="007A586D">
        <w:rPr>
          <w:rFonts w:cs="Times New Roman"/>
        </w:rPr>
        <w:t xml:space="preserve">cytochromes </w:t>
      </w:r>
      <w:r w:rsidR="0063029B">
        <w:rPr>
          <w:rFonts w:cs="Times New Roman"/>
        </w:rPr>
        <w:t xml:space="preserve">that are thought to be </w:t>
      </w:r>
      <w:r w:rsidR="00756000">
        <w:rPr>
          <w:rFonts w:cs="Times New Roman"/>
        </w:rPr>
        <w:t>responsible for</w:t>
      </w:r>
      <w:r w:rsidR="0063029B">
        <w:rPr>
          <w:rFonts w:cs="Times New Roman"/>
        </w:rPr>
        <w:t xml:space="preserve"> </w:t>
      </w:r>
      <w:r w:rsidR="00AF45C5">
        <w:rPr>
          <w:rFonts w:cs="Times New Roman"/>
        </w:rPr>
        <w:t xml:space="preserve">the </w:t>
      </w:r>
      <w:r w:rsidR="0063029B">
        <w:rPr>
          <w:rFonts w:cs="Times New Roman"/>
        </w:rPr>
        <w:t>direct electron transfer</w:t>
      </w:r>
      <w:r w:rsidR="00C6714B">
        <w:rPr>
          <w:rFonts w:cs="Times New Roman"/>
        </w:rPr>
        <w:t xml:space="preserve"> mechanism</w:t>
      </w:r>
      <w:r w:rsidR="00392C4C">
        <w:rPr>
          <w:rFonts w:cs="Times New Roman"/>
        </w:rPr>
        <w:t xml:space="preserve"> also</w:t>
      </w:r>
      <w:r w:rsidR="0063029B">
        <w:rPr>
          <w:rFonts w:cs="Times New Roman"/>
        </w:rPr>
        <w:t xml:space="preserve"> participate in the </w:t>
      </w:r>
      <w:r w:rsidR="00C6714B">
        <w:rPr>
          <w:rFonts w:cs="Times New Roman"/>
        </w:rPr>
        <w:t>reduction of flavins</w:t>
      </w:r>
      <w:r w:rsidR="00823D5D">
        <w:rPr>
          <w:rFonts w:cs="Times New Roman"/>
        </w:rPr>
        <w:t>,</w:t>
      </w:r>
      <w:r w:rsidR="00392C4C">
        <w:rPr>
          <w:rFonts w:cs="Times New Roman"/>
        </w:rPr>
        <w:t xml:space="preserve"> suggesting that both mechanism</w:t>
      </w:r>
      <w:r w:rsidR="00FA11D2">
        <w:rPr>
          <w:rFonts w:cs="Times New Roman"/>
        </w:rPr>
        <w:t>s</w:t>
      </w:r>
      <w:r w:rsidR="00392C4C">
        <w:rPr>
          <w:rFonts w:cs="Times New Roman"/>
        </w:rPr>
        <w:t xml:space="preserve"> might overlap.</w:t>
      </w:r>
      <w:r w:rsidR="00FA11D2">
        <w:rPr>
          <w:rFonts w:cs="Times New Roman"/>
        </w:rPr>
        <w:t xml:space="preserve"> However, because a significant</w:t>
      </w:r>
      <w:r w:rsidR="001E1755">
        <w:rPr>
          <w:rFonts w:cs="Times New Roman"/>
        </w:rPr>
        <w:t xml:space="preserve"> portion (&gt; 70%)</w:t>
      </w:r>
      <w:r w:rsidR="00823D5D">
        <w:rPr>
          <w:rFonts w:cs="Times New Roman"/>
        </w:rPr>
        <w:t xml:space="preserve"> </w:t>
      </w:r>
      <w:r w:rsidR="001E1755">
        <w:rPr>
          <w:rFonts w:cs="Times New Roman"/>
        </w:rPr>
        <w:t xml:space="preserve">of the current produced during the reduction of </w:t>
      </w:r>
      <w:r w:rsidR="00DB20AD">
        <w:rPr>
          <w:rFonts w:cs="Times New Roman"/>
        </w:rPr>
        <w:t>a carbon electrode</w:t>
      </w:r>
      <w:r w:rsidR="00014060">
        <w:rPr>
          <w:rFonts w:cs="Times New Roman"/>
        </w:rPr>
        <w:t xml:space="preserve"> </w:t>
      </w:r>
      <w:r w:rsidR="00014060">
        <w:fldChar w:fldCharType="begin" w:fldLock="1"/>
      </w:r>
      <w:r w:rsidR="00014060">
        <w:instrText>ADDIN CSL_CITATION {"citationItems":[{"id":"ITEM-1","itemData":{"DOI":"10.1073/pnas.0710525105","ISSN":"00278424","abstract":"Bacteria able to transfer electrons to metals are key agents in biogeochemical metal cycling, subsurface bioremediation, and corrosion processes. More recently, these bacteria have gained attention as the transfer of electrons from the cell surface to conductive materials can be used in multiple applications. In this work, we adapted electrochemical techniques to probe intact biofilms of Shewanella oneidensis MR-1 and Shewanella sp. MR-4 grown by using a poised electrode as an electron acceptor. This approach detected redox-active molecules within biofilms, which were involved in electron transfer to the electrode. A combination of methods identified a mixture of riboflavin and riboflavin-5′-phosphate in supernatants from biofilm reactors, with riboflavin representing the dominant component during sustained incubations (&gt;72 h). Removal of riboflavin from biofilms reduced the rate of electron transfer to electrodes by &gt;70%, consistent with a role as a soluble redox shuttle carrying electrons from the cell surface to external acceptors. Differential pulse voltammetry and cyclic voltammetry revealed a layer of flavins adsorbed to electrodes, even after soluble components were removed, especially in older biofilms. Riboflavin adsorbed quickly to other surfaces of geochemical interest, such as Fe(III) and Mn(IV) oxy(hydr)oxides. This in situ demonstration of flavin production, and sequestration at surfaces, requires the paradigm of soluble redox shuttles in geochemistry to be adjusted to include binding and modification of surfaces. Moreover, the known ability of isoalloxazine rings to act as metal chelators, along with their electron shuttling capacity, suggests that extracellular respiration of minerals by Shewanella is more complex than originally conceived. © 2008 by The National Academy of Sciences of the USA.","author":[{"dropping-particle":"","family":"Marsili","given":"Enrico","non-dropping-particle":"","parse-names":false,"suffix":""},{"dropping-particle":"","family":"Baron","given":"Daniel B.","non-dropping-particle":"","parse-names":false,"suffix":""},{"dropping-particle":"","family":"Shikhare","given":"Indraneel D.","non-dropping-particle":"","parse-names":false,"suffix":""},{"dropping-particle":"","family":"Coursolle","given":"Dan","non-dropping-particle":"","parse-names":false,"suffix":""},{"dropping-particle":"","family":"Gralnick","given":"Jeffrey A.","non-dropping-particle":"","parse-names":false,"suffix":""},{"dropping-particle":"","family":"Bond","given":"Daniel R.","non-dropping-particle":"","parse-names":false,"suffix":""}],"container-title":"Proceedings of the National Academy of Sciences of the United States of America","id":"ITEM-1","issue":"10","issued":{"date-parts":[["2008","3","25"]]},"page":"3968-3973","title":"Shewanella secretes flavins that mediate extracellular electron transfer","type":"article-journal","volume":"105"},"uris":["http://www.mendeley.com/documents/?uuid=e0e1944f-e980-3ea5-8d9a-c458e44c43e8"]}],"mendeley":{"formattedCitation":"(Marsili et al. 2008)","plainTextFormattedCitation":"(Marsili et al. 2008)","previouslyFormattedCitation":"(Marsili et al. 2008)"},"properties":{"noteIndex":0},"schema":"https://github.com/citation-style-language/schema/raw/master/csl-citation.json"}</w:instrText>
      </w:r>
      <w:r w:rsidR="00014060">
        <w:fldChar w:fldCharType="separate"/>
      </w:r>
      <w:r w:rsidR="00014060" w:rsidRPr="00CC6B7E">
        <w:rPr>
          <w:noProof/>
        </w:rPr>
        <w:t>(Marsili et al. 2008)</w:t>
      </w:r>
      <w:r w:rsidR="00014060">
        <w:fldChar w:fldCharType="end"/>
      </w:r>
      <w:r w:rsidR="00014060">
        <w:rPr>
          <w:rFonts w:cs="Times New Roman"/>
        </w:rPr>
        <w:t xml:space="preserve"> and </w:t>
      </w:r>
      <w:r w:rsidR="009F0F37">
        <w:rPr>
          <w:rFonts w:cs="Times New Roman"/>
        </w:rPr>
        <w:t xml:space="preserve">a </w:t>
      </w:r>
      <w:r w:rsidR="00014060">
        <w:rPr>
          <w:rFonts w:cs="Times New Roman"/>
        </w:rPr>
        <w:t>solid Fe(III) oxide</w:t>
      </w:r>
      <w:r w:rsidR="00717A87">
        <w:rPr>
          <w:rFonts w:cs="Times New Roman"/>
        </w:rPr>
        <w:t xml:space="preserve"> </w:t>
      </w:r>
      <w:r w:rsidR="00717A87">
        <w:rPr>
          <w:rFonts w:cs="Times New Roman"/>
        </w:rPr>
        <w:fldChar w:fldCharType="begin" w:fldLock="1"/>
      </w:r>
      <w:r w:rsidR="003165B0">
        <w:rPr>
          <w:rFonts w:cs="Times New Roman"/>
        </w:rPr>
        <w:instrText>ADDIN CSL_CITATION {"citationItems":[{"id":"ITEM-1","itemData":{"DOI":"10.1128/mBio.00553-12","ISSN":"21612129","abstract":"Shewanella oneidensis strain MR-1 is widely studied for its ability to respire a diverse array of soluble and insoluble electron acceptors. The ability to breathe insoluble substrates is defined as extracellular electron transfer and can occur via direct contact or by electron shuttling in S. oneidensis. To determine the contribution of flavin electron shuttles in extracellular electron transfer, a transposon mutagenesis screen was performed with S. oneidensis to identify mutants unable to secrete flavins. A multidrug and toxin efflux transporter encoded by SO_0702 was identified and renamed bfe (bacterial flavin adenine dinucleotide [FAD] exporter) based on phenotypic characterization. Deletion of bfe resulted in a severe decrease in extracellular flavins, while overexpression of bfe increased the concentration of extracellular flavins. Strains lacking bfe had no defect in reduction of soluble Fe(III), but these strains were deficient in the rate of insoluble Fe(III) oxide reduction, which was alleviated by the addition of exogenous flavins. To test a different insoluble electron acceptor, graphite electrode bioreactors were set up to measure current produced by wild-type S. oneidensis and the Δbfe mutant. With the same concentration of supplemented flavins, the two strains produced similar amounts of current. However, when exogenous flavins were not supplemented to bioreactors, bfe mutant strains produced significantly less current than the wild type. We have demonstrated that flavin electron shuttling accounts for ~75% of extracellular electron transfer to insoluble substrates by S. oneidensis and have identified the first FAD transporter in bacteria. Importance Extracellular electron transfer by microbes is critical for the geochemical cycling of metals, bioremediation, and biocatalysis using electrodes. A controversy in the field was addressed by demonstrating that flavin electron shuttling, not direct electron transfer or nanowires, is the primary mechanism of extracellular electron transfer employed by the bacterium Shewanella oneidensis. We have identified a flavin adenine dinucleotide transporter conserved in all sequenced Shewanella species that facilitates export of flavin electron shuttles in S. oneidensis. Analysis of a strain that is unable to secrete flavins demonstrated that electron shuttling accounts for ~75% of the insoluble extracellular electron transfer capacity in S. oneidensis. © 2013 Kotloski and Gralnick.","author":[{"dropping-particle":"","family":"Kotloski","given":"Nicholas J.","non-dropping-particle":"","parse-names":false,"suffix":""},{"dropping-particle":"","family":"Gralnick","given":"Jeffrey A.","non-dropping-particle":"","parse-names":false,"suffix":""}],"container-title":"mBio","id":"ITEM-1","issue":"1","issued":{"date-parts":[["2013"]]},"page":"e00553-12","title":"Flavin electron shuttles dominate extracellular electron transfer by Shewanella oneidensis","type":"article-journal","volume":"4"},"uris":["http://www.mendeley.com/documents/?uuid=e08805f0-590d-32c6-b155-8367edede78a"]}],"mendeley":{"formattedCitation":"(Kotloski and Gralnick 2013)","plainTextFormattedCitation":"(Kotloski and Gralnick 2013)","previouslyFormattedCitation":"(Kotloski and Gralnick 2013)"},"properties":{"noteIndex":0},"schema":"https://github.com/citation-style-language/schema/raw/master/csl-citation.json"}</w:instrText>
      </w:r>
      <w:r w:rsidR="00717A87">
        <w:rPr>
          <w:rFonts w:cs="Times New Roman"/>
        </w:rPr>
        <w:fldChar w:fldCharType="separate"/>
      </w:r>
      <w:r w:rsidR="00724099" w:rsidRPr="00724099">
        <w:rPr>
          <w:rFonts w:cs="Times New Roman"/>
          <w:noProof/>
        </w:rPr>
        <w:t>(Kotloski and Gralnick 2013)</w:t>
      </w:r>
      <w:r w:rsidR="00717A87">
        <w:rPr>
          <w:rFonts w:cs="Times New Roman"/>
        </w:rPr>
        <w:fldChar w:fldCharType="end"/>
      </w:r>
      <w:r w:rsidR="00DB20AD">
        <w:rPr>
          <w:rFonts w:cs="Times New Roman"/>
        </w:rPr>
        <w:t xml:space="preserve"> by </w:t>
      </w:r>
      <w:r w:rsidR="00DB20AD" w:rsidRPr="00223746">
        <w:rPr>
          <w:rFonts w:cs="Times New Roman"/>
          <w:i/>
          <w:iCs/>
        </w:rPr>
        <w:t xml:space="preserve">S. oneidensis </w:t>
      </w:r>
      <w:r w:rsidR="00DB20AD">
        <w:rPr>
          <w:rFonts w:cs="Times New Roman"/>
        </w:rPr>
        <w:t xml:space="preserve">is dependent on the presence of </w:t>
      </w:r>
      <w:r w:rsidR="008E16CE">
        <w:rPr>
          <w:rFonts w:cs="Times New Roman"/>
        </w:rPr>
        <w:t xml:space="preserve">flavins, </w:t>
      </w:r>
      <w:r w:rsidR="00823D5D">
        <w:rPr>
          <w:rFonts w:cs="Times New Roman"/>
        </w:rPr>
        <w:t>it has been argued that t</w:t>
      </w:r>
      <w:r w:rsidR="00C6714B">
        <w:rPr>
          <w:rFonts w:cs="Times New Roman"/>
        </w:rPr>
        <w:t>he</w:t>
      </w:r>
      <w:r w:rsidR="00A8541D">
        <w:rPr>
          <w:rFonts w:cs="Times New Roman"/>
        </w:rPr>
        <w:t xml:space="preserve"> mediator-assisted </w:t>
      </w:r>
      <w:r w:rsidR="00A8541D">
        <w:t>electron transfer</w:t>
      </w:r>
      <w:r w:rsidR="009D6044">
        <w:t xml:space="preserve"> </w:t>
      </w:r>
      <w:r w:rsidR="00823D5D">
        <w:t>is</w:t>
      </w:r>
      <w:r w:rsidR="009D6044">
        <w:t xml:space="preserve"> the</w:t>
      </w:r>
      <w:r w:rsidR="00A8541D">
        <w:t xml:space="preserve"> most common mechanism for </w:t>
      </w:r>
      <w:r w:rsidR="007E5C02">
        <w:t>the</w:t>
      </w:r>
      <w:r w:rsidR="00A8541D">
        <w:t xml:space="preserve"> reduction</w:t>
      </w:r>
      <w:r w:rsidR="00F8424E">
        <w:t xml:space="preserve"> of </w:t>
      </w:r>
      <w:r w:rsidR="00E946DC">
        <w:t>extracellular substrates</w:t>
      </w:r>
      <w:r w:rsidR="00A8541D">
        <w:t xml:space="preserve"> by this organism </w:t>
      </w:r>
      <w:r w:rsidR="00A8541D">
        <w:fldChar w:fldCharType="begin" w:fldLock="1"/>
      </w:r>
      <w:r w:rsidR="003165B0">
        <w:instrText>ADDIN CSL_CITATION {"citationItems":[{"id":"ITEM-1","itemData":{"DOI":"10.1007/S00253-011-3653-0","ISSN":"1432-0614","abstract":"The genus Shewanella contains Gram negative γ-proteobacteria capable of reducing a wide range of substrates, including insoluble metals and carbon electrodes. The utilization of insoluble respiratory substrates by bacteria requires a strategy that is quite different from a traditional respiratory strategy because the cell cannot take up the substrate. Electrons generated by cellular metabolism instead must be transported outside the cell, and perhaps beyond, in order to reduce an insoluble substrate. The primary focus of research in model organisms such as Shewanella has been the mechanisms underlying respiration of insoluble substrates. Electrons travel from the menaquinone pool in the cytoplasmic membrane to the surface of the bacterial cell through a series of proteins collectively described as the Mtr pathway. This review will focus on respiratory electron transfer from the surface of the bacterial cell to extracellular substrates. Shewanella sp. secrete redox-active flavin compounds able to transfer electrons between the cell surface and substrate in a cyclic fashion—a process termed electron shuttling. The production and secretion of flavins as well as the mechanisms of cell-mediated reduction will be discussed with emphasis on the experimental evidence for a shuttle-based mechanism. The ability to reduce extracellular substrates has sparked interest in using Shewanella sp. for applications in bioremediation, bioenergy, and synthetic biology.","author":[{"dropping-particle":"","family":"Brutinel","given":"Evan D.","non-dropping-particle":"","parse-names":false,"suffix":""},{"dropping-particle":"","family":"Gralnick","given":"Jeffrey A.","non-dropping-particle":"","parse-names":false,"suffix":""}],"container-title":"Applied Microbiology and Biotechnology","id":"ITEM-1","issue":"1","issued":{"date-parts":[["2011","11","10"]]},"page":"41-48","publisher":"Springer","title":"Shuttling happens: soluble flavin mediators of extracellular electron transfer in Shewanella","type":"article-journal","volume":"93"},"uris":["http://www.mendeley.com/documents/?uuid=623054cf-79d0-34c2-ab1d-139df934fc60"]},{"id":"ITEM-2","itemData":{"DOI":"10.1128/mBio.00553-12","ISSN":"21612129","abstract":"Shewanella oneidensis strain MR-1 is widely studied for its ability to respire a diverse array of soluble and insoluble electron acceptors. The ability to breathe insoluble substrates is defined as extracellular electron transfer and can occur via direct contact or by electron shuttling in S. oneidensis. To determine the contribution of flavin electron shuttles in extracellular electron transfer, a transposon mutagenesis screen was performed with S. oneidensis to identify mutants unable to secrete flavins. A multidrug and toxin efflux transporter encoded by SO_0702 was identified and renamed bfe (bacterial flavin adenine dinucleotide [FAD] exporter) based on phenotypic characterization. Deletion of bfe resulted in a severe decrease in extracellular flavins, while overexpression of bfe increased the concentration of extracellular flavins. Strains lacking bfe had no defect in reduction of soluble Fe(III), but these strains were deficient in the rate of insoluble Fe(III) oxide reduction, which was alleviated by the addition of exogenous flavins. To test a different insoluble electron acceptor, graphite electrode bioreactors were set up to measure current produced by wild-type S. oneidensis and the Δbfe mutant. With the same concentration of supplemented flavins, the two strains produced similar amounts of current. However, when exogenous flavins were not supplemented to bioreactors, bfe mutant strains produced significantly less current than the wild type. We have demonstrated that flavin electron shuttling accounts for ~75% of extracellular electron transfer to insoluble substrates by S. oneidensis and have identified the first FAD transporter in bacteria. Importance Extracellular electron transfer by microbes is critical for the geochemical cycling of metals, bioremediation, and biocatalysis using electrodes. A controversy in the field was addressed by demonstrating that flavin electron shuttling, not direct electron transfer or nanowires, is the primary mechanism of extracellular electron transfer employed by the bacterium Shewanella oneidensis. We have identified a flavin adenine dinucleotide transporter conserved in all sequenced Shewanella species that facilitates export of flavin electron shuttles in S. oneidensis. Analysis of a strain that is unable to secrete flavins demonstrated that electron shuttling accounts for ~75% of the insoluble extracellular electron transfer capacity in S. oneidensis. © 2013 Kotloski and Gralnick.","author":[{"dropping-particle":"","family":"Kotloski","given":"Nicholas J.","non-dropping-particle":"","parse-names":false,"suffix":""},{"dropping-particle":"","family":"Gralnick","given":"Jeffrey A.","non-dropping-particle":"","parse-names":false,"suffix":""}],"container-title":"mBio","id":"ITEM-2","issue":"1","issued":{"date-parts":[["2013"]]},"page":"e00553-12","title":"Flavin electron shuttles dominate extracellular electron transfer by Shewanella oneidensis","type":"article-journal","volume":"4"},"uris":["http://www.mendeley.com/documents/?uuid=e08805f0-590d-32c6-b155-8367edede78a"]},{"id":"ITEM-3","itemData":{"DOI":"10.1016/j.bioelechem.2017.10.001","ISSN":"15675394","PMID":"29032328","abstract":"Shewanella species respire using iron and manganese oxides as well as electrodes as solid terminal electron acceptors. Shewanella oneidenis MR-1 exploits mediated as well as direct extracellular electron transfer (EET) modes to transfer electrons at different formal potentials. These different EET modes at different potentials may utilise alternate electron transfer pathways. Therefore, we investigated how different anode potentials, providing different maximum microbial energy gains impacted S. oneidensis microbial physiology. Using quantitative proteomics, comparative analysis of the cellular variations to different anode potentials was performed. A label-free proteomic mass spectrometric analysis method, SWATH-MS, was used to gather quantitative information to determine physiological changes of Shewanella oneidensis MR-1 grown at different anodic potentials. S. oneidensis was cultured and grown in electrochemical cells at the set anode potentials of +0.71V, +0.21V &amp; -0.19V versus SHE reference electrode, while the current production was monitored. At maximum current, electrodes were removed and whole-cell proteins extracted. Subsequent SWATH-MS analysis revealed information on 740 identified proteins across the three electrode potentials. For the first time, we show the abundance of S. oneidensis electron transfer proteins differs with electrode potential.","author":[{"dropping-particle":"","family":"Grobbler","given":"Christy","non-dropping-particle":"","parse-names":false,"suffix":""},{"dropping-particle":"","family":"Virdis","given":"Bernardino","non-dropping-particle":"","parse-names":false,"suffix":""},{"dropping-particle":"","family":"Nouwens","given":"Amanda","non-dropping-particle":"","parse-names":false,"suffix":""},{"dropping-particle":"","family":"Harnisch","given":"Falk","non-dropping-particle":"","parse-names":false,"suffix":""},{"dropping-particle":"","family":"Rabaey","given":"Korneel","non-dropping-particle":"","parse-names":false,"suffix":""},{"dropping-particle":"","family":"Bond","given":"Philip L.","non-dropping-particle":"","parse-names":false,"suffix":""}],"container-title":"Bioelectrochemistry","id":"ITEM-3","issued":{"date-parts":[["2018","2"]]},"page":"172-179","title":"Effect of the anode potential on the physiology and proteome of Shewanella oneidensis MR-1","type":"article-journal","volume":"119"},"uris":["http://www.mendeley.com/documents/?uuid=038de2b1-3784-3b8b-93c3-f1ee5fac1d8f"]}],"mendeley":{"formattedCitation":"(Brutinel and Gralnick 2011; Kotloski and Gralnick 2013; Grobbler et al. 2018)","plainTextFormattedCitation":"(Brutinel and Gralnick 2011; Kotloski and Gralnick 2013; Grobbler et al. 2018)","previouslyFormattedCitation":"(Brutinel and Gralnick 2011; Kotloski and Gralnick 2013; Grobbler et al. 2018)"},"properties":{"noteIndex":0},"schema":"https://github.com/citation-style-language/schema/raw/master/csl-citation.json"}</w:instrText>
      </w:r>
      <w:r w:rsidR="00A8541D">
        <w:fldChar w:fldCharType="separate"/>
      </w:r>
      <w:r w:rsidR="00724099" w:rsidRPr="00724099">
        <w:rPr>
          <w:noProof/>
        </w:rPr>
        <w:t>(Brutinel and Gralnick 2011; Kotloski and Gralnick 2013; Grobbler et al. 2018)</w:t>
      </w:r>
      <w:r w:rsidR="00A8541D">
        <w:fldChar w:fldCharType="end"/>
      </w:r>
      <w:r w:rsidR="00A8541D">
        <w:t>.</w:t>
      </w:r>
      <w:r w:rsidR="003B5E38">
        <w:t xml:space="preserve"> </w:t>
      </w:r>
    </w:p>
    <w:p w14:paraId="1ABA42B2" w14:textId="43E469F9" w:rsidR="00F91ECF" w:rsidRPr="00631D30" w:rsidRDefault="00227A16" w:rsidP="002F28ED">
      <w:pPr>
        <w:pStyle w:val="MainText"/>
        <w:rPr>
          <w:rFonts w:cs="Times New Roman"/>
        </w:rPr>
      </w:pPr>
      <w:r>
        <w:rPr>
          <w:rFonts w:cs="Times New Roman"/>
        </w:rPr>
        <w:t>A third mechanism for iron</w:t>
      </w:r>
      <w:r w:rsidR="006B4D3C">
        <w:rPr>
          <w:rFonts w:cs="Times New Roman"/>
        </w:rPr>
        <w:t xml:space="preserve"> reduction</w:t>
      </w:r>
      <w:r>
        <w:rPr>
          <w:rFonts w:cs="Times New Roman"/>
        </w:rPr>
        <w:t xml:space="preserve"> in </w:t>
      </w:r>
      <w:r>
        <w:rPr>
          <w:rFonts w:cs="Times New Roman"/>
          <w:i/>
          <w:iCs/>
        </w:rPr>
        <w:t xml:space="preserve">S. oneidensis </w:t>
      </w:r>
      <w:r>
        <w:rPr>
          <w:rFonts w:cs="Times New Roman"/>
        </w:rPr>
        <w:t xml:space="preserve">MR-1 is </w:t>
      </w:r>
      <w:r w:rsidR="004D7120">
        <w:rPr>
          <w:rFonts w:cs="Times New Roman"/>
        </w:rPr>
        <w:t>through nanowires</w:t>
      </w:r>
      <w:r w:rsidR="003A69C2">
        <w:rPr>
          <w:rFonts w:cs="Times New Roman"/>
        </w:rPr>
        <w:t xml:space="preserve"> </w:t>
      </w:r>
      <w:r w:rsidR="003A69C2">
        <w:rPr>
          <w:rFonts w:cs="Times New Roman"/>
        </w:rPr>
        <w:fldChar w:fldCharType="begin" w:fldLock="1"/>
      </w:r>
      <w:r w:rsidR="00AD45DA">
        <w:rPr>
          <w:rFonts w:cs="Times New Roman"/>
        </w:rPr>
        <w:instrText>ADDIN CSL_CITATION {"citationItems":[{"id":"ITEM-1","itemData":{"DOI":"10.1073/PNAS.0604517103","ISSN":"0027-8424","PMID":"16849424","abstract":"Shewanella oneidensis MR-1 produced electrically conductive pilus-like appendages called bacterial nanowires in direct response to electron-acceptor limitation. Mutants deficient in genes for c -type decaheme cytochromes MtrC and OmcA, and those that lacked a functional Type II secretion pathway displayed nanowires that were poorly conductive. These mutants were also deficient in their ability to reduce hydrous ferric oxide and in their ability to generate current in a microbial fuel cell. Nanowires produced by the oxygenic phototrophic cyanobacterium Synechocystis PCC6803 and the thermophilic, fermentative bacterium Pelotomaculum thermopropionicum reveal that electrically conductive appendages are not exclusive to dissimilatory metal-reducing bacteria and may, in fact, represent a common bacterial strategy for efficient electron transfer and energy distribution.","author":[{"dropping-particle":"","family":"Gorby","given":"Yuri A.","non-dropping-particle":"","parse-names":false,"suffix":""},{"dropping-particle":"","family":"Yanina","given":"Svetlana","non-dropping-particle":"","parse-names":false,"suffix":""},{"dropping-particle":"","family":"McLean","given":"Jeffrey S.","non-dropping-particle":"","parse-names":false,"suffix":""},{"dropping-particle":"","family":"Rosso","given":"Kevin M.","non-dropping-particle":"","parse-names":false,"suffix":""},{"dropping-particle":"","family":"Moyles","given":"Dianne","non-dropping-particle":"","parse-names":false,"suffix":""},{"dropping-particle":"","family":"Dohnalkova","given":"Alice","non-dropping-particle":"","parse-names":false,"suffix":""},{"dropping-particle":"","family":"Beveridge","given":"Terry J.","non-dropping-particle":"","parse-names":false,"suffix":""},{"dropping-particle":"","family":"Chang","given":"In Seop","non-dropping-particle":"","parse-names":false,"suffix":""},{"dropping-particle":"","family":"Kim","given":"Byung Hong","non-dropping-particle":"","parse-names":false,"suffix":""},{"dropping-particle":"","family":"Kim","given":"Kyung Shik","non-dropping-particle":"","parse-names":false,"suffix":""},{"dropping-particle":"","family":"Culley","given":"David E.","non-dropping-particle":"","parse-names":false,"suffix":""},{"dropping-particle":"","family":"Reed","given":"Samantha B.","non-dropping-particle":"","parse-names":false,"suffix":""},{"dropping-particle":"","family":"Romine","given":"Margaret F.","non-dropping-particle":"","parse-names":false,"suffix":""},{"dropping-particle":"","family":"Saffarini","given":"Daad A.","non-dropping-particle":"","parse-names":false,"suffix":""},{"dropping-particle":"","family":"Hill","given":"Eric A.","non-dropping-particle":"","parse-names":false,"suffix":""},{"dropping-particle":"","family":"Shi","given":"Liang","non-dropping-particle":"","parse-names":false,"suffix":""},{"dropping-particle":"","family":"Elias","given":"Dwayne A.","non-dropping-particle":"","parse-names":false,"suffix":""},{"dropping-particle":"","family":"Kennedy","given":"David W.","non-dropping-particle":"","parse-names":false,"suffix":""},{"dropping-particle":"","family":"Pinchuk","given":"Grigoriy","non-dropping-particle":"","parse-names":false,"suffix":""},{"dropping-particle":"","family":"Watanabe","given":"Kazuya","non-dropping-particle":"","parse-names":false,"suffix":""},{"dropping-particle":"","family":"Ishii","given":"Shun’ichi","non-dropping-particle":"","parse-names":false,"suffix":""},{"dropping-particle":"","family":"Logan","given":"Bruce","non-dropping-particle":"","parse-names":false,"suffix":""},{"dropping-particle":"","family":"Nealson","given":"Kenneth H.","non-dropping-particle":"","parse-names":false,"suffix":""},{"dropping-particle":"","family":"Fredrickson","given":"Jim K.","non-dropping-particle":"","parse-names":false,"suffix":""}],"container-title":"Proceedings of the National Academy of Sciences","id":"ITEM-1","issue":"30","issued":{"date-parts":[["2006","7","25"]]},"page":"11358-11363","publisher":"National Academy of Sciences","title":"Electrically conductive bacterial nanowires produced by Shewanella oneidensis strain MR-1 and other microorganisms","type":"article-journal","volume":"103"},"uris":["http://www.mendeley.com/documents/?uuid=eda4b7c2-2369-3e0b-83fd-2b3d80f3512e"]}],"mendeley":{"formattedCitation":"(Gorby et al. 2006)","plainTextFormattedCitation":"(Gorby et al. 2006)","previouslyFormattedCitation":"(Gorby et al. 2006)"},"properties":{"noteIndex":0},"schema":"https://github.com/citation-style-language/schema/raw/master/csl-citation.json"}</w:instrText>
      </w:r>
      <w:r w:rsidR="003A69C2">
        <w:rPr>
          <w:rFonts w:cs="Times New Roman"/>
        </w:rPr>
        <w:fldChar w:fldCharType="separate"/>
      </w:r>
      <w:r w:rsidR="00A83B6A" w:rsidRPr="00A83B6A">
        <w:rPr>
          <w:rFonts w:cs="Times New Roman"/>
          <w:noProof/>
        </w:rPr>
        <w:t>(Gorby et al. 2006)</w:t>
      </w:r>
      <w:r w:rsidR="003A69C2">
        <w:rPr>
          <w:rFonts w:cs="Times New Roman"/>
        </w:rPr>
        <w:fldChar w:fldCharType="end"/>
      </w:r>
      <w:r w:rsidR="004D7120">
        <w:rPr>
          <w:rFonts w:cs="Times New Roman"/>
        </w:rPr>
        <w:t xml:space="preserve">, which are extensions of the outer membrane </w:t>
      </w:r>
      <w:r w:rsidR="008E4A9B">
        <w:rPr>
          <w:rFonts w:cs="Times New Roman"/>
        </w:rPr>
        <w:t>that contain cytochromes</w:t>
      </w:r>
      <w:r w:rsidR="0066787A">
        <w:rPr>
          <w:rFonts w:cs="Times New Roman"/>
        </w:rPr>
        <w:t xml:space="preserve"> and are comprised of </w:t>
      </w:r>
      <w:r w:rsidR="00F17383">
        <w:rPr>
          <w:rFonts w:cs="Times New Roman"/>
        </w:rPr>
        <w:t>interconnected outer membrane vesicles</w:t>
      </w:r>
      <w:r w:rsidR="000C7210">
        <w:rPr>
          <w:rFonts w:cs="Times New Roman"/>
        </w:rPr>
        <w:t xml:space="preserve"> </w:t>
      </w:r>
      <w:r w:rsidR="000C7210">
        <w:rPr>
          <w:rFonts w:cs="Times New Roman"/>
        </w:rPr>
        <w:fldChar w:fldCharType="begin" w:fldLock="1"/>
      </w:r>
      <w:r w:rsidR="00AD45DA">
        <w:rPr>
          <w:rFonts w:cs="Times New Roman"/>
        </w:rPr>
        <w:instrText>ADDIN CSL_CITATION {"citationItems":[{"id":"ITEM-1","itemData":{"DOI":"10.1073/pnas.1410551111","ISSN":"10916490","PMID":"25143589","abstract":"Bacterial nanowires offer an extracellular electron transport (EET) pathway for linking the respiratory chain of bacteria to external surfaces, including oxidized metals in the environment and engineered electrodes in renewable energy devices. Despite the global, environmental, and technological consequences of this biotic-abiotic interaction, the composition, physiological relevance, and electron transport mechanisms of bacterial nanowires remain unclear. We report, to our knowledge, the first in vivo observations of the formation and respiratory impact of nanowires in the model metal-reducing microbe Shewanella oneidensis MR-1. Live fluorescence measurements, immunolabeling, and quantitative gene expression analysis point to S. oneidensis MR-1 nanowires as extensions of the outer membrane and periplasm that include the multiheme cytochromes responsible for EET, rather than pilin-based structures as previously thought. These membrane extensions are associated with outer membrane vesicles, structures ubiquitous in Gram-negative bacteria, and are consistent with bacterial nanowires that mediate long-range EET by the previously proposed multistep redox hopping mechanism. Redox-functionalized membrane and vesicular extensions may represent a general microbial strategy for electron transport and energy distribution.","author":[{"dropping-particle":"","family":"Pirbadian","given":"Sahand","non-dropping-particle":"","parse-names":false,"suffix":""},{"dropping-particle":"","family":"Barchinger","given":"Sarah E.","non-dropping-particle":"","parse-names":false,"suffix":""},{"dropping-particle":"","family":"Leung","given":"Kar Man","non-dropping-particle":"","parse-names":false,"suffix":""},{"dropping-particle":"","family":"Byun","given":"Hye Suk","non-dropping-particle":"","parse-names":false,"suffix":""},{"dropping-particle":"","family":"Jangir","given":"Yamini","non-dropping-particle":"","parse-names":false,"suffix":""},{"dropping-particle":"","family":"Bouhenni","given":"Rachida A.","non-dropping-particle":"","parse-names":false,"suffix":""},{"dropping-particle":"","family":"Reed","given":"Samantha B.","non-dropping-particle":"","parse-names":false,"suffix":""},{"dropping-particle":"","family":"Romine","given":"Margaret F.","non-dropping-particle":"","parse-names":false,"suffix":""},{"dropping-particle":"","family":"Saffarini","given":"Daad A.","non-dropping-particle":"","parse-names":false,"suffix":""},{"dropping-particle":"","family":"Shi","given":"Liang","non-dropping-particle":"","parse-names":false,"suffix":""},{"dropping-particle":"","family":"Gorby","given":"Yuri A.","non-dropping-particle":"","parse-names":false,"suffix":""},{"dropping-particle":"","family":"Golbeck","given":"John H.","non-dropping-particle":"","parse-names":false,"suffix":""},{"dropping-particle":"","family":"El-Naggar","given":"Mohamed Y.","non-dropping-particle":"","parse-names":false,"suffix":""}],"container-title":"Proceedings of the National Academy of Sciences of the United States of America","id":"ITEM-1","issue":"35","issued":{"date-parts":[["2014"]]},"page":"12883-12888","title":"Shewanella oneidensis MR-1 nanowires are outer membrane and periplasmic extensions of the extracellular electron transport components","type":"article-journal","volume":"111"},"uris":["http://www.mendeley.com/documents/?uuid=e2072ec2-c105-4b03-b02f-e1db9d00728a"]},{"id":"ITEM-2","itemData":{"DOI":"10.1073/pnas.1718810115","ISSN":"10916490","abstract":"Bacterial nanowires have garnered recent interest as a proposed extracellular electron transfer (EET) pathway that links the bacterial electron transport chain to solid-phase electron acceptors away from the cell. Recent studies showed that Shewanella oneidensis MR-1 produces outer membrane (OM) and periplasmic extensions that contain EET components and hinted at their possible role as bacterial nanowires. However, their fine structure and distribution of cytochrome electron carriers under native conditions remained unclear, making it difficult to evaluate the potential electron transport (ET) mechanism along OM extensions. Here, we report high-resolution images of S. oneidensis OM extensions, using electron cryotomography (ECT). We developed a robust method for fluorescence light microscopy imaging of OM extension growth on electron microscopy grids and used correlative light and electron microscopy to identify and image the same structures by ECT. Our results reveal that S. oneidensis OM extensions are dynamic chains of interconnected outer membrane vesicles (OMVs) with variable dimensions, curvature, and extent of tubulation. Junction densities that potentially stabilize OMV chains are seen between neighboring vesicles in cryotomograms. By comparing wild type and a cytochrome gene deletion mutant, our ECT results provide the likely positions and packing of periplasmic and outer membrane proteins consistent with cytochromes. Based on the observed cytochrome packing density, we propose a plausible ET path along the OM extensions involving a combination of direct hopping and cytochrome diffusion. A mean-field calculation, informed by the observed ECT cytochrome density, supports this proposal by revealing ET rates on par with a fully packed cytochrome network.","author":[{"dropping-particle":"","family":"Subramanian","given":"Poorna","non-dropping-particle":"","parse-names":false,"suffix":""},{"dropping-particle":"","family":"Pirbadian","given":"Sahand","non-dropping-particle":"","parse-names":false,"suffix":""},{"dropping-particle":"","family":"El-Naggar","given":"Mohamed Y.","non-dropping-particle":"","parse-names":false,"suffix":""},{"dropping-particle":"","family":"Jensen","given":"Grant J.","non-dropping-particle":"","parse-names":false,"suffix":""}],"container-title":"Proceedings of the National Academy of Sciences of the United States of America","id":"ITEM-2","issue":"14","issued":{"date-parts":[["2018"]]},"page":"e3255","title":"Ultrastructure of Shewanella oneidensis MR-1 nanowires revealed by electron cryotomography","type":"article-journal","volume":"115"},"uris":["http://www.mendeley.com/documents/?uuid=ba7cacd2-5401-4b40-a7af-12580f2d000a"]}],"mendeley":{"formattedCitation":"(Pirbadian et al. 2014; Subramanian et al. 2018)","plainTextFormattedCitation":"(Pirbadian et al. 2014; Subramanian et al. 2018)","previouslyFormattedCitation":"(Pirbadian et al. 2014; Subramanian et al. 2018)"},"properties":{"noteIndex":0},"schema":"https://github.com/citation-style-language/schema/raw/master/csl-citation.json"}</w:instrText>
      </w:r>
      <w:r w:rsidR="000C7210">
        <w:rPr>
          <w:rFonts w:cs="Times New Roman"/>
        </w:rPr>
        <w:fldChar w:fldCharType="separate"/>
      </w:r>
      <w:r w:rsidR="00A83B6A" w:rsidRPr="00A83B6A">
        <w:rPr>
          <w:rFonts w:cs="Times New Roman"/>
          <w:noProof/>
        </w:rPr>
        <w:t>(Pirbadian et al. 2014; Subramanian et al. 2018)</w:t>
      </w:r>
      <w:r w:rsidR="000C7210">
        <w:rPr>
          <w:rFonts w:cs="Times New Roman"/>
        </w:rPr>
        <w:fldChar w:fldCharType="end"/>
      </w:r>
      <w:r w:rsidR="008E4A9B">
        <w:rPr>
          <w:rFonts w:cs="Times New Roman"/>
        </w:rPr>
        <w:t xml:space="preserve">. </w:t>
      </w:r>
      <w:r w:rsidR="00A61DC7">
        <w:rPr>
          <w:rFonts w:cs="Times New Roman"/>
        </w:rPr>
        <w:t xml:space="preserve">This mechanism is somehow similar to the one exhibited by </w:t>
      </w:r>
      <w:r w:rsidR="00A61DC7">
        <w:rPr>
          <w:rFonts w:cs="Times New Roman"/>
          <w:i/>
          <w:iCs/>
        </w:rPr>
        <w:t>Geobacter</w:t>
      </w:r>
      <w:r w:rsidR="00A61DC7">
        <w:rPr>
          <w:rFonts w:cs="Times New Roman"/>
        </w:rPr>
        <w:t xml:space="preserve"> spp. which </w:t>
      </w:r>
      <w:r w:rsidR="000778ED">
        <w:rPr>
          <w:rFonts w:cs="Times New Roman"/>
        </w:rPr>
        <w:t>show</w:t>
      </w:r>
      <w:r w:rsidR="00FB6601">
        <w:rPr>
          <w:rFonts w:cs="Times New Roman"/>
        </w:rPr>
        <w:t xml:space="preserve"> filaments </w:t>
      </w:r>
      <w:r w:rsidR="0028086B">
        <w:rPr>
          <w:rFonts w:cs="Times New Roman"/>
        </w:rPr>
        <w:t>containing the</w:t>
      </w:r>
      <w:r w:rsidR="003508B2">
        <w:rPr>
          <w:rFonts w:cs="Times New Roman"/>
        </w:rPr>
        <w:t xml:space="preserve"> </w:t>
      </w:r>
      <w:r w:rsidR="00656D1E">
        <w:rPr>
          <w:rFonts w:cs="Times New Roman"/>
        </w:rPr>
        <w:t xml:space="preserve">multi-heme </w:t>
      </w:r>
      <w:r w:rsidR="00656D1E">
        <w:rPr>
          <w:rFonts w:cs="Times New Roman"/>
          <w:i/>
          <w:iCs/>
        </w:rPr>
        <w:t>c</w:t>
      </w:r>
      <w:r w:rsidR="00656D1E">
        <w:rPr>
          <w:rFonts w:cs="Times New Roman"/>
        </w:rPr>
        <w:t>-type cytochromes</w:t>
      </w:r>
      <w:r w:rsidR="003508B2">
        <w:rPr>
          <w:rFonts w:cs="Times New Roman"/>
        </w:rPr>
        <w:t xml:space="preserve"> OmcS and OmcZ</w:t>
      </w:r>
      <w:r w:rsidR="00C34C84">
        <w:rPr>
          <w:rFonts w:cs="Times New Roman"/>
        </w:rPr>
        <w:t xml:space="preserve"> </w:t>
      </w:r>
      <w:r w:rsidR="007072DB">
        <w:rPr>
          <w:rFonts w:cs="Times New Roman"/>
        </w:rPr>
        <w:fldChar w:fldCharType="begin" w:fldLock="1"/>
      </w:r>
      <w:r w:rsidR="00B87B49">
        <w:rPr>
          <w:rFonts w:cs="Times New Roman"/>
        </w:rPr>
        <w:instrText xml:space="preserve">ADDIN CSL_CITATION {"citationItems":[{"id":"ITEM-1","itemData":{"DOI":"10.1016/j.cell.2019.03.029","ISSN":"10974172","abstract":"Long-range (&gt;10 μm) transport of electrons along networks of Geobacter sulfurreducens protein filaments, known as microbial nanowires, has been invoked to explain a wide range of globally important redox phenomena. These nanowires were previously thought to be type IV pili composed of PilA protein. Here, we report a 3.7 Å resolution cryoelectron microscopy structure, which surprisingly reveals that, rather than PilA, G. sulfurreducens nanowires are assembled by micrometer-long polymerization of the hexaheme cytochrome OmcS, with hemes packed within </w:instrText>
      </w:r>
      <w:r w:rsidR="00B87B49">
        <w:rPr>
          <w:rFonts w:ascii="Cambria Math" w:hAnsi="Cambria Math" w:cs="Cambria Math"/>
        </w:rPr>
        <w:instrText>∼</w:instrText>
      </w:r>
      <w:r w:rsidR="00B87B49">
        <w:rPr>
          <w:rFonts w:cs="Times New Roman"/>
        </w:rPr>
        <w:instrText>3.5–6 Å of each other. The inter-subunit interfaces show unique structural elements such as inter-subunit parallel-stacked hemes and axial coordination of heme by histidines from neighboring subunits. Wild-type OmcS filaments show 100-fold greater conductivity than other filaments from a ΔomcS strain, highlighting the importance of OmcS to conductivity in these nanowires. This structure explains the remarkable capacity of soil bacteria to transport electrons to remote electron acceptors for respiration and energy sharing. Stacked heme filaments form the structural basis for long-range electron transport in bacterial nanowires.","author":[{"dropping-particle":"","family":"Wang","given":"Fengbin","non-dropping-particle":"","parse-names":false,"suffix":""},{"dropping-particle":"","family":"Gu","given":"Yangqi","non-dropping-particle":"","parse-names":false,"suffix":""},{"dropping-particle":"","family":"O'Brien","given":"J. Patrick","non-dropping-particle":"","parse-names":false,"suffix":""},{"dropping-particle":"","family":"Yi","given":"Sophia M.","non-dropping-particle":"","parse-names":false,"suffix":""},{"dropping-particle":"","family":"Yalcin","given":"Sibel Ebru","non-dropping-particle":"","parse-names":false,"suffix":""},{"dropping-particle":"","family":"Srikanth","given":"Vishok","non-dropping-particle":"","parse-names":false,"suffix":""},{"dropping-particle":"","family":"Shen","given":"Cong","non-dropping-particle":"","parse-names":false,"suffix":""},{"dropping-particle":"","family":"Vu","given":"Dennis","non-dropping-particle":"","parse-names":false,"suffix":""},{"dropping-particle":"","family":"Ing","given":"Nicole L.","non-dropping-particle":"","parse-names":false,"suffix":""},{"dropping-particle":"","family":"Hochbaum","given":"Allon I.","non-dropping-particle":"","parse-names":false,"suffix":""},{"dropping-particle":"","family":"Egelman","given":"Edward H.","non-dropping-particle":"","parse-names":false,"suffix":""},{"dropping-particle":"","family":"Malvankar","given":"Nikhil S.","non-dropping-particle":"","parse-names":false,"suffix":""}],"container-title":"Cell","id":"ITEM-1","issued":{"date-parts":[["2019"]]},"page":"361-369","title":"Structure of Microbial Nanowires Reveals Stacked Hemes that Transport Electrons over Micrometers","type":"article-journal","volume":"177"},"uris":["http://www.mendeley.com/documents/?uuid=45732825-accc-4a64-b4ff-fa188d0dff76"]},{"id":"ITEM-2","itemData":{"DOI":"10.1038/s42003-019-0448-9","ISSN":"2399-3642","abstract":"Electrically conductive pili from Geobacter species, termed bacterial nanowires, are intensely studied for their biological significance and potential in the development of new materials. Using cryo-electron microscopy, we have characterized nanowires from conductive G. sulfurreducens pili preparations that are composed solely of head-to-tail stacked monomers of the six-heme C-type cytochrome OmcS. The unique fold of OmcS — closely wrapped around a continuous stack of hemes that can serve as an uninterrupted path for electron transport — generates a scaffold that supports the unbranched chain of hemes along the central axis of the filament. We present here, at 3.4 Å resolution, the structure of this cytochrome-based filament and discuss its possible role in long-range biological electron transport. David Filman et al. present the cryo-EM structure of an electrically conductive filament from Geobacter sulfurreducens, termed bacterial nanowires. They find that these structures are composed of a bacterial cytochrome, and suggest a possible role in long-range biological electron transport.","author":[{"dropping-particle":"","family":"Filman","given":"David J.","non-dropping-particle":"","parse-names":false,"suffix":""},{"dropping-particle":"","family":"Marino","given":"Stephen F.","non-dropping-particle":"","parse-names":false,"suffix":""},{"dropping-particle":"","family":"Ward","given":"Joy E.","non-dropping-particle":"","parse-names":false,"suffix":""},{"dropping-particle":"","family":"Yang","given":"Lu","non-dropping-particle":"","parse-names":false,"suffix":""},{"dropping-particle":"","family":"Mester","given":"Zoltán","non-dropping-particle":"","parse-names":false,"suffix":""},{"dropping-particle":"","family":"Bullitt","given":"Esther","non-dropping-particle":"","parse-names":false,"suffix":""},{"dropping-particle":"","family":"Lovley","given":"Derek R.","non-dropping-particle":"","parse-names":false,"suffix":""},{"dropping-particle":"","family":"Strauss","given":"Mike","non-dropping-particle":"","parse-names":false,"suffix":""}],"container-title":"Communications Biology","id":"ITEM-2","issue":"1","issued":{"date-parts":[["2019","6","19"]]},"page":"1-6","publisher":"Nature Publishing Group","title":"Cryo-EM reveals the structural basis of long-range electron transport in a cytochrome-based bacterial nanowire","type":"article-journal","volume":"2"},"uris":["http://www.mendeley.com/documents/?uuid=8ef62fab-ceea-37c3-b6d6-9635415d6778"]},{"id":"ITEM-3","itemData":{"DOI":"10.1038/s41589-020-0623-9","ISSN":"1552-4469","abstract":"Multifunctional living materials are attractive due to their powerful ability to self-repair and replicate. However, most natural materials lack electronic functionality. Here we show that an electric field, applied to electricity-producing Geobacter sulfurreducens biofilms, stimulates production of cytochrome OmcZ nanowires with 1,000-fold higher conductivity (30 S cm−1) and threefold higher stiffness (1.5 GPa) than the cytochrome OmcS nanowires that are important in natural environments. Using chemical imaging-based multimodal nanospectroscopy, we correlate protein structure with function and observe pH-induced conformational switching to β-sheets in individual nanowires, which increases their stiffness and conductivity by 100-fold due to enhanced π-stacking of heme groups; this was further confirmed by computational modeling and bulk spectroscopic studies. These nanowires can transduce mechanical and chemical stimuli into electrical signals to perform sensing, synthesis and energy production. These findings of biologically produced, highly conductive protein nanowires may help to guide the development of seamless, bidirectional interfaces between biological and electronic systems. \n                \n                  \n                    \n                  \n                \n               Application of an electrical field to Geobacter sulfurreducens biofilms stimulates production of OmcZ nanowires, which undergo a pH-induced conformational switch that causes increased stiffness and conductivity due to enhanced heme group π-stacking.","author":[{"dropping-particle":"","family":"Yalcin","given":"Sibel Ebru","non-dropping-particle":"","parse-names":false,"suffix":""},{"dropping-particle":"","family":"O’Brien","given":"J. Patrick","non-dropping-particle":"","parse-names":false,"suffix":""},{"dropping-particle":"","family":"Gu","given":"Yangqi","non-dropping-particle":"","parse-names":false,"suffix":""},{"dropping-particle":"","family":"Reiss","given":"Krystle","non-dropping-particle":"","parse-names":false,"suffix":""},{"dropping-particle":"","family":"Yi","given":"Sophia M.","non-dropping-particle":"","parse-names":false,"suffix":""},{"dropping-particle":"","family":"Jain","given":"Ruchi","non-dropping-particle":"","parse-names":false,"suffix":""},{"dropping-particle":"","family":"Srikanth","given":"Vishok","non-dropping-particle":"","parse-names":false,"suffix":""},{"dropping-particle":"","family":"Dahl","given":"Peter J.","non-dropping-particle":"","parse-names":false,"suffix":""},{"dropping-particle":"","family":"Huynh","given":"Winston","non-dropping-particle":"","parse-names":false,"suffix":""},{"dropping-particle":"","family":"Vu","given":"Dennis","non-dropping-particle":"","parse-names":false,"suffix":""},{"dropping-particle":"","family":"Acharya","given":"Atanu","non-dropping-particle":"","parse-names":false,"suffix":""},{"dropping-particle":"","family":"Chaudhuri","given":"Subhajyoti","non-dropping-particle":"","parse-names":false,"suffix":""},{"dropping-particle":"","family":"Varga","given":"Tamas","non-dropping-particle":"","parse-names":false,"suffix":""},{"dropping-particle":"","family":"Batista","given":"Victor S.","non-dropping-particle":"","parse-names":false,"suffix":""},{"dropping-particle":"","family":"Malvankar","given":"Nikhil S.","non-dropping-particle":"","parse-names":false,"suffix":""}],"container-title":"Nature Chemical Biology","id":"ITEM-3","issue":"10","issued":{"date-parts":[["2020","8","17"]]},"page":"1136-1142","publisher":"Nature Publishing Group","title":"Electric field stimulates production of highly conductive microbial OmcZ nanowires","type":"article-journal","volume":"16"},"uris":["http://www.mendeley.com/documents/?uuid=a7463425-5bfc-3993-ab76-af416e84cdc7"]}],"mendeley":{"formattedCitation":"(F. Wang et al. 2019; Filman et al. 2019; Yalcin et al. 2020)","plainTextFormattedCitation":"(F. Wang et al. 2019; Filman et al. 2019; Yalcin et al. 2020)","previouslyFormattedCitation":"(F. Wang et al. 2019; Filman et al. 2019; Yalcin et al. 2020)"},"properties":{"noteIndex":0},"schema":"https://github.com/citation-style-language/schema/raw/master/csl-citation.json"}</w:instrText>
      </w:r>
      <w:r w:rsidR="007072DB">
        <w:rPr>
          <w:rFonts w:cs="Times New Roman"/>
        </w:rPr>
        <w:fldChar w:fldCharType="separate"/>
      </w:r>
      <w:r w:rsidR="003165B0" w:rsidRPr="003165B0">
        <w:rPr>
          <w:rFonts w:cs="Times New Roman"/>
          <w:noProof/>
        </w:rPr>
        <w:t>(F. Wang et al. 2019; Filman et al. 2019; Yalcin et al. 2020)</w:t>
      </w:r>
      <w:r w:rsidR="007072DB">
        <w:rPr>
          <w:rFonts w:cs="Times New Roman"/>
        </w:rPr>
        <w:fldChar w:fldCharType="end"/>
      </w:r>
      <w:r w:rsidR="002F28ED">
        <w:rPr>
          <w:rFonts w:cs="Times New Roman"/>
        </w:rPr>
        <w:t xml:space="preserve">. The nanowires in </w:t>
      </w:r>
      <w:r w:rsidR="002F28ED">
        <w:rPr>
          <w:rFonts w:cs="Times New Roman"/>
          <w:i/>
          <w:iCs/>
        </w:rPr>
        <w:t xml:space="preserve">Geobacter </w:t>
      </w:r>
      <w:r w:rsidR="002F28ED">
        <w:rPr>
          <w:rFonts w:cs="Times New Roman"/>
        </w:rPr>
        <w:t xml:space="preserve">spp. </w:t>
      </w:r>
      <w:r w:rsidR="00AF7C88">
        <w:rPr>
          <w:rFonts w:cs="Times New Roman"/>
        </w:rPr>
        <w:t>have been</w:t>
      </w:r>
      <w:r w:rsidR="002F28ED">
        <w:rPr>
          <w:rFonts w:cs="Times New Roman"/>
        </w:rPr>
        <w:t xml:space="preserve"> </w:t>
      </w:r>
      <w:r w:rsidR="004D7CA2">
        <w:rPr>
          <w:rFonts w:cs="Times New Roman"/>
        </w:rPr>
        <w:t xml:space="preserve">considered to be made of </w:t>
      </w:r>
      <w:r w:rsidR="00E80448">
        <w:rPr>
          <w:rFonts w:cs="Times New Roman"/>
        </w:rPr>
        <w:t xml:space="preserve">electrically </w:t>
      </w:r>
      <w:r w:rsidR="002622A7">
        <w:rPr>
          <w:rFonts w:cs="Times New Roman"/>
        </w:rPr>
        <w:t xml:space="preserve">conductive </w:t>
      </w:r>
      <w:proofErr w:type="spellStart"/>
      <w:r w:rsidR="00E214F0">
        <w:rPr>
          <w:rFonts w:cs="Times New Roman"/>
        </w:rPr>
        <w:t>Pil</w:t>
      </w:r>
      <w:r w:rsidR="004B733F">
        <w:rPr>
          <w:rFonts w:cs="Times New Roman"/>
        </w:rPr>
        <w:t>A</w:t>
      </w:r>
      <w:proofErr w:type="spellEnd"/>
      <w:r w:rsidR="004B733F">
        <w:rPr>
          <w:rFonts w:cs="Times New Roman"/>
        </w:rPr>
        <w:t xml:space="preserve">-N </w:t>
      </w:r>
      <w:r w:rsidR="002622A7">
        <w:rPr>
          <w:rFonts w:cs="Times New Roman"/>
        </w:rPr>
        <w:t>pili</w:t>
      </w:r>
      <w:r w:rsidR="004D7CA2">
        <w:rPr>
          <w:rFonts w:cs="Times New Roman"/>
        </w:rPr>
        <w:t xml:space="preserve"> </w:t>
      </w:r>
      <w:r w:rsidR="004D7CA2">
        <w:rPr>
          <w:rFonts w:cs="Times New Roman"/>
        </w:rPr>
        <w:fldChar w:fldCharType="begin" w:fldLock="1"/>
      </w:r>
      <w:r w:rsidR="00AD45DA">
        <w:rPr>
          <w:rFonts w:cs="Times New Roman"/>
        </w:rPr>
        <w:instrText>ADDIN CSL_CITATION {"citationItems":[{"id":"ITEM-1","itemData":{"DOI":"10.1038/nature03661","ISSN":"1476-4687","abstract":"The iron-reducing soil bacterium Geobacter sulfurreducens has hair-like protein structures called pili on its surface. These were believed to attach the cell to a substrate. But now a surprise: they also conduct electricity. This suggests a new mechanism for bacterial electron transfer, and raises the prospect of mass production of protein nanowires suitable for nanoelectronic devices. Microbes that can transfer electrons to extracellular electron acceptors, such as Fe(iii) oxides, are important in organic matter degradation and nutrient cycling in soils and sediments1,2. Previous investigations on electron transfer to Fe(iii) have focused on the role of outer-membrane c-type cytochromes1,3. However, some Fe(iii) reducers lack c-cytochromes4. Geobacter species, which are the predominant Fe(iii) reducers in many environments1, must directly contact Fe(iii) oxides to reduce them5, and produce monolateral pili6 that were proposed1,2, on the basis of the role of pili in other organisms7,8, to aid in establishing contact with the Fe(iii) oxides. Here we report that a pilus-deficient mutant of Geobacter sulfurreducens could not reduce Fe(iii) oxides but could attach to them. Conducting-probe atomic force microscopy revealed that the pili were highly conductive. These results indicate that the pili of G. sulfurreducens might serve as biological nanowires, transferring electrons from the cell surface to the surface of Fe(iii) oxides. Electron transfer through pili indicates possibilities for other unique cell-surface and cell–cell interactions, and for bioengineering of novel conductive materials.","author":[{"dropping-particle":"","family":"Reguera","given":"Gemma","non-dropping-particle":"","parse-names":false,"suffix":""},{"dropping-particle":"","family":"McCarthy","given":"Kevin D.","non-dropping-particle":"","parse-names":false,"suffix":""},{"dropping-particle":"","family":"Mehta","given":"Teena","non-dropping-particle":"","parse-names":false,"suffix":""},{"dropping-particle":"","family":"Nicoll","given":"Julie S.","non-dropping-particle":"","parse-names":false,"suffix":""},{"dropping-particle":"","family":"Tuominen","given":"Mark T.","non-dropping-particle":"","parse-names":false,"suffix":""},{"dropping-particle":"","family":"Lovley","given":"Derek R.","non-dropping-particle":"","parse-names":false,"suffix":""}],"container-title":"Nature","id":"ITEM-1","issue":"7045","issued":{"date-parts":[["2005","6","23"]]},"page":"1098-1101","publisher":"Nature Publishing Group","title":"Extracellular electron transfer via microbial nanowires","type":"article-journal","volume":"435"},"uris":["http://www.mendeley.com/documents/?uuid=3c0eaaaa-6deb-34e5-bb32-aefac0783e7b"]},{"id":"ITEM-2","itemData":{"DOI":"10.3389/FMICB.2019.02078","ISSN":"1664-302X","PMID":"31608018","abstract":"The study of electrically conductive protein nanowires in Geobacter sulfurreducens has led to new concepts for long-range extracellular electron transport, as well as for the development of sustainable conductive materials and electronic devices with novel functions. Until recently, electrically conductive pili (e-pili), assembled from the PilA pilin monomer, were the only known Geobacter protein nanowires. However, filaments comprised of the multi-heme c-type cytochrome, OmcS, are present in some preparations of G. sulfurreducens outer-surface proteins. The purpose of this review is to evaluate the available evidence on the in vivo expression of e-pili and OmcS filaments and their biological function. Abundant literature demonstrates that G. sulfurreducens expresses e-pili, which are required for long-range electron transport to Fe (III) oxides and through conductive biofilms. In contrast, there is no definitive evidence yet that wild-type G. sulfurreducens express long filaments of OmcS extending from the cells, and deleting the gene for OmcS actually increases biofilm conductivity. The literature does not support the concern that many previous studies on e-pili were mistakenly studying OmcS filaments. For example, heterologous expression of the aromatic-rich pilin monomer of Geobacter metallireducens in G. sulfurreducens increases the conductivity of individual nanowires more than 5,000-fold, whereas expression of an aromatic-poor pilin reduced conductivity more than 1,000-fold. This more than million-fold range in nanowire conductivity was achieved while maintaining the 3-nm diameter characteristic of e-pili. Purification methods that eliminate all traces of OmcS yield highly conductive e-pili, as does heterologous expression of the e-pilin monomer in microbes that do not produce OmcS or any other outer-surface cytochromes. Future studies of G. sulfurreducens expression of protein nanowires need to be cognizant of the importance of maintaining environmentally relevant growth conditions because artificial laboratory culture conditions can rapidly select against e-pili expression. Principles derived from the study of e-pili have enabled identification of non-cytochrome protein nanowires in diverse bacteria and archaea. A similar search for cytochrome appendages is warranted. Both e-pili and OmcS filaments offer design options for the synthesis of protein-based “green” electronics, which may be the primary driving force for the study of these structure…","author":[{"dropping-particle":"","family":"Lovley","given":"DR","non-dropping-particle":"","parse-names":false,"suffix":""},{"dropping-particle":"","family":"Walker","given":"DJF","non-dropping-particle":"","parse-names":false,"suffix":""}],"container-title":"Frontiers in microbiology","id":"ITEM-2","issued":{"date-parts":[["2019","9","24"]]},"page":"2078","publisher":"Front Microbiol","title":"Geobacter Protein Nanowires","type":"article-journal","volume":"10"},"uris":["http://www.mendeley.com/documents/?uuid=2dc399d8-d835-3667-81ae-b8732b660c9b"]}],"mendeley":{"formattedCitation":"(Reguera et al. 2005; Lovley and Walker 2019)","plainTextFormattedCitation":"(Reguera et al. 2005; Lovley and Walker 2019)","previouslyFormattedCitation":"(Reguera et al. 2005; Lovley and Walker 2019)"},"properties":{"noteIndex":0},"schema":"https://github.com/citation-style-language/schema/raw/master/csl-citation.json"}</w:instrText>
      </w:r>
      <w:r w:rsidR="004D7CA2">
        <w:rPr>
          <w:rFonts w:cs="Times New Roman"/>
        </w:rPr>
        <w:fldChar w:fldCharType="separate"/>
      </w:r>
      <w:r w:rsidR="00A83B6A" w:rsidRPr="00A83B6A">
        <w:rPr>
          <w:rFonts w:cs="Times New Roman"/>
          <w:noProof/>
        </w:rPr>
        <w:t>(Reguera et al. 2005; Lovley and Walker 2019)</w:t>
      </w:r>
      <w:r w:rsidR="004D7CA2">
        <w:rPr>
          <w:rFonts w:cs="Times New Roman"/>
        </w:rPr>
        <w:fldChar w:fldCharType="end"/>
      </w:r>
      <w:r w:rsidR="004D7CA2">
        <w:rPr>
          <w:rFonts w:cs="Times New Roman"/>
        </w:rPr>
        <w:t xml:space="preserve">, </w:t>
      </w:r>
      <w:r w:rsidR="002F28ED">
        <w:rPr>
          <w:rFonts w:cs="Times New Roman"/>
        </w:rPr>
        <w:t xml:space="preserve">but </w:t>
      </w:r>
      <w:r w:rsidR="004D7CA2">
        <w:rPr>
          <w:rFonts w:cs="Times New Roman"/>
        </w:rPr>
        <w:t xml:space="preserve">there is new evidence that suggests that </w:t>
      </w:r>
      <w:r w:rsidR="00D17EFB">
        <w:rPr>
          <w:rFonts w:cs="Times New Roman"/>
        </w:rPr>
        <w:t xml:space="preserve">the role of the pilin filament is to help in the translocation of the </w:t>
      </w:r>
      <w:r w:rsidR="00D17EFB">
        <w:rPr>
          <w:rFonts w:cs="Times New Roman"/>
          <w:i/>
          <w:iCs/>
        </w:rPr>
        <w:t>c</w:t>
      </w:r>
      <w:r w:rsidR="00D17EFB">
        <w:rPr>
          <w:rFonts w:cs="Times New Roman"/>
        </w:rPr>
        <w:t>-type cytochromes</w:t>
      </w:r>
      <w:r w:rsidR="002622A7">
        <w:rPr>
          <w:rFonts w:cs="Times New Roman"/>
        </w:rPr>
        <w:t xml:space="preserve"> rather than conduct</w:t>
      </w:r>
      <w:r w:rsidR="005974B7">
        <w:rPr>
          <w:rFonts w:cs="Times New Roman"/>
        </w:rPr>
        <w:t>ing</w:t>
      </w:r>
      <w:r w:rsidR="002622A7">
        <w:rPr>
          <w:rFonts w:cs="Times New Roman"/>
        </w:rPr>
        <w:t xml:space="preserve"> electrons</w:t>
      </w:r>
      <w:r w:rsidR="003508B2">
        <w:rPr>
          <w:rFonts w:cs="Times New Roman"/>
        </w:rPr>
        <w:t xml:space="preserve"> </w:t>
      </w:r>
      <w:r w:rsidR="003508B2">
        <w:rPr>
          <w:rFonts w:cs="Times New Roman"/>
        </w:rPr>
        <w:fldChar w:fldCharType="begin" w:fldLock="1"/>
      </w:r>
      <w:r w:rsidR="00AD45DA">
        <w:rPr>
          <w:rFonts w:cs="Times New Roman"/>
        </w:rPr>
        <w:instrText>ADDIN CSL_CITATION {"citationItems":[{"id":"ITEM-1","itemData":{"DOI":"10.1038/s41586-021-03857-w","ISSN":"1476-4687","abstract":"Extracellular electron transfer by Geobacter species through surface appendages known as microbial nanowires1 is important in a range of globally important environmental phenomena2, as well as for applications in bio-remediation, bioenergy, biofuels and bioelectronics. Since 2005, these nanowires have been thought to be type 4 pili composed solely of the PilA-N protein1. However, previous structural analyses have demonstrated that, during extracellular electron transfer, cells do not produce pili but rather nanowires made up of the cytochromes OmcS2,3 and OmcZ4. Here we show that Geobacter sulfurreducens binds PilA-N to PilA-C to assemble heterodimeric pili, which remain periplasmic under nanowire-producing conditions that require extracellular electron transfer5. Cryo-electron microscopy revealed that C-terminal residues of PilA-N stabilize its copolymerization with PilA-C (to form PilA-N–C) through electrostatic and hydrophobic interactions that position PilA-C along the outer surface of the filament. PilA-N–C filaments lack π-stacking of aromatic side chains and show a conductivity that is 20,000-fold lower than that of OmcZ nanowires. In contrast with surface-displayed type 4 pili, PilA-N–C filaments show structure, function and localization akin to those of type 2 secretion pseudopili6. The secretion of OmcS and OmcZ nanowires is lost when pilA-N is deleted and restored when PilA-N–C filaments are reconstituted. The substitution of pilA-N with the type 4 pili of other microorganisms also causes a loss of secretion of OmcZ nanowires. As all major phyla of prokaryotes use systems similar to type 4 pili, this nanowire translocation machinery may have a widespread effect in identifying the evolution and prevalence of diverse electron-transferring microorganisms and in determining nanowire assembly architecture for designing synthetic protein nanowires. Structural, functional and localization studies reveal that Geobacter sulfurreducens pili cannot behave as microbial nanowires, instead functioning in a similar way to secretion pseudopili to export cytochrome nanowires that are essential for extracellular electron transfer.","author":[{"dropping-particle":"","family":"Gu","given":"Yangqi","non-dropping-particle":"","parse-names":false,"suffix":""},{"dropping-particle":"","family":"Srikanth","given":"Vishok","non-dropping-particle":"","parse-names":false,"suffix":""},{"dropping-particle":"","family":"Salazar-Morales","given":"Aldo I.","non-dropping-particle":"","parse-names":false,"suffix":""},{"dropping-particle":"","family":"Jain","given":"Ruchi","non-dropping-particle":"","parse-names":false,"suffix":""},{"dropping-particle":"","family":"O’Brien","given":"J. Patrick","non-dropping-particle":"","parse-names":false,"suffix":""},{"dropping-particle":"","family":"Yi","given":"Sophia M.","non-dropping-particle":"","parse-names":false,"suffix":""},{"dropping-particle":"","family":"Soni","given":"Rajesh Kumar","non-dropping-particle":"","parse-names":false,"suffix":""},{"dropping-particle":"","family":"Samatey","given":"Fadel A.","non-dropping-particle":"","parse-names":false,"suffix":""},{"dropping-particle":"","family":"Yalcin","given":"Sibel Ebru","non-dropping-particle":"","parse-names":false,"suffix":""},{"dropping-particle":"","family":"Malvankar","given":"Nikhil S.","non-dropping-particle":"","parse-names":false,"suffix":""}],"container-title":"Nature","id":"ITEM-1","issue":"7876","issued":{"date-parts":[["2021","9","1"]]},"page":"430-434","publisher":"Nature Publishing Group","title":"Structure of Geobacter pili reveals secretory rather than nanowire behaviour","type":"article-journal","volume":"597"},"uris":["http://www.mendeley.com/documents/?uuid=e3ec0190-bb64-3370-ac2a-8bba62eecbcc"]}],"mendeley":{"formattedCitation":"(Gu et al. 2021)","plainTextFormattedCitation":"(Gu et al. 2021)","previouslyFormattedCitation":"(Gu et al. 2021)"},"properties":{"noteIndex":0},"schema":"https://github.com/citation-style-language/schema/raw/master/csl-citation.json"}</w:instrText>
      </w:r>
      <w:r w:rsidR="003508B2">
        <w:rPr>
          <w:rFonts w:cs="Times New Roman"/>
        </w:rPr>
        <w:fldChar w:fldCharType="separate"/>
      </w:r>
      <w:r w:rsidR="00A83B6A" w:rsidRPr="00A83B6A">
        <w:rPr>
          <w:rFonts w:cs="Times New Roman"/>
          <w:noProof/>
        </w:rPr>
        <w:t>(Gu et al. 2021)</w:t>
      </w:r>
      <w:r w:rsidR="003508B2">
        <w:rPr>
          <w:rFonts w:cs="Times New Roman"/>
        </w:rPr>
        <w:fldChar w:fldCharType="end"/>
      </w:r>
      <w:r w:rsidR="000B6445">
        <w:rPr>
          <w:rFonts w:cs="Times New Roman"/>
        </w:rPr>
        <w:t xml:space="preserve">, making it more similar to the </w:t>
      </w:r>
      <w:r w:rsidR="00631D30">
        <w:rPr>
          <w:rFonts w:cs="Times New Roman"/>
        </w:rPr>
        <w:t xml:space="preserve">nanowires of </w:t>
      </w:r>
      <w:r w:rsidR="00631D30">
        <w:rPr>
          <w:rFonts w:cs="Times New Roman"/>
          <w:i/>
          <w:iCs/>
        </w:rPr>
        <w:t>Shewanella</w:t>
      </w:r>
      <w:r w:rsidR="00631D30">
        <w:rPr>
          <w:rFonts w:cs="Times New Roman"/>
        </w:rPr>
        <w:t xml:space="preserve"> than</w:t>
      </w:r>
      <w:r w:rsidR="00C30419">
        <w:rPr>
          <w:rFonts w:cs="Times New Roman"/>
        </w:rPr>
        <w:t xml:space="preserve"> it</w:t>
      </w:r>
      <w:r w:rsidR="00F7544E">
        <w:rPr>
          <w:rFonts w:cs="Times New Roman"/>
        </w:rPr>
        <w:t xml:space="preserve"> had been</w:t>
      </w:r>
      <w:r w:rsidR="00631D30">
        <w:rPr>
          <w:rFonts w:cs="Times New Roman"/>
        </w:rPr>
        <w:t xml:space="preserve"> previously thought.</w:t>
      </w:r>
    </w:p>
    <w:p w14:paraId="3331076E" w14:textId="32BF80A5" w:rsidR="00F24AA9" w:rsidRDefault="008674B3" w:rsidP="005D04D1">
      <w:pPr>
        <w:pStyle w:val="MainText"/>
        <w:rPr>
          <w:i/>
          <w:iCs/>
        </w:rPr>
      </w:pPr>
      <w:r>
        <w:lastRenderedPageBreak/>
        <w:t>From a genome perspective</w:t>
      </w:r>
      <w:r w:rsidR="00E77EE6">
        <w:t xml:space="preserve"> at least, it seems </w:t>
      </w:r>
      <w:r w:rsidR="005D1090">
        <w:t>like the</w:t>
      </w:r>
      <w:r w:rsidR="00E32535">
        <w:t xml:space="preserve"> </w:t>
      </w:r>
      <w:proofErr w:type="gramStart"/>
      <w:r w:rsidR="00E32535">
        <w:t>aforementioned</w:t>
      </w:r>
      <w:r w:rsidR="005D1090">
        <w:t xml:space="preserve"> mechanisms</w:t>
      </w:r>
      <w:proofErr w:type="gramEnd"/>
      <w:r w:rsidR="005D1090">
        <w:t xml:space="preserve"> </w:t>
      </w:r>
      <w:r w:rsidR="005D04D1">
        <w:t xml:space="preserve">are not unique to </w:t>
      </w:r>
      <w:r w:rsidR="005D04D1">
        <w:rPr>
          <w:i/>
          <w:iCs/>
        </w:rPr>
        <w:t>S. oneidensis</w:t>
      </w:r>
      <w:r w:rsidR="005D04D1">
        <w:t xml:space="preserve"> MR-1</w:t>
      </w:r>
      <w:r w:rsidR="00ED4061">
        <w:t xml:space="preserve"> </w:t>
      </w:r>
      <w:r w:rsidR="005D04D1">
        <w:t xml:space="preserve">but are shared by members of the genus </w:t>
      </w:r>
      <w:r w:rsidR="001B386C">
        <w:rPr>
          <w:i/>
          <w:iCs/>
        </w:rPr>
        <w:t>Shewanella</w:t>
      </w:r>
      <w:r w:rsidR="001B386C">
        <w:t xml:space="preserve"> </w:t>
      </w:r>
      <w:r w:rsidR="005D04D1">
        <w:t>as many of them</w:t>
      </w:r>
      <w:r w:rsidR="003859E3">
        <w:t xml:space="preserve"> </w:t>
      </w:r>
      <w:r w:rsidR="005E6781">
        <w:t>have</w:t>
      </w:r>
      <w:r w:rsidR="003859E3">
        <w:t xml:space="preserve"> a</w:t>
      </w:r>
      <w:r w:rsidR="001B386C">
        <w:t xml:space="preserve"> single locus </w:t>
      </w:r>
      <w:r w:rsidR="001A2D39">
        <w:t>that encode</w:t>
      </w:r>
      <w:r w:rsidR="006B4A33">
        <w:t xml:space="preserve">s </w:t>
      </w:r>
      <w:proofErr w:type="spellStart"/>
      <w:r w:rsidR="007C122A" w:rsidRPr="007C122A">
        <w:rPr>
          <w:i/>
          <w:iCs/>
        </w:rPr>
        <w:t>m</w:t>
      </w:r>
      <w:r w:rsidR="00D53934" w:rsidRPr="007C122A">
        <w:rPr>
          <w:i/>
          <w:iCs/>
        </w:rPr>
        <w:t>trA</w:t>
      </w:r>
      <w:proofErr w:type="spellEnd"/>
      <w:r w:rsidR="00D53934">
        <w:t xml:space="preserve">, </w:t>
      </w:r>
      <w:proofErr w:type="spellStart"/>
      <w:r w:rsidR="007C122A" w:rsidRPr="007C122A">
        <w:rPr>
          <w:i/>
          <w:iCs/>
        </w:rPr>
        <w:t>m</w:t>
      </w:r>
      <w:r w:rsidR="00D53934" w:rsidRPr="007C122A">
        <w:rPr>
          <w:i/>
          <w:iCs/>
        </w:rPr>
        <w:t>trC</w:t>
      </w:r>
      <w:proofErr w:type="spellEnd"/>
      <w:r w:rsidR="00D53934">
        <w:t xml:space="preserve">, </w:t>
      </w:r>
      <w:r w:rsidR="00C2616B">
        <w:t xml:space="preserve">and </w:t>
      </w:r>
      <w:proofErr w:type="spellStart"/>
      <w:r w:rsidR="007C122A" w:rsidRPr="007C122A">
        <w:rPr>
          <w:i/>
          <w:iCs/>
        </w:rPr>
        <w:t>m</w:t>
      </w:r>
      <w:r w:rsidR="00C2616B" w:rsidRPr="007C122A">
        <w:rPr>
          <w:i/>
          <w:iCs/>
        </w:rPr>
        <w:t>trB</w:t>
      </w:r>
      <w:proofErr w:type="spellEnd"/>
      <w:r w:rsidR="000D6C3C">
        <w:rPr>
          <w:i/>
          <w:iCs/>
        </w:rPr>
        <w:t xml:space="preserve"> </w:t>
      </w:r>
      <w:r w:rsidR="000D6C3C" w:rsidRPr="00EC3195">
        <w:t>(</w:t>
      </w:r>
      <w:r w:rsidR="00047F41">
        <w:fldChar w:fldCharType="begin"/>
      </w:r>
      <w:r w:rsidR="00047F41">
        <w:instrText xml:space="preserve"> REF _Ref83481835  \* MERGEFORMAT </w:instrText>
      </w:r>
      <w:r w:rsidR="00047F41">
        <w:fldChar w:fldCharType="separate"/>
      </w:r>
      <w:r w:rsidR="00047F41" w:rsidRPr="00047F41">
        <w:t xml:space="preserve">Figure </w:t>
      </w:r>
      <w:r w:rsidR="00047F41" w:rsidRPr="00047F41">
        <w:rPr>
          <w:noProof/>
        </w:rPr>
        <w:t>1.8</w:t>
      </w:r>
      <w:r w:rsidR="00047F41">
        <w:rPr>
          <w:noProof/>
        </w:rPr>
        <w:fldChar w:fldCharType="end"/>
      </w:r>
      <w:r w:rsidR="000D6C3C">
        <w:t>)</w:t>
      </w:r>
      <w:r w:rsidR="00C2616B">
        <w:t>.</w:t>
      </w:r>
      <w:r w:rsidR="00F20FC3">
        <w:t xml:space="preserve"> This locus also encodes 1-3 decah</w:t>
      </w:r>
      <w:r w:rsidR="009160C5">
        <w:t>e</w:t>
      </w:r>
      <w:r w:rsidR="00F20FC3">
        <w:t>m</w:t>
      </w:r>
      <w:r w:rsidR="009160C5">
        <w:t>e</w:t>
      </w:r>
      <w:r w:rsidR="00B211AF">
        <w:t xml:space="preserve"> (</w:t>
      </w:r>
      <w:proofErr w:type="spellStart"/>
      <w:r w:rsidR="007C122A">
        <w:rPr>
          <w:i/>
          <w:iCs/>
        </w:rPr>
        <w:t>o</w:t>
      </w:r>
      <w:r w:rsidR="00B211AF" w:rsidRPr="007C122A">
        <w:rPr>
          <w:i/>
          <w:iCs/>
        </w:rPr>
        <w:t>mcA</w:t>
      </w:r>
      <w:proofErr w:type="spellEnd"/>
      <w:r w:rsidR="00B211AF" w:rsidRPr="007C122A">
        <w:rPr>
          <w:i/>
          <w:iCs/>
        </w:rPr>
        <w:t xml:space="preserve">, </w:t>
      </w:r>
      <w:proofErr w:type="spellStart"/>
      <w:r w:rsidR="007C122A" w:rsidRPr="007C122A">
        <w:rPr>
          <w:i/>
          <w:iCs/>
        </w:rPr>
        <w:t>m</w:t>
      </w:r>
      <w:r w:rsidR="00B211AF" w:rsidRPr="007C122A">
        <w:rPr>
          <w:i/>
          <w:iCs/>
        </w:rPr>
        <w:t>trF</w:t>
      </w:r>
      <w:proofErr w:type="spellEnd"/>
      <w:r w:rsidR="00B211AF">
        <w:t>,</w:t>
      </w:r>
      <w:r w:rsidR="00B211AF" w:rsidRPr="007C122A">
        <w:rPr>
          <w:i/>
          <w:iCs/>
        </w:rPr>
        <w:t xml:space="preserve"> </w:t>
      </w:r>
      <w:proofErr w:type="spellStart"/>
      <w:r w:rsidR="007C122A" w:rsidRPr="007C122A">
        <w:rPr>
          <w:i/>
          <w:iCs/>
        </w:rPr>
        <w:t>m</w:t>
      </w:r>
      <w:r w:rsidR="00B211AF" w:rsidRPr="007C122A">
        <w:rPr>
          <w:i/>
          <w:iCs/>
        </w:rPr>
        <w:t>trG</w:t>
      </w:r>
      <w:proofErr w:type="spellEnd"/>
      <w:r w:rsidR="00B211AF">
        <w:t xml:space="preserve">, and </w:t>
      </w:r>
      <w:proofErr w:type="spellStart"/>
      <w:r w:rsidR="007C122A" w:rsidRPr="007C122A">
        <w:rPr>
          <w:i/>
          <w:iCs/>
        </w:rPr>
        <w:t>m</w:t>
      </w:r>
      <w:r w:rsidR="00B211AF" w:rsidRPr="007C122A">
        <w:rPr>
          <w:i/>
          <w:iCs/>
        </w:rPr>
        <w:t>trH</w:t>
      </w:r>
      <w:proofErr w:type="spellEnd"/>
      <w:r w:rsidR="00B211AF">
        <w:t>)</w:t>
      </w:r>
      <w:r w:rsidR="00F20FC3">
        <w:t xml:space="preserve"> or </w:t>
      </w:r>
      <w:proofErr w:type="spellStart"/>
      <w:r w:rsidR="00F672BF">
        <w:t>undecah</w:t>
      </w:r>
      <w:r w:rsidR="009160C5">
        <w:t>e</w:t>
      </w:r>
      <w:r w:rsidR="00F672BF">
        <w:t>m</w:t>
      </w:r>
      <w:r w:rsidR="009160C5">
        <w:t>e</w:t>
      </w:r>
      <w:proofErr w:type="spellEnd"/>
      <w:r w:rsidR="00F672BF">
        <w:t xml:space="preserve"> </w:t>
      </w:r>
      <w:r w:rsidR="00B211AF">
        <w:t>(</w:t>
      </w:r>
      <w:proofErr w:type="spellStart"/>
      <w:r w:rsidR="007C122A" w:rsidRPr="007C122A">
        <w:rPr>
          <w:i/>
          <w:iCs/>
        </w:rPr>
        <w:t>u</w:t>
      </w:r>
      <w:r w:rsidR="00B211AF" w:rsidRPr="007C122A">
        <w:rPr>
          <w:i/>
          <w:iCs/>
        </w:rPr>
        <w:t>ndA</w:t>
      </w:r>
      <w:proofErr w:type="spellEnd"/>
      <w:r w:rsidR="00B211AF" w:rsidRPr="007C122A">
        <w:rPr>
          <w:i/>
          <w:iCs/>
        </w:rPr>
        <w:t xml:space="preserve"> </w:t>
      </w:r>
      <w:r w:rsidR="00B211AF">
        <w:t xml:space="preserve">and </w:t>
      </w:r>
      <w:proofErr w:type="spellStart"/>
      <w:r w:rsidR="007C122A" w:rsidRPr="007C122A">
        <w:rPr>
          <w:i/>
          <w:iCs/>
        </w:rPr>
        <w:t>u</w:t>
      </w:r>
      <w:r w:rsidR="00B211AF" w:rsidRPr="007C122A">
        <w:rPr>
          <w:i/>
          <w:iCs/>
        </w:rPr>
        <w:t>ndB</w:t>
      </w:r>
      <w:proofErr w:type="spellEnd"/>
      <w:r w:rsidR="00B211AF">
        <w:t xml:space="preserve">) outer membrane </w:t>
      </w:r>
      <w:r w:rsidR="00B211AF">
        <w:rPr>
          <w:i/>
          <w:iCs/>
        </w:rPr>
        <w:t>c</w:t>
      </w:r>
      <w:r w:rsidR="00B211AF">
        <w:t>-type cytochromes.</w:t>
      </w:r>
      <w:r w:rsidR="003922CC">
        <w:t xml:space="preserve"> At the time of writing this</w:t>
      </w:r>
      <w:r w:rsidR="00D41559">
        <w:t xml:space="preserve"> </w:t>
      </w:r>
      <w:r w:rsidR="003922CC">
        <w:t xml:space="preserve">dissertation, there </w:t>
      </w:r>
      <w:r w:rsidR="00D41559">
        <w:t xml:space="preserve">are </w:t>
      </w:r>
      <w:r w:rsidR="00917FA7">
        <w:t>34</w:t>
      </w:r>
      <w:r w:rsidR="000957E2">
        <w:t xml:space="preserve"> species of </w:t>
      </w:r>
      <w:r w:rsidR="000957E2">
        <w:rPr>
          <w:i/>
          <w:iCs/>
        </w:rPr>
        <w:t>Shewanella</w:t>
      </w:r>
      <w:r w:rsidR="000957E2">
        <w:t xml:space="preserve"> with </w:t>
      </w:r>
      <w:r w:rsidR="004B0D87">
        <w:t xml:space="preserve">a complete </w:t>
      </w:r>
      <w:r w:rsidR="000957E2">
        <w:t>genome sequence available at NCBI</w:t>
      </w:r>
      <w:r w:rsidR="0053313E">
        <w:t>,</w:t>
      </w:r>
      <w:r w:rsidR="0030047B">
        <w:t xml:space="preserve"> and </w:t>
      </w:r>
      <w:r w:rsidR="00E52E14" w:rsidRPr="00E52E14">
        <w:t>91</w:t>
      </w:r>
      <w:r w:rsidR="0030047B" w:rsidRPr="00E52E14">
        <w:t>%</w:t>
      </w:r>
      <w:r w:rsidR="0030047B">
        <w:t xml:space="preserve"> of them </w:t>
      </w:r>
      <w:r w:rsidR="00E77EE6">
        <w:t xml:space="preserve">share </w:t>
      </w:r>
      <w:r w:rsidR="00D121F5">
        <w:t>this locus</w:t>
      </w:r>
      <w:r w:rsidR="000957E2">
        <w:t>.</w:t>
      </w:r>
      <w:r w:rsidR="007A0E79">
        <w:t xml:space="preserve"> This suggests that although the discussion here is centered around </w:t>
      </w:r>
      <w:r w:rsidR="007A0E79">
        <w:rPr>
          <w:i/>
          <w:iCs/>
        </w:rPr>
        <w:t xml:space="preserve">S. oneidensis </w:t>
      </w:r>
      <w:r w:rsidR="00E13052">
        <w:t xml:space="preserve">MR-1, it </w:t>
      </w:r>
      <w:r w:rsidR="00D65511">
        <w:t>is</w:t>
      </w:r>
      <w:r w:rsidR="00DC4476">
        <w:t xml:space="preserve"> </w:t>
      </w:r>
      <w:r w:rsidR="00B50062">
        <w:t xml:space="preserve">also </w:t>
      </w:r>
      <w:r w:rsidR="00DC4476">
        <w:t>likely</w:t>
      </w:r>
      <w:r w:rsidR="00E13052">
        <w:t xml:space="preserve"> relevant</w:t>
      </w:r>
      <w:r w:rsidR="002D3909">
        <w:t xml:space="preserve"> </w:t>
      </w:r>
      <w:r w:rsidR="00B55DAF">
        <w:t>for other</w:t>
      </w:r>
      <w:r w:rsidR="00E13052">
        <w:t xml:space="preserve"> members of the genus </w:t>
      </w:r>
      <w:r w:rsidR="00E13052">
        <w:rPr>
          <w:i/>
          <w:iCs/>
        </w:rPr>
        <w:t>Shewanella.</w:t>
      </w:r>
    </w:p>
    <w:p w14:paraId="6C11FD91" w14:textId="77777777" w:rsidR="00C7695E" w:rsidRPr="00E13052" w:rsidRDefault="00C7695E" w:rsidP="005D04D1">
      <w:pPr>
        <w:pStyle w:val="MainText"/>
        <w:rPr>
          <w:i/>
          <w:iCs/>
        </w:rPr>
      </w:pPr>
    </w:p>
    <w:p w14:paraId="14F2E2B9" w14:textId="77777777" w:rsidR="006111C6" w:rsidRDefault="00D843F9" w:rsidP="000D6C3C">
      <w:pPr>
        <w:keepNext/>
        <w:jc w:val="center"/>
      </w:pPr>
      <w:r>
        <w:rPr>
          <w:noProof/>
        </w:rPr>
        <w:drawing>
          <wp:inline distT="0" distB="0" distL="0" distR="0" wp14:anchorId="25BD5102" wp14:editId="57104674">
            <wp:extent cx="5942693" cy="4160520"/>
            <wp:effectExtent l="0" t="0" r="1270" b="0"/>
            <wp:docPr id="12"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pic:nvPicPr>
                  <pic:blipFill>
                    <a:blip r:embed="rId29"/>
                    <a:stretch>
                      <a:fillRect/>
                    </a:stretch>
                  </pic:blipFill>
                  <pic:spPr>
                    <a:xfrm>
                      <a:off x="0" y="0"/>
                      <a:ext cx="5955949" cy="4169800"/>
                    </a:xfrm>
                    <a:prstGeom prst="rect">
                      <a:avLst/>
                    </a:prstGeom>
                  </pic:spPr>
                </pic:pic>
              </a:graphicData>
            </a:graphic>
          </wp:inline>
        </w:drawing>
      </w:r>
    </w:p>
    <w:p w14:paraId="0DB743D3" w14:textId="2E90883D" w:rsidR="003370DB" w:rsidRDefault="006111C6" w:rsidP="003370DB">
      <w:pPr>
        <w:pStyle w:val="Caption"/>
        <w:ind w:firstLine="0"/>
      </w:pPr>
      <w:bookmarkStart w:id="41" w:name="_Ref83481835"/>
      <w:bookmarkStart w:id="42" w:name="_Toc90204160"/>
      <w:r w:rsidRPr="000D6C3C">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1</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8</w:t>
      </w:r>
      <w:r w:rsidR="00826A8A">
        <w:rPr>
          <w:b/>
          <w:bCs/>
        </w:rPr>
        <w:fldChar w:fldCharType="end"/>
      </w:r>
      <w:bookmarkEnd w:id="41"/>
      <w:r>
        <w:t xml:space="preserve"> Metal-reductase-encoding locus in the genus </w:t>
      </w:r>
      <w:r>
        <w:rPr>
          <w:i/>
          <w:iCs/>
        </w:rPr>
        <w:t>Shewanella</w:t>
      </w:r>
      <w:r w:rsidR="003370DB">
        <w:t>.</w:t>
      </w:r>
      <w:r w:rsidR="00AE6CA9">
        <w:t xml:space="preserve"> Figure was t</w:t>
      </w:r>
      <w:r w:rsidR="003370DB">
        <w:t xml:space="preserve">aken from </w:t>
      </w:r>
      <w:r w:rsidR="003370DB">
        <w:fldChar w:fldCharType="begin" w:fldLock="1"/>
      </w:r>
      <w:r w:rsidR="00AD45DA">
        <w:instrText>ADDIN CSL_CITATION {"citationItems":[{"id":"ITEM-1","itemData":{"DOI":"10.1038/nrmicro1947","ISSN":"1740-1534","abstract":"The shewanellae are masters of metabolism and can catabolize numerous carbon sources either aerobically or anaerobically using a range of electron acceptors. Ubiquitous among microbial communities from marine to soil environments, this genus is important in carbon cycling and bioremediation. Systems-biology approaches could shed new light on the ecophysiology of these bacteria. Bacteria of the genus Shewanella are known for their versatile electron-accepting capacities, which allow them to couple the decomposition of organic matter to the reduction of the various terminal electron acceptors that they encounter in their stratified environments. Owing to their diverse metabolic capabilities, shewanellae are important for carbon cycling and have considerable potential for the remediation of contaminated environments and use in microbial fuel cells. Systems-level analysis of the model species Shewanella oneidensis MR-1 and other members of this genus has provided new insights into the signal-transduction proteins, regulators, and metabolic and respiratory subsystems that govern the remarkable versatility of the shewanellae.","author":[{"dropping-particle":"","family":"Fredrickson","given":"James K.","non-dropping-particle":"","parse-names":false,"suffix":""},{"dropping-particle":"","family":"Romine","given":"Margaret F.","non-dropping-particle":"","parse-names":false,"suffix":""},{"dropping-particle":"","family":"Beliaev","given":"Alexander S.","non-dropping-particle":"","parse-names":false,"suffix":""},{"dropping-particle":"","family":"Auchtung","given":"Jennifer M.","non-dropping-particle":"","parse-names":false,"suffix":""},{"dropping-particle":"","family":"Driscoll","given":"Michael E.","non-dropping-particle":"","parse-names":false,"suffix":""},{"dropping-particle":"","family":"Gardner","given":"Timothy S.","non-dropping-particle":"","parse-names":false,"suffix":""},{"dropping-particle":"","family":"Nealson","given":"Kenneth H.","non-dropping-particle":"","parse-names":false,"suffix":""},{"dropping-particle":"","family":"Osterman","given":"Andrei L.","non-dropping-particle":"","parse-names":false,"suffix":""},{"dropping-particle":"","family":"Pinchuk","given":"Grigoriy","non-dropping-particle":"","parse-names":false,"suffix":""},{"dropping-particle":"","family":"Reed","given":"Jennifer L.","non-dropping-particle":"","parse-names":false,"suffix":""},{"dropping-particle":"","family":"Rodionov","given":"Dmitry A.","non-dropping-particle":"","parse-names":false,"suffix":""},{"dropping-particle":"","family":"Rodrigues","given":"Jorge L. M.","non-dropping-particle":"","parse-names":false,"suffix":""},{"dropping-particle":"","family":"Saffarini","given":"Daad A.","non-dropping-particle":"","parse-names":false,"suffix":""},{"dropping-particle":"","family":"Serres","given":"Margrethe H.","non-dropping-particle":"","parse-names":false,"suffix":""},{"dropping-particle":"","family":"Spormann","given":"Alfred M.","non-dropping-particle":"","parse-names":false,"suffix":""},{"dropping-particle":"","family":"Zhulin","given":"Igor B.","non-dropping-particle":"","parse-names":false,"suffix":""},{"dropping-particle":"","family":"Tiedje","given":"James M.","non-dropping-particle":"","parse-names":false,"suffix":""}],"container-title":"Nature Reviews Microbiology 2008 6:8","id":"ITEM-1","issue":"8","issued":{"date-parts":[["2008","7","7"]]},"page":"592-603","publisher":"Nature Publishing Group","title":"Towards environmental systems biology of Shewanella","type":"article-journal","volume":"6"},"uris":["http://www.mendeley.com/documents/?uuid=a7c8d14b-0af5-3c51-b827-5ecf88fe8994"]}],"mendeley":{"formattedCitation":"(Fredrickson et al. 2008)","manualFormatting":"Fredrickson et al. (2008)","plainTextFormattedCitation":"(Fredrickson et al. 2008)","previouslyFormattedCitation":"(Fredrickson et al. 2008)"},"properties":{"noteIndex":0},"schema":"https://github.com/citation-style-language/schema/raw/master/csl-citation.json"}</w:instrText>
      </w:r>
      <w:r w:rsidR="003370DB">
        <w:fldChar w:fldCharType="separate"/>
      </w:r>
      <w:r w:rsidR="003370DB" w:rsidRPr="00374DFE">
        <w:rPr>
          <w:noProof/>
        </w:rPr>
        <w:t>Fredrickson et al.</w:t>
      </w:r>
      <w:r w:rsidR="003370DB">
        <w:rPr>
          <w:noProof/>
        </w:rPr>
        <w:t xml:space="preserve"> (</w:t>
      </w:r>
      <w:r w:rsidR="003370DB" w:rsidRPr="00374DFE">
        <w:rPr>
          <w:noProof/>
        </w:rPr>
        <w:t>2008)</w:t>
      </w:r>
      <w:r w:rsidR="003370DB">
        <w:fldChar w:fldCharType="end"/>
      </w:r>
      <w:r w:rsidR="003370DB">
        <w:t>.</w:t>
      </w:r>
      <w:bookmarkEnd w:id="42"/>
    </w:p>
    <w:p w14:paraId="2A85C902" w14:textId="5D952252" w:rsidR="007B531E" w:rsidRPr="00EC3960" w:rsidRDefault="007B531E" w:rsidP="00F34D5C">
      <w:pPr>
        <w:pStyle w:val="MainText"/>
        <w:spacing w:after="240"/>
      </w:pPr>
      <w:r>
        <w:lastRenderedPageBreak/>
        <w:t xml:space="preserve">Several </w:t>
      </w:r>
      <w:r>
        <w:rPr>
          <w:i/>
          <w:iCs/>
        </w:rPr>
        <w:t>S</w:t>
      </w:r>
      <w:r w:rsidR="00683E40">
        <w:rPr>
          <w:i/>
          <w:iCs/>
        </w:rPr>
        <w:t>hewanella</w:t>
      </w:r>
      <w:r>
        <w:rPr>
          <w:i/>
          <w:iCs/>
        </w:rPr>
        <w:t xml:space="preserve"> </w:t>
      </w:r>
      <w:r w:rsidR="004A1076">
        <w:t xml:space="preserve">strains </w:t>
      </w:r>
      <w:r>
        <w:t xml:space="preserve">have been isolated from produced water samples from oil storage tanks and have been linked to corrosion of metal infrastructure in the oil field environment </w:t>
      </w:r>
      <w:r>
        <w:fldChar w:fldCharType="begin" w:fldLock="1"/>
      </w:r>
      <w:r>
        <w:instrText>ADDIN CSL_CITATION {"citationItems":[{"id":"ITEM-1","itemData":{"DOI":"10.1139/m87-064","ISSN":"0008-4166","abstract":"Gram-negative, aerobic bacteria capable of facultative growth using ferric ions or thiosulfate or sulfite as electron acceptors were readily isolated from oil field fluids. Morphological and biochemical data are presented which support the classification of these isolates as being strains of Alteromonas putrefaciens (mol% G + C in the range 42–56%). The isolates expressed a range of halotolerance and temperature tolerance as some would grow in the presence of 7.5% NaCl and some grew well at 4 °C. These physiological characteristics, together with the ability to produce ferrous ions and sulfide and their ubiquitous presence in oil field fluids, indicate that these bacteria could contribute to the corrosion of metal in the oil field environment.","author":[{"dropping-particle":"","family":"Semple","given":"K. M.","non-dropping-particle":"","parse-names":false,"suffix":""},{"dropping-particle":"","family":"Westlake","given":"D. W. S.","non-dropping-particle":"","parse-names":false,"suffix":""}],"container-title":"Canadian Journal of Microbiology","id":"ITEM-1","issue":"5","issued":{"date-parts":[["1987"]]},"note":"This paper reports the isolation of several Alteromonas putrefaciens strains from oil field fluids in Alberta.\n\nConsulted on 02/14/21","page":"366-371","title":"Characterization of iron-reducing Alteromonas putrefaciens strains from oil field fluids","type":"article-journal","volume":"33"},"uris":["http://www.mendeley.com/documents/?uuid=22bfdd42-bbb3-4103-ad25-f027d6d4780f"]},{"id":"ITEM-2","itemData":{"abstract":"The genus Shewanella has been studied since 1931 with regard t o a variety of topics of relevance t o both applied and environmental microbiology. Recent years have seen the introduction of a large number of new Shewanella-like isolates, necessitating a coordinated review of the genus. In this work, the phylogenetic relationships among known shewanellae were examined using a battery of morphological, physiological, molecular and chemotaxonomic characterizations. This polyphasic taxonomy takes into account all available phenotypic and genotypic data and integrates them into a consensus classification. Based on information generated from this study and obtained from the literature, a scheme for the identification of Shewanella species has been compiled. Key phenotypic characteristics were sulfur reduction and halophilicity. Fatty acid and quinone profiling were used t o impart an additional layer of information. Molecular characterizations employing small-subunit 16s rDNA sequences were at the limits of resolution for the differentiation of species in some cases. As a result, DNA-DNA hybridization and sequence analyses of a more rapidly evolving molecule (gyrB gene) were performed. Species-specif ic PCR probes were designed for the gyrB gene and used for the rapid screening of closely related strains. With this polyphasic approach, in addition t o the ten described Shewanella species, two new species, Shewanella oneidensis and ' Shewanella pealeana', were recognized; Shewanella oneidensis sp. nov. is described here for the first time.","author":[{"dropping-particle":"","family":"Venkateswaran","given":"Kasthuri","non-dropping-particle":"","parse-names":false,"suffix":""},{"dropping-particle":"","family":"Moser","given":"Duane P","non-dropping-particle":"","parse-names":false,"suffix":""},{"dropping-particle":"","family":"Dollhopf","given":"Michael E","non-dropping-particle":"","parse-names":false,"suffix":""},{"dropping-particle":"","family":"Lies","given":"Douglas P","non-dropping-particle":"","parse-names":false,"suffix":""},{"dropping-particle":"","family":"Saffarini","given":"Daad A","non-dropping-particle":"","parse-names":false,"suffix":""},{"dropping-particle":"","family":"MacGregor","given":"Barbara J","non-dropping-particle":"","parse-names":false,"suffix":""},{"dropping-particle":"","family":"Ringelberg","given":"David B","non-dropping-particle":"","parse-names":false,"suffix":""},{"dropping-particle":"","family":"White","given":"David C","non-dropping-particle":"","parse-names":false,"suffix":""},{"dropping-particle":"","family":"Nishijima","given":"Miyuki","non-dropping-particle":"","parse-names":false,"suffix":""},{"dropping-particle":"","family":"Sano","given":"Hiroshi","non-dropping-particle":"","parse-names":false,"suffix":""},{"dropping-particle":"","family":"Burghardt","given":"Jutta","non-dropping-particle":"","parse-names":false,"suffix":""},{"dropping-particle":"","family":"Stackebrandt","given":"Erko","non-dropping-particle":"","parse-names":false,"suffix":""},{"dropping-particle":"","family":"Nealson","given":"Kenneth H","non-dropping-particle":"","parse-names":false,"suffix":""}],"container-title":"International Journal of Systematic Bacteriology","id":"ITEM-2","issue":"2","issued":{"date-parts":[["1999"]]},"note":"Consulted on 02/14/2021\n\n\nDescription of Shewanella oneidensis. Before this strain was considered Shewanella putrefaciens MR-1. This distinciton was made on the basis of DNA-DNA hybridization and gyrB sequence analysis. MR-1 showed DNA reassociation values between 17.6 and 40% with the other strain of S. putrefaciens. The percentage similarity of DNA between MR-1 and S. putrefaciens was only 36%, well below the 70% threshold for the inclusion within a species. Unlike 16s rDNA analysis, a clear conclusion could be drawn from gyrB sequence analysis. Although the 85% similarity seen between MR-1 and S. putrefaciens indicates a closer relationship than for any other pairs, this value is still well below the 90% species cut-off. Hence, strain MR-1 is distinct and deserves the status of species.\n\nDNA-DNA reassociation results (35.7%) between S. oneidensis and S. putrefaciens indicates that these should be regarded as distinct species. Threshold for species is 70%.\n\nThey report that 5 out of the 5 replicates of Shewanella oneidensis can use succinate, fumarate, and lactate as sole carbon sources.\n\nPhenotypic characterization of various Shewanella species\nFAME profile for different Shewanella species\nChange of FAME profile based on culture conditions.\n\nThis worj represents a comprehensive effort to impose a logical phylogenetic framework on the growing collection of Shewanella isolates.","page":"705-724","title":"Polyphasic taxonomy of the genus Shewanella and description of Shewanella oneidensis sp. nov","type":"article-journal","volume":"49"},"uris":["http://www.mendeley.com/documents/?uuid=9d253c25-5f03-32e1-9ed2-38eca6811d5f"]}],"mendeley":{"formattedCitation":"(Semple and Westlake 1987; Venkateswaran et al. 1999)","plainTextFormattedCitation":"(Semple and Westlake 1987; Venkateswaran et al. 1999)","previouslyFormattedCitation":"(Semple and Westlake 1987; Venkateswaran et al. 1999)"},"properties":{"noteIndex":0},"schema":"https://github.com/citation-style-language/schema/raw/master/csl-citation.json"}</w:instrText>
      </w:r>
      <w:r>
        <w:fldChar w:fldCharType="separate"/>
      </w:r>
      <w:r w:rsidRPr="00A83B6A">
        <w:rPr>
          <w:noProof/>
        </w:rPr>
        <w:t>(Semple and Westlake 1987; Venkateswaran et al. 1999)</w:t>
      </w:r>
      <w:r>
        <w:fldChar w:fldCharType="end"/>
      </w:r>
      <w:r>
        <w:t>. In a</w:t>
      </w:r>
      <w:r w:rsidR="00E63134">
        <w:t xml:space="preserve"> recent</w:t>
      </w:r>
      <w:r>
        <w:t xml:space="preserve"> biological survey conducted by a major oil and gas operator in the Permian basin, members of the family </w:t>
      </w:r>
      <w:r w:rsidRPr="00F74DCF">
        <w:rPr>
          <w:i/>
          <w:iCs/>
        </w:rPr>
        <w:t>Shewanellaceae</w:t>
      </w:r>
      <w:r>
        <w:t xml:space="preserve"> were found in produced fluids samples of 1</w:t>
      </w:r>
      <w:r w:rsidR="001443E3">
        <w:t>39</w:t>
      </w:r>
      <w:r>
        <w:t xml:space="preserve"> wells –out of the 308 wells studied</w:t>
      </w:r>
      <w:r w:rsidR="00E10B85">
        <w:t xml:space="preserve"> </w:t>
      </w:r>
      <w:r w:rsidR="00EC3960">
        <w:t>(&gt; 45%)</w:t>
      </w:r>
      <w:r>
        <w:t xml:space="preserve">- in a relative abundance ranging from 0.01% to </w:t>
      </w:r>
      <w:r w:rsidR="001443E3">
        <w:t>12.81</w:t>
      </w:r>
      <w:r>
        <w:t>% as determined by 16</w:t>
      </w:r>
      <w:r w:rsidR="00330CDF">
        <w:t>S</w:t>
      </w:r>
      <w:r>
        <w:t xml:space="preserve"> rDNA sequencing analysis. </w:t>
      </w:r>
      <w:r w:rsidR="00047F41">
        <w:fldChar w:fldCharType="begin"/>
      </w:r>
      <w:r w:rsidR="00047F41">
        <w:instrText xml:space="preserve"> REF _Ref85396541  \* MERGEFORMAT </w:instrText>
      </w:r>
      <w:r w:rsidR="00047F41">
        <w:fldChar w:fldCharType="separate"/>
      </w:r>
      <w:r w:rsidR="00047F41" w:rsidRPr="00047F41">
        <w:t xml:space="preserve">Figure </w:t>
      </w:r>
      <w:r w:rsidR="00047F41" w:rsidRPr="00047F41">
        <w:rPr>
          <w:noProof/>
        </w:rPr>
        <w:t>1.9</w:t>
      </w:r>
      <w:r w:rsidR="00047F41">
        <w:rPr>
          <w:noProof/>
        </w:rPr>
        <w:fldChar w:fldCharType="end"/>
      </w:r>
      <w:r w:rsidR="00A07ABB">
        <w:t xml:space="preserve"> </w:t>
      </w:r>
      <w:r w:rsidR="00786AA0">
        <w:t>shows a map of the location</w:t>
      </w:r>
      <w:r w:rsidR="00FC1633">
        <w:t xml:space="preserve"> of the wells </w:t>
      </w:r>
      <w:r w:rsidR="00803915">
        <w:t xml:space="preserve">whose produced fluids contain </w:t>
      </w:r>
      <w:r w:rsidR="00FC1633">
        <w:t xml:space="preserve">shewanellae. </w:t>
      </w:r>
      <w:r w:rsidR="00EC3960">
        <w:t xml:space="preserve">To provide a comparison point, members of the family </w:t>
      </w:r>
      <w:r w:rsidR="00EC3960">
        <w:rPr>
          <w:i/>
          <w:iCs/>
        </w:rPr>
        <w:t>Geobacteraceae</w:t>
      </w:r>
      <w:r w:rsidR="00EC3960">
        <w:t>, another widespread and well-studied iron</w:t>
      </w:r>
      <w:r w:rsidR="0053313E">
        <w:t>-</w:t>
      </w:r>
      <w:r w:rsidR="00EC3960">
        <w:t xml:space="preserve">reducing </w:t>
      </w:r>
      <w:r w:rsidR="000B382E">
        <w:t xml:space="preserve">family, were only present in </w:t>
      </w:r>
      <w:r w:rsidR="009F473E">
        <w:t>less than 11% of the produced fluid samples</w:t>
      </w:r>
      <w:r w:rsidR="00C841FC">
        <w:t xml:space="preserve"> in relative abundance ranging from </w:t>
      </w:r>
      <w:r w:rsidR="007324FF">
        <w:t>0.01% to 3.7%</w:t>
      </w:r>
      <w:r w:rsidR="00C057CE">
        <w:t xml:space="preserve">. </w:t>
      </w:r>
    </w:p>
    <w:p w14:paraId="07903CD7" w14:textId="77777777" w:rsidR="00F21E99" w:rsidRDefault="00F21E99" w:rsidP="0069241B">
      <w:pPr>
        <w:pStyle w:val="MainText"/>
        <w:keepNext/>
        <w:ind w:firstLine="0"/>
        <w:jc w:val="center"/>
      </w:pPr>
      <w:r>
        <w:rPr>
          <w:noProof/>
        </w:rPr>
        <w:drawing>
          <wp:inline distT="0" distB="0" distL="0" distR="0" wp14:anchorId="29E09ACB" wp14:editId="3EB5360C">
            <wp:extent cx="5211970" cy="3362325"/>
            <wp:effectExtent l="0" t="0" r="8255" b="0"/>
            <wp:docPr id="62" name="Picture 6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Map&#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28784" cy="3373172"/>
                    </a:xfrm>
                    <a:prstGeom prst="rect">
                      <a:avLst/>
                    </a:prstGeom>
                    <a:noFill/>
                    <a:ln>
                      <a:noFill/>
                    </a:ln>
                  </pic:spPr>
                </pic:pic>
              </a:graphicData>
            </a:graphic>
          </wp:inline>
        </w:drawing>
      </w:r>
    </w:p>
    <w:p w14:paraId="6C8868A2" w14:textId="28DBD832" w:rsidR="00806221" w:rsidRDefault="00F21E99" w:rsidP="004E79A0">
      <w:pPr>
        <w:pStyle w:val="Caption"/>
        <w:ind w:firstLine="0"/>
      </w:pPr>
      <w:bookmarkStart w:id="43" w:name="_Ref85396541"/>
      <w:bookmarkStart w:id="44" w:name="_Toc90204161"/>
      <w:r w:rsidRPr="00F25BF0">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1</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9</w:t>
      </w:r>
      <w:r w:rsidR="00826A8A">
        <w:rPr>
          <w:b/>
          <w:bCs/>
        </w:rPr>
        <w:fldChar w:fldCharType="end"/>
      </w:r>
      <w:bookmarkEnd w:id="43"/>
      <w:r w:rsidRPr="00F25BF0">
        <w:rPr>
          <w:b/>
          <w:bCs/>
        </w:rPr>
        <w:t>.</w:t>
      </w:r>
      <w:r>
        <w:t xml:space="preserve"> Map of the Permian basin showing the location of oil wells </w:t>
      </w:r>
      <w:r>
        <w:rPr>
          <w:noProof/>
        </w:rPr>
        <w:t xml:space="preserve">with </w:t>
      </w:r>
      <w:r w:rsidRPr="00F21E99">
        <w:rPr>
          <w:i/>
          <w:iCs/>
          <w:noProof/>
        </w:rPr>
        <w:t>Shewanella</w:t>
      </w:r>
      <w:r>
        <w:rPr>
          <w:noProof/>
        </w:rPr>
        <w:t xml:space="preserve"> spp.</w:t>
      </w:r>
      <w:bookmarkEnd w:id="44"/>
    </w:p>
    <w:p w14:paraId="69F837D7" w14:textId="64ADF31A" w:rsidR="00C322B6" w:rsidRDefault="00096183" w:rsidP="007B531E">
      <w:pPr>
        <w:pStyle w:val="MainText"/>
      </w:pPr>
      <w:r>
        <w:t xml:space="preserve">The presence of </w:t>
      </w:r>
      <w:r>
        <w:rPr>
          <w:i/>
          <w:iCs/>
        </w:rPr>
        <w:t xml:space="preserve">Shewanella </w:t>
      </w:r>
      <w:r>
        <w:t xml:space="preserve">spp. in produced fluids samples occurs despite the expensive efforts of oil and gas companies to control microbial populations through biocidal programs. One </w:t>
      </w:r>
      <w:r>
        <w:lastRenderedPageBreak/>
        <w:t xml:space="preserve">thing that I consider important to note is that </w:t>
      </w:r>
      <w:r>
        <w:rPr>
          <w:i/>
          <w:iCs/>
        </w:rPr>
        <w:t xml:space="preserve">Shewanella </w:t>
      </w:r>
      <w:r>
        <w:t xml:space="preserve">spp. were also found in the rock cuttings of more than 57% of the wells studied, but only in 11.5% of the drilling mud and 21.7% of the frac fluids samples, suggesting that </w:t>
      </w:r>
      <w:r>
        <w:rPr>
          <w:i/>
          <w:iCs/>
        </w:rPr>
        <w:t xml:space="preserve">Shewanella </w:t>
      </w:r>
      <w:r>
        <w:t>spp. could be indigenous to the petroleum reservoir and not only introduced during drilling or completion operations.</w:t>
      </w:r>
      <w:r w:rsidR="00D47B9A">
        <w:t xml:space="preserve"> This might</w:t>
      </w:r>
      <w:r w:rsidR="00527C38">
        <w:t xml:space="preserve"> help to</w:t>
      </w:r>
      <w:r w:rsidR="00D47B9A">
        <w:t xml:space="preserve"> explain why biocidal programs are not </w:t>
      </w:r>
      <w:r w:rsidR="00DC26F8">
        <w:t>always effective at controlling corrosive microbial populations as the</w:t>
      </w:r>
      <w:r w:rsidR="008F0870">
        <w:t xml:space="preserve"> programs</w:t>
      </w:r>
      <w:r w:rsidR="00DC26F8">
        <w:t xml:space="preserve"> are frequently targeted to the</w:t>
      </w:r>
      <w:r w:rsidR="00790BFF">
        <w:t xml:space="preserve"> microbial populations in the</w:t>
      </w:r>
      <w:r w:rsidR="00DC26F8">
        <w:t xml:space="preserve"> </w:t>
      </w:r>
      <w:r w:rsidR="0047343A">
        <w:t>injected materials</w:t>
      </w:r>
      <w:r w:rsidR="0043733A">
        <w:t xml:space="preserve"> rather </w:t>
      </w:r>
      <w:r w:rsidR="00790BFF">
        <w:t>than to the indigenous microbial populations</w:t>
      </w:r>
      <w:r w:rsidR="00943F6C">
        <w:t xml:space="preserve"> in the reservoirs</w:t>
      </w:r>
      <w:r w:rsidR="00790BFF">
        <w:t>.</w:t>
      </w:r>
    </w:p>
    <w:p w14:paraId="703EE636" w14:textId="6594FBCD" w:rsidR="005C2D04" w:rsidRDefault="008E5AB9" w:rsidP="002B5EC3">
      <w:pPr>
        <w:pStyle w:val="MainText"/>
      </w:pPr>
      <w:r>
        <w:t>As with other iron</w:t>
      </w:r>
      <w:r w:rsidR="0053313E">
        <w:t>-</w:t>
      </w:r>
      <w:r>
        <w:t>reducing bacteria, t</w:t>
      </w:r>
      <w:r w:rsidR="007B531E">
        <w:t xml:space="preserve">he </w:t>
      </w:r>
      <w:r>
        <w:t>role of</w:t>
      </w:r>
      <w:r w:rsidR="007B531E">
        <w:t xml:space="preserve"> </w:t>
      </w:r>
      <w:r w:rsidR="007B531E">
        <w:rPr>
          <w:i/>
        </w:rPr>
        <w:t xml:space="preserve">S. oneidensis </w:t>
      </w:r>
      <w:r w:rsidR="007B531E">
        <w:t xml:space="preserve">MR-1 in the corrosion of carbon steel has been </w:t>
      </w:r>
      <w:r w:rsidR="00584ECD">
        <w:t xml:space="preserve">primarily </w:t>
      </w:r>
      <w:r w:rsidR="007B531E">
        <w:t xml:space="preserve">attributed to the iron-reducing </w:t>
      </w:r>
      <w:r w:rsidR="00584ECD">
        <w:t xml:space="preserve">metabolism </w:t>
      </w:r>
      <w:r w:rsidR="00584ECD">
        <w:fldChar w:fldCharType="begin" w:fldLock="1"/>
      </w:r>
      <w:r w:rsidR="00772FC9">
        <w:instrText>ADDIN CSL_CITATION {"citationItems":[{"id":"ITEM-1","itemData":{"DOI":"10.1016/j.pce.2011.10.018","ISSN":"14747065","abstract":"In deep geological environments foreseen for the disposal of radioactive waste, metallic containers will undergo anaerobic corrosion. In this context, the formation of corrosion products such as magnetite may reduce the rate of corrosion processes through the formation of a protective layer. This study aims at determining the direct impact of iron-reducing bacteria (IRB) activity on the stability of corrosion protective layers. Batch experiments investigating iron corrosion processes including the formation of secondary magnetite and its subsequent alteration in the presence of IRB show the bacteria ability to use structural Fe(III) for respiration which leads to the sustainment of a high corrosion rate. With the bio-reduction of corrosion products such as magnetite, and H2 as electron donor, IRB promote the reactivation of corrosion processes in corrosive environments by altering the protective layer. This phenomenon could have a major impact on the long-term stability of metallic compounds involved in multi-barrier system for high-level radioactive waste containment. © 2011 Elsevier Ltd.","author":[{"dropping-particle":"","family":"Esnault","given":"L.","non-dropping-particle":"","parse-names":false,"suffix":""},{"dropping-particle":"","family":"Jullien","given":"M.","non-dropping-particle":"","parse-names":false,"suffix":""},{"dropping-particle":"","family":"Mustin","given":"C.","non-dropping-particle":"","parse-names":false,"suffix":""},{"dropping-particle":"","family":"Bildstein","given":"O.","non-dropping-particle":"","parse-names":false,"suffix":""},{"dropping-particle":"","family":"Libert","given":"M.","non-dropping-particle":"","parse-names":false,"suffix":""}],"container-title":"Physics and Chemistry of the Earth","id":"ITEM-1","issued":{"date-parts":[["2011"]]},"page":"1624-1629","title":"Metallic corrosion processes reactivation sustained by iron-reducing bacteria: Implication on long-term stability of protective layers","type":"article-journal","volume":"36"},"uris":["http://www.mendeley.com/documents/?uuid=6c6797e0-a057-45a6-8658-de16452416f7"]},{"id":"ITEM-2","itemData":{"DOI":"10.1021/acs.est.5b00693","ISSN":"15205851","PMID":"25988515","abstract":"The current projects for the disposal of high-level radioactive waste rely on underground burial and confinement by metallic envelopes that are susceptible to corrosion processes. The impact of microbial activity must be fully clarified in order to provide biological parameters for predictive reactive transport models. This study investigates the impact of hydrogenotrophic iron-reducing bacteria (Shewanella oneidensis strain MR-1) on the corrosion rate of carbon steel under simulated geological disposal conditions by using a geochemical approach. It was found that corrosion damage changes mostly according to the experimental solution (i.e., chemical composition). Magnetite and vivianite were identified as the main corrosion products. In the presence of bacteria, the corrosion rate increased by a factor of 1.3 (according to weight loss analysis) to 1.8 (according to H&lt;inf&gt;2&lt;/inf&gt; measurements), and the detected amount of magnetite diminished. The mechanism likely to enhance corrosion is the destabilization and dissolution of the passivating magnetite layer by reduction of structural Fe(III) coupled to H&lt;inf&gt;2&lt;/inf&gt; oxidation.","author":[{"dropping-particle":"","family":"Schütz","given":"Marta K.","non-dropping-particle":"","parse-names":false,"suffix":""},{"dropping-particle":"","family":"Schlegel","given":"Michel L.","non-dropping-particle":"","parse-names":false,"suffix":""},{"dropping-particle":"","family":"Libert","given":"Marie","non-dropping-particle":"","parse-names":false,"suffix":""},{"dropping-particle":"","family":"Bildstein","given":"Olivier","non-dropping-particle":"","parse-names":false,"suffix":""}],"container-title":"Environmental Science and Technology","id":"ITEM-2","issued":{"date-parts":[["2015"]]},"note":"Vivianite SEM images. Very similar to the crystals I get","page":"7483-7490","title":"Impact of iron-reducing bacteria on the corrosion rate of carbon steel under simulated geological disposal conditions","type":"article-journal","volume":"49"},"uris":["http://www.mendeley.com/documents/?uuid=bffc6174-fcbb-4231-943c-9207fcbbbb12"]}],"mendeley":{"formattedCitation":"(Esnault et al. 2011; Schütz et al. 2015)","plainTextFormattedCitation":"(Esnault et al. 2011; Schütz et al. 2015)","previouslyFormattedCitation":"(Esnault et al. 2011; Schütz et al. 2015)"},"properties":{"noteIndex":0},"schema":"https://github.com/citation-style-language/schema/raw/master/csl-citation.json"}</w:instrText>
      </w:r>
      <w:r w:rsidR="00584ECD">
        <w:fldChar w:fldCharType="separate"/>
      </w:r>
      <w:r w:rsidR="00B87B49" w:rsidRPr="00B87B49">
        <w:rPr>
          <w:noProof/>
        </w:rPr>
        <w:t>(Esnault et al. 2011; Schütz et al. 2015)</w:t>
      </w:r>
      <w:r w:rsidR="00584ECD">
        <w:fldChar w:fldCharType="end"/>
      </w:r>
      <w:r w:rsidR="00B14754">
        <w:t xml:space="preserve">, but additional evidence supporting other mechanisms </w:t>
      </w:r>
      <w:r w:rsidR="00671BB5">
        <w:t xml:space="preserve">exists in the literature </w:t>
      </w:r>
      <w:r w:rsidR="003A5C56">
        <w:t>yet</w:t>
      </w:r>
      <w:r w:rsidR="00671BB5">
        <w:t xml:space="preserve"> remains overlooked.</w:t>
      </w:r>
      <w:r w:rsidR="00B14754">
        <w:t xml:space="preserve"> </w:t>
      </w:r>
      <w:r w:rsidR="00FB7008">
        <w:t xml:space="preserve">First, </w:t>
      </w:r>
      <w:r w:rsidR="00FB7008" w:rsidRPr="00A83B6A">
        <w:rPr>
          <w:noProof/>
        </w:rPr>
        <w:t xml:space="preserve">De Windt et al. </w:t>
      </w:r>
      <w:r w:rsidR="00FB7008">
        <w:fldChar w:fldCharType="begin" w:fldLock="1"/>
      </w:r>
      <w:r w:rsidR="00FB7008">
        <w:instrText>ADDIN CSL_CITATION {"citationItems":[{"id":"ITEM-1","itemData":{"DOI":"10.1046/j.1462-2920.2003.00527.x","ISSN":"1462-2912","author":[{"dropping-particle":"","family":"Windt","given":"Wim","non-dropping-particle":"De","parse-names":false,"suffix":""},{"dropping-particle":"","family":"Boon","given":"Nico","non-dropping-particle":"","parse-names":false,"suffix":""},{"dropping-particle":"","family":"Siciliano","given":"Steven D.","non-dropping-particle":"","parse-names":false,"suffix":""},{"dropping-particle":"","family":"Verstraete","given":"Willy","non-dropping-particle":"","parse-names":false,"suffix":""}],"container-title":"Environmental Microbiology","id":"ITEM-1","issue":"11","issued":{"date-parts":[["2003","11","1"]]},"note":"Anotated bibliography available. \n\nFirst time corrosion facilitated by Shewanella oneidensis was observed to be dependent on cell density, suggesting quorum sensing takes place in MIC processes.\n\nAvailabe annotated bibliography on QS file.","page":"1192-1202","publisher":"John Wiley &amp; Sons, Ltd (10.1111)","title":"Cell density related H2 consumption in relation to anoxic Fe(0) corrosion and precipitation of corrosion products by Shewanella oneidensis MR-1","type":"article-journal","volume":"5"},"uris":["http://www.mendeley.com/documents/?uuid=b4301959-1cc0-3c61-8716-356105e4953f"]}],"mendeley":{"formattedCitation":"(De Windt et al. 2003)","manualFormatting":"(2003)","plainTextFormattedCitation":"(De Windt et al. 2003)","previouslyFormattedCitation":"(De Windt et al. 2003)"},"properties":{"noteIndex":0},"schema":"https://github.com/citation-style-language/schema/raw/master/csl-citation.json"}</w:instrText>
      </w:r>
      <w:r w:rsidR="00FB7008">
        <w:fldChar w:fldCharType="separate"/>
      </w:r>
      <w:r w:rsidR="00FB7008" w:rsidRPr="00A83B6A">
        <w:rPr>
          <w:noProof/>
        </w:rPr>
        <w:t>(2003)</w:t>
      </w:r>
      <w:r w:rsidR="00FB7008">
        <w:fldChar w:fldCharType="end"/>
      </w:r>
      <w:r w:rsidR="00FB7008">
        <w:t xml:space="preserve"> </w:t>
      </w:r>
      <w:r w:rsidR="00E01F72">
        <w:t xml:space="preserve">proposed that </w:t>
      </w:r>
      <w:r w:rsidR="00E01F72">
        <w:rPr>
          <w:i/>
          <w:iCs/>
        </w:rPr>
        <w:t xml:space="preserve">S. oneidensis </w:t>
      </w:r>
      <w:r w:rsidR="00E01F72">
        <w:t xml:space="preserve">MR-1 accelerates the corrosion of steel by consuming the </w:t>
      </w:r>
      <w:r w:rsidR="003A5C56">
        <w:t xml:space="preserve">molecular </w:t>
      </w:r>
      <w:r w:rsidR="00E01F72">
        <w:t>hydrogen naturally formed on the steel surface, similar to what the cathodic depolarization theory proposes.</w:t>
      </w:r>
      <w:r w:rsidR="000F246E" w:rsidRPr="000F246E">
        <w:t xml:space="preserve"> </w:t>
      </w:r>
      <w:r w:rsidR="000F246E">
        <w:t xml:space="preserve">Others have suggested that </w:t>
      </w:r>
      <w:r w:rsidR="000F246E" w:rsidRPr="00D817B3">
        <w:rPr>
          <w:i/>
          <w:iCs/>
        </w:rPr>
        <w:t>S</w:t>
      </w:r>
      <w:r w:rsidR="00570B70">
        <w:rPr>
          <w:i/>
          <w:iCs/>
        </w:rPr>
        <w:t xml:space="preserve">. </w:t>
      </w:r>
      <w:r w:rsidR="000F246E" w:rsidRPr="00D817B3">
        <w:rPr>
          <w:i/>
          <w:iCs/>
        </w:rPr>
        <w:t>oneidensis</w:t>
      </w:r>
      <w:r w:rsidR="000F246E">
        <w:t xml:space="preserve"> would prevent rather than accelerate corrosion</w:t>
      </w:r>
      <w:r w:rsidR="00F441DA">
        <w:t xml:space="preserve"> by consuming oxygen and forming thick biofilms</w:t>
      </w:r>
      <w:r w:rsidR="000F246E">
        <w:t xml:space="preserve"> </w:t>
      </w:r>
      <w:r w:rsidR="00DB2EDF">
        <w:t xml:space="preserve">on the steel surface </w:t>
      </w:r>
      <w:r w:rsidR="000F246E">
        <w:fldChar w:fldCharType="begin" w:fldLock="1"/>
      </w:r>
      <w:r w:rsidR="000F246E">
        <w:instrText>ADDIN CSL_CITATION {"citationItems":[{"id":"ITEM-1","itemData":{"DOI":"10.1128/AEM.68.3.1440-1445.2002","ISSN":"00992240","PMID":"11872499","abstract":"Microbiologically influenced corrosion (MC) of steel has been attributed to the activity of biofilms that include anaerobic microorganisms such as iron-respiring bacteria, yet the mechanisms by which these organisms influence corrosion have been unclear. To study this process, we generated mutants of the iron-respiring bacterium Shewanella oneidensis strain MR-1 that were defective in biofilm formation and/or iron reduction. Electrochemical impedance spectroscopy was used to determine changes in the corrosion rate and corrosion potential as a function of time for these mutants in comparison to the wild type. Counter to prevailing theories of MC, our results indicate that biofilms comprising iron-respiring bacteria may reduce rather than accelerate the corrosion rate of steel. Corrosion inhibition appears to be due to reduction of ferric ions to ferrous ions and increased consumption of oxygen, both of which are direct consequences of microbial respiration.","author":[{"dropping-particle":"","family":"Dubiel","given":"M.","non-dropping-particle":"","parse-names":false,"suffix":""},{"dropping-particle":"","family":"Hsu","given":"C. H.","non-dropping-particle":"","parse-names":false,"suffix":""},{"dropping-particle":"","family":"Chien","given":"C. C.","non-dropping-particle":"","parse-names":false,"suffix":""},{"dropping-particle":"","family":"Mansfeld","given":"F.","non-dropping-particle":"","parse-names":false,"suffix":""},{"dropping-particle":"","family":"Newman","given":"D. K.","non-dropping-particle":"","parse-names":false,"suffix":""}],"container-title":"Applied and Environmental Microbiology","id":"ITEM-1","issue":"3","issued":{"date-parts":[["2002"]]},"page":"1440-1445","title":"Microbial iron respiration can protect steel from corrosion","type":"article-journal","volume":"68"},"uris":["http://www.mendeley.com/documents/?uuid=a79cd1ca-ec60-4ad5-aae1-3d8bf00e787d"]},{"id":"ITEM-2","itemData":{"DOI":"10.1371/journal.pone.0147899","ISSN":"19326203","abstract":"Microbially induced corrosion (MIC) is a complex problem that affects various industries. Several techniques have been developed to monitor corrosion and elucidate corrosion mechanisms, including microbiological processes that induce metal deterioration. We used zero resistance ammetry (ZRA) in a split chamber configuration to evaluate the effects of the facultatively anaerobic Fe(III) reducing bacterium Shewanella oneidensis MR-1 on the corrosion of UNS G10180 carbon steel.We show that activities of S. oneidensis inhibit corrosion of steel with which that organism has direct contact. However, when a carbon steel coupon in contact with S. oneidensis was electrically connected to a second coupon that was free of biofilm (in separate chambers of the split chamber assembly), ZRA-based measurements indicated that current moved from the S. oneidensis-containing chamber to the cell-free chamber. This electron transfer enhanced the O2 reduction reaction on the coupon deployed in the cell free chamber, and consequently, enhanced oxidation and corrosion of that electrode. Our results illustrate a novel mechanism for MIC in cases where metal surfaces are heterogeneously covered by biofilms.","author":[{"dropping-particle":"","family":"Miller","given":"Robert B.","non-dropping-particle":"","parse-names":false,"suffix":""},{"dropping-particle":"","family":"Sadek","given":"Anwar","non-dropping-particle":"","parse-names":false,"suffix":""},{"dropping-particle":"","family":"Rodriguez","given":"Alvaro","non-dropping-particle":"","parse-names":false,"suffix":""},{"dropping-particle":"","family":"Iannuzzi","given":"Mariano","non-dropping-particle":"","parse-names":false,"suffix":""},{"dropping-particle":"","family":"Giai","given":"Carla","non-dropping-particle":"","parse-names":false,"suffix":""},{"dropping-particle":"","family":"Senko","given":"John M.","non-dropping-particle":"","parse-names":false,"suffix":""},{"dropping-particle":"","family":"Monty","given":"Chelsea N.","non-dropping-particle":"","parse-names":false,"suffix":""}],"container-title":"PLoS ONE","id":"ITEM-2","issue":"1","issued":{"date-parts":[["2016"]]},"note":"I really like this paper. It provides a good source of references concerning MIC of steel driven by Shewanella, and it evaluates the corrosion capabilities of Shewanella oneidensis under aerobic conditions and Fe(III) reducing conditions. The authors found that when S. oneidensis is in direct contact with the metal, and there is a ferric oxyhydroxide layer, Shewanella oneidensis passivates the metallic surface with which has the direct contact, but increases corrosion in parts that are not covered by the biofilm. In the biotic chamber, lactate was provided. The electrons derived from the biological oxidation of lactate were used in the reduction of Fe(III) from the ferric oxyhydroxide layer and in the reduction of oxygen. The released Fe(II) was also re-oxidized by oxygen. In contrast to the abiotic chamber, the biotic chamber develop a greater reducing power that resulted in the transfer of electrons to the abiotic chamber. In the abiotic chamber, the electrons were used in the oxygen reduction. For maintaining electroneutrality, the corrosion of the metal piece in the abiotic chamber was accelerated. This resulted in increased corrosion rates for the metal piece in the abiotic chamber.\n\nThe experiments here were done using lactate as the carbon and electron source. However, in a control experiment without lactate, they observed a similar behavior. That is, lower corrosion rates in the metal piece exposed to the bacteria. This is in contrast to what I have observed. Could this difference relate to the presence of oxygen in their experiments? Another interesting thing related to the experiments without lactate is that ferrous dissolved iron values and pH change are comparable to the experiments with lactate, suggesting that iron reduction occur at the same extent (See TabLe S1)\n\nThe authors used zero resistance ammetry (ZRA) in a split chamber configuration to evaluate the effects of Shewanella oneidensis MR-1 on the corrosion of UNS G10180 carbon steel. The authors showed that S. oneidensis inhibits corrosion of steel with which that organism has direct contact. However, when a carbon steel coupon in contact with S. oneidensis was electrically connected to a second coupon that was free of biofilm, ZRA-based measurements indicated that current moved from S. oneidensis-containing chamber to the cell-free chamber. This electron transfer enhanced the O2 reduction reaction on the coupon deployed in the cell free chamber, and consequently, enhanced oxidation and corrosion of that electrode. \n\nIntroduction:\nMIC results in nearly 50% of all corrosion costs, which can add up to as much as 140 billion USD in the US alone. \n\nHeterogeneous biofilms may induce corrosion through formation of differential aeration and concentration cells on the surface of the metal.\n\nIn this work, the authors used S. oneidensis MR-1 as an organism to model MIC processes principally due to its metabolic versatility, including aerobic respiration and dissimilatory iron reduction.\n\nIt has been suggested that Shewanella may inhibit steel corrosion by reductively dissolving Fe(III) (hydr)oxide protective layers, with the resultant dissolved Fe(II) scavenging O2, and limiting interaction between O2 and the metal surface. \n\nThey used zero-resistance amperometry (ZRA) in a split-cell technique to evaluate the roles, potential mechanisms, and electrochemical signatures associated with MIC in the presence/absence of Shewanella. The ZRA split-chamber technique allows the measurement of current flow and coupling potential between two identical or dissimilar materials. In addition, the environmental conditions of each chamber can be manipulated independentely. For example, by including bacteria in one chamber and sterile medium in the other chamber of the split-chamber assembly we are able to mimic the conditions of heterogenous metal surface coverage, which are believed to lead to localized corrosion. Thus, the split-chamber setup can provide mechanistic information that is impossible to obtain using conventional electrochemical techniques (e.g. LPR, EIS).\n\nIn the experiments described here, no effort was made to exlcude O2 from either of the WE1 or WE2 chambers, in order to monitor aerobic reactions. S. oneidensis ability to transfer electrons was monitored under redox conditions. As such, this work may provide a mechanism for, and approach to monitoring corrosion of metals that span redox regimes, geochemical conditions (e.g., pipes) or experience conditions of alternating O2 availability (e.g. coastal structures).\n\nResults:\n\nBatch experiments were conducted to establisha baseline for corrosion rate in the absence and presence of S. oneidensis. In experiments that included carbon steel coupons incubated under static conditions, more extensive corrosion was observed in uninoculated medium than in incubations with S. oneidensis. Addition of S. oneidensis to incubations that did not initially receive inoculation arrested further corrosion. These results indicate that the activities of S. oneidensis in direct contact with carbon steel limit corrosion of carbon steel.\n\nSplit-chamber incubations: \nSimilar rates and extents of corrosion were observed for WE1 and WE2 during ZRA experiments that did not include cells in either chamber. The corrosion rate ratio (CR WE2/ CR WE1) was approximately one, indicating the same redox reactions (i.e., Fe(0) oxidation coupled to O2 reduction) were ocurring in both chambers. Likewise, when both chambers received inoculation with S. oneidensis, minimal current was observed, indicating little electron transfer between the two chambers. Taken together, these results indicate that when both compartments were under identical environmental conditions, there was not enough electrochemical driving force to measure a net current between working electrodes. \n\nWhen WE1 was inoculated with bacteria in the presence of lactate, however, the corrosion rate ratio was &amp;gt; 2.25, with a maximum coupled current approximately 10 times higher than control experiments. However, when WE1 was inoculated with bacteria in the absence of lactate, the corrosion rate ratio (CR WE2/ CR WE1) was between 1.4 and 2, with minimum couple currents.\n\nIn batch experiments the ratio of corrosion rate of uninoculated samples compared to inoculated samples was approximately 1.5, indicating that connecting the metal samples through a ZRA in a split-chamber format in the presence of lactate caused an increase in corrosion on the biofilm-free WE2.\n\nThe role of lactate as a corrosion inhibitor was indicated by sterile controls supplied with lactate having half the corrosion rate as non-lactate supplied controls. \n\nCoupling the electrochemical oxidation of Fe(II) with biological reduction of Fe(III) and O2 created a sustainable iron oxidation/reduction cycle. O2 was depleted by both enzymatic activity and by reaction with Fe(II) at the surface of WE1, producing a differential aeration scenario in which excess electrons produced during lactate oxidation travel through the ZRA from WE1 to WE2. The electroneutrality of WE1 is therefore maintained by the biological cycle, where lactate oxidation can proceed at a faster rate due to the increase in the O2 reduction reaction on WE2. As the O2 reduction reaction increases, an increase in Fe(0) oxidation on WE2 occurs in order to maintain local electroneutrality in the WE2 chamber, leading to greater corrosion of WE2 compared to WE1. Additionally, lactate consumption far exceeded that necessary to produce the 60 uM Fe(II) observed, further indicating that lactate oxidation by S. oneidensis was coupled to both O2 and Fe(III) reduction in the WE1 chamber.\n\nUpon complete depletion of lactate, galvanic current became negative indicating the flow of electrons was from WE2 to WE1. During this period, the depletion of lactate shut down the Fe oxidation/reduction cycle maintained by S. oneidensis, allowing O2 to return to the surface and participate in surface reactions. The bacterial biofilm acted as a protective layer, inhibiting further Fe(0) oxidation causing electrons from WE2 to be drawnn towards WE1 to participate in the O2 reduction reaction, cathodically protecting WE1 and leading to further corrosion of WE2. \n\nBased on the corrosion rate ratio numbers presented in Table 1, it is clear that the presence of bacteria is necessary for corrosion enhancement of the uncovered WE2 compared to controls. This corrosion enhancement is further accelerated in the presence of lactate. \n\nTo ensure that WE1 was covered by a uniform biofilm, confocal images indicated the presence of a robust biofilm on steel coupons in the presence of lactate, while only minimal coverage coupons was observed in the absence of lactate.\n\nLactate (and Fe(III)) metabolism, along with the magnitude and direction of current (from WE1 to WE2) suggest that activities of S. oneidensis biofilms lead to the development of excess reducing power on the WE1 side of the split-chamber assembly, which migrated to, and reacted on WE2, leading to greater oxidation of Fe(0) by O2 reduction.\n\nIn the abscence of lactate, the bacteria provided some corrosion protection via biofilm formation, indicating that the bacteria alone may reduce Fe(III) on precorroded metal surfaces. This is further indicated by the low Fe(II) concentration in solution. However, my question here is where do the electrons for this reduction come from if there is no lactate present? What is getting oxidized?\n\nDiscussion:\nThe authors observed that, depending on the presence and distribution of biofilm, the activities of S. oneidensis both inhibit and enhance corrosion of steel. When S. oneidensis has direct contact with steel, corrosion is inhbited, likely due to O2 scavenging by a combination of metabolic consumption and by reactions with biogenic Fe(II). However, when the steel surface in contact with S. oneidensis is electrically connected to an uncovered portion of steel, the corrosion of the uncovered portion is enhanced by, at least, a factor of 2. Such a scenario could be quite common in real world situations, where biofilm coverage is likelty to be heterogeneous.\n\nGiven that lactate oxidation was supported not only by biological activities but also by the O2 reduction reaction on WE2, iron dissolution in WE2 occurred at a faster rate than in the uncoupled scenario so that local charge neutrality was maintained in the WE2 chamber.","page":"e0147899","title":"Use of an electrochemical split cell technique to evaluate the influence of shewanella oneidensis activities on corrosion of carbon steel","type":"article-journal","volume":"11"},"uris":["http://www.mendeley.com/documents/?uuid=e611a095-e8c0-47b7-8e41-30d2244a1a1c"]}],"mendeley":{"formattedCitation":"(Dubiel et al. 2002; R. B. Miller et al. 2016)","plainTextFormattedCitation":"(Dubiel et al. 2002; R. B. Miller et al. 2016)","previouslyFormattedCitation":"(Dubiel et al. 2002; R. B. Miller et al. 2016)"},"properties":{"noteIndex":0},"schema":"https://github.com/citation-style-language/schema/raw/master/csl-citation.json"}</w:instrText>
      </w:r>
      <w:r w:rsidR="000F246E">
        <w:fldChar w:fldCharType="separate"/>
      </w:r>
      <w:r w:rsidR="000F246E" w:rsidRPr="00A83B6A">
        <w:rPr>
          <w:noProof/>
        </w:rPr>
        <w:t>(Dubiel et al. 2002; R. B. Miller et al. 2016)</w:t>
      </w:r>
      <w:r w:rsidR="000F246E">
        <w:fldChar w:fldCharType="end"/>
      </w:r>
      <w:r w:rsidR="000F246E">
        <w:t>.</w:t>
      </w:r>
      <w:r w:rsidR="00DB2EDF">
        <w:t xml:space="preserve"> </w:t>
      </w:r>
      <w:r w:rsidR="005F6491">
        <w:t xml:space="preserve">And finally, since the discovery of the bidirectional </w:t>
      </w:r>
      <w:r w:rsidR="002B5EC3">
        <w:t xml:space="preserve">extracellular electron transfer capabilities of </w:t>
      </w:r>
      <w:r w:rsidR="002B5EC3">
        <w:rPr>
          <w:i/>
          <w:iCs/>
        </w:rPr>
        <w:t xml:space="preserve">S. oneidensis </w:t>
      </w:r>
      <w:r w:rsidR="002B5EC3">
        <w:t>MR-1</w:t>
      </w:r>
      <w:r w:rsidR="001D6E8C">
        <w:t xml:space="preserve"> </w:t>
      </w:r>
      <w:r w:rsidR="007B531E">
        <w:fldChar w:fldCharType="begin" w:fldLock="1"/>
      </w:r>
      <w:r w:rsidR="00A25776">
        <w:instrText>ADDIN CSL_CITATION {"citationItems":[{"id":"ITEM-1","itemData":{"DOI":"10.1371/journal.pone.0016649","ISSN":"19326203","abstract":"Bioelectrochemical systems rely on microorganisms to link complex oxidation/reduction reactions to electrodes. For example, in Shewanella oneidensis strain MR-1, an electron transfer conduit consisting of cytochromes and structural proteins, known as the Mtr respiratory pathway, catalyzes electron flow from cytoplasmic oxidative reactions to electrodes. Reversing this electron flow to drive microbial reductive metabolism offers a possible route for electrosynthesis of high value fuels and chemicals. We examined electron flow from electrodes into Shewanella to determine the feasibility of this process, the molecular components of reductive electron flow, and what driving forces were required. Addition of fumarate to a film of S. oneidensis adhering to a graphite electrode poised at 0.36 V versus standard hydrogen electrode (SHE) immediately led to electron uptake, while a mutant lacking the periplasmic fumarate reductase FccA was unable to utilize electrodes for fumarate reduction. Deletion of the gene encoding the outer membrane cytochrome-anchoring protein MtrB eliminated 88% of fumarate reduction. A mutant lacking the periplasmic cytochrome MtrA demonstrated more severe defects. Surprisingly, disruption of menC, which prevents menaquinone biosynthesis, eliminated 85% of electron flux. Deletion of the gene encoding the quinone-linked cytochrome CymA had a similar negative effect, which showed that electrons primarily flowed from outer membrane cytochromes into the quinone pool, and back to periplasmic FccA. Soluble redox mediators only partially restored electron transfer in mutants, suggesting that soluble shuttles could not replace periplasmic protein-protein interactions. This work demonstrates that the Mtr pathway can power reductive reactions, shows this conduit is functionally reversible, and provides new evidence for distinct CymA:MtrA and CymA:FccA respiratory units.","author":[{"dropping-particle":"","family":"Ross","given":"Daniel E.","non-dropping-particle":"","parse-names":false,"suffix":""},{"dropping-particle":"","family":"Flynn","given":"Jeffrey M.","non-dropping-particle":"","parse-names":false,"suffix":""},{"dropping-particle":"","family":"Baron","given":"Daniel B.","non-dropping-particle":"","parse-names":false,"suffix":""},{"dropping-particle":"","family":"Gralnick","given":"Jeffrey A.","non-dropping-particle":"","parse-names":false,"suffix":""},{"dropping-particle":"","family":"Bond","given":"Daniel R.","non-dropping-particle":"","parse-names":false,"suffix":""}],"container-title":"PLoS ONE","id":"ITEM-1","issue":"2","issued":{"date-parts":[["2011"]]},"title":"Towards electrosynthesis in Shewanella: Energetics of reversing the Mtr pathway for reductive metabolism","type":"article-journal","volume":"6"},"uris":["http://www.mendeley.com/documents/?uuid=b2718cf4-769e-3083-9040-9decf297a232"]},{"id":"ITEM-2","itemData":{"DOI":"10.1128/mBio.02203-17","ISSN":"21507511","abstract":"While typically investigated as a microorganism capable of extracellular electron transfer to minerals or anodes, Shewanella oneidensis MR-1 can also facilitate electron flow from a cathode to terminal electron acceptors, such as fumarate or oxygen, thereby providing a model system for a process that has significant environmental and technological implications. This work demonstrates that cathodic electrons enter the electron transport chain of S. oneidensis when oxygen is used as the terminal electron acceptor. The effect of electron transport chain inhibitors suggested that a proton gradient is generated during cathode oxidation, consistent with the higher cellular ATP levels measured in cathode-respiring cells than in controls. Cathode oxidation also correlated with an increase in the cellular redox (NADH/ FMNH2) pool determined with a bioluminescence assay, a proton uncoupler, and a mutant of proton-pumping NADH oxidase complex I. This work suggested that the generation of NADH/FMNH2 under cathodic conditions was linked to reverse electron flow mediated by complex I. A decrease in cathodic electron uptake was observed in various mutant strains, including those lacking the extracellular electron transfer components necessary for anodic-current generation. While no cell growth was observed under these conditions, here we show that cathode oxidation is linked to cellular energy acquisition, resulting in a quantifiable reduction in the cellular decay rate. This work highlights a potential mechanism for cell survival and/or persistence on cathodes, which might extend to environments where growth and division are severely limited.IMPORTANCE The majority of our knowledge of the physiology of extracellular electron transfer derives from studies of electrons moving to the exterior of the cell. The physiological mechanisms and/or consequences of the reverse processes are largely uncharacterized. This report demonstrates that when coupled to oxygen reduction, electrode oxidation can result in cellular energy acquisition. This respiratory process has potentially important implications for how microorganisms persist in energy-limited environments, such as reduced sediments under changing redox conditions. From an applied perspective, this work has important implications for microbially catalyzed processes on electrodes, particularly with regard to understanding models of cellular conversion of electrons from cathodes to microbially synthesized products.","author":[{"dropping-particle":"","family":"Rowe","given":"Annette R.","non-dropping-particle":"","parse-names":false,"suffix":""},{"dropping-particle":"","family":"Rajeev","given":"Pournami","non-dropping-particle":"","parse-names":false,"suffix":""},{"dropping-particle":"","family":"Jain","given":"Abhiney","non-dropping-particle":"","parse-names":false,"suffix":""},{"dropping-particle":"","family":"Pirbadian","given":"Sahand","non-dropping-particle":"","parse-names":false,"suffix":""},{"dropping-particle":"","family":"Okamoto","given":"Akihiro","non-dropping-particle":"","parse-names":false,"suffix":""},{"dropping-particle":"","family":"Gralnick","given":"Jeffrey A.","non-dropping-particle":"","parse-names":false,"suffix":""},{"dropping-particle":"","family":"El-Naggar","given":"Mohamed Y.","non-dropping-particle":"","parse-names":false,"suffix":""},{"dropping-particle":"","family":"Nealson","given":"Kenneth H.","non-dropping-particle":"","parse-names":false,"suffix":""}],"container-title":"mBio","id":"ITEM-2","issued":{"date-parts":[["2018"]]},"page":"e02203-17","title":"Tracking electron uptake from a cathode into Shewanella cells: Implications for energy acquisition from solid-substrate electron donors","type":"article-journal","volume":"9"},"uris":["http://www.mendeley.com/documents/?uuid=3bf42616-c2ee-4149-baf3-0a7e15c78e48"]},{"id":"ITEM-3","itemData":{"DOI":"10.3389/fmicb.2018.03293","ISSN":"1664-302X","abstract":"The extracellular electron transfer (EET) that connects the intracellular metabolism of electroactive microorganisms to external electron donors/acceptors, is the foundation to develop diverse microbial electrochemical technologies. For a particular microbial electrochemical device, the surface chemical property of an employed electrode material plays a crucial role in EET process owing to the direct and intimate biotic-abiotic interaction. The functional modification of an electrode surface with redox mediators has been proposed as an effectual approach to promote EET, but the underlying mechanism remains unclear. In this work, we investigated the enhancement of electrochemically polymerized riboflavin interface on the bidirectional EET of Shewanella putrefaciens CN32 for boosting bioelectrocatalytic ability. An optimal polyriboflavin functionalized carbon cloth electrode achieved about 4.3-fold output power density (~ 707 mW/m2) in microbial fuel cells and 3.7-fold cathodic current density (~ 0.78 A/m2) for fumarate reduction in three-electrode cells compared to the control one, proving the great increases in both outwards and inwards EET rate. Likewise, the improvement was observed for polyriboflavin functionalized graphene electrodes. Through comparison between wild-type strain and outer-membrane cytochromes (MtrC/UndA) mutant, the significant improvements were suggested to be attributed to the fast interfacial electron exchange between the polyriboflavin interface with flexible electrochemical activity and good biocompatibility and the outer-membrane cytochromes of Shewanella strain. This work not only provides an effective approach to boost microbial electrocatalysis for energy conversion, but also offers a new demonstration of broadening the applications of riboflavin-functionalized interface since the widespread contribution of riboflavin in various microbial EET pathways together with the facile electropolymerization approach.","author":[{"dropping-particle":"","family":"Zou","given":"Long","non-dropping-particle":"","parse-names":false,"suffix":""},{"dropping-particle":"","family":"Wu","given":"Xian","non-dropping-particle":"","parse-names":false,"suffix":""},{"dropping-particle":"","family":"Huang","given":"Yunhong","non-dropping-particle":"","parse-names":false,"suffix":""},{"dropping-particle":"","family":"Ni","given":"Haiyan","non-dropping-particle":"","parse-names":false,"suffix":""},{"dropping-particle":"","family":"Long","given":"Zhong-er","non-dropping-particle":"","parse-names":false,"suffix":""}],"container-title":"Frontiers in Microbiology","id":"ITEM-3","issued":{"date-parts":[["2019","1","15"]]},"page":"3293","publisher":"Frontiers","title":"Promoting Shewanella Bidirectional Extracellular Electron Transfer for Bioelectrocatalysis by Electropolymerized Riboflavin Interface on Carbon Electrode","type":"article-journal","volume":"9"},"uris":["http://www.mendeley.com/documents/?uuid=f4146669-84db-31e9-b3b7-3ab8e4ec8bed"]}],"mendeley":{"formattedCitation":"(Ross et al. 2011; Rowe et al. 2018; Zou, Wu, et al. 2019)","plainTextFormattedCitation":"(Ross et al. 2011; Rowe et al. 2018; Zou, Wu, et al. 2019)","previouslyFormattedCitation":"(Ross et al. 2011; Rowe et al. 2018; Zou, Wu, et al. 2019)"},"properties":{"noteIndex":0},"schema":"https://github.com/citation-style-language/schema/raw/master/csl-citation.json"}</w:instrText>
      </w:r>
      <w:r w:rsidR="007B531E">
        <w:fldChar w:fldCharType="separate"/>
      </w:r>
      <w:r w:rsidR="00772FC9" w:rsidRPr="00772FC9">
        <w:rPr>
          <w:noProof/>
        </w:rPr>
        <w:t>(Ross et al. 2011; Rowe et al. 2018; Zou, Wu, et al. 2019)</w:t>
      </w:r>
      <w:r w:rsidR="007B531E">
        <w:fldChar w:fldCharType="end"/>
      </w:r>
      <w:r w:rsidR="007B531E">
        <w:t xml:space="preserve">, </w:t>
      </w:r>
      <w:r w:rsidR="00653EF7">
        <w:t xml:space="preserve">researchers have proposed that </w:t>
      </w:r>
      <w:r w:rsidR="00653EF7">
        <w:rPr>
          <w:i/>
          <w:iCs/>
        </w:rPr>
        <w:t xml:space="preserve">Shewanella </w:t>
      </w:r>
      <w:r w:rsidR="00653EF7">
        <w:t>sp.</w:t>
      </w:r>
      <w:r w:rsidR="001D6E8C">
        <w:t xml:space="preserve"> could oxidize </w:t>
      </w:r>
      <w:r w:rsidR="009D4C29">
        <w:t xml:space="preserve">metallic iron through direct electron uptake </w:t>
      </w:r>
      <w:r w:rsidR="009D4C29">
        <w:fldChar w:fldCharType="begin" w:fldLock="1"/>
      </w:r>
      <w:r w:rsidR="001913AB">
        <w:instrText>ADDIN CSL_CITATION {"citationItems":[{"id":"ITEM-1","itemData":{"DOI":"10.1128/AEM.01154-18","ISSN":"10985336","PMID":"30054363","abstract":"The involvement of Shewanella spp. in biocorrosion is often attributed to their Fe(III)-reducing properties, but they could also affect corrosion by using metallic iron as an electron donor. Previously, we isolated Shewanella strain 4t3-1-2LB from an acetogenic community enriched with Fe(0) as the sole electron donor. Here, we investigated its use of Fe(0) as an electron donor with fumarate as an electron acceptor and explored its corrosion-enhancing mechanism. Without Fe(0), strain 4t3-1-2LB fermented fumarate to succinate and CO2, as was shown by the reaction stoichiometry and pH. With Fe(0), strain 4t3-1-2LB completely reduced fumarate to succinate and increased the Fe(0) corrosion rate (7.0 ± 0.6)-fold in comparison to that of abiotic controls (based on the succinate-versus-abiotic hydrogen formation rate). Fumarate reduction by strain 4t3- 1-2LB was, at least in part, supported by chemical hydrogen formation on Fe(0). Filtersterilized spent medium increased the hydrogen generation rate only 1.5-fold, and thus extracellular hydrogenase enzymes appear to be insufficient to explain the enhanced corrosion rate. Electrochemical measurements suggested that strain 4t3-1-2LB did not excrete dissolved redox mediators. Exchanging the medium and scanning electron microscopy (SEM) imaging indicated that cells were attached to Fe(0). It is possible that strain 4t3-1-2LB used a direct mechanism to withdraw electrons from Fe(0) or favored chemical hydrogen formation on Fe(0) through maintaining low hydrogen concentrations. In coculture with an Acetobacterium strain, strain 4t3-1-2LB did not enhance acetogenesis from Fe(0). This work describes a strong corrosion enhancement by a Shewanella strain through its use of Fe(0) as an electron donor and provides insights into its corrosion-enhancing mechanism.","author":[{"dropping-particle":"","family":"Philips","given":"Jo","non-dropping-particle":"","parse-names":false,"suffix":""},{"dropping-particle":"","family":"Driessche","given":"Niels","non-dropping-particle":"Van den","parse-names":false,"suffix":""},{"dropping-particle":"","family":"Paepe","given":"Kim","non-dropping-particle":"De","parse-names":false,"suffix":""},{"dropping-particle":"","family":"Prévoteau","given":"Antonin","non-dropping-particle":"","parse-names":false,"suffix":""},{"dropping-particle":"","family":"Gralnick","given":"Jeffrey A.","non-dropping-particle":"","parse-names":false,"suffix":""},{"dropping-particle":"","family":"Arends","given":"Jan B.A.","non-dropping-particle":"","parse-names":false,"suffix":""},{"dropping-particle":"","family":"Rabaey","given":"Korneel","non-dropping-particle":"","parse-names":false,"suffix":""}],"container-title":"Applied and Environmental Microbiology","id":"ITEM-1","issued":{"date-parts":[["2018"]]},"page":"e01154-18","title":"A novel Shewanella isolate enhances corrosion by using metallic iron as the electron donor with fumarate as the electron acceptor","type":"article-journal","volume":"84"},"uris":["http://www.mendeley.com/documents/?uuid=bf96bdd6-58fb-403f-a817-b78e8b9df1b5"]}],"mendeley":{"formattedCitation":"(Philips et al. 2018)","plainTextFormattedCitation":"(Philips et al. 2018)","previouslyFormattedCitation":"(Philips et al. 2018)"},"properties":{"noteIndex":0},"schema":"https://github.com/citation-style-language/schema/raw/master/csl-citation.json"}</w:instrText>
      </w:r>
      <w:r w:rsidR="009D4C29">
        <w:fldChar w:fldCharType="separate"/>
      </w:r>
      <w:r w:rsidR="009D4C29" w:rsidRPr="009D4C29">
        <w:rPr>
          <w:noProof/>
        </w:rPr>
        <w:t>(Philips et al. 2018)</w:t>
      </w:r>
      <w:r w:rsidR="009D4C29">
        <w:fldChar w:fldCharType="end"/>
      </w:r>
      <w:r w:rsidR="009B3FB8">
        <w:t xml:space="preserve">. Therefore, a proper </w:t>
      </w:r>
      <w:r w:rsidR="002E7F3A">
        <w:t xml:space="preserve">investigation of the different corrosion mechanisms of </w:t>
      </w:r>
      <w:r w:rsidR="002E7F3A">
        <w:rPr>
          <w:i/>
          <w:iCs/>
        </w:rPr>
        <w:t xml:space="preserve">S. oneidensis </w:t>
      </w:r>
      <w:r w:rsidR="002E7F3A">
        <w:t>MR-1 is warranted.</w:t>
      </w:r>
    </w:p>
    <w:p w14:paraId="686370C5" w14:textId="091D2720" w:rsidR="00E27A9A" w:rsidRPr="00A01A79" w:rsidRDefault="00E27A9A" w:rsidP="002B5EC3">
      <w:pPr>
        <w:pStyle w:val="MainText"/>
      </w:pPr>
      <w:r>
        <w:rPr>
          <w:i/>
          <w:iCs/>
        </w:rPr>
        <w:t xml:space="preserve">S. oneidensis </w:t>
      </w:r>
      <w:r>
        <w:t xml:space="preserve">MR-1 </w:t>
      </w:r>
      <w:r w:rsidR="001913AB">
        <w:t>can use</w:t>
      </w:r>
      <w:r w:rsidR="0009459C">
        <w:t xml:space="preserve"> molecular hydrogen as an electron donor</w:t>
      </w:r>
      <w:r w:rsidR="001913AB">
        <w:t xml:space="preserve"> </w:t>
      </w:r>
      <w:r w:rsidR="007B5A37">
        <w:t xml:space="preserve">by </w:t>
      </w:r>
      <w:r w:rsidR="00DA646A">
        <w:t>expressing</w:t>
      </w:r>
      <w:r w:rsidR="007B5A37">
        <w:t xml:space="preserve"> the</w:t>
      </w:r>
      <w:r w:rsidR="0013003A">
        <w:t xml:space="preserve"> </w:t>
      </w:r>
      <w:r w:rsidR="00330CDF">
        <w:t xml:space="preserve">periplasmic </w:t>
      </w:r>
      <w:proofErr w:type="spellStart"/>
      <w:r w:rsidR="0013003A">
        <w:t>HydA</w:t>
      </w:r>
      <w:proofErr w:type="spellEnd"/>
      <w:r w:rsidR="0013003A">
        <w:t xml:space="preserve"> and </w:t>
      </w:r>
      <w:proofErr w:type="spellStart"/>
      <w:r w:rsidR="0013003A">
        <w:t>HyaB</w:t>
      </w:r>
      <w:proofErr w:type="spellEnd"/>
      <w:r w:rsidR="0013003A">
        <w:t xml:space="preserve"> hydrogenases under anoxic conditions </w:t>
      </w:r>
      <w:r w:rsidR="00D46FB6">
        <w:fldChar w:fldCharType="begin" w:fldLock="1"/>
      </w:r>
      <w:r w:rsidR="00D46FB6">
        <w:instrText>ADDIN CSL_CITATION {"citationItems":[{"id":"ITEM-1","itemData":{"DOI":"10.1128/AEM.01588-06","ISSN":"00992240","abstract":"Shewanella oneidensis MR-1 is a facultative sediment microorganism which uses diverse compounds, such as oxygen and fumarate, as well as insoluble Fe(III) and Mn(IV) as electron acceptors. The electron donor spectrum is more limited and includes metabolic end products of primary fermenting bacteria, such as lactate, formate, and hydrogen. While the utilization of hydrogen as an electron donor has been described previously, we report here the formation of hydrogen from pyruvate under anaerobic, stationary-phase conditions in the absence of an external electron acceptor. Genes for the two S. oneidensis MR-1 hydrogenases, hydA, encoding a periplasmic [Fe-Fe] hydrogenase, and hyaB, encoding a periplasmic [Ni-Fe] hydrogenase, were found to be expressed only under anaerobic conditions during early exponential growth and into stationary-phase growth. Analyses of ΔhydA, ΔhyaB, and ΔhydA Δhyab -in-frame-deletion mutants indicated that HydA functions primarily as a hydrogen-forming hydrogenase while HyaB has a bifunctional role and represents the dominant hydrogenase activity under the experimental conditions tested. Based on results from physiological and genetic experiments, we propose that hydrogen is formed from pyruvate by multiple parallel pathways, one pathway involving formate as an intermediate, pyruvate-formate lyase, and formate-hydrogen lyase, comprised of HydA hydrogenase and formate dehydrogenase, and a formate-independent pathway involving pyruvate dehydrogenase. A reverse electron transport chain is potentially involved in a formate-hydrogen lyase-independent pathway. While pyruvate does not support a fermentative mode of growth in this microorganism, pyruvate, in the absence of an electron acceptor, increased cell viability in anaerobic, stationary-phase cultures, suggesting a role in the survival of S. oneidensis MR-1 under stationary-phase conditions. Copyright © 2007, American Society for Microbiology. All Rights Reserved.","author":[{"dropping-particle":"","family":"Meshulam-Simon","given":"Galit","non-dropping-particle":"","parse-names":false,"suffix":""},{"dropping-particle":"","family":"Behrens","given":"Sebastian","non-dropping-particle":"","parse-names":false,"suffix":""},{"dropping-particle":"","family":"Choo","given":"Alexander D.","non-dropping-particle":"","parse-names":false,"suffix":""},{"dropping-particle":"","family":"Spormann","given":"Alfred M.","non-dropping-particle":"","parse-names":false,"suffix":""}],"container-title":"Applied and Environmental Microbiology","id":"ITEM-1","issue":"4","issued":{"date-parts":[["2007"]]},"note":"This paper addresses the hydrogen metabolism in S. oneidensis MR-1. This paper is also the source for my single-mutant strains lacking hydrogenases genes, so it contains all the genetic information for those strains.\n\nThis paper is also a good reference for the analytical methods for the measurement of hydrogen and organic acids. It also provides methods for RNA extraction, cDNA, qRT-PCR and mutant strains construction.\n\nThis paper demonstrates that hydA and hyaB are expressed only under anaerobic growth conditions. \n\nAccording to this article the electron donor spectrum of S. oneidensis MR-1 is much more limited than the one for electron acceptors. Electron donors include hydrogen, lactate, and formate. Here they report the formation of hydrogen under pyruvate fermentation conditions. The authors also report that S. oneidensis MR-1 has two hydrogenases, HydA ( periplasmic Fe-Fe hydrogenase), HyaB (periplasmic Ni-Fe hydrogenase). Both hydrogenases are expressed only under anaerobic conditions during early exponential growth and into stationary-phase growth. In this paper, the author develop mutant strains lacking one or both hydrogenases. Analysis of the physiology of mutant strains revealed that HydA functions primarily as hydrogen-forming hydrogenase while HyaB has a bifunctional role.\n\nBased on the results from physiological and genetic experiments, the authors propose that hydrogen is formed from pyruvate by multiple parallel pathways, one pathway involving formate as an intermediate, pyruvate formate lyase, and formate-hydrogen lyase, comprised of HydA hydrogenase and formate dehydrogenase, and a formate-independent pathway involving pyruvate dehydrogenase.\n\nSee Pinchuk et al 2011 for more information on pyruvate fermentation by S. oneidensis MR-1\n\nIntro:\nS. oneidensis MR-1 is a facultative anaerobic, gamma-proteobacterium frequently found in suboxic sediment and soil environments. S. oneidensis utilizes a wide range of compounds as TEA for anaerobic respiration and growth. These include: fumarate; DMSO; trimethylamine N- oxide; elemental sulfur; S2O3 (thiosulfate); NO3-; NO2-; metal ions like Fe(III), Mn(IV), Cr(VI); radionuclides such as U(VI), and others. \n\nHydrogen serves as the electron donor for Fe(III), Mn(IV), NO3-, Co(III), U(VI), and Cr(VI) reduction by S. oneidensis MR-1 and S. putrefaciens. \n\nS. oneidensis can also use hydrogen as an electron donor for the reduction of Pd(II). \n\nHydrogenases can be classified into two phylogenetically distinct classes according to the metal contents of their active sites: Ni-Fe hydrogenases and Fe-Fe hydrogenases. Ni-Fe hydrogenases are found in a variety of anaerobic and facultatuve heterotrophic bacteria, cyanobacteria, and archaea, and typically form heterodimers. An Fe-Fe hydrogenase may exist as a distinct monomer or heteromer and is usually found in strict anaerobic bacteria such as Clostridium and Desulfovibrio spp. Fe-Fe hydrogenases are typically H2-forming hydrogenases, while Ni-Fe hydrogenases can function either in uptake or release. Fe-Fe hydrogenases have an approx 100-fold higher turnover number than Ni-Fe hydrogenases. \n\nNi-Fe hydrogenases and Fe-Fe hydrogenases contain cyanide and carbon monoxide ligands coordinated with iron atoms at the active site. \n\nInterestingly, a gene designated fdh encoding a putative formate dehydrogenase (FDH) is located in the S. oneidensis MR-1 hydA operon. This FDH, in conjuction with HydAB, could function as a formate-hydrogen lyase (FHL).\n\nResults:\n\n1. H2 formation under anaerobic conditions: H2 is formed when S. oneidensis is grown anaerobically with either lactate or pyruvate as the electron donor and fumarate as the TEA, but only when the electron donor was still present after the depletion of the TEA. The quantification of organic acids in the medium during growth revealed that the onset of hydrogen production correlated with the depletion of the electron acceptor fumarate and the subsequent entrance of cells into the stationary phase. Hydrogen formation correlated also with the appearance of formate, so it may be derived directly from pyruvate or indirectly from formate as the intermediate.\n\n2. Transcriptional analysis, organization, and expression of hydA and hyaB genes: Transcripts for both hydA and hyaB were detected during exponential growth phase while fumarate was still present. Elevated transcription patters were detected after 32h for hydA and 39 h for hyaB. H2 formation was detected only after 32 h. hydA and hyaB expression was also detected in clutures that were grown w/o electron donor excess and where no H2 was detected. This suggests the involvement of postranscriptional/translational mechanisms in the activation of hydrogenase activity in S. oneidensis MR-1\n\nNo hydA and hyaB expression was detected in aerobic cultures.\n\n3. Role of HydA and HyaB in H2 formation and consumption: All strains (AS50, AS51, AS52) showed similar anaerobic growth rates (0.08 h-1), indicating that the introduced deetions did not affect growth. The conditions of growth are MM with 20 mM pyruvate and 10 mM fumarate. Anaerobic growth experiments were performed and hydrogen formation from the dhydA (AS50) was similar to that from the WT (AS84), whereas significantly smaller amounts of H2 were detected from the dhyaB strain AS51. No H2 was detected in experiments using dhyaB dhydA (AS52), indicating that HydA and HyaB are the only hydrogenases in S.oneidensis MR-1.\n\nIn cell suspension experiments with pyruvate as the electron donor, AS50 (dhydA) showed only a slight decrease in H2 formation compared to the WT (AS84), whereas the dhyaB mutant (AS51) was severely deficient in H2 formation. The same observations were made when formate was added, although 6 to 8 fold less H2 was produced from cell suspensions with formate than from cell suspensions with pyruvate. \n\nThey also investigated hydrogen consumption in cell suspensions that were ammended with H2 and fumarate. WT cell and the dhydA mutant consumed H2 in nearly equal amount, whereas no H2 consumption was observed in dhyaB or in control experiments without fumarate. \nTherefore, HydA functions as a H2-forming hydrogenase, while HyaB functions as bidirectional hydrogenase. Important to note that this is true exclusively for the conditions tested here (10% H2, 10 mM fumarate)\n\nHyaB in S. oneidensis MR-1 show a high sequence smilarity to the Ni-Fe hydrogenases from Geobacter metallireducens.\n\n4. Pyruvate metabolism and H2 formation: The expression of pflB paralled the expression of hydA and hyaB, complementing results where hydrogen was produced when formate was added. The transcription of pdh was detected at all time points, whereas the transcription of prdA was detected from the beginning of growth through early stationary phase. \n\nFormate could be formed by the activity of an expressed PFL and consumed by an FHL. The transcriptional analysisi revelaed that hydA is cotranscribed with fdh, which is consistent with the two encoded proteins' forming an FHL complex in vivo. \n\nAlthough the data suggested that formate is an intermediate in H2 formation, they also indicate that FHL-mediated H2 formation does not represent the dominant electron flow to protons under our experimental conditions. This is based on the finding that the dhydA mutant exhibited only minor reduction in H2 formation. Furthermore, they detected formate consumption, which was independent of H2 production, in the dhydA dhyaB double mutant. It is likely that more pathways are involved. The authors present some of their hypothesis, but none of them has strong support. They say that FHL-independent formate oxidation could proceed via one or more of the annotated formate dehydrogenase genes. They also think that there might be a hydrogen-independent formate metabolism. They presume that parallel and overlapping electron transport pathways are under operation and propose a model in Fugure 10.\n\nIt is interesting to note that the operation of multiple parallel electron-transferring pathways appears to be a general feature of Shewanella species metabolism.\n\n5. Effect of pyruvate on anaerobic survival of S. oneidensis MR-1 un stationary phase. The presence of pyruvate enhanced the survival of S. oneidensis MR-1 in stationary phase under anaerobic conditions. No significant difference was observed between the WT and AS52, suggesting that H2 production is not required for stationary-phase viability,\n\nThe addition of pyruvate to a stationary phase WT culture yielded 1 umol of H2 per 4 umol of pyruvate. They were not able to account for all the pyruvate metabolized by stationary-phase cells, suggesting that a so far-undocumented H2-independent pyruvate metabolism process is ocurring.","page":"1153-1165","title":"Hydrogen metabolism in Shewanella oneidensis MR-1","type":"article-journal","volume":"73"},"uris":["http://www.mendeley.com/documents/?uuid=ab5a1a9a-e8d3-4abb-97c7-ea69a29ead69"]}],"mendeley":{"formattedCitation":"(Meshulam-Simon et al. 2007)","plainTextFormattedCitation":"(Meshulam-Simon et al. 2007)","previouslyFormattedCitation":"(Meshulam-Simon et al. 2007)"},"properties":{"noteIndex":0},"schema":"https://github.com/citation-style-language/schema/raw/master/csl-citation.json"}</w:instrText>
      </w:r>
      <w:r w:rsidR="00D46FB6">
        <w:fldChar w:fldCharType="separate"/>
      </w:r>
      <w:r w:rsidR="00D46FB6" w:rsidRPr="00A83B6A">
        <w:rPr>
          <w:noProof/>
        </w:rPr>
        <w:t>(Meshulam-Simon et al. 2007)</w:t>
      </w:r>
      <w:r w:rsidR="00D46FB6">
        <w:fldChar w:fldCharType="end"/>
      </w:r>
      <w:r w:rsidR="00D46FB6" w:rsidRPr="000E7C9E">
        <w:t xml:space="preserve">. </w:t>
      </w:r>
      <w:r w:rsidR="004E63F1">
        <w:t>A</w:t>
      </w:r>
      <w:r w:rsidR="001913AB" w:rsidRPr="001913AB">
        <w:t>lthough the mere ability to consume H</w:t>
      </w:r>
      <w:r w:rsidR="001913AB" w:rsidRPr="001913AB">
        <w:rPr>
          <w:vertAlign w:val="subscript"/>
        </w:rPr>
        <w:t>2</w:t>
      </w:r>
      <w:r w:rsidR="001913AB" w:rsidRPr="001913AB">
        <w:t xml:space="preserve"> does not guarantee an accelerated </w:t>
      </w:r>
      <w:r w:rsidR="001913AB" w:rsidRPr="001913AB">
        <w:lastRenderedPageBreak/>
        <w:t xml:space="preserve">microbiologically influenced corrosion </w:t>
      </w:r>
      <w:r w:rsidR="001913AB">
        <w:fldChar w:fldCharType="begin" w:fldLock="1"/>
      </w:r>
      <w:r w:rsidR="00846A02">
        <w:instrText>ADDIN CSL_CITATION {"citationItems":[{"id":"ITEM-1","itemData":{"DOI":"10.1016/J.JBIOSC.2010.04.012","ISSN":"1389-1723","abstract":"The purpose of the present study was to test the hypothesis that anaerobic hydrogen-consuming microorganisms generally promote iron corrosion. We isolated 26 hydrogen-consuming microorganisms (acetogens, sulfate-reducing bacteria, and methanogens) from oil facilities in Japan using hydrogen as an electron donor. The iron corrosion activities of these microorganisms were examined using iron (Fe0) granules as the sole electron donor. Almost all the isolates consumed hydrogen that was chemically generated from iron granules but did not induce significant iron corrosion. The amount of corroded iron in the cultures of these organisms was less than 2-fold that in an abiotic chemical corrosion reaction. These results indicated that hydrogen consumption did not strongly stimulate iron corrosion. On the other hand, one isolate, namely, Methanococcus maripaludis Mic1c10, considerably corroded iron: this phenomenon was not accompanied by hydrogen consumption, methane formation, or cell growth. This finding also provided strong evidence that M. maripaludis Mic1c10 produced some material that caused iron to corrode.","author":[{"dropping-particle":"","family":"Mori","given":"Koji","non-dropping-particle":"","parse-names":false,"suffix":""},{"dropping-particle":"","family":"Tsurumaru","given":"Hirohito","non-dropping-particle":"","parse-names":false,"suffix":""},{"dropping-particle":"","family":"Harayama","given":"Shigeaki","non-dropping-particle":"","parse-names":false,"suffix":""}],"container-title":"Journal of Bioscience and Bioengineering","id":"ITEM-1","issue":"4","issued":{"date-parts":[["2010","10","1"]]},"page":"426-430","publisher":"Elsevier","title":"Iron corrosion activity of anaerobic hydrogen-consuming microorganisms isolated from oil facilities","type":"article-journal","volume":"110"},"uris":["http://www.mendeley.com/documents/?uuid=ab7236a1-58c8-37cb-aa35-0aaafb3cadf7"]}],"mendeley":{"formattedCitation":"(Mori, Tsurumaru, and Harayama 2010)","plainTextFormattedCitation":"(Mori, Tsurumaru, and Harayama 2010)","previouslyFormattedCitation":"(Mori, Tsurumaru, and Harayama 2010)"},"properties":{"noteIndex":0},"schema":"https://github.com/citation-style-language/schema/raw/master/csl-citation.json"}</w:instrText>
      </w:r>
      <w:r w:rsidR="001913AB">
        <w:fldChar w:fldCharType="separate"/>
      </w:r>
      <w:r w:rsidR="001913AB" w:rsidRPr="001913AB">
        <w:rPr>
          <w:noProof/>
        </w:rPr>
        <w:t>(Mori, Tsurumaru, and Harayama 2010)</w:t>
      </w:r>
      <w:r w:rsidR="001913AB">
        <w:fldChar w:fldCharType="end"/>
      </w:r>
      <w:r w:rsidR="00FA5D4C">
        <w:t xml:space="preserve">, </w:t>
      </w:r>
      <w:r w:rsidR="001913AB" w:rsidRPr="001913AB">
        <w:t>it has been shown that free hydrogenases and presumably formate dehydrogenases can mimic apparent electron uptake that enhances iron corrosion</w:t>
      </w:r>
      <w:r w:rsidR="001913AB">
        <w:t xml:space="preserve"> </w:t>
      </w:r>
      <w:r w:rsidR="001913AB">
        <w:fldChar w:fldCharType="begin" w:fldLock="1"/>
      </w:r>
      <w:r w:rsidR="001913AB">
        <w:instrText>ADDIN CSL_CITATION {"citationItems":[{"id":"ITEM-1","itemData":{"DOI":"10.1128/mBio.00496-15","ISSN":"21507511","abstract":"Direct, mediator-free transfer of electrons between a microbial cell and a solid phase in its surrounding environment has been suggested to be a widespread and ecologically significant process. The high rates of microbial electron uptake observed during microbially influenced corrosion of iron [Fe(0)] and during microbial electrosynthesis have been considered support for a direct electron uptake in these microbial processes. However, the underlying molecular mechanisms of direct electron uptake are unknown. We investigated the electron uptake characteristics of the Fe(0)-corroding and electromethanogenic archaeon Methanococcus maripaludis and discovered that free, surface-associated redox enzymes, such as hydrogenases and presumably formate dehydrogenases, are sufficient to mediate an apparent direct electron uptake. In genetic and biochemical experiments, we showed that these enzymes, which are released from cells during routine culturing, catalyze the formation of H2 or formate when sorbed to an appropriate redox-active surface. These low-molecular-weight products are rapidly consumed by M. maripaludis cells when present, thereby preventing their accumulation to any appreciable or even detectable level. Rates of H2 and formate formation by cell-free spent culture medium were sufficient to explain the observed rates of methane formation from Fe(0) and cathode-derived electrons by wild-type M. maripaludis as well as by a mutant strain carrying deletions in all catabolic hydrogenases. Our data collectively show that cell-derived free enzymes can mimic direct extracellular electron transfer during Fe(0) corrosion and microbial electrosynthesis and may represent an ecologically important but so far overlooked mechanism in biological electron transfer.","author":[{"dropping-particle":"","family":"Deutzmann","given":"Jörg S.","non-dropping-particle":"","parse-names":false,"suffix":""},{"dropping-particle":"","family":"Sahin","given":"Merve","non-dropping-particle":"","parse-names":false,"suffix":""},{"dropping-particle":"","family":"Spormann","given":"Alfred M.","non-dropping-particle":"","parse-names":false,"suffix":""}],"container-title":"mBio","id":"ITEM-1","issue":"2","issued":{"date-parts":[["2015"]]},"note":"Include in thesis\n\nThey investigated the electron uptake characteristics ofthe Fe(0)-corroding and electromethanogenic archaeon Methanococcus maripaludis and discovered that free, surface-associated redox enzymes, such as hydrogenases and presumably formate dehydrogenases, are sufficient to mediate an apparent direct electron uptake.\n\nIn genetic and biochemical experiments,\nwe showed that these enzymes, which are released from cells during routine culturing, catalyze the formation of H2 or formate when sorbed to an appropriate redox-active surface. \n\nThe importance of this paper is that it provides a simple mechanistic explanation for frequently observed fasr electron uptake kinetics in microbiological systems without a direct transfer: free, cell-derived enzymes can interact with cathodic surfaces and catalyze the formation of intermediates that are rapidly consumed by microbial cells.\n\nNice definition of direct electron transfer.\n\nReferences for annual economic loss caused by MIC (billion dollar range).\n\nE Fe/Fe2+=-470 mV\nE H+/H2= -414 mV (pH 7)\nE CO2/formate= -420 mV\n\nAuthors say that a potentials between -400 to -700 mV, hydrogen, formate, and carbon monoxide formation at a cathodic graphite surface is thermodynamically favored but kinetically limited. Adsorption of redox-active enzymes to the cathodic surface would decrease the overpotential and allow rapid formation of small molecules, whose formation is kinetically hindered at the electrode surfaces commonly used. \n\nIn the experiments with cell-free spent medium, tehy found hydrogen and formate formation rates that were 6 to 7 times faster than in abiotic medium controls. This just happened with the cell-free spent medium from the WT culture. When the cell-free spent medium from the MM1284 (mutant strain unable to consume hydrogen) was used, the hydrogen formation rate was similar to the abiotic one.\n\nProtocols for cell inactivation, experiments with cell-free spent medium","page":"e00496-15","title":"Extracellular enzymes facilitate electron uptake in biocorrosion and bioelectrosynthesis","type":"article-journal","volume":"6"},"uris":["http://www.mendeley.com/documents/?uuid=d58cfbc4-82e2-4831-b1f1-76fcebc12bad"]}],"mendeley":{"formattedCitation":"(Deutzmann, Sahin, and Spormann 2015)","plainTextFormattedCitation":"(Deutzmann, Sahin, and Spormann 2015)","previouslyFormattedCitation":"(Deutzmann, Sahin, and Spormann 2015)"},"properties":{"noteIndex":0},"schema":"https://github.com/citation-style-language/schema/raw/master/csl-citation.json"}</w:instrText>
      </w:r>
      <w:r w:rsidR="001913AB">
        <w:fldChar w:fldCharType="separate"/>
      </w:r>
      <w:r w:rsidR="001913AB" w:rsidRPr="001913AB">
        <w:rPr>
          <w:noProof/>
        </w:rPr>
        <w:t>(Deutzmann, Sahin, and Spormann 2015)</w:t>
      </w:r>
      <w:r w:rsidR="001913AB">
        <w:fldChar w:fldCharType="end"/>
      </w:r>
      <w:r w:rsidR="001913AB">
        <w:t xml:space="preserve">. </w:t>
      </w:r>
      <w:r w:rsidR="00A01A79">
        <w:t xml:space="preserve">Hence, one of the critical </w:t>
      </w:r>
      <w:r w:rsidR="00202D23">
        <w:t>questions</w:t>
      </w:r>
      <w:r w:rsidR="00A01A79">
        <w:t xml:space="preserve"> that need to be addressed is what is the role of the hydrogen metabolism in the corrosion facilitated by </w:t>
      </w:r>
      <w:r w:rsidR="00A01A79">
        <w:rPr>
          <w:i/>
          <w:iCs/>
        </w:rPr>
        <w:t xml:space="preserve">S. oneidensis </w:t>
      </w:r>
      <w:r w:rsidR="00A01A79">
        <w:t>MR-1</w:t>
      </w:r>
      <w:r w:rsidR="00202D23">
        <w:t>?</w:t>
      </w:r>
    </w:p>
    <w:p w14:paraId="48854F9F" w14:textId="6C726E7F" w:rsidR="00F8301C" w:rsidRDefault="00747546" w:rsidP="0073662C">
      <w:pPr>
        <w:pStyle w:val="Heading3"/>
      </w:pPr>
      <w:r>
        <w:t xml:space="preserve">Influence of iron-binding ligands </w:t>
      </w:r>
      <w:r w:rsidR="00FC338E">
        <w:t>o</w:t>
      </w:r>
      <w:r>
        <w:t>n the corrosion of carbon stee</w:t>
      </w:r>
      <w:r w:rsidR="006044A0">
        <w:t>l</w:t>
      </w:r>
      <w:r w:rsidR="00A74974">
        <w:t xml:space="preserve"> driven by </w:t>
      </w:r>
      <w:r w:rsidR="00A74974">
        <w:rPr>
          <w:i/>
          <w:iCs/>
        </w:rPr>
        <w:t>Shewanella oneidensis</w:t>
      </w:r>
    </w:p>
    <w:p w14:paraId="52FBBE80" w14:textId="42A3795F" w:rsidR="009F76AF" w:rsidRDefault="0047415B" w:rsidP="00CF68A0">
      <w:pPr>
        <w:pStyle w:val="MainText"/>
        <w:rPr>
          <w:rFonts w:cs="Times New Roman"/>
          <w:lang w:eastAsia="zh-CN"/>
        </w:rPr>
      </w:pPr>
      <w:r>
        <w:rPr>
          <w:lang w:eastAsia="zh-CN"/>
        </w:rPr>
        <w:t xml:space="preserve">Iron can readily complex with carbon-, oxygen-, nitrogen-, and sulfur-bearing ligands due to its electrons in </w:t>
      </w:r>
      <w:r>
        <w:rPr>
          <w:i/>
          <w:iCs/>
          <w:lang w:eastAsia="zh-CN"/>
        </w:rPr>
        <w:t>d</w:t>
      </w:r>
      <w:r>
        <w:rPr>
          <w:lang w:eastAsia="zh-CN"/>
        </w:rPr>
        <w:t xml:space="preserve"> orbitals</w:t>
      </w:r>
      <w:r w:rsidR="00A34F46">
        <w:rPr>
          <w:lang w:eastAsia="zh-CN"/>
        </w:rPr>
        <w:t xml:space="preserve"> with </w:t>
      </w:r>
      <w:r w:rsidR="0030205B">
        <w:rPr>
          <w:rFonts w:cs="Times New Roman"/>
          <w:lang w:eastAsia="zh-CN"/>
        </w:rPr>
        <w:t>π</w:t>
      </w:r>
      <w:r w:rsidR="00A34F46">
        <w:rPr>
          <w:rFonts w:cs="Times New Roman"/>
          <w:lang w:eastAsia="zh-CN"/>
        </w:rPr>
        <w:t>-character</w:t>
      </w:r>
      <w:r w:rsidR="00133C3E">
        <w:rPr>
          <w:rFonts w:cs="Times New Roman"/>
          <w:lang w:eastAsia="zh-CN"/>
        </w:rPr>
        <w:t xml:space="preserve"> </w:t>
      </w:r>
      <w:r w:rsidR="00133C3E">
        <w:rPr>
          <w:rFonts w:cs="Times New Roman"/>
          <w:lang w:eastAsia="zh-CN"/>
        </w:rPr>
        <w:fldChar w:fldCharType="begin" w:fldLock="1"/>
      </w:r>
      <w:r w:rsidR="00AD45DA">
        <w:rPr>
          <w:rFonts w:cs="Times New Roman"/>
          <w:lang w:eastAsia="zh-CN"/>
        </w:rPr>
        <w:instrText>ADDIN CSL_CITATION {"citationItems":[{"id":"ITEM-1","itemData":{"DOI":"10.1038/nrmicro3347","ISSN":"17401534","abstract":"Many iron (Fe) redox processes that were previously assumed to be purely abiotic, such as photochemical Fe reactions, are now known to also be microbially mediated. Owing to this overlap, discerning whether biotic or abiotic processes control Fe redox chemistry is a major challenge for geomicrobiologists and biogeochemists alike. Therefore, to understand the network of reactions within the biogeochemical Fe cycle, it is necessary to determine which abiotic or microbially mediated reactions are dominant under various environmental conditions. In this Review, we discuss the major microbially mediated and abiotic reactions in the biogeochemical Fe cycle and provide an integrated overview of biotic and chemically mediated redox transformations.","author":[{"dropping-particle":"","family":"Melton","given":"Emily D.","non-dropping-particle":"","parse-names":false,"suffix":""},{"dropping-particle":"","family":"Swanner","given":"Elizabeth D.","non-dropping-particle":"","parse-names":false,"suffix":""},{"dropping-particle":"","family":"Behrens","given":"Sebastian","non-dropping-particle":"","parse-names":false,"suffix":""},{"dropping-particle":"","family":"Schmidt","given":"Caroline","non-dropping-particle":"","parse-names":false,"suffix":""},{"dropping-particle":"","family":"Kappler","given":"Andreas","non-dropping-particle":"","parse-names":false,"suffix":""}],"container-title":"Nature Reviews Microbiology","id":"ITEM-1","issued":{"date-parts":[["2014"]]},"page":"797-808","title":"The interplay of microbially mediated and abiotic reactions in the biogeochemical Fe cycle","type":"article-journal","volume":"12"},"uris":["http://www.mendeley.com/documents/?uuid=42efe00f-d08b-4f05-b9cc-5cef81553d7a"]}],"mendeley":{"formattedCitation":"(Melton et al. 2014)","plainTextFormattedCitation":"(Melton et al. 2014)","previouslyFormattedCitation":"(Melton et al. 2014)"},"properties":{"noteIndex":0},"schema":"https://github.com/citation-style-language/schema/raw/master/csl-citation.json"}</w:instrText>
      </w:r>
      <w:r w:rsidR="00133C3E">
        <w:rPr>
          <w:rFonts w:cs="Times New Roman"/>
          <w:lang w:eastAsia="zh-CN"/>
        </w:rPr>
        <w:fldChar w:fldCharType="separate"/>
      </w:r>
      <w:r w:rsidR="00A83B6A" w:rsidRPr="00A83B6A">
        <w:rPr>
          <w:rFonts w:cs="Times New Roman"/>
          <w:noProof/>
          <w:lang w:eastAsia="zh-CN"/>
        </w:rPr>
        <w:t>(Melton et al. 2014)</w:t>
      </w:r>
      <w:r w:rsidR="00133C3E">
        <w:rPr>
          <w:rFonts w:cs="Times New Roman"/>
          <w:lang w:eastAsia="zh-CN"/>
        </w:rPr>
        <w:fldChar w:fldCharType="end"/>
      </w:r>
      <w:r w:rsidR="007F574F">
        <w:rPr>
          <w:rFonts w:cs="Times New Roman"/>
          <w:lang w:eastAsia="zh-CN"/>
        </w:rPr>
        <w:t>.</w:t>
      </w:r>
      <w:r w:rsidR="00DE3284">
        <w:rPr>
          <w:rFonts w:cs="Times New Roman"/>
          <w:lang w:eastAsia="zh-CN"/>
        </w:rPr>
        <w:t xml:space="preserve"> </w:t>
      </w:r>
      <w:r w:rsidR="00CD4E63">
        <w:rPr>
          <w:rFonts w:cs="Times New Roman"/>
          <w:lang w:eastAsia="zh-CN"/>
        </w:rPr>
        <w:t xml:space="preserve"> It is estimated that more than 99% of </w:t>
      </w:r>
      <w:r w:rsidR="001E01D3">
        <w:rPr>
          <w:rFonts w:cs="Times New Roman"/>
          <w:lang w:eastAsia="zh-CN"/>
        </w:rPr>
        <w:t xml:space="preserve">the total </w:t>
      </w:r>
      <w:r w:rsidR="00CD4E63">
        <w:rPr>
          <w:rFonts w:cs="Times New Roman"/>
          <w:lang w:eastAsia="zh-CN"/>
        </w:rPr>
        <w:t>dissolved iron is complexed with organic iron-binding ligands</w:t>
      </w:r>
      <w:r w:rsidR="00BF3853">
        <w:rPr>
          <w:rFonts w:cs="Times New Roman"/>
          <w:lang w:eastAsia="zh-CN"/>
        </w:rPr>
        <w:t xml:space="preserve"> in the marine environment</w:t>
      </w:r>
      <w:r w:rsidR="00CD4E63">
        <w:rPr>
          <w:rFonts w:cs="Times New Roman"/>
          <w:lang w:eastAsia="zh-CN"/>
        </w:rPr>
        <w:t xml:space="preserve"> </w:t>
      </w:r>
      <w:r w:rsidR="00CD4E63">
        <w:rPr>
          <w:rFonts w:cs="Times New Roman"/>
          <w:lang w:eastAsia="zh-CN"/>
        </w:rPr>
        <w:fldChar w:fldCharType="begin" w:fldLock="1"/>
      </w:r>
      <w:r w:rsidR="00AD45DA">
        <w:rPr>
          <w:rFonts w:cs="Times New Roman"/>
          <w:lang w:eastAsia="zh-CN"/>
        </w:rPr>
        <w:instrText>ADDIN CSL_CITATION {"citationItems":[{"id":"ITEM-1","itemData":{"DOI":"10.3389/fmicb.2012.00069","ISSN":"1664302X","abstract":"Iron (Fe) is an essential micronutrient for marine organisms, and it is now well established that low Fe availability controls phytoplankton productivity, community structure, and ecosystem functioning in vast regions of the global ocean. The biogeochemical cycle of Fe involves complex interactions between lithogenic inputs (atmospheric, continental, or hydrothermal), dissolution, precipitation, scavenging, biological uptake, remineralization, and sedimentation processes. Each of these aspects of Fe biogeochemical cycling is likely influenced by organic Fe-binding ligands, which complex more than 99% of dissolved Fe. In this review we consider recent advances in our knowledge of Fe complexation in the marine environment and their implications for the biogeochemistry of Fe in the ocean. We also highlight the importance of constraining the dissolved Fe concentration value used in interpreting voltammetric titration data for the determination of Fe speciation. Within the published Fe speciation data, there appear to be important temporal and spatial variations in Fe-binding ligand concentrations and their conditional stability constants in the marine environment. Excess ligand concentrations, particularly in the truly soluble size fraction, seem to be consistently higher in the upper water column, and especially in Fe-limited, but productive, waters. Evidence is accumulating for an association of Fe with both small, well-defined ligands, such as siderophores, as well as with larger, macromolecular complexes like humic substances, exopolymeric substances, and transparent exopolymers. The diverse size spectrum and chemical nature of Fe ligand complexes corresponds to a change in kinetic inertness which will have a consequent impact on biological availability. However, much work is still to be done in coupling voltammetry, mass spectrometry techniques, and process studies to better characterize the nature and cycling of Fe-binding ligands in the marine environment. © 2012 Gledhill and Buck.","author":[{"dropping-particle":"","family":"Gledhiir","given":"Martha","non-dropping-particle":"","parse-names":false,"suffix":""},{"dropping-particle":"","family":"Buck","given":"Kristen N.","non-dropping-particle":"","parse-names":false,"suffix":""}],"container-title":"Frontiers in Microbiology","id":"ITEM-1","issued":{"date-parts":[["2012"]]},"page":"69","title":"The organic complexation of iron in the marine environment: A review","type":"article-journal","volume":"3"},"uris":["http://www.mendeley.com/documents/?uuid=0e37dbe8-de99-41d2-8aed-7359bd954943"]}],"mendeley":{"formattedCitation":"(Gledhiir and Buck 2012)","plainTextFormattedCitation":"(Gledhiir and Buck 2012)","previouslyFormattedCitation":"(Gledhiir and Buck 2012)"},"properties":{"noteIndex":0},"schema":"https://github.com/citation-style-language/schema/raw/master/csl-citation.json"}</w:instrText>
      </w:r>
      <w:r w:rsidR="00CD4E63">
        <w:rPr>
          <w:rFonts w:cs="Times New Roman"/>
          <w:lang w:eastAsia="zh-CN"/>
        </w:rPr>
        <w:fldChar w:fldCharType="separate"/>
      </w:r>
      <w:r w:rsidR="00A83B6A" w:rsidRPr="00A83B6A">
        <w:rPr>
          <w:rFonts w:cs="Times New Roman"/>
          <w:noProof/>
          <w:lang w:eastAsia="zh-CN"/>
        </w:rPr>
        <w:t>(Gledhiir and Buck 2012)</w:t>
      </w:r>
      <w:r w:rsidR="00CD4E63">
        <w:rPr>
          <w:rFonts w:cs="Times New Roman"/>
          <w:lang w:eastAsia="zh-CN"/>
        </w:rPr>
        <w:fldChar w:fldCharType="end"/>
      </w:r>
      <w:r w:rsidR="00CD4E63">
        <w:rPr>
          <w:rFonts w:cs="Times New Roman"/>
          <w:lang w:eastAsia="zh-CN"/>
        </w:rPr>
        <w:t xml:space="preserve">. </w:t>
      </w:r>
      <w:r w:rsidR="00391BB6">
        <w:rPr>
          <w:rFonts w:cs="Times New Roman"/>
          <w:lang w:eastAsia="zh-CN"/>
        </w:rPr>
        <w:t xml:space="preserve">Upon complexation, the chemistry (solubility, redox potential, </w:t>
      </w:r>
      <w:r w:rsidR="00A84D2D">
        <w:rPr>
          <w:rFonts w:cs="Times New Roman"/>
          <w:lang w:eastAsia="zh-CN"/>
        </w:rPr>
        <w:t>bioavailability, etc.</w:t>
      </w:r>
      <w:r w:rsidR="00391BB6">
        <w:rPr>
          <w:rFonts w:cs="Times New Roman"/>
          <w:lang w:eastAsia="zh-CN"/>
        </w:rPr>
        <w:t>)</w:t>
      </w:r>
      <w:r w:rsidR="00436285">
        <w:rPr>
          <w:rFonts w:cs="Times New Roman"/>
          <w:lang w:eastAsia="zh-CN"/>
        </w:rPr>
        <w:t xml:space="preserve"> of iron is altered, </w:t>
      </w:r>
      <w:r w:rsidR="009F76AF">
        <w:rPr>
          <w:rFonts w:cs="Times New Roman"/>
          <w:lang w:eastAsia="zh-CN"/>
        </w:rPr>
        <w:t xml:space="preserve">suggesting </w:t>
      </w:r>
      <w:r w:rsidR="00223D31">
        <w:rPr>
          <w:rFonts w:cs="Times New Roman"/>
          <w:lang w:eastAsia="zh-CN"/>
        </w:rPr>
        <w:t xml:space="preserve">an important </w:t>
      </w:r>
      <w:r w:rsidR="00382435">
        <w:rPr>
          <w:rFonts w:cs="Times New Roman"/>
          <w:lang w:eastAsia="zh-CN"/>
        </w:rPr>
        <w:t>role f</w:t>
      </w:r>
      <w:r w:rsidR="00436285">
        <w:rPr>
          <w:rFonts w:cs="Times New Roman"/>
          <w:lang w:eastAsia="zh-CN"/>
        </w:rPr>
        <w:t>or</w:t>
      </w:r>
      <w:r w:rsidR="00382435">
        <w:rPr>
          <w:rFonts w:cs="Times New Roman"/>
          <w:lang w:eastAsia="zh-CN"/>
        </w:rPr>
        <w:t xml:space="preserve"> the ligands in the </w:t>
      </w:r>
      <w:r w:rsidR="00A07264">
        <w:rPr>
          <w:rFonts w:cs="Times New Roman"/>
          <w:lang w:eastAsia="zh-CN"/>
        </w:rPr>
        <w:t>corrosion of carbon steel, especially when</w:t>
      </w:r>
      <w:r w:rsidR="005666D4">
        <w:rPr>
          <w:rFonts w:cs="Times New Roman"/>
          <w:lang w:eastAsia="zh-CN"/>
        </w:rPr>
        <w:t xml:space="preserve"> it is</w:t>
      </w:r>
      <w:r w:rsidR="00A07264">
        <w:rPr>
          <w:rFonts w:cs="Times New Roman"/>
          <w:lang w:eastAsia="zh-CN"/>
        </w:rPr>
        <w:t xml:space="preserve"> driven by iron</w:t>
      </w:r>
      <w:r w:rsidR="00D328EE">
        <w:rPr>
          <w:rFonts w:cs="Times New Roman"/>
          <w:lang w:eastAsia="zh-CN"/>
        </w:rPr>
        <w:t>-</w:t>
      </w:r>
      <w:r w:rsidR="00A07264">
        <w:rPr>
          <w:rFonts w:cs="Times New Roman"/>
          <w:lang w:eastAsia="zh-CN"/>
        </w:rPr>
        <w:t>reducing bacteria</w:t>
      </w:r>
      <w:r w:rsidR="00CB78F1">
        <w:rPr>
          <w:rFonts w:cs="Times New Roman"/>
          <w:lang w:eastAsia="zh-CN"/>
        </w:rPr>
        <w:t xml:space="preserve">, like </w:t>
      </w:r>
      <w:r w:rsidR="00CB78F1">
        <w:rPr>
          <w:rFonts w:cs="Times New Roman"/>
          <w:i/>
          <w:iCs/>
          <w:lang w:eastAsia="zh-CN"/>
        </w:rPr>
        <w:t>S. oneidensis</w:t>
      </w:r>
      <w:r w:rsidR="001250F8">
        <w:rPr>
          <w:rFonts w:cs="Times New Roman"/>
          <w:lang w:eastAsia="zh-CN"/>
        </w:rPr>
        <w:t xml:space="preserve">, </w:t>
      </w:r>
      <w:r w:rsidR="00CF68A0">
        <w:rPr>
          <w:rFonts w:cs="Times New Roman"/>
          <w:lang w:eastAsia="zh-CN"/>
        </w:rPr>
        <w:t xml:space="preserve">whose iron respiration rates are known to be influenced by the iron chemistry </w:t>
      </w:r>
      <w:r w:rsidR="00A00546">
        <w:fldChar w:fldCharType="begin" w:fldLock="1"/>
      </w:r>
      <w:r w:rsidR="002F78DE">
        <w:instrText>ADDIN CSL_CITATION {"citationItems":[{"id":"ITEM-1","itemData":{"DOI":"10.1021/es0109287","ISSN":"0013936X","abstract":"Shewanella putrefaciens, a heterotrophic member of the γ-proteobacteria is capable of respiring anaerobically on Fe-(III) as the sole terminal electron acceptor (TEA). Recent genetic and biochemical studies have indicated that anaerobic Fe(III) respiration by S. putrefaciens requires outer-membrane targeted secretion of respiration-linked Fe(III) reductases. Thus, the availability of Fe(III) to S. putrefaciens may be governed by equilibrium chemical speciation both in the solution phase and at the bacterial cell-aqueous or cell-mineral interface. In the present study, effects of Fe(III) speciation on rates of bacterial Fe(III) reduction have been systematically examined by cultivating S. putrefaciens anaerobically on a suite of Fe(III)-organic complexes as the sole TEA. The suite of Fe(III)-organic complexes spans the range of stability constants normally encountered in natural water systems and includes Fe(III) complexed to citrate, 5-sulfosalicylate, NTA, salicylate, tiron, and EDTA. Rates of bacterial Fe(III) reduction in the presence of dissolved chelating agents correlate with the thermodynamic stability constants of the Fe(III)-organic complexes, implying that chemical speciation governs Fe(III) bioavailability. Equilibrium Fe(III) sorption experiments measured the reversible coordination of Fe(III) with S. putrefaciens as a function of cell/Fe(III) concentration, time, and activity of competing chelating agents. Results show that S. putrefaciens readily sorbs dissolved Fe(III) but that adsorption is restricted by the presence of strong Fe(III)-chelating agents. Our results indicate that dissimilatory Fe(III) reduction by S. putrefaciens is controlled by equilibrium competition for Fe(III) between dissolved organic ligands and strongly sorbing functional groups on the cell surface.","author":[{"dropping-particle":"","family":"Haas","given":"Johnson R.","non-dropping-particle":"","parse-names":false,"suffix":""},{"dropping-particle":"","family":"Dichristina","given":"Thomas J.","non-dropping-particle":"","parse-names":false,"suffix":""}],"container-title":"Environmental Science and Technology","id":"ITEM-1","issue":"3","issued":{"date-parts":[["2002"]]},"note":"This paper studies the effects of Fe(III) speciation on the rates of bacterial Fe(III) reduction by Shewanella putrefaciens 200R. They found thta the rates of bacterial Fe(III) reduction in the pressence of dissolved chelating agents correlate with the thermodynamic stability constants of the Fe(III)-organic complexes (1:1 complexes, but 1:1 complexes are not the dominant species), implying that chemical speciation governs Fe(III) bioavailability. They also showed that S. putrefaciens sorbs dissolved Fe(III) but that adsorption is restricted by the presence of strong Fe(III)-chelating agents. The results of this investigation suggest that dissimilatory Fe(III) reduction by S. putrefaciens is controlled by the equilibrium competition for Fe(III) between dissolved organic ligands and strongly sorbing functional groups on the cell surface. \n\nThis is an extremely interesting and well-designed paper. Keep this handy when analyzing our data and when designing new experiments. The one thing I would change about their experimental design is to measure the rates of Fe(III) reduction under resting cells experiments, so we can guarantee the difference in the rates are due to chemistry and not due to differences in the amount of cells. Another thing I did not like was that I was not able to locate a negative control where no ligands where added. I particularly liked the sorption experiments (under aerobic conditions), I think they will be worth to do in our project. \n\nOne important conclusion they made and that I would like to always keep in mind is that the coordination of Fe(III) with the bacterial surface will depend both on the relative stabilities of the pertinent aqueous and surface complexes and the dissociation rates of aqueous Fe(III) complexes. This is why there is a correlation with the logK1 and not the logK2 logK3. Dissociation will be limited by logK1. In practical terms both kinetic and equiibrium constraints are controlled by the stability constants of the relevant aqueous complexes. High concentration of chelators that bind Fe(III) more strongly than the cell surface could effectively remove Fe(III) from availability, whereas weaker chelators might not compete as effectively for Fe(III) with the cell surface. Based on that, they predict that naturally occurring low molecular weight organic acids such as acetate, oxalate, lactate or succinate would be expected not to limit the bioavailability of Fe(III) to IRB and that the reduction rates with those ligands should proceed faster than with citrate. However this is not what we observed (Refer to Fig 4.11 and 4.12 in Nursah's thesis). However, I would like to repeat the experiments that Nursah did with a lower concentration of ferric oxyhydroxyde, so there is at least three oxalate molecules per Fe(III) ion. \n\nOne interesting result that I think was overlooked in this article is the one concerning the extent of Fe(III) sorption in function of cell number. The extent of Fe(III) sorption by 200R negatively correlates with the concentration of Fe(III) relative to the bacteria, i.e. less %sorption when the ratio Fe(III) available/bacteria is higher. I need to think more deeply about this, because I do not understand why this happens. Do this mean bacteria &amp;quot;sense&amp;quot; Fe(III) availability and more fiercely retain Fe(III) whenever the Fe(III) availability is lower? No, I think what they mean by the statement is that the higher the Fe(III) available, the less % of sorption occurs because the bacteria have a fixed amount of strong binding sites, so overall % Fe(III) sorbed is less. That does not necessarily mean, bacteria sorbed less. In fact, the sorption of Fe(III) ions per cell increased when the available Fe(III) increased. \n\n\nIntro:\nThe geochemical consequence of dissimilatory iron reduction is the production, in anoxic settings, of soluble Fe(II) from sparingly soluble Fe(III) minerals such as goethite (FeOOH), ferrihydrite (Fe(OH)3), and hematite (Fe2O3). Solubilized Fe(II) diffuses upward in the sediment or water column, where in the oxic zone it can be reoxidized (and reprecipitaed) abiotically or enzymatically via the activity of Fe(II)-oxidizing bacteria such as Gallionella, Leptothrix, or Thiobacillus. In settings where SRB are active, microbially generated H2S can combine abiotically with Fe(II) to form pyrite. \n\nGram-negative IRB face a unique physiological problem; Fe(III) is mostly present in a solid form and is therefore unable to contact respiratory chain-linked terminal reducatses that are generally located in or associated with the inner (cytoplasmic) membrane. One potential solution to this problem is to locate the site of Fe(III) binding and reduction at the outside aspect of the cell outer membrane, thereby faciliting cellular contact with dissolved Fe(III), Fe(III) sorbed onto detrital particles, or surfaces of Fe(III) minerals. The apparent outer-membrane localization of Fe(III)-reductase enzymes in both Geobacter and Shewanella supports a model in which IRB activity is conditioned on the complexation of Fe(III) with the outer bacterial surface. Thus, bioavailability of Fe(III) to IRB should be governed by the equilibria and kinetics of Fe(III) microbial coordination. \n\nThe goal of this research was to determine the effect of Fe(III) chemical speciation on its bioavailability to IRB. S. putrefaciens is used as a model IRB in experiments measuring rates of enzymatic Fe(III) reduction as a function of the speciation of aqueous Fe(III), supplied as sole TEA under strict anaerobic conditions.\n\nMethods:\nIt is important to note that they did not use buffers in the medium to avoid potential interferences due to complexation of buffer species with Fe(III).\n\nTwo types of reduction rate experiment were performed: i) experiments at constant concentration of complexing agent and ii) experiments where the concentration of one strong complexing agent (tiron) was varied relative to a weaker one (citrate). Constant concentration experiments involved ammendment of media with 50 mM citrate, 5-sulfosalicylate, salicylate, NTA, tiron, or EDTA. Varying concentration experiments were conducted at a constant 50 mM citrate, but tiron concentration varied from 500 uM to 10 mM. The ligands chosen for reduction rate experiments display a range of stabilities for each aqueous Fe(III)-ligand complex. The Fe(III)-citrate complex was chosen as a &amp;quot;baseline&amp;quot; of stability because all other selected ligands had a stronger chelation affinity for Fe(III).\n\nInitial cell density: 10^8 cells/ml\n\nRates of Fe(III) reduction were monitored by measuring dissolved Fe(II) and total dissolved iron by a modified ferrozine colorimetric method.\n\nCell density was also monitored throughout time. \n\nFor Fe(III) sorption experiments they used 25 ug/L chloramphenicol to arrest growth and they a fixed amount of cells with 1 mM Fe(III)-citrate and 0.1M NaCl. All sorption experiments were conducted in air to minimize the influence of biotic Fe(III) reduction. Fe total and Fe(II) were measured in the supernatant after centrifugation to determine the amount of iron that sorbes on the cells. Then, to study the reversibility of Fe(III) sorption, cells were resuspended in 1.0 M HNO3, and total iron and Fe(II) was measured in the supernatant after centrifugation. \n\nResults:\n1. Fe(III) Reduction Rates versus Fe(III) aqueous speciation: It is observed that Fe(III) reduction proceeds after an initial lag phase of varying length, according to a zero-order rate law. The Fe(III) reduction rate (mM/h) is defined as a linear increase in dissolved Fe(II) vs time. The Fe(III) reduction rates are linear through 80-90% Fe(III) reduction, after which the rate of reduction diminishes. Fe(III) reduction rates varied systematically with the type of chelating agent. The most rapid reduction was observed where Fe(III) was complexed by citrate. Reduction rates were progressively slower for the other ligands in the series 5-sulfosalicylate &amp;gt; NTA &amp;gt; salicylate &amp;gt; tiron=EDTA. No measurable reduction was observed in the presence of tiron or EDTA, up to a maximum experimental duration of 72 h. The Fe(III) reduction rate negatively correlates with the logK values for 1:1 aqueous complexes (i.e. higher log K values result in lower Fe(III) reduction rates). \n\nBased on the structure and coordination properties of the ligands, the authors concluded that conformational or steric factors alone do not account for the different Fe(III) reduction rates.\n\nThe selected ligands differ in the number of Fe(III) octahedral coordination sites each may be expected to occlude in a 1:1 aquepus complex. Citrate, NTA, and 5-sulfosalicylate ligands each may occupy three of the available six octahedral positions about Fe(III). In contrast, salicylate and tiron in 1:1 arrangements with Fe(III) can each occupy two octahedral sites, Fe(III)-EDTA 1:1 complexes result in a conformation that block all six octahedral sites surrounding Fe(III). On the basis of these steric facotrs, it is expected that maximum stability with Fe(III) would be observed for the 1:1 complex with EDTA; 1:2 complexes with citrate, NTA, and 5-sulfosalicylate; and 1:3 complexes with salicyate and tiron, assuming availability of excess ligand.\n\nExperimentally derived Fe(III) reduction rates correlate strongly with the stability constants of 1:1 aqueous complexes. The data define an s-shaped relationship comprising:\ni) rapid Fe(III) reduction under conditions where Fe(III) is weakly chelated in solution, ii) no measurable microbial Fe(III) reduction when Fe(III) is chelated in organic complexes of relatively high stability, and iii) and edge feature where microbial Fe(III)-reduction rates abruptly accelerate as the stability of Fe(III)-chelate complexes is reduced through the log K interval of 16-12. It is noteworthy that the 1:1 Fe(III)-ligand complex is not predicted to be the dominant Fe(III) species in any of the experimental media (excepting EDTA). However, no systematic relationship was found when Fe(III) reduction rates are compared with stability constants of the conditionally dominant aqueous Fe(III)-organic complexes. This observation indicated that equilibrium thermodynamic factors may not alone constrain enzymatic Fe(III) reduction rates: if Fe(III) bioavailability were solely a function of competitive stability, a strong correlation should be observed between Fe(III) bioreduction rates and stability constants of dominant aqueous Fe(III) complexes.\n\nOne potential explanation for the observed trends involve the equilibria and kinetics of ligand exchange between aqueous Fe(III)-organic complexes and surface-coordinated Fe(III)-cell complexes. Coordination of Fe(III) with the bacterial surface will depend both on the relative stabilities of the pertinent aqueous and surface complexes and the dissociation rates of aqueous Fe(III) complexes. \n\nIt is likely that Fe(III) coordination with membrane-mounted terminal reductase enzyme occupies most (or all) cationic coordination sites; therefore, complete dissociation of the aqueous Fe(III)-organic complex is a likely prerequisite of enzymatic reduction. Dissociation of multiligand Fe(III)-organic complexes will normally proceed in a stepwise fashion with each dissociation step thermodynamically and kinetically governed by the stability constant of the dissociating aqueous complex and the stability constant of the competing complex (complex of Fe(III) at the bacterial cell wall). \n\nAmong 1:N metal:ligand complexes, in general the largest energetic obstacle that must be overcome in fully dissociating a 1:N complex is the loss of the last complexed ligand. The thermodynamic stability of the 1:1 complex typically imposes the largest energetic obstacle in a competition among ligands for a cation or vice versa. Where mixed-ligand complexes are prohibited thermodynamically, kinetically, or sterically, it is therefore expected that the stability of the 1:1 complex will effectively govern the distribution of cations among a set of competing ligands. Thus, the observed results may be interpreted in terms of a competition for Fe(III) between cell-surface binding sites and aqueous ligands, where ternary surface Fe(III) complexes (i.e., ligand-Fe(III)-surface) are largely prohibited or energetically disfavored. This model explain the observed correlation between Fe(III) reduction rates and 1:1 aqueous complex stability constants in terms of equilibrium thermodynamics, where surface Fe(III) complexes energetically outcompete, in terms of stability, 1:3 and 1:2 complexes of all selected ligands and all 1:1 complexes other than those involving tiron and EDTA. Thus, under the experimental conditions, Fe(III) bioavailability for enzymatic reduction was mantained where stability constants (logK) of competing aqueous Fe(III) complexes were &amp;lt; 20. \n\nAn alternative explanation for the observed trend involves the kinetics of ligand exchange reactions. Different rates of Fe(III) exhange between different aqueous ligands and the cell surface could potentially result in the observed variability in Fe(III) reduction rates. However, it is likely that any differences in ligand-exchange rates among the different selected ligands would be governed by the thermodynamic stabilities of the respective aqueous Fe(III)-organic complexes and would thus ultimately correlate with the stability constants of these complexes. The overall rate expression for complex dissociation is presented in equation 1. In practive, when considering ligand exchange rates for a single cation such as Fe(III), the equation simplifies to a function of the stability constant of the complex. It is therefore possible that a combination of kinetic and thermodynamic factors governs the observed trend. However, in practical terms both kinetic and equiibrium constraints are controlled by the stability constants of the relevant aqueous complexes. \n\nAlthough ligands froming less stable complexes with aqueous Fe(III) than citrate were not tested in this paper, it is predicted that enzymatic Fe(III) reduction would proceed at only a slightly faster rate in the presence of such weakly complexing ligands. Naturally occurring low molecular weight organic acids such as acetate, oxalate, lactate or succinate would be expected not to limit the bioavailability of Fe(III) to IRB. In contrast, strongly chelating organic ligands such as siderophores or contaminants such as EDTA might exert a limiting influence on the growth of IRB in sediments where the concentrations of these organic species are high. \n\nIn the second set of experiments, where 50 mM citrate was always present and different concentrations of tiron (0 mM, 500 uM, 1 mM, 5 mM, 10 mM) were tested, the rates of Fe(III) reduction negatively correlate with the tiron concentration. Up to a concentration of 1 mM tiron (+50 mM citrate), Fe(III) reduction rates were only marginally slower than in the abscence of tiron. When tiron concentrations were higher than 1 mM, the Fe(III) reduction rates were significantly lower than when citrate was the only ligand. These experiments tested whether the effect of chelation on Fe(III) bioavailability is consistent with a mechanism of equilibrium competition for Fe(III) among aqueous chelating ligands or whether secondary effects such as toxicity, ternary interactions between ligands, or steric effects are manifested in mixed-ligands solutions. The results were consistent with a mechanism of equilibrium competition for Fe(III) among aqueous chelating ligands.\n\nIncreasing tiron concentration in the presence of 50 mM citrate also correspond to a systematic increase in the proportion of Fe(III) complexes with tiron and a deccrease in the fraction of Fe(III) complexed with citrate. It is noteworthy that although increasing chelation with tiron diminishes the rate at which Fe(III) can be reduced, 40% of the citrate-only Fe(III) reduction rate is maintained under conditions at which only 6% of Fe(III) or 250 uM Fe(III) remains uncomplexed by tiron. \n\nSucessful enzymatic Fe(III) reduction under conditions where the majority of Fe(III) ions are strongly chelated suggests that competition for Fe(III) between the aqueous phase and the cell surface is predicated on the binding strength of a small number of strongly adsorbing surface sites. A high concentration of weakly binding surface sites would offer more locations at which Fe(III) sorption would occur but would not compete successfully for Fe(III) with many common organic ligands. In contrast, a low concentration of strongly binding surface functionalities, perhaps corresponding to active sites on Fe(III) reductase enzymes, could compete effectively with most natural ligands and weak chelating agents and also sustain activity in the presence of low concentrations of strong chelating agents such as siderophores.\n\nThe vast majority (~99.97%) of dissolved Fe(III) in seawater is coordinated with strongly chelating organic ligands, yielding ~0.07 pM unchelated dissolved Fe(III) out of ~0.2 nM available. In marine settings the concentration of strong Fe(III)-chelating organic ligands is on the order of ~2nM, in excess of the total concentration of Fe(III) but not sufficiently high to completely nullify Fe(III) bioavailability to IRB. \n\nHigh concentration of chelators that bind Fe(III) more strongly than the cell surface could effectively remove Fe(III) from availability, whereas weaker chelators might not compete as effectively for Fe(III) with the cell surface.\n\nBacteria cell densities during Fe(III) reduction experiments were approximately 10^8 cells/ml, yielding an estimated concentration of bacterial surface acid functional groups of ~4-5 uM. If it is assumed that each available acid functional group on the bacterial surface can complex one Fe3+ cation, optimal Fe(III) reduction rates could be sustained if only 0.1% of initially available Fe(III) (5 uM capacity/ 5000 uM initial Fe(III)) sorbs onto the cell surface. Thus, competitive speciation between the aqueous phase and the bacterial surface requires only that a small fraction of available Fe(III) be sorbed for optimal Fe(III) reduction rates to be sustained. Because the activity of competing chelating ligands will govern the equilibrium fraction of uncomplexed or weakly complexes Fe(III), Fe(III) reduction rates are likely to depend on the ability of the bacterial surface to compete for adsorbing Fe(III) species. \n\nThe results here point to the potential importance of organic ligands in solubilizing bioavailable Fe(III) from sedimentary or biogenic iron oxide minerals. Chelating agents such as oxalate or other low molecular weight organic acids would tend to strongly complex Fe(III) and promote its solubility, yet would not be sufficiently stable as aqueous complexes to sequester Fe(III) from IRB. \n\n2. Fe(III) sorption experiments: Partitioning experiments were conducted as a function of bacteria/Fe (III) concentration, time, and chelator concentration. The goal of these experiments was to separate surface complexation effects from the results of Fe(III) reduction rate measurements. Equilibrium Fe(III) sorption experiments provide this information by measuring the potential of the cell surface to reversibly bind Fe(III) under conditions that are not favorable for dissimilatory Fe(III) reduction. Uptake of Fe(III) by S. putrefaciens was initially rapid, achieving 80% of equilibirum sorption in 20 min and 90% withing 1 h. After 2 h incubation, approximately 98% of Fe(III) was sorbed by the bacteria, and this value did not change significantly after 3 h (99% sorption). Dissimilatory Fe(III) reduction was effectively precluded during sorption experiments because experiments were conducted in air and because readily available carbon source was not provided. Acid elution experiments further indicated that Fe(III) sorption is fully reversible after up to 4h exposure.\n\nSorption of Fe(III) was also investigated as a function of the concentration ratio of Fe(III) and bacteria. Experiments were conducted in which bacterial cell density was held constant, but the concentration of Fe(III) ions in solution was varied. Bacteria were equilibrated with solutions containing Fe(III)-citrate and sodium citrate (50 mM total citrate) for 4 h. Experiments were also conducted in the presence of sodium salicylate (50 mM) in place of sodium citrate. In experiments with citrate and Fe(III) plus cells, the extent of Fe(III) sorption by 200R negatively correlates with the concentration of Fe(III) relative to the bacteria, i.e. less %sorption when the ratio Fe(III) available/bacteria is higher. \n\nPrevious titration studies show that 200R cells exhibit approx 1.9x10^7 putative carboxyl sites, ~6x10^6 phosphoryl sites, and ~2.3x10^7 amine sites per cell. Thus, optimal Fe(III) sorption by 200R occurs at bulk Fe(III) conentrations that are far below the potential saturation concentration. The authors say that this is in support that there is a small minority of ionizable acid sites that act as strong metal-binding sites, as shown by Fe(III) uptake at relatively low cation/cell concentrations.","page":"373-380","title":"Effects of Fe(III) chemical speciation on dissimilatory Fe(III) reduction by Shewanella putrefaciens","type":"article-journal","volume":"36"},"uris":["http://www.mendeley.com/documents/?uuid=0098ec7d-5bfa-405e-9e2e-20650d5a66d3"]},{"id":"ITEM-2","itemData":{"DOI":"10.1016/j.chemgeo.2004.08.015","ISSN":"00092541","abstract":"The rate of Fe(III) reductive dissolution by ascorbate has been shown by [Larsen, O. and Postma, D., 2001. Kinetics of reductive bulk dissolution of lepidocrocite, ferrihydrite and goethite. Geochim. Cosmochim. Acta, 65: 1367-1379.] to decrease in the order ferrihydrite&gt;lepidocrocite&gt;goethite&gt;hematite. The abiotic rate of reductive dissolution thus correlates with the solubility of the iron oxyhydroxides. We investigated whether this also holds for the microbial reduction kinetics of Fe(III) iron oxyhydroxides. The solubilities of nanoparticulate hematite, lepidocrocite, ferrihydrite and amorphous Fe(III) oxyhydroxide were obtained from pe-pH titrations of oxyhydroxide/Fe2+(aq) suspensions, in pH range 4 to 7. The solubility of low surface area (LSA) hematite was estimated from redox potential measurements at pH 2. The same solid phases and soluble Fe(III)-citrate were then reduced by the iron reducing bacterium Shewanella putrefaciens using lactate as the electron donor. In all cases, the microbial Fe(III) reduction rates exhibited saturation behavior with respect to the initial Fe(III) concentration. The maximum specific rate of reduction (vmax, in μmol cell-1 h-1) correlated positively with the solubility of the Fe(III) oxyhydroxides, with the highest values of vmax for ferrihydrite and amorphous Fe(III) oxide, the lowest for LSA hematite. Hence, the solubility appears to be a rate-controlling parameter in both the abiotic and enzymatic reduction of Fe(III) oxyhydroxides. © 2004 Elsevier B.V. All rights reserved.","author":[{"dropping-particle":"","family":"Bonneville","given":"Steeve","non-dropping-particle":"","parse-names":false,"suffix":""},{"dropping-particle":"","family":"Cappellen","given":"Philippe","non-dropping-particle":"Van","parse-names":false,"suffix":""},{"dropping-particle":"","family":"Behrends","given":"Thilo","non-dropping-particle":"","parse-names":false,"suffix":""}],"container-title":"Chemical Geology","id":"ITEM-2","issued":{"date-parts":[["2004"]]},"title":"Microbial reduction of iron(III) oxyhydroxides: Effects of mineral solubility and availability","type":"article-journal"},"uris":["http://www.mendeley.com/documents/?uuid=8e75fb55-db25-463d-9b0f-0fcf2e492559"]},{"id":"ITEM-3","itemData":{"DOI":"10.1016/j.gca.2009.06.006","ISSN":"00167037","abstract":"Rates of reduction of Fe(III) oxyhydroxides by the bacterium Shewanella putrefaciens were measured as a function of the bacterial density and the Fe(III) substrate concentration. The results show that an earlier reported positive correlation between the solubility products (*Kso) and the maximum cell-specific reduction rates (vmax) of predominantly poorly crystalline Fe(III) oxyhydroxides also applies to insoluble and crystalline Fe(III) oxyhydroxides. The mineral solubilities were measured by a dialysis bag technique under acidic conditions (pH 1 up to 2.5) at 25 °C. Initial iron reduction rates by S. putrefaciens were determined in the presence of excess lactate as electron donor. In all cases, the microbial reduction rate exhibited saturation behavior with respect to the Fe(III) oxyhydroxide concentration. On a double logarithmic scale, the maximum rates vmax and the solubility products defined a single linear free energy relationship (LFER) for all the Fe(III) oxyhydroxides considered. The solubility provided a better predictor of vmax than the specific surface area of the mineral phase. A rate limitation by the electron transfer between an iron reductase and a Fe(III) center, or by the subsequent desorption of Fe2+ from the iron oxide mineral surface, are both consistent with the observed LFER. © 2009 Elsevier Ltd. All rights reserved.","author":[{"dropping-particle":"","family":"Bonneville","given":"Steeve","non-dropping-particle":"","parse-names":false,"suffix":""},{"dropping-particle":"","family":"Behrends","given":"Thilo","non-dropping-particle":"","parse-names":false,"suffix":""},{"dropping-particle":"","family":"Cappellen","given":"Philippe","non-dropping-particle":"Van","parse-names":false,"suffix":""}],"container-title":"Geochimica et Cosmochimica Acta","id":"ITEM-3","issued":{"date-parts":[["2009"]]},"page":"5273-5282","title":"Solubility and dissimilatory reduction kinetics of iron(III) oxyhydroxides: A linear free energy relationship","type":"article-journal","volume":"73"},"uris":["http://www.mendeley.com/documents/?uuid=99c0e319-f346-459e-82e3-96925db824db"]}],"mendeley":{"formattedCitation":"(Haas and Dichristina 2002; Bonneville, Van Cappellen, and Behrends 2004; Bonneville, Behrends, and Van Cappellen 2009)","plainTextFormattedCitation":"(Haas and Dichristina 2002; Bonneville, Van Cappellen, and Behrends 2004; Bonneville, Behrends, and Van Cappellen 2009)","previouslyFormattedCitation":"(Haas and Dichristina 2002; Bonneville, Van Cappellen, and Behrends 2004; Bonneville, Behrends, and Van Cappellen 2009)"},"properties":{"noteIndex":0},"schema":"https://github.com/citation-style-language/schema/raw/master/csl-citation.json"}</w:instrText>
      </w:r>
      <w:r w:rsidR="00A00546">
        <w:fldChar w:fldCharType="separate"/>
      </w:r>
      <w:r w:rsidR="00A25776" w:rsidRPr="00A25776">
        <w:rPr>
          <w:noProof/>
        </w:rPr>
        <w:t>(Haas and Dichristina 2002; Bonneville, Van Cappellen, and Behrends 2004; Bonneville, Behrends, and Van Cappellen 2009)</w:t>
      </w:r>
      <w:r w:rsidR="00A00546">
        <w:fldChar w:fldCharType="end"/>
      </w:r>
      <w:r w:rsidR="00190B1D">
        <w:rPr>
          <w:rFonts w:cs="Times New Roman"/>
          <w:lang w:eastAsia="zh-CN"/>
        </w:rPr>
        <w:t xml:space="preserve">. </w:t>
      </w:r>
    </w:p>
    <w:p w14:paraId="622D1A0B" w14:textId="184E25B3" w:rsidR="00492013" w:rsidRDefault="00F5092D" w:rsidP="00F5092D">
      <w:pPr>
        <w:pStyle w:val="MainText"/>
      </w:pPr>
      <w:r>
        <w:t xml:space="preserve">Short-chain dicarboxylic acids are </w:t>
      </w:r>
      <w:r w:rsidR="00D54896">
        <w:t>ubiquitous</w:t>
      </w:r>
      <w:r>
        <w:t xml:space="preserve"> iron-binding ligands that play a key role in mobilizing iron in the environment by dissolving ferric iron from naturally occurring iron oxy-hydroxides </w:t>
      </w:r>
      <w:r>
        <w:fldChar w:fldCharType="begin" w:fldLock="1"/>
      </w:r>
      <w:r>
        <w:instrText xml:space="preserve">ADDIN CSL_CITATION {"citationItems":[{"id":"ITEM-1","itemData":{"author":[{"dropping-particle":"","family":"Miller","given":"W P","non-dropping-particle":"","parse-names":false,"suffix":""},{"dropping-particle":"","family":"Zelazny","given":"L W","non-dropping-particle":"","parse-names":false,"suffix":""},{"dropping-particle":"","family":"Martens","given":"D C","non-dropping-particle":"","parse-names":false,"suffix":""}],"container-title":"Geoderma","id":"ITEM-1","issued":{"date-parts":[["1986"]]},"page":"1-13","title":"Dissolution of synthetic crystalline and noncrystalline iron oxides by organic acids","type":"article-journal","volume":"37"},"uris":["http://www.mendeley.com/documents/?uuid=33cabccf-3b29-496e-b915-de1b9e1ce357"]},{"id":"ITEM-2","itemData":{"DOI":"10.1016/j.gca.2006.12.022","ISSN":"00167037","abstract":"In dynamic natural systems such as soils and surface waters, transient biogeochemical processes can induce strong chemical non-steady-state conditions. In this paper, we investigate the effects of non-steady-state conditions on ligand-controlled iron oxide dissolution. The rates of goethite dissolution at pH 6 in the presence of low molecular weight organic acids (oxalate, citrate or malonate) were observed. Non-steady-state conditions were induced by rapid additions of fungal, bacterial or plant siderophores. In the presence of the low molecular weight organic acids, dissolved iron concentrations are below detection limit as predicted by equilibrium solubility calculations. The rapid addition of the siderophores triggered reproducible, fast dissolution of kinetically labile iron from the iron oxide surface. The same effect was observed upon rapid additions of high citrate concentrations to goethite-oxalate suspensions. The concentration of the labile iron pool at the mineral surface was a function of the surface concentration of the low molecular weight organic acids and of the reaction time before addition of the siderophores. Isotopic exchange with 59Fe independently confirmed the existence of the labile iron pool before addition of the siderophore. A dissolution mechanism was elucidated that is consistent with these observations and with accepted models of ligand-controlled dissolution. We conclude that the fast dissolution reaction observed here is an important process in biological iron acquisition and that it is based on a general geochemical mechanism. © 2007 Elsevier Ltd. All rights reserved.","author":[{"dropping-particle":"","family":"Reichard","given":"P. U.","non-dropping-particle":"","parse-names":false,"suffix":""},{"dropping-particle":"","family":"Kretzschmar","given":"R.","non-dropping-particle":"","parse-names":false,"suffix":""},{"dropping-particle":"","family":"Kraemer","given":"S. M.","non-dropping-particle":"","parse-names":false,"suffix":""}],"container-title":"Geochimica et Cosmochimica Acta","id":"ITEM-2","issue":"23","issued":{"date-parts":[["2007","12","1"]]},"page":"5635-5650","publisher":"Pergamon","title":"Dissolution mechanisms of goethite in the presence of siderophores and organic acids","type":"article-journal","volume":"71"},"uris":["http://www.mendeley.com/documents/?uuid=3d198b22-f6c7-318d-ba14-71bc6944be33"]},{"id":"ITEM-3","itemData":{"DOI":"10.1021/acs.jpca.6b09160","ISSN":"15205215","PMID":"28145706","abstract":"Recent evidence suggested that organic ligands in atmosphere water play an important role in the mobilization of iron from mineral aerosol. In this study, the dissolution of goethite (α-FeOOH) was investigated in the presence of three low-molecular dicarboxylates enriched in the atmosphere, as well as a reference organic acid of methanesulfonate (MSA), which is especially abundant in marine atmospheric boundary layer. Iron mobilized from α-FeOOH was promoted under the irradiation and the deaerated condition, and the soluble Fe(II) concentration was enhanced greatly in the ligand-containing suspensions exposed to light. Irrespective of the reaction conditions, the capacities of the dicarboxylates on Fe mobilization were in the following order: oxalate &gt; malonate &gt; succinate, which were closely correlated with the carbon chain length of dicarboxylates: n = 2 &gt; 3 &gt; 4. The space barrier action of carbon atoms inhibited ligand-promoted Fe dissolution by affecting the structure and stability of the complexes. MSA also acted as an organic ligand to mobilize iron and showed weak capacity to reduce Fe(III) under the irradiation. The reactive oxygen species (ROS) analysis indicated that ·OH, O2·-, and H2O2 could be involved in the Fe(II)-Fe(III) redox circle, and the ligand-promoted photoreductive dissolution process could be an important source of ROS in atmosphere water. Both transmission electron microscopy analysis and zeta potential data supported that the adsorption of oxalate molecules onto the surface would change the aggregation state of goethite nanoparticles, which increased the effective surface area, and therefore facilitated Fe mobilization from the oxide. The data shown herein deepens our understanding on the ligand-promoted dissolution mechanisms, which could be an important formation pathway of bioavailable Fe in the atmosphere.","author":[{"dropping-particle":"","family":"Wang","given":"Zhenzhen","non-dropping-particle":"","parse-names":false,"suffix":""},{"dropping-particle":"","family":"Fu","given":"Hongbo","non-dropping-particle":"","parse-names":false,"suffix":""},{"dropping-particle":"","family":"Zhang","given":"Liwu","non-dropping-particle":"","parse-names":false,"suffix":""},{"dropping-particle":"","family":"Song","given":"Weihua","non-dropping-particle":"","parse-names":false,"suffix":""},{"dropping-particle":"","family":"Chen","given":"Jianmin","non-dropping-particle":"","parse-names":false,"suffix":""}],"container-title":"Journal of Physical Chemistry A","id":"ITEM-3","issue":"8","issued":{"date-parts":[["2017"]]},"page":"1647-1656","title":"Ligand-promoted photoreductive dissolution of goethite by atmospheric low-molecular dicarboxylates","type":"article-journal","volume":"121"},"uris":["http://www.mendeley.com/documents/?uuid=4aabd5e6-d974-45d8-be4c-56a641d8e91c"]},{"id":"ITEM-4","itemData":{"DOI":"10.1038/s41598-018-20401-5","ISSN":"20452322","PMID":"29391450","abstract":"The dissolution of ferrihydrite induced by low molar mass (LMM) organics is an important process that provides bioavailable iron for organisms. Here, ATR-FTIR analysis was combined with characterization of ferrihydrite nanoparticles and kinetic modeling to investigate the roles of different oxalate surface complex species in the dissolution of ferrihydrite aggregates. ATR-FTIR results revealed that at least four different species were present at or near the ferrihydrite surface in the process of ferrihydrite aggregate dissolution. At a relatively low addition of oxalate (oxalate/Fe &lt; 0.1), oxalate was dominantly present as binuclear bidentate surface complexes and aqueous species. The binuclear bidentate complexes mainly caused electrostatic repulsion between particles, resulting in the disaggregation of large ferrihydrite aggregates into colloidal particles with hydrodynamic diameters of 116-174 nm. Kinetic modeling showed that these colloidal particles were stable at the oxalate/Fe ratio of 0.1. With increasing addition of oxalate (oxalate/Fe ≥ 0.1), mononuclear bidentate oxalate complexes and hydrogen-bonded surface complex replaced the binuclear bidentate complexes and aqueous species. The aggregates or larger colloidal particles were further disaggregated into smaller colloidal particles with hydrodynamic diameters of 35-64 nm. Additionally, the mononuclear bidentate oxalate complexes promoted the dissolution of ferrihydrite colloids into dissolved Fe.","author":[{"dropping-particle":"","family":"Li","given":"Fengyi","non-dropping-particle":"","parse-names":false,"suffix":""},{"dropping-particle":"","family":"Koopal","given":"Luuk","non-dropping-particle":"","parse-names":false,"suffix":""},{"dropping-particle":"","family":"Tan","given":"Wenfeng","non-dropping-particle":"","parse-names":false,"suffix":""}],"container-title":"Scientific Reports","id":"ITEM-4","issue":"1","issued":{"date-parts":[["2018"]]},"page":"2060","publisher":"Springer US","title":"Roles of different types of oxalate surface complexes in dissolution process of ferrihydrite aggregates","type":"article-journal","volume":"8"},"uris":["http://www.mendeley.com/documents/?uuid=067c2015-1f91-4865-ad43-84ce064500d7"]},{"id":"ITEM-5","itemData":{"DOI":"10.1016/j.chemosphere.2019.125025","ISSN":"18791298","PMID":"31604190","abstract":"Metals in atmospheric aerosols play potentially an important role in human health and ocean primary productivity. However, the lack of knowledge about solubility and speciation of metal ions in the particles or after solubilisation in aqueous media (sea or surface waters, cloud or rain droplets, biological fluids) limits our understanding of the underlying physico-chemical processes. In this work, a wide range of metals, their soluble fractions, and inorganic/organic compounds contained in urban particulate matter (PM) from Padua (Italy) were determined. Metal solubility tests have been performed by dissolving the PM in water and in solutions simulating rain droplet composition. The water-soluble fractions of the metal ions and of the organic compounds having ligand properties have been subjected to a multivariate statistical procedure, in order to elucidate associations among the aqueous concentrations of these PM components in simulated rain droplets. In parallel, a multi-dimensional speciation calculation has been performed to identify the stoichiometry and the amount of metal-ligand complexes theoretically expected in aqueous solutions. Both approaches showed that the solubility and the aqueous speciation of metal ions were differently affected by the presence of inorganic and organic ligands in the PM. The solubility of Al, Cr, and Fe was strongly correlated to the concentrations of oxalic acid, as their oxalate complexes represented the expected dominant species in aqueous solutions. Oxalates of Al represented </w:instrText>
      </w:r>
      <w:r>
        <w:rPr>
          <w:rFonts w:ascii="Cambria Math" w:hAnsi="Cambria Math" w:cs="Cambria Math"/>
        </w:rPr>
        <w:instrText>∼</w:instrText>
      </w:r>
      <w:r>
        <w:instrText>98% of soluble Al, while oxalates of Cu represented 34</w:instrText>
      </w:r>
      <w:r>
        <w:rPr>
          <w:rFonts w:cs="Times New Roman"/>
        </w:rPr>
        <w:instrText>–</w:instrText>
      </w:r>
      <w:r>
        <w:instrText>75% of the soluble Cu, and oxalates of Fe represented 76% of soluble Fe. The oxidation state of Fe can strongly impact the speciation picture. If Fe is present as Fe(II) rather than Fe(III), the amount of Cr and Cu complexed with diacids can increase from 75% to 94%, and from 32% to 53%, respectively. For other metals, the solubility depended on the formation of soluble aquo-complexes, hence with a scarce effect of the organic ligands. An iron-oxalate complex was also directly detected in aerosol sample extracts.","author":[{"dropping-particle":"","family":"Tapparo","given":"Andrea","non-dropping-particle":"","parse-names":false,"suffix":""},{"dropping-particle":"","family":"Marco","given":"Valerio","non-dropping-particle":"Di","parse-names":false,"suffix":""},{"dropping-particle":"","family":"Badocco","given":"Denis","non-dropping-particle":"","parse-names":false,"suffix":""},{"dropping-particle":"","family":"D'Aronco","given":"Sara","non-dropping-particle":"","parse-names":false,"suffix":""},{"dropping-particle":"","family":"Soldà","given":"Lidia","non-dropping-particle":"","parse-names":false,"suffix":""},{"dropping-particle":"","family":"Pastore","given":"Paolo","non-dropping-particle":"","parse-names":false,"suffix":""},{"dropping-particle":"","family":"Mahon","given":"Brendan M.","non-dropping-particle":"","parse-names":false,"suffix":""},{"dropping-particle":"","family":"Kalberer","given":"Markus","non-dropping-particle":"","parse-names":false,"suffix":""},{"dropping-particle":"","family":"Giorio","given":"Chiara","non-dropping-particle":"","parse-names":false,"suffix":""}],"container-title":"Chemosphere","id":"ITEM-5","issued":{"date-parts":[["2020"]]},"page":"125025","title":"Formation of metal-organic ligand complexes affects solubility of metals in airborne particles at an urban site in the Po valley","type":"article-journal","volume":"241"},"uris":["http://www.mendeley.com/documents/?uuid=fe9cfcd1-7810-4a98-bc07-180f61ccbd83"]}],"mendeley":{"formattedCitation":"(W. P. Miller, Zelazny, and Martens 1986; Reichard, Kretzschmar, and Kraemer 2007; Zhenzhen Wang et al. 2017; Fengyi Li, Koopal, and Tan 2018; Tapparo et al. 2020)","plainTextFormattedCitation":"(W. P. Miller, Zelazny, and Martens 1986; Reichard, Kretzschmar, and Kraemer 2007; Zhenzhen Wang et al. 2017; Fengyi Li, Koopal, and Tan 2018; Tapparo et al. 2020)","previouslyFormattedCitation":"(W. P. Miller, Zelazny, and Martens 1986; Reichard, Kretzschmar, and Kraemer 2007; Zhenzhen Wang et al. 2017; Fengyi Li, Koopal, and Tan 2018; Tapparo et al. 2020)"},"properties":{"noteIndex":0},"schema":"https://github.com/citation-style-language/schema/raw/master/csl-citation.json"}</w:instrText>
      </w:r>
      <w:r>
        <w:fldChar w:fldCharType="separate"/>
      </w:r>
      <w:r w:rsidRPr="003D7569">
        <w:rPr>
          <w:noProof/>
        </w:rPr>
        <w:t>(W. P. Miller, Zelazny, and Martens 1986; Reichard, Kretzschmar, and Kraemer 2007; Zhenzhen Wang et al. 2017; Fengyi Li, Koopal, and Tan 2018; Tapparo et al. 2020)</w:t>
      </w:r>
      <w:r>
        <w:fldChar w:fldCharType="end"/>
      </w:r>
      <w:r>
        <w:t xml:space="preserve">. </w:t>
      </w:r>
      <w:r w:rsidR="00963EF1">
        <w:t>At pH 7.0, the short</w:t>
      </w:r>
      <w:r w:rsidR="002D40C9">
        <w:t xml:space="preserve">-chain dicarboxylic acids oxalic, malonic, and succinic acids occur at the deprotonated state, </w:t>
      </w:r>
      <w:r w:rsidR="008B3395">
        <w:t>which form</w:t>
      </w:r>
      <w:r w:rsidR="004A718E">
        <w:t xml:space="preserve">s soluble complexes with </w:t>
      </w:r>
      <w:proofErr w:type="gramStart"/>
      <w:r w:rsidR="004A718E">
        <w:t>Fe(</w:t>
      </w:r>
      <w:proofErr w:type="gramEnd"/>
      <w:r w:rsidR="004A718E">
        <w:t>III).</w:t>
      </w:r>
      <w:r w:rsidR="00D7281E">
        <w:t xml:space="preserve"> B</w:t>
      </w:r>
      <w:r w:rsidR="00B742FF">
        <w:t xml:space="preserve">ecause these </w:t>
      </w:r>
      <w:r w:rsidR="00166336">
        <w:t>dicarboxylic acids</w:t>
      </w:r>
      <w:r w:rsidR="00CB59FA">
        <w:t xml:space="preserve"> have been previously found in production waters from </w:t>
      </w:r>
      <w:r w:rsidR="007B187E">
        <w:t xml:space="preserve">carbon steel </w:t>
      </w:r>
      <w:r w:rsidR="00CB59FA">
        <w:t xml:space="preserve">tanks experiencing </w:t>
      </w:r>
      <w:r w:rsidR="00CB59FA">
        <w:lastRenderedPageBreak/>
        <w:t xml:space="preserve">corrosion </w:t>
      </w:r>
      <w:r w:rsidR="00CB59FA">
        <w:fldChar w:fldCharType="begin" w:fldLock="1"/>
      </w:r>
      <w:r w:rsidR="00E254D0">
        <w:instrText>ADDIN CSL_CITATION {"citationItems":[{"id":"ITEM-1","itemData":{"author":[{"dropping-particle":"","family":"Li","given":"Yan","non-dropping-particle":"","parse-names":false,"suffix":""}],"id":"ITEM-1","issued":{"date-parts":[["2018"]]},"publisher":"The University of Oklahoma","title":"The influence of organic metabolites binding with ferric iron on corrosion mechanisms in oil and gas production water","type":"thesis"},"uris":["http://www.mendeley.com/documents/?uuid=722c8f50-abed-4687-86fc-798733113f55"]}],"mendeley":{"formattedCitation":"(Y. Li 2018)","plainTextFormattedCitation":"(Y. Li 2018)","previouslyFormattedCitation":"(Y. Li 2018)"},"properties":{"noteIndex":0},"schema":"https://github.com/citation-style-language/schema/raw/master/csl-citation.json"}</w:instrText>
      </w:r>
      <w:r w:rsidR="00CB59FA">
        <w:fldChar w:fldCharType="separate"/>
      </w:r>
      <w:r w:rsidR="00CB59FA" w:rsidRPr="00CB59FA">
        <w:rPr>
          <w:noProof/>
        </w:rPr>
        <w:t>(Y. Li 2018)</w:t>
      </w:r>
      <w:r w:rsidR="00CB59FA">
        <w:fldChar w:fldCharType="end"/>
      </w:r>
      <w:r w:rsidR="007B187E">
        <w:t xml:space="preserve"> and because </w:t>
      </w:r>
      <w:r w:rsidR="00736294">
        <w:t xml:space="preserve">of </w:t>
      </w:r>
      <w:r w:rsidR="007B187E">
        <w:t xml:space="preserve">their widespread occurrence </w:t>
      </w:r>
      <w:r w:rsidR="00E254D0">
        <w:t xml:space="preserve">in formation waters of sedimentary basins </w:t>
      </w:r>
      <w:r w:rsidR="00E254D0">
        <w:fldChar w:fldCharType="begin" w:fldLock="1"/>
      </w:r>
      <w:r w:rsidR="006229C9">
        <w:instrText>ADDIN CSL_CITATION {"citationItems":[{"id":"ITEM-1","itemData":{"DOI":"10.1016/0009-2541(93)90239-F","ISSN":"0009-2541","author":[{"dropping-particle":"","family":"Kharaka","given":"Y. K.","non-dropping-particle":"","parse-names":false,"suffix":""},{"dropping-particle":"","family":"Ambats","given":"G.","non-dropping-particle":"","parse-names":false,"suffix":""},{"dropping-particle":"","family":"Thordsen","given":"J. J.","non-dropping-particle":"","parse-names":false,"suffix":""}],"container-title":"Chemical Geology","id":"ITEM-1","issue":"3-4","issued":{"date-parts":[["1993","7","25"]]},"page":"499-501","publisher":"Elsevier","title":"Distribution and significance of dicarboxylic acid anions in oil field waters","type":"article-journal","volume":"107"},"uris":["http://www.mendeley.com/documents/?uuid=8ea27a51-9fae-3bc5-991f-d44246ad6b6a"]},{"id":"ITEM-2","itemData":{"DOI":"10.1016/S0016-7037(99)00146-5","ISSN":"0016-7037","abstract":"By combining results from regression and correlation methods, standard state thermodynamic properties for aqueous complexes between metal cations and divalent organic acid ligands (oxalate, malonate, succinate, glutarate, and adipate) are evaluated and applied to geochemical processes. Regression of experimental standard-state equilibrium constants with the revised Helgeson-Kirkham-Flowers (HKF) equation of state yields standard partial molal entropies (S°) of aqueous metal-organic complexes, which allow determination of thermodynamic properties of the complexes at elevated temperatures. In cases where S°is not available from either regression or calorimetric measurement, the values of S°can be estimated from a linear correlation between standard partial molal entropies of association (ΔS°(r)) and standard partial molal entropies of aqueous cations (S°(M)). The correlation is independent of cation charge, which makes it possible to predict S°for complexes between divalent organic acids and numerous metal cations. Similarly, correlations between standard Gibbs free energies of association of metal-organic complexes (ΔG°(r)) and Gibbs free energies of formation (ΔG°(f)) for divalent metal cations allow estimates of standard-state equilibrium constants where experimental data are not available. These correlations are found to be a function of ligand structure and cation charge. Predicted equilibrium constants for dicarboxylate complexes of numerous cations were included with those for inorganic and other organic complexes to study the effects of dicarboxylate complexes on the speciation of metals and organic acids in oil-field brines. Relatively low concentrations of oxalic and malonic acids affect the speciation of cations more than similar concentrations of succinic, glutaric, and adipic acids. However, the extent to which metal-dicarboxylate complexes contribute to the speciation of dissolved metals depends on the type of dicarboxylic acid ligand; relative concentration of inorganic, mono-, and dicarboxylate ligands; and the type of metal cation. As an example, in the same solution, dicarboxylic acids have a greater influence on the speciation of Fe+2 and Mg+2 than on the speciation of Zn+2 and Mn+2.","author":[{"dropping-particle":"","family":"Prapaipong","given":"Panjai","non-dropping-particle":"","parse-names":false,"suffix":""},{"dropping-particle":"","family":"Shock","given":"Everett L.","non-dropping-particle":"","parse-names":false,"suffix":""},{"dropping-particle":"","family":"Koretsky","given":"Carla M.","non-dropping-particle":"","parse-names":false,"suffix":""}],"container-title":"Geochimica et Cosmochimica Acta","id":"ITEM-2","issue":"17","issued":{"date-parts":[["1999","10","1"]]},"page":"2547-2577","publisher":"Pergamon","title":"Metal-organic complexes in geochemical processes: temperature dependence of the standard thermodynamic properties of aqueous complexes between metal cations and dicarboxylate ligands","type":"article-journal","volume":"63"},"uris":["http://www.mendeley.com/documents/?uuid=65b4ac2b-716f-391b-9a4a-c2806fc0677c"]}],"mendeley":{"formattedCitation":"(Kharaka, Ambats, and Thordsen 1993; Prapaipong, Shock, and Koretsky 1999)","plainTextFormattedCitation":"(Kharaka, Ambats, and Thordsen 1993; Prapaipong, Shock, and Koretsky 1999)","previouslyFormattedCitation":"(Kharaka, Ambats, and Thordsen 1993; Prapaipong, Shock, and Koretsky 1999)"},"properties":{"noteIndex":0},"schema":"https://github.com/citation-style-language/schema/raw/master/csl-citation.json"}</w:instrText>
      </w:r>
      <w:r w:rsidR="00E254D0">
        <w:fldChar w:fldCharType="separate"/>
      </w:r>
      <w:r w:rsidR="00F266FC" w:rsidRPr="00F266FC">
        <w:rPr>
          <w:noProof/>
        </w:rPr>
        <w:t>(Kharaka, Ambats, and Thordsen 1993; Prapaipong, Shock, and Koretsky 1999)</w:t>
      </w:r>
      <w:r w:rsidR="00E254D0">
        <w:fldChar w:fldCharType="end"/>
      </w:r>
      <w:r w:rsidR="00C851FD">
        <w:t>, I will</w:t>
      </w:r>
      <w:r w:rsidR="00492013">
        <w:t xml:space="preserve"> use them as models to research the impact of</w:t>
      </w:r>
      <w:r w:rsidR="00DA261C">
        <w:t xml:space="preserve"> iron-binding ligands on the corrosion of carbon steel</w:t>
      </w:r>
      <w:r w:rsidR="00A02D33">
        <w:t xml:space="preserve"> and the microbial iron respiration rates.</w:t>
      </w:r>
    </w:p>
    <w:p w14:paraId="0B49E4DD" w14:textId="3ED182CF" w:rsidR="00945CA7" w:rsidRDefault="00AC163A" w:rsidP="003928E1">
      <w:pPr>
        <w:pStyle w:val="MainText"/>
      </w:pPr>
      <w:r>
        <w:rPr>
          <w:rFonts w:cs="Times New Roman"/>
          <w:lang w:eastAsia="zh-CN"/>
        </w:rPr>
        <w:t xml:space="preserve">The effect of </w:t>
      </w:r>
      <w:r w:rsidR="008158F9">
        <w:rPr>
          <w:rFonts w:cs="Times New Roman"/>
          <w:lang w:eastAsia="zh-CN"/>
        </w:rPr>
        <w:t>short-chain d</w:t>
      </w:r>
      <w:r w:rsidR="00413F8E">
        <w:rPr>
          <w:rFonts w:cs="Times New Roman"/>
          <w:lang w:eastAsia="zh-CN"/>
        </w:rPr>
        <w:t>icarboxylic acids</w:t>
      </w:r>
      <w:r w:rsidR="00DF1F97">
        <w:rPr>
          <w:rFonts w:cs="Times New Roman"/>
          <w:lang w:eastAsia="zh-CN"/>
        </w:rPr>
        <w:t xml:space="preserve"> </w:t>
      </w:r>
      <w:r>
        <w:rPr>
          <w:rFonts w:cs="Times New Roman"/>
          <w:lang w:eastAsia="zh-CN"/>
        </w:rPr>
        <w:t xml:space="preserve">on the abiotic corrosion of steel has been </w:t>
      </w:r>
      <w:r w:rsidR="00DF1F97">
        <w:rPr>
          <w:rFonts w:cs="Times New Roman"/>
          <w:lang w:eastAsia="zh-CN"/>
        </w:rPr>
        <w:t xml:space="preserve">previously </w:t>
      </w:r>
      <w:r w:rsidR="007364CA">
        <w:rPr>
          <w:rFonts w:cs="Times New Roman"/>
          <w:lang w:eastAsia="zh-CN"/>
        </w:rPr>
        <w:t xml:space="preserve">investigated </w:t>
      </w:r>
      <w:r w:rsidR="000E37A0">
        <w:rPr>
          <w:rFonts w:cs="Times New Roman"/>
          <w:lang w:eastAsia="zh-CN"/>
        </w:rPr>
        <w:fldChar w:fldCharType="begin" w:fldLock="1"/>
      </w:r>
      <w:r w:rsidR="004172AC">
        <w:rPr>
          <w:rFonts w:cs="Times New Roman"/>
          <w:lang w:eastAsia="zh-CN"/>
        </w:rPr>
        <w:instrText>ADDIN CSL_CITATION {"citationItems":[{"id":"ITEM-1","itemData":{"DOI":"10.1023/A:1010382306992","ISSN":"00331732","abstract":"The kinetics of the anodic dissolution of Armco iron and high-strength ferritic cast iron is investigated in an oxalic-acid medium at different pH values. It is shown that passivation occurs with the participation of secondary and electrochemical mechanisms and the formation of ferrous oxalate film. It is ascertained that hydro-oxalate ions participate in the electrode process with the reaction order equal to 0.5. The proposed mechanism of anodic dissolution of Armco iron and high-strength ferritic cast iron includes the stages of the formation of passivating film and Fe2+ ions. The latter, accumulating in a near-electrode layer, promote the passivation of metal by the mechanism of secondary crystallization.","author":[{"dropping-particle":"","family":"Saltykov","given":"S. N.","non-dropping-particle":"","parse-names":false,"suffix":""},{"dropping-particle":"V.","family":"Makarov","given":"G.","non-dropping-particle":"","parse-names":false,"suffix":""},{"dropping-particle":"","family":"Toroptseva","given":"E. L.","non-dropping-particle":"","parse-names":false,"suffix":""}],"container-title":"Protection of Metals","id":"ITEM-1","issue":"2","issued":{"date-parts":[["2001"]]},"note":"Important lessos: It seems that hydro-oxalate ions (HC2O4-) can directly participate in the oxidation of steel. It is not just like steel is oxidized and the Fe(II) is combined with oxalate to form ferrous oxalate; instead, the hydroxalate ions seems to interact with the FeOHads surface, forming FeHC2O4+ads, Fe2+, and releasing an electron. I wonder how important this mechanism is in my microcosm experiments at pH 7, where the vast majority of oxalic acid is in the form of oxalate species (99.8%).\n\nThe anodic dissolution of iron in oxalic-acid medium is accompanied by the formation of a film of difficulty soluble ferrous oxalate. Films containing this salt are used as primers for paint coating. \n\nPrevious to this study it was believed that the passivation of iron is due to the supersaturation of the near-electrode electrolyte layer with Fe2+ ions followed by the crystallization of FeC2O4. The concentration of Fe(II) ions is determined by the solubility product of ferrous oxalate and the concentratio of oxalate ions. Ksp= [Fe2+][C2O42-]. Since the concentration of oxalate ions increases as pH increases, the [Fe2+] necessary to start the crystallization of FeC2O4 should decrease. Because the formation of Fe2+ is essentially the summary of the anodic reaction, the electric charge (Qa) spent on the passivation of Armo and cast iron should decrease with an increase in pH. Hwoever, Qa increases with an increase in pH. Hence, a direct electrochemical mechanism of the formation of FeC2O4 is probable. \n\nBy calculating empirical coefficients dE/dpH and comparing them with the corresponding theoretical coefficients for the eqautions 1-3 (interactions of iron with the different oxalate species), it was determined that HC2O4- (hydro-oxalate) ion participate in the electrochemical formation of a passivating film of ferrous oxalate.\n\nThe dependence of the logarithm of anodic current on pH shows three distinctive regions. Higher currents are achived at pH below 1.5. Then a region of no significant change in current is observed between pH 1.5 and 4.5. Finally, a third regio at pH above 4.5 is characterized by lower anodic currents with increasing pH. Authors analyzed the behavior as follows. With an increase in pH from 2 to 3.72, i.e., 1.9 times, the concentration of HC2O4- ions changes by a factor of 1.1, while the anodic current values at these points are close to each other. This made them conclued that it is hydro-oxalate ions that participate in the reaction, while the participation of hydrogen ions is not manifest. In a pH range from 4 to 5.7, the concentrations of HC2O4- and C2O42- ions change fourfold and less than by 20%, respectively, which again relates to the decrease in the anodic current in this range. This again is interpreted as hydro-oxalate ions participating in the process. The authors believe that the oxalate ions do not participate in the process, since at pH 2 and 3.72 the anodic current is the same, whereas the concentration of oxalate ions changes substantially. Thus, the analysis of the logj-pH dependence leads to the conclusion that only hydro-oxalate and, probably, H+ ions participate in the anodic dissolution of Armco and high-strength ferritic cast iron in an oxalic acid medium. \n\nEquation 5 provides the basic kinetic equation of the anodic dissolution process. The reaction orders were calculated as 0.5 and 0.05 for hydro-oxalate ions and hydrogen ions, respectivelu. Equation 6 is the simplified version of eq 5, after considering alpha values and eliminating the concentration of protons from expression 5.\n\nEquation 6 determines the slow electrochemical stage of the proposed mechanism of the anodic dissolution process: the adsorption of hydro-oxalate ions and the oxidation of iron. The proposed mechanism consits of 4 stages. The first one is the formation of adsorbed charged particles FeOH-ads, with the concentration of FeOH-ads inveresely proportional to concentration of protons. Think about this in my experiments, where the concentration of protons is low. The second stage is a fast electrochemical reaction and cosists in the detachment of one electron from a FeOH-ads particle. The third stage is the limiting stage, determining the rate of the whole process. It consists in the formation of FeHC2O4+ads and Fe2+ with concomitant with electron transfer. The fourth stage is the formation of ferrous oxalate by the release of the proton from FeHC2O4+ads. \n\nAccording to the limiting stage 3, it is not the whole amount of currnet supplied to electrode that is consumed for the electrochemical formation of the passivating layer; a part of it is spent on the formation of Fe2+. The slow stages combines the electrochemical and secondary mechanism of passivation, because the passive layer and Fe2+ ions are the conjugate reaction products and, accumulating in the near-electrode layer, the ions facilitate the passivation of metal.","page":"186-191","title":"A mechanism of the anodic dissolution of Armco iron and high-strength ferritic cast iron in an oxalate medium","type":"article-journal","volume":"37"},"uris":["http://www.mendeley.com/documents/?uuid=3d0198e9-4ce4-4846-b62f-5ff83df9b604"]},{"id":"ITEM-2","itemData":{"DOI":"10.1108/00035590410523193","ISSN":"00035599","abstract":"The effect of oxalic acid (OA) on corrosion resistance of carbon steel in sulphuric acid pH = 2.5-6.0 solutions containing 10-7-10-3 M OA was investigated by means of potentiodynamic polarisation measurements and immersion tests. The results suggest that OA is a good corrosion inhibitor for carbon steel, exhibiting inhibition efficiencies (IE) ranging from 50 to 85 per cent in dilute 10-7-10-5 M OA solutions of pH &gt; 3.0, whereas for pH ≤ 3.0 solutions, an increase in corrosion rate was found. Non-accelerated experiments (weight loss tests) carried out by immersing carbon steel specimens into OA-containing solutions during at least 6 h revealed only positive IE values, regardless of both solution pH and OA content. The results were explained considering the solution composition as function of pH. © Emerald Group Publishing Limited.","author":[{"dropping-particle":"","family":"Giacomelli","given":"C.","non-dropping-particle":"","parse-names":false,"suffix":""},{"dropping-particle":"","family":"Giacomelli","given":"F. C.","non-dropping-particle":"","parse-names":false,"suffix":""},{"dropping-particle":"","family":"Baptista","given":"J. A.A.","non-dropping-particle":"","parse-names":false,"suffix":""},{"dropping-particle":"","family":"Spinelli","given":"A.","non-dropping-particle":"","parse-names":false,"suffix":""}],"container-title":"Anti-Corrosion Methods and Materials","id":"ITEM-2","issue":"2","issued":{"date-parts":[["2004"]]},"note":"The effect of oxalic acid on the corrosion properties of carbon steel containing 2.34% wt in Cr immersed in solutions with pH 2.5-6 and oxalic acid concentrations ranging from 10-7 to 10-3 M was evaluated by means of electrochemical and gravimetric measurements. Experiments carried out at room temperature and non-deareated solutions. They found that oxalic acid acts an inhibitor of corrosion in experiments conducted at pH &amp;gt; 3. The LPR curves in these cases were characterized by OCP higher than in the experiments without oxalate. At pH below 3, oxalic acid accelerates corrosion and LPR curves are characterized by OCP more negative than in experiments without oxalic acid.\n\nExperiments here were carried out in non-deareated solutions. I found interesting to know that oxalate increases Ecorr under aerobic conditions at pH 6. This is similar to what Nursah observed. However, from what I and Nursah observed, under anaerobic conditions, the Ecorr decreases towards more negatively values. \n\n\nIntro: The inhibition action of products containing one or more polar functions (such as dicarboxylic acids) is attributed to interaction with metallic surfaces by adsorption. The polar function is typically regarded as the reaction center forestablishment of the adsorption process, the adsorption bond strength being determined by the electron density and polarisability of the functional group.\n\nResults:\nOCP negatively shifted after the addition of oxalic acid in experiments carried out at pH 3. In experiments at pH 7, the addition of oxalic acid positively shifted the potential. \n\nThey observe a noteworthy decrease in current density in the active dissolution region when oxalic acid was added in experiments at pH 3. Aditionally, the cathodic current density in the presence of oxalic acid was always higher than that exhibited by carbon steel electrondes in oxalic acid-free solutions. This observation indicated that in the presence of oxalic acid, hydrogen evolution was enhanced in comparison to oxalic acid-free solutions.\n\nFigure 3 is an interesting one. According to the data in the figure, oxalic acid inhibits corrosion of carbon steel at pH 7 and mM concentrations of oxalic acid.\n\nInsoluble salts (such as ferrous oxalate) contribute negatively to the corrosion rate (decrease in corrosion rate)\n\nAuthors did not find an apparent constraint to adsorption of oxalic acid related species onto the surface, though the data did not fit any of the standard adsorption isotherms.","page":"105-111","title":"The effect of oxalic acid on the corrosion of carbon steel","type":"article-journal","volume":"51"},"uris":["http://www.mendeley.com/documents/?uuid=98ee7d06-5a1b-4628-a44b-84d08ac8bb7e"]},{"id":"ITEM-3","itemData":{"DOI":"10.1023/B:PROM.0000013113.69317.89","ISSN":"00331732","abstract":"Potential-pH diagrams of the iron-oxalic acid and ferric carbide-oxalic acid systems taking into account the equilibrium iron or ferric carbide and ferrous (II) oxalate are plotted. Kinetic investigations of the anodic dissolution of white iron, containing ferritic (99.975% Fe) and cementite (Fe3C) phases, oxalic acid environment evidence that the alloy is passivated due to the formation of a FeC2O4 polylayer.","author":[{"dropping-particle":"","family":"Saltykov","given":"S. N.","non-dropping-particle":"","parse-names":false,"suffix":""},{"dropping-particle":"V.","family":"Makarov","given":"G.","non-dropping-particle":"","parse-names":false,"suffix":""},{"dropping-particle":"","family":"Toroptseva","given":"E. L.","non-dropping-particle":"","parse-names":false,"suffix":""},{"dropping-particle":"","family":"Filatova","given":"Ya B.","non-dropping-particle":"","parse-names":false,"suffix":""}],"container-title":"Protection of Metals","id":"ITEM-3","issue":"1","issued":{"date-parts":[["2004"]]},"note":"E-pH diagrams for the iron-oxalate system.\nWhite iron, containing ferritic (99.975% Fe) and cementite (Fe3C) phases, is passivated by oxalic acid due to the formation of a FeC2O4 polylayer. \n\nElectrode reaction potentials for the iron-oxalate system.\n\nFerrous oxalate forms first at the ferrite, then cementite.\n\nThe anodic dissolution of white iron probably starts from the oxidation of ferrite with the participation of hydro-oxalate ions according to the mechanism proposed for armco iron and terminates with the blocking of ferrite surface areas by ferrous oxalate.\n\nThe steady-state potential of white iron (ferrite + cementite) in the oxalate medium is shifted in the positive direction from that of armco iron (pure ferrite) by about 100 mV, which can result in the appearence of corrosion cells ferrite-cementite, initiating the dissolution of the ferritic phase of the alloy.\n\nHard to understand, but it made me familiar with the different allotropes of iron and how the presence of different allotropes in a same material can affect corrosion. It is also nice to see how the production of ferrous oxalate is thermodynamically expected.","page":"62-67","title":"Anodic behavior of white iron phases in oxalic media","type":"article-journal","volume":"40"},"uris":["http://www.mendeley.com/documents/?uuid=9987bfc7-ff9f-4e7c-858d-79e2c1c49ecd"]},{"id":"ITEM-4","itemData":{"author":[{"dropping-particle":"","family":"Wiersma","given":"Bj","non-dropping-particle":"","parse-names":false,"suffix":""}],"container-title":"SRNL-STI-2010-00535, Rev. 1","id":"ITEM-4","issue":"August","issued":{"date-parts":[["2011"]]},"note":"This paper made me think about these ideas:\n* What if oxalic acid accelerates hydrogen evolution because it initially clean off the steel surface, so there is a greater surface area for hydrogen evolution?\n\n* If I set up my electrochemical experiments with agitation, they may show a slower corrosion rate. It would be worthy to set up microcosm experiments with agitation and see if there is a significant difference in corrosion.\n\n* Corrosion rates estimations from weight loss measurements are important because LPR is conducted in a short period of time, and the extrapolations of corrosion rate assume that the environmen has kept constant. This might not always be the case.\n\nIn 1 wt% (0.11 M) oxalic acid with a sludge simulant, carbon steel corroded at a rate of less than 25 mpy within the temperature (45-75 C) and agitation (stagnant vs agitated) levels of the test. No susceptibility to localized corrosion was observed.\n\nIn 2.5 wt% oxalic acid (0.277 M) with a sludge simulant, the carbon steel corrosion rates ranged between 15 and 88 mpy.\n\nThe corrosion rates in 1 and 2.5 wt% oxalic acid solutions were temperature dependent:\n-At 50 C, the corrosion rates ranged between 90 to 140 mpy over the 30 day test period. The corrosion rates were higher under stagnant conditions.\n-At 75 C, the initial corrosion rates were as high as 300 mpy during the first day of exposure. The corrosion rates increased with agitation. However, once the passive ferrous oxalate film formed, the corrosion rate decreased dramatically to less than 20 mpy over the 30 day test period. This rate was independent of agitation.\n\nPourbaix diagrams for water, iron, and iron and oxalate ara available. When analyzing Pourbaix diagrams, bear in mind that one of the weaknesses of those is that they do not account for the presence of other ionic species in solution. \n\nThe authors argue that hydro-oxalate species also participates in the corrosion reaction, meaning that not just iron corrodes to Fe(II), but also there is a participation of oxalate species. See equation 7 on page 6 for more information.\n\nThe ferrous oxalate formed serves to passivate the surface and mitigate corrosion. The protective properties of the ferrous oxalate layer can depend on its structure and porosity. These characteristics depend on the rate at which the film crystallized on the surface. Therefore, if passivation occurred at a high rate of ferrous iron formation (e.g., higher temperatures) a tightly adherent film would form and show strong inhibition characteristics. Other factors that might prevent the formation of the layer may include:\n-agitation of the solution, which decreases the concentration of ferrous iron at the metal surface by transporting the ions to the bulk of the solution.\n-oxidation of ferrous to ferric iron by oxidizing agents that increase the anodic electrochemical potential. \n-introduction of anion that form soluble salts with ferrous iron (e.g., Cl-, SO42-)\n\nTwo competing processes determine the corrosion rate of steel in oxalic acid: a) the rate of the cathodic reaction, and b) the rate at which ferrous oxalate, the passivating species forms. \n\nThe authors said that at a first glance, it might seem weird that corrosion experiments at higher (75 C) temperatures exhibit lower corrosion rates than the experiments conducted at 45 C. However, they argue that the results make sense if we think about the two competing processes determining the corrosion rate. At high temperatures, the cathodic reaction occurs faster, depleting protons near the surface. As a result, the rate of the cathodic reaction is controlled by the transport of H+ ions to the surface of the electrode (i.e., not enough H+ present to supply the current for the anodic reaction). Simultaneously, the initial high rate of iron dissolution would result in a significant build-up in the ferrous iron concentration at the metal surface. Since there is no agitation to disperse the ferrous iron, precipitation of a tightly adherent ferrous oxalate film occurs rapidly. The result is a lower corrosion rate.\n\nThe situation in an agitated solution is different. In this case, convection maintains the concentration of protons near the surface at a higher concentration such that the electrode kinetics control the corrosion rate. The cathodic rate will remain at levels such that hydrogen evolution disrupts the formation of the ferrous oxalate film. In addition, the build-up of ferrous ion at the metal surface is not as significant as it is in the stagnant solution. Therefore, less precipitate would form immediately adjacent to the metal surface. The result would be a loosely adherent ferrous oxalate film and higher corrosion rates than the stagnant conditions.\n\nFor the case of the stagnant environment, the lower temperature results in a slower cathodic reaction rate compared with the previous example. As a result the protons concentration, although the ion reacts at the surface, will not deplete as rapidly as it did at the higher temperature (i.e., there will not be a significant concentration gradient between the bulk solution and the surface) and therefore the corrosion rate will be controlled primarily by the kinetics of the electrode reaction at the surface rather than the transport of protons to the metal surface. Contrary to the results for the higher temperature, stagnant condition, hydrogen evolution would likely disrupt the formation of the ferrous oxalate film. The result would be a loosely adherent ferrous oxalate film and a higher corrosion rate. In the agitated environment, the protons concentration at the surface will again be maintained by convection. Thus, as in the case of the stagnant low temperature condition the electrode kinetics at the surface would determine the corrosion rate. The result again would be a loosely adherent ferrous oxalate film and a higher corrosion rate. \n\nThe electrochemical tests performed in this study include: 1) Open circuit potential measurement; 2) Linear Polarization Resistance; 3) Cathodic polarization; and 4) Cyclic potentiodynamic polarization (CPP). \n\nEquation 11 (Nernst equation) allows to calculate redox potential for hydrogen evolution at different pH and temperatures. E= Enot - 2.303 (RT/F) * pH.\n\nThe LPR technique is based on the observation that when the potential at the metal surface is polarized anodically or cathodically within 15 mV of the OCP, the measured current density at the metal surface increases linearly with potential. The slope of this line is defined as the polarization resistance (Rp). See equation 12 on page 16 for the equation relating the corrosion current density and Rp. If the Tafel slopes are unknown, frequently the assumed value for Ba and Bc is 0.120 V/decade. Unless the actual slopes are quite different than 0.120 V/decade, the error in the value of icorr is not significant. See equation 13 for the expression relating corrosion rate to corrosion current. \n\nThe cathodic potentiodynamic polarization studies were used to investigate the kinetics of the rate of the cathodic electrochemical reaction. Based on these studies, it can be determined if hydrogen is being evolved. The cathodic polarization test sequentially scans the potential of the WE toward more negative potentials with respect to OCP in a controlled manner. To determine if hydrogen is the cathodic reaction the authors use equation 15 (alpha=2.3*RT/(Beta*F)), where alpha is the transfer coefficient. For iron and steel, alpha is typically between 0.4 and 0.6 if the hydrogen reaction is occurring. \n\nCyclic potentiondynamic polarization (CPP) was used to investigate the susceptibility of a material to localized corrosion in a given environment. As a result, the protective or inhibitive capabilities of the oxalate film can be determined. A sample is exposed to the solution of interest and allowed to reach equilibrium. This test is initiated at a potential of 50 mV less than the OCP. A sequentially increasing potential is then applied to the sample. The current response to the change in potential is measured to establish a current-potential relationship. Various current responses that occur during the forward scan have been shown to be indicative of localized corrosion susceptibility. In particular, the breakdown potential, Eb, is the potential where the current increases rapidly with a small change in potential. This change has been correlated with a reduction in the passive nature of the material. The smaller the difference between values of OCP and Eb, the more susceptible the material is to localized corrosion in that environment. The passive current density, Ip, is also indicative of the protective nature of the protective film. Lower passive current densities are indicative of a more stable protective film.\n\nFrom the LPR experiments, the authors concluded that regardless of the environmental conditions (i.e., sludge stimulant, temp, agitation, and aeration) during chemical cleaning with 1 wt% oxalic acid an upper bound estimate of the corrosion rate for carbon steel is 25 mpy. This limit is 15 mpy for experiments with 2.5 wt%. Besides, it was found that the corrosion rate in the agitated pure OA is 4 to 15 times greater than those observed in the presence of sludge simulants. In non agitated solutions, the corrosion rate of pure oxalic acid is 4 to 10 times greater in the OA than in the sludge simulants. The lower corrosion rates in the simulants suggest either a more tenacious oxalate film or the nature and the kinetics of the cathodic reaction have been significantly altered by the presence of dissolved species in the oxalic acid. \n\nIn general, for both 1 wt% and 2.5 wt% OA with simulant, agitation increased the corrosion rate by a factor of 2 to 10. These results could be explained bu the disruption of the ferrous oxalate film by the agitation or the incorporation of other oxides within the oxalate layer.\n\nIn terms of temperature, the results showed that the corrosion rate did not have a strong dependence on temperature. Thus, the inhibiting mechanism does not appear to be temperature dependent withing the range of temperatures tested, at least during the initial stages of exposure. \n\nThe effect of aeration on the corrosion rate in the simulant was examined, but although the corrosion rates in the aerated simulants are slightly higher than in the de-aerated simulants, the differences are not substantial. This result suggest that oxygen play only a minor role in the corrosion of carbon steel in the presence of the simulant. \n\nThe nature and kinetics of the cathodic reactions will be investigated by performing cathodic polarization studies, while the protective nature of the oxalate layer will be investigated with the anodic/cyclic polarization studies.\n\nFrom cathodic polarization experiments alpha values were obtained. For tests performed in pure oxalic acid, alpha is between 0.4 and 0.6, which indicates that hydrogen evolution is occurring at the steel surface. In solutions with sludge simulant, alpha is less than 0.4, indicating that another cathodic reaction is occurring. One example could be the reduction of di-oxalatoferrate. The i0 values for experiments with sludge simulants were significantly lower than in pure oxalic acid. The lower exchange current densities reflect lower corrosion rates in the solutions that contain the sludge simulant. This is in agreement to LPR results. For 1 wt% oxalic acid at 45 C, a B of 0.139 V/decade was obtained. \n\nFor experiments with simulants, greater exchange current densities are found under agitated conditions, indicating that agitation increases the aggressiveness of the solution. The same is true for higher temperatures.\n\nBy doing cyclic potentiodynamic polarization experiments, the authors did not find evidence of localized attack. Therefore, general corrosion of carbon steel with the formation of a passive ferrous oxalate film occurs in both 1 wt% and 2.5 wt% OA. The CPP experiments with simulants for the most part gave unclear results given that negative hysteresis (indicative of non localized corrosion) was observed at the same time that cross-over on the reverse scan (indicative of localized corrosion).\n\nYellowish-green color is indicative of dissolved ferric oxalates in solution. Yellow suspended solids are also present in the solution which is likely ferrous oxalate solids that have precipitated and spalled from the surface of the steel coupon. The color change occurred approximately 1 day after the initiation of the 75 C coupon test and approximately 6 days after the initiation of the test at 50 C. \n\nSignificant increases in the concentrations of iron, aluminum, manganese, and calcium were observed as the concentration of oxalic acid was increased. Significant decrease in the concentration of oxalate was observed, likely due to the precipitation of the ferrous oxalate on the coupon.\n\nOne of the mechanisms that inhibit formaation of the oxalate film is the presence of anions that form soluble salts with the ferrous ion. Chloride and sulfate are examples of such anions. Another mechanism that inhibits the formation of the oxalate film is the presence of an oxidizing species that converts the ferrous iron to ferric iron.\n\nFor the tests that were performed with 1 wt% oxalic acid, all coupons were covered with ferrous oxalate and what appeared to be particles from the sludge.\n\nGoethite has a yellowshis to reddish brown color.\n\nXRD diffractogram of Humboldtine or ferrous oxalate. \n\nThey use Clarke's solution to remove corrosion products, and once the passivating layer is removed, they did not find signs of localized corrosion. Although from Figure 84 a, I'm not entirely sure thay were able to remove all the ferrous oxalate.\n\nCoupon immersion tests were run for around 30 days, similarly to my microcosm corrosion experiments.\n\nConclusions:\nCorrosion rate data for carbon steel exposed to the ECC treatment tank environment was obtained to evaluate the degree of corrosion that occurs. These tests were also designed to determine the effect of various environmental variables such as temperature, agitation, and sludge slurry type on the corrosion behavior of carbon steel.\n\n*In 1 wt% OA with a sludge simulant, carbon steel corroded at a rate of less than 25 mpy within the temp and agitation levels of the test. No susceptibility to localized corrosion was observed. \n\n*In 2.5 wt% OA with a sludge simulant, the carbon steel corrosion rates ranged between 15 and 99 mpy. The most severe corrosion was observed at 75 C in the HM/2.5 wt% OA simulant. Pitting and general corrosion increased with the agitation level at this condition. No pitting and lower general corrosion rates were observed with the Purex/2.5 wt% OA simulant. The electrochemical and coupon tests both indicated that carbon steel is more susceptible to localized corrosion in the HM/oxalic acid environment than in the Purex/oxalic acid environment. \n\n*The cor rate in 1 and 2.5 wt% OA solutions were temperature dependent: At 50 C, the corrosion rates ranged between 90 to 140 mpy over the 30 day test period. The corrosion rates were higher under stagnant conditions. At 75 C, the initial cor rates were as high as 300 mpy during the first day of exposure. The corrosion rates increased with agitation. However, once the passive ferrous oxalate film formed, the corrosion rate decreasde dramatically to less than 20 mpy over the 30 day test period. This rate was independent of agitation.\n\n*Electrochemical testing indicated that for oxalic acid/sludge simulant mixtures the cathodic reaction has transport controlled reaction kinetics. The literature suggests that the dissolution of the sludge produces a di-oxalateferrate ion that is reduced at the cathodic sites. The cathodic reaction does not appear to involve hydrogen evolution. On the other hand, electrochemical tests demonstrated that the cathodic reaction for corrosion of carbon steel in pure oxalic acid involves hydrogen evolution. When thinking about this also consider the protons gradients that may exist at the electrode/electrolye interface. Normally, we measure pH at the bulk solution, not at the interface. \n\n*Agitation of the oxalic acid/sludge simulant mixtures typically resulted in a higher corrosion rates for both acid concentrations. The transport of the ferrous iron away from the metal surface results in a less protective ferrous oxalate film.","title":"Treatment Tank Corrosion Studies for the Enhanced Chemical Cleaning Process","type":"report"},"uris":["http://www.mendeley.com/documents/?uuid=e1124d50-d705-49c1-b1c2-23c62e783c98"]}],"mendeley":{"formattedCitation":"(Saltykov, Makarov, and Toroptseva 2001; Giacomelli et al. 2004; Saltykov et al. 2004; Wiersma 2011)","plainTextFormattedCitation":"(Saltykov, Makarov, and Toroptseva 2001; Giacomelli et al. 2004; Saltykov et al. 2004; Wiersma 2011)","previouslyFormattedCitation":"(Saltykov, Makarov, and Toroptseva 2001; Giacomelli et al. 2004; Saltykov et al. 2004; Wiersma 2011)"},"properties":{"noteIndex":0},"schema":"https://github.com/citation-style-language/schema/raw/master/csl-citation.json"}</w:instrText>
      </w:r>
      <w:r w:rsidR="000E37A0">
        <w:rPr>
          <w:rFonts w:cs="Times New Roman"/>
          <w:lang w:eastAsia="zh-CN"/>
        </w:rPr>
        <w:fldChar w:fldCharType="separate"/>
      </w:r>
      <w:r w:rsidR="002F78DE" w:rsidRPr="002F78DE">
        <w:rPr>
          <w:rFonts w:cs="Times New Roman"/>
          <w:noProof/>
          <w:lang w:eastAsia="zh-CN"/>
        </w:rPr>
        <w:t>(Saltykov, Makarov, and Toroptseva 2001; Giacomelli et al. 2004; Saltykov et al. 2004; Wiersma 2011)</w:t>
      </w:r>
      <w:r w:rsidR="000E37A0">
        <w:rPr>
          <w:rFonts w:cs="Times New Roman"/>
          <w:lang w:eastAsia="zh-CN"/>
        </w:rPr>
        <w:fldChar w:fldCharType="end"/>
      </w:r>
      <w:r w:rsidR="00C30FE4">
        <w:rPr>
          <w:rFonts w:cs="Times New Roman"/>
          <w:lang w:eastAsia="zh-CN"/>
        </w:rPr>
        <w:t xml:space="preserve">. </w:t>
      </w:r>
      <w:r w:rsidR="00DF1F97">
        <w:rPr>
          <w:rFonts w:cs="Times New Roman"/>
          <w:lang w:eastAsia="zh-CN"/>
        </w:rPr>
        <w:t>For oxalic acid, t</w:t>
      </w:r>
      <w:r w:rsidR="00C30FE4">
        <w:rPr>
          <w:rFonts w:cs="Times New Roman"/>
          <w:lang w:eastAsia="zh-CN"/>
        </w:rPr>
        <w:t xml:space="preserve">hree different effects </w:t>
      </w:r>
      <w:r w:rsidR="00F24B18">
        <w:rPr>
          <w:rFonts w:cs="Times New Roman"/>
          <w:lang w:eastAsia="zh-CN"/>
        </w:rPr>
        <w:t>are</w:t>
      </w:r>
      <w:r w:rsidR="003E3C23">
        <w:rPr>
          <w:rFonts w:cs="Times New Roman"/>
          <w:lang w:eastAsia="zh-CN"/>
        </w:rPr>
        <w:t xml:space="preserve"> distinguished</w:t>
      </w:r>
      <w:r w:rsidR="00C30FE4">
        <w:rPr>
          <w:rFonts w:cs="Times New Roman"/>
          <w:lang w:eastAsia="zh-CN"/>
        </w:rPr>
        <w:t xml:space="preserve">: </w:t>
      </w:r>
      <w:proofErr w:type="spellStart"/>
      <w:r w:rsidR="00C30FE4">
        <w:rPr>
          <w:rFonts w:cs="Times New Roman"/>
          <w:lang w:eastAsia="zh-CN"/>
        </w:rPr>
        <w:t>i</w:t>
      </w:r>
      <w:proofErr w:type="spellEnd"/>
      <w:r w:rsidR="00C30FE4">
        <w:rPr>
          <w:rFonts w:cs="Times New Roman"/>
          <w:lang w:eastAsia="zh-CN"/>
        </w:rPr>
        <w:t>) under acidic conditions</w:t>
      </w:r>
      <w:r w:rsidR="00DD498D">
        <w:rPr>
          <w:rFonts w:cs="Times New Roman"/>
          <w:lang w:eastAsia="zh-CN"/>
        </w:rPr>
        <w:t xml:space="preserve">, the cathodic current density is higher </w:t>
      </w:r>
      <w:r w:rsidR="007638ED">
        <w:rPr>
          <w:rFonts w:cs="Times New Roman"/>
          <w:lang w:eastAsia="zh-CN"/>
        </w:rPr>
        <w:t>for solutions containing oxalic acid than for oxalic acid-free solutions, suggesting an enhanced hydrogen evolution reaction</w:t>
      </w:r>
      <w:r w:rsidR="000F2E02">
        <w:rPr>
          <w:rFonts w:cs="Times New Roman"/>
          <w:lang w:eastAsia="zh-CN"/>
        </w:rPr>
        <w:t xml:space="preserve"> in the presence of oxalic acid</w:t>
      </w:r>
      <w:r w:rsidR="00573D9C">
        <w:rPr>
          <w:rFonts w:cs="Times New Roman"/>
          <w:lang w:eastAsia="zh-CN"/>
        </w:rPr>
        <w:t xml:space="preserve"> </w:t>
      </w:r>
      <w:r w:rsidR="00573D9C">
        <w:rPr>
          <w:rFonts w:cs="Times New Roman"/>
          <w:lang w:eastAsia="zh-CN"/>
        </w:rPr>
        <w:fldChar w:fldCharType="begin" w:fldLock="1"/>
      </w:r>
      <w:r w:rsidR="00AD45DA">
        <w:rPr>
          <w:rFonts w:cs="Times New Roman"/>
          <w:lang w:eastAsia="zh-CN"/>
        </w:rPr>
        <w:instrText>ADDIN CSL_CITATION {"citationItems":[{"id":"ITEM-1","itemData":{"DOI":"10.1108/00035590410523193","ISSN":"00035599","abstract":"The effect of oxalic acid (OA) on corrosion resistance of carbon steel in sulphuric acid pH = 2.5-6.0 solutions containing 10-7-10-3 M OA was investigated by means of potentiodynamic polarisation measurements and immersion tests. The results suggest that OA is a good corrosion inhibitor for carbon steel, exhibiting inhibition efficiencies (IE) ranging from 50 to 85 per cent in dilute 10-7-10-5 M OA solutions of pH &gt; 3.0, whereas for pH ≤ 3.0 solutions, an increase in corrosion rate was found. Non-accelerated experiments (weight loss tests) carried out by immersing carbon steel specimens into OA-containing solutions during at least 6 h revealed only positive IE values, regardless of both solution pH and OA content. The results were explained considering the solution composition as function of pH. © Emerald Group Publishing Limited.","author":[{"dropping-particle":"","family":"Giacomelli","given":"C.","non-dropping-particle":"","parse-names":false,"suffix":""},{"dropping-particle":"","family":"Giacomelli","given":"F. C.","non-dropping-particle":"","parse-names":false,"suffix":""},{"dropping-particle":"","family":"Baptista","given":"J. A.A.","non-dropping-particle":"","parse-names":false,"suffix":""},{"dropping-particle":"","family":"Spinelli","given":"A.","non-dropping-particle":"","parse-names":false,"suffix":""}],"container-title":"Anti-Corrosion Methods and Materials","id":"ITEM-1","issue":"2","issued":{"date-parts":[["2004"]]},"note":"The effect of oxalic acid on the corrosion properties of carbon steel containing 2.34% wt in Cr immersed in solutions with pH 2.5-6 and oxalic acid concentrations ranging from 10-7 to 10-3 M was evaluated by means of electrochemical and gravimetric measurements. Experiments carried out at room temperature and non-deareated solutions. They found that oxalic acid acts an inhibitor of corrosion in experiments conducted at pH &amp;gt; 3. The LPR curves in these cases were characterized by OCP higher than in the experiments without oxalate. At pH below 3, oxalic acid accelerates corrosion and LPR curves are characterized by OCP more negative than in experiments without oxalic acid.\n\nExperiments here were carried out in non-deareated solutions. I found interesting to know that oxalate increases Ecorr under aerobic conditions at pH 6. This is similar to what Nursah observed. However, from what I and Nursah observed, under anaerobic conditions, the Ecorr decreases towards more negatively values. \n\n\nIntro: The inhibition action of products containing one or more polar functions (such as dicarboxylic acids) is attributed to interaction with metallic surfaces by adsorption. The polar function is typically regarded as the reaction center forestablishment of the adsorption process, the adsorption bond strength being determined by the electron density and polarisability of the functional group.\n\nResults:\nOCP negatively shifted after the addition of oxalic acid in experiments carried out at pH 3. In experiments at pH 7, the addition of oxalic acid positively shifted the potential. \n\nThey observe a noteworthy decrease in current density in the active dissolution region when oxalic acid was added in experiments at pH 3. Aditionally, the cathodic current density in the presence of oxalic acid was always higher than that exhibited by carbon steel electrondes in oxalic acid-free solutions. This observation indicated that in the presence of oxalic acid, hydrogen evolution was enhanced in comparison to oxalic acid-free solutions.\n\nFigure 3 is an interesting one. According to the data in the figure, oxalic acid inhibits corrosion of carbon steel at pH 7 and mM concentrations of oxalic acid.\n\nInsoluble salts (such as ferrous oxalate) contribute negatively to the corrosion rate (decrease in corrosion rate)\n\nAuthors did not find an apparent constraint to adsorption of oxalic acid related species onto the surface, though the data did not fit any of the standard adsorption isotherms.","page":"105-111","title":"The effect of oxalic acid on the corrosion of carbon steel","type":"article-journal","volume":"51"},"uris":["http://www.mendeley.com/documents/?uuid=98ee7d06-5a1b-4628-a44b-84d08ac8bb7e"]}],"mendeley":{"formattedCitation":"(Giacomelli et al. 2004)","plainTextFormattedCitation":"(Giacomelli et al. 2004)","previouslyFormattedCitation":"(Giacomelli et al. 2004)"},"properties":{"noteIndex":0},"schema":"https://github.com/citation-style-language/schema/raw/master/csl-citation.json"}</w:instrText>
      </w:r>
      <w:r w:rsidR="00573D9C">
        <w:rPr>
          <w:rFonts w:cs="Times New Roman"/>
          <w:lang w:eastAsia="zh-CN"/>
        </w:rPr>
        <w:fldChar w:fldCharType="separate"/>
      </w:r>
      <w:r w:rsidR="00A83B6A" w:rsidRPr="00A83B6A">
        <w:rPr>
          <w:rFonts w:cs="Times New Roman"/>
          <w:noProof/>
          <w:lang w:eastAsia="zh-CN"/>
        </w:rPr>
        <w:t>(Giacomelli et al. 2004)</w:t>
      </w:r>
      <w:r w:rsidR="00573D9C">
        <w:rPr>
          <w:rFonts w:cs="Times New Roman"/>
          <w:lang w:eastAsia="zh-CN"/>
        </w:rPr>
        <w:fldChar w:fldCharType="end"/>
      </w:r>
      <w:r w:rsidR="000F2E02">
        <w:rPr>
          <w:rFonts w:cs="Times New Roman"/>
          <w:lang w:eastAsia="zh-CN"/>
        </w:rPr>
        <w:t xml:space="preserve">; ii) </w:t>
      </w:r>
      <w:r w:rsidR="006B51F1">
        <w:rPr>
          <w:rFonts w:cs="Times New Roman"/>
          <w:lang w:eastAsia="zh-CN"/>
        </w:rPr>
        <w:t>evidence suggests that hydro-oxalate ions (HC</w:t>
      </w:r>
      <w:r w:rsidR="006B51F1" w:rsidRPr="006B51F1">
        <w:rPr>
          <w:rFonts w:cs="Times New Roman"/>
          <w:vertAlign w:val="subscript"/>
          <w:lang w:eastAsia="zh-CN"/>
        </w:rPr>
        <w:t>2</w:t>
      </w:r>
      <w:r w:rsidR="006B51F1">
        <w:rPr>
          <w:rFonts w:cs="Times New Roman"/>
          <w:lang w:eastAsia="zh-CN"/>
        </w:rPr>
        <w:t>O</w:t>
      </w:r>
      <w:r w:rsidR="006B51F1" w:rsidRPr="006B51F1">
        <w:rPr>
          <w:rFonts w:cs="Times New Roman"/>
          <w:vertAlign w:val="subscript"/>
          <w:lang w:eastAsia="zh-CN"/>
        </w:rPr>
        <w:t>4</w:t>
      </w:r>
      <w:r w:rsidR="006B51F1" w:rsidRPr="006B51F1">
        <w:rPr>
          <w:rFonts w:cs="Times New Roman"/>
          <w:vertAlign w:val="superscript"/>
          <w:lang w:eastAsia="zh-CN"/>
        </w:rPr>
        <w:t>-</w:t>
      </w:r>
      <w:r w:rsidR="006B51F1">
        <w:rPr>
          <w:rFonts w:cs="Times New Roman"/>
          <w:lang w:eastAsia="zh-CN"/>
        </w:rPr>
        <w:t xml:space="preserve">) </w:t>
      </w:r>
      <w:r w:rsidR="00115D86">
        <w:rPr>
          <w:rFonts w:cs="Times New Roman"/>
          <w:lang w:eastAsia="zh-CN"/>
        </w:rPr>
        <w:t>interact with</w:t>
      </w:r>
      <w:r w:rsidR="00322EDD">
        <w:rPr>
          <w:rFonts w:cs="Times New Roman"/>
          <w:lang w:eastAsia="zh-CN"/>
        </w:rPr>
        <w:t xml:space="preserve"> the</w:t>
      </w:r>
      <w:r w:rsidR="00115D86">
        <w:rPr>
          <w:rFonts w:cs="Times New Roman"/>
          <w:lang w:eastAsia="zh-CN"/>
        </w:rPr>
        <w:t xml:space="preserve"> </w:t>
      </w:r>
      <w:proofErr w:type="spellStart"/>
      <w:r w:rsidR="00115D86">
        <w:rPr>
          <w:rFonts w:cs="Times New Roman"/>
          <w:lang w:eastAsia="zh-CN"/>
        </w:rPr>
        <w:t>FeOH</w:t>
      </w:r>
      <w:r w:rsidR="00115D86" w:rsidRPr="008308FB">
        <w:rPr>
          <w:rFonts w:cs="Times New Roman"/>
          <w:vertAlign w:val="subscript"/>
          <w:lang w:eastAsia="zh-CN"/>
        </w:rPr>
        <w:t>ads</w:t>
      </w:r>
      <w:proofErr w:type="spellEnd"/>
      <w:r w:rsidR="00115D86">
        <w:rPr>
          <w:rFonts w:cs="Times New Roman"/>
          <w:lang w:eastAsia="zh-CN"/>
        </w:rPr>
        <w:t xml:space="preserve"> surface (hydroxyl ions adsorbed on the steel surface)</w:t>
      </w:r>
      <w:r w:rsidR="005B4511">
        <w:rPr>
          <w:rFonts w:cs="Times New Roman"/>
          <w:lang w:eastAsia="zh-CN"/>
        </w:rPr>
        <w:t>, forming FeHC</w:t>
      </w:r>
      <w:r w:rsidR="005B4511" w:rsidRPr="005B4511">
        <w:rPr>
          <w:rFonts w:cs="Times New Roman"/>
          <w:vertAlign w:val="subscript"/>
          <w:lang w:eastAsia="zh-CN"/>
        </w:rPr>
        <w:t>2</w:t>
      </w:r>
      <w:r w:rsidR="005B4511">
        <w:rPr>
          <w:rFonts w:cs="Times New Roman"/>
          <w:lang w:eastAsia="zh-CN"/>
        </w:rPr>
        <w:t>O</w:t>
      </w:r>
      <w:r w:rsidR="005B4511" w:rsidRPr="005B4511">
        <w:rPr>
          <w:rFonts w:cs="Times New Roman"/>
          <w:vertAlign w:val="subscript"/>
          <w:lang w:eastAsia="zh-CN"/>
        </w:rPr>
        <w:t>4</w:t>
      </w:r>
      <w:r w:rsidR="005B4511" w:rsidRPr="005B4511">
        <w:rPr>
          <w:rFonts w:cs="Times New Roman"/>
          <w:vertAlign w:val="superscript"/>
          <w:lang w:eastAsia="zh-CN"/>
        </w:rPr>
        <w:t>+</w:t>
      </w:r>
      <w:r w:rsidR="005B4511" w:rsidRPr="008308FB">
        <w:rPr>
          <w:rFonts w:cs="Times New Roman"/>
          <w:vertAlign w:val="subscript"/>
          <w:lang w:eastAsia="zh-CN"/>
        </w:rPr>
        <w:t>ads</w:t>
      </w:r>
      <w:r w:rsidR="005B4511">
        <w:rPr>
          <w:rFonts w:cs="Times New Roman"/>
          <w:lang w:eastAsia="zh-CN"/>
        </w:rPr>
        <w:t>, Fe(II), and releasing an electron</w:t>
      </w:r>
      <w:r w:rsidR="008722FD">
        <w:rPr>
          <w:rFonts w:cs="Times New Roman"/>
          <w:lang w:eastAsia="zh-CN"/>
        </w:rPr>
        <w:t xml:space="preserve">, </w:t>
      </w:r>
      <w:r w:rsidR="00A52AAB">
        <w:rPr>
          <w:rFonts w:cs="Times New Roman"/>
          <w:lang w:eastAsia="zh-CN"/>
        </w:rPr>
        <w:t>which suggests</w:t>
      </w:r>
      <w:r w:rsidR="008722FD">
        <w:rPr>
          <w:rFonts w:cs="Times New Roman"/>
          <w:lang w:eastAsia="zh-CN"/>
        </w:rPr>
        <w:t xml:space="preserve"> a direct </w:t>
      </w:r>
      <w:r w:rsidR="007A7C3C">
        <w:rPr>
          <w:rFonts w:cs="Times New Roman"/>
          <w:lang w:eastAsia="zh-CN"/>
        </w:rPr>
        <w:t>electrochemical mechanism for the oxidation of steel by oxalic acid</w:t>
      </w:r>
      <w:r w:rsidR="002A180E">
        <w:rPr>
          <w:rFonts w:cs="Times New Roman"/>
          <w:lang w:eastAsia="zh-CN"/>
        </w:rPr>
        <w:t xml:space="preserve"> </w:t>
      </w:r>
      <w:r w:rsidR="002A180E">
        <w:rPr>
          <w:rFonts w:cs="Times New Roman"/>
          <w:lang w:eastAsia="zh-CN"/>
        </w:rPr>
        <w:fldChar w:fldCharType="begin" w:fldLock="1"/>
      </w:r>
      <w:r w:rsidR="00AD45DA">
        <w:rPr>
          <w:rFonts w:cs="Times New Roman"/>
          <w:lang w:eastAsia="zh-CN"/>
        </w:rPr>
        <w:instrText>ADDIN CSL_CITATION {"citationItems":[{"id":"ITEM-1","itemData":{"DOI":"10.1023/A:1010382306992","ISSN":"00331732","abstract":"The kinetics of the anodic dissolution of Armco iron and high-strength ferritic cast iron is investigated in an oxalic-acid medium at different pH values. It is shown that passivation occurs with the participation of secondary and electrochemical mechanisms and the formation of ferrous oxalate film. It is ascertained that hydro-oxalate ions participate in the electrode process with the reaction order equal to 0.5. The proposed mechanism of anodic dissolution of Armco iron and high-strength ferritic cast iron includes the stages of the formation of passivating film and Fe2+ ions. The latter, accumulating in a near-electrode layer, promote the passivation of metal by the mechanism of secondary crystallization.","author":[{"dropping-particle":"","family":"Saltykov","given":"S. N.","non-dropping-particle":"","parse-names":false,"suffix":""},{"dropping-particle":"V.","family":"Makarov","given":"G.","non-dropping-particle":"","parse-names":false,"suffix":""},{"dropping-particle":"","family":"Toroptseva","given":"E. L.","non-dropping-particle":"","parse-names":false,"suffix":""}],"container-title":"Protection of Metals","id":"ITEM-1","issue":"2","issued":{"date-parts":[["2001"]]},"note":"Important lessos: It seems that hydro-oxalate ions (HC2O4-) can directly participate in the oxidation of steel. It is not just like steel is oxidized and the Fe(II) is combined with oxalate to form ferrous oxalate; instead, the hydroxalate ions seems to interact with the FeOHads surface, forming FeHC2O4+ads, Fe2+, and releasing an electron. I wonder how important this mechanism is in my microcosm experiments at pH 7, where the vast majority of oxalic acid is in the form of oxalate species (99.8%).\n\nThe anodic dissolution of iron in oxalic-acid medium is accompanied by the formation of a film of difficulty soluble ferrous oxalate. Films containing this salt are used as primers for paint coating. \n\nPrevious to this study it was believed that the passivation of iron is due to the supersaturation of the near-electrode electrolyte layer with Fe2+ ions followed by the crystallization of FeC2O4. The concentration of Fe(II) ions is determined by the solubility product of ferrous oxalate and the concentratio of oxalate ions. Ksp= [Fe2+][C2O42-]. Since the concentration of oxalate ions increases as pH increases, the [Fe2+] necessary to start the crystallization of FeC2O4 should decrease. Because the formation of Fe2+ is essentially the summary of the anodic reaction, the electric charge (Qa) spent on the passivation of Armo and cast iron should decrease with an increase in pH. Hwoever, Qa increases with an increase in pH. Hence, a direct electrochemical mechanism of the formation of FeC2O4 is probable. \n\nBy calculating empirical coefficients dE/dpH and comparing them with the corresponding theoretical coefficients for the eqautions 1-3 (interactions of iron with the different oxalate species), it was determined that HC2O4- (hydro-oxalate) ion participate in the electrochemical formation of a passivating film of ferrous oxalate.\n\nThe dependence of the logarithm of anodic current on pH shows three distinctive regions. Higher currents are achived at pH below 1.5. Then a region of no significant change in current is observed between pH 1.5 and 4.5. Finally, a third regio at pH above 4.5 is characterized by lower anodic currents with increasing pH. Authors analyzed the behavior as follows. With an increase in pH from 2 to 3.72, i.e., 1.9 times, the concentration of HC2O4- ions changes by a factor of 1.1, while the anodic current values at these points are close to each other. This made them conclued that it is hydro-oxalate ions that participate in the reaction, while the participation of hydrogen ions is not manifest. In a pH range from 4 to 5.7, the concentrations of HC2O4- and C2O42- ions change fourfold and less than by 20%, respectively, which again relates to the decrease in the anodic current in this range. This again is interpreted as hydro-oxalate ions participating in the process. The authors believe that the oxalate ions do not participate in the process, since at pH 2 and 3.72 the anodic current is the same, whereas the concentration of oxalate ions changes substantially. Thus, the analysis of the logj-pH dependence leads to the conclusion that only hydro-oxalate and, probably, H+ ions participate in the anodic dissolution of Armco and high-strength ferritic cast iron in an oxalic acid medium. \n\nEquation 5 provides the basic kinetic equation of the anodic dissolution process. The reaction orders were calculated as 0.5 and 0.05 for hydro-oxalate ions and hydrogen ions, respectivelu. Equation 6 is the simplified version of eq 5, after considering alpha values and eliminating the concentration of protons from expression 5.\n\nEquation 6 determines the slow electrochemical stage of the proposed mechanism of the anodic dissolution process: the adsorption of hydro-oxalate ions and the oxidation of iron. The proposed mechanism consits of 4 stages. The first one is the formation of adsorbed charged particles FeOH-ads, with the concentration of FeOH-ads inveresely proportional to concentration of protons. Think about this in my experiments, where the concentration of protons is low. The second stage is a fast electrochemical reaction and cosists in the detachment of one electron from a FeOH-ads particle. The third stage is the limiting stage, determining the rate of the whole process. It consists in the formation of FeHC2O4+ads and Fe2+ with concomitant with electron transfer. The fourth stage is the formation of ferrous oxalate by the release of the proton from FeHC2O4+ads. \n\nAccording to the limiting stage 3, it is not the whole amount of currnet supplied to electrode that is consumed for the electrochemical formation of the passivating layer; a part of it is spent on the formation of Fe2+. The slow stages combines the electrochemical and secondary mechanism of passivation, because the passive layer and Fe2+ ions are the conjugate reaction products and, accumulating in the near-electrode layer, the ions facilitate the passivation of metal.","page":"186-191","title":"A mechanism of the anodic dissolution of Armco iron and high-strength ferritic cast iron in an oxalate medium","type":"article-journal","volume":"37"},"uris":["http://www.mendeley.com/documents/?uuid=3d0198e9-4ce4-4846-b62f-5ff83df9b604"]}],"mendeley":{"formattedCitation":"(Saltykov, Makarov, and Toroptseva 2001)","plainTextFormattedCitation":"(Saltykov, Makarov, and Toroptseva 2001)","previouslyFormattedCitation":"(Saltykov, Makarov, and Toroptseva 2001)"},"properties":{"noteIndex":0},"schema":"https://github.com/citation-style-language/schema/raw/master/csl-citation.json"}</w:instrText>
      </w:r>
      <w:r w:rsidR="002A180E">
        <w:rPr>
          <w:rFonts w:cs="Times New Roman"/>
          <w:lang w:eastAsia="zh-CN"/>
        </w:rPr>
        <w:fldChar w:fldCharType="separate"/>
      </w:r>
      <w:r w:rsidR="00A83B6A" w:rsidRPr="00A83B6A">
        <w:rPr>
          <w:rFonts w:cs="Times New Roman"/>
          <w:noProof/>
          <w:lang w:eastAsia="zh-CN"/>
        </w:rPr>
        <w:t>(Saltykov, Makarov, and Toroptseva 2001)</w:t>
      </w:r>
      <w:r w:rsidR="002A180E">
        <w:rPr>
          <w:rFonts w:cs="Times New Roman"/>
          <w:lang w:eastAsia="zh-CN"/>
        </w:rPr>
        <w:fldChar w:fldCharType="end"/>
      </w:r>
      <w:r w:rsidR="00A435CC">
        <w:rPr>
          <w:rFonts w:cs="Times New Roman"/>
          <w:lang w:eastAsia="zh-CN"/>
        </w:rPr>
        <w:t xml:space="preserve">; </w:t>
      </w:r>
      <w:r w:rsidR="003E35B4">
        <w:rPr>
          <w:rFonts w:cs="Times New Roman"/>
          <w:lang w:eastAsia="zh-CN"/>
        </w:rPr>
        <w:t xml:space="preserve">and </w:t>
      </w:r>
      <w:r w:rsidR="00A435CC">
        <w:rPr>
          <w:rFonts w:cs="Times New Roman"/>
          <w:lang w:eastAsia="zh-CN"/>
        </w:rPr>
        <w:t>iii) formation of a ferrous oxalate layer</w:t>
      </w:r>
      <w:r w:rsidR="000F5FD7">
        <w:rPr>
          <w:rFonts w:cs="Times New Roman"/>
          <w:lang w:eastAsia="zh-CN"/>
        </w:rPr>
        <w:t xml:space="preserve"> through deposition on the steel surface</w:t>
      </w:r>
      <w:r w:rsidR="00B838C6">
        <w:rPr>
          <w:rFonts w:cs="Times New Roman"/>
          <w:lang w:eastAsia="zh-CN"/>
        </w:rPr>
        <w:t xml:space="preserve">, indicating a </w:t>
      </w:r>
      <w:r w:rsidR="004F4FF3">
        <w:rPr>
          <w:rFonts w:cs="Times New Roman"/>
          <w:lang w:eastAsia="zh-CN"/>
        </w:rPr>
        <w:t>corrosion passivating effect</w:t>
      </w:r>
      <w:r w:rsidR="006A4DE5">
        <w:rPr>
          <w:rFonts w:cs="Times New Roman"/>
          <w:lang w:eastAsia="zh-CN"/>
        </w:rPr>
        <w:t xml:space="preserve"> </w:t>
      </w:r>
      <w:r w:rsidR="006A4DE5">
        <w:rPr>
          <w:rFonts w:cs="Times New Roman"/>
          <w:lang w:eastAsia="zh-CN"/>
        </w:rPr>
        <w:fldChar w:fldCharType="begin" w:fldLock="1"/>
      </w:r>
      <w:r w:rsidR="00AD45DA">
        <w:rPr>
          <w:rFonts w:cs="Times New Roman"/>
          <w:lang w:eastAsia="zh-CN"/>
        </w:rPr>
        <w:instrText>ADDIN CSL_CITATION {"citationItems":[{"id":"ITEM-1","itemData":{"DOI":"10.1023/B:PROM.0000013113.69317.89","ISSN":"00331732","abstract":"Potential-pH diagrams of the iron-oxalic acid and ferric carbide-oxalic acid systems taking into account the equilibrium iron or ferric carbide and ferrous (II) oxalate are plotted. Kinetic investigations of the anodic dissolution of white iron, containing ferritic (99.975% Fe) and cementite (Fe3C) phases, oxalic acid environment evidence that the alloy is passivated due to the formation of a FeC2O4 polylayer.","author":[{"dropping-particle":"","family":"Saltykov","given":"S. N.","non-dropping-particle":"","parse-names":false,"suffix":""},{"dropping-particle":"V.","family":"Makarov","given":"G.","non-dropping-particle":"","parse-names":false,"suffix":""},{"dropping-particle":"","family":"Toroptseva","given":"E. L.","non-dropping-particle":"","parse-names":false,"suffix":""},{"dropping-particle":"","family":"Filatova","given":"Ya B.","non-dropping-particle":"","parse-names":false,"suffix":""}],"container-title":"Protection of Metals","id":"ITEM-1","issue":"1","issued":{"date-parts":[["2004"]]},"note":"E-pH diagrams for the iron-oxalate system.\nWhite iron, containing ferritic (99.975% Fe) and cementite (Fe3C) phases, is passivated by oxalic acid due to the formation of a FeC2O4 polylayer. \n\nElectrode reaction potentials for the iron-oxalate system.\n\nFerrous oxalate forms first at the ferrite, then cementite.\n\nThe anodic dissolution of white iron probably starts from the oxidation of ferrite with the participation of hydro-oxalate ions according to the mechanism proposed for armco iron and terminates with the blocking of ferrite surface areas by ferrous oxalate.\n\nThe steady-state potential of white iron (ferrite + cementite) in the oxalate medium is shifted in the positive direction from that of armco iron (pure ferrite) by about 100 mV, which can result in the appearence of corrosion cells ferrite-cementite, initiating the dissolution of the ferritic phase of the alloy.\n\nHard to understand, but it made me familiar with the different allotropes of iron and how the presence of different allotropes in a same material can affect corrosion. It is also nice to see how the production of ferrous oxalate is thermodynamically expected.","page":"62-67","title":"Anodic behavior of white iron phases in oxalic media","type":"article-journal","volume":"40"},"uris":["http://www.mendeley.com/documents/?uuid=9987bfc7-ff9f-4e7c-858d-79e2c1c49ecd"]}],"mendeley":{"formattedCitation":"(Saltykov et al. 2004)","plainTextFormattedCitation":"(Saltykov et al. 2004)","previouslyFormattedCitation":"(Saltykov et al. 2004)"},"properties":{"noteIndex":0},"schema":"https://github.com/citation-style-language/schema/raw/master/csl-citation.json"}</w:instrText>
      </w:r>
      <w:r w:rsidR="006A4DE5">
        <w:rPr>
          <w:rFonts w:cs="Times New Roman"/>
          <w:lang w:eastAsia="zh-CN"/>
        </w:rPr>
        <w:fldChar w:fldCharType="separate"/>
      </w:r>
      <w:r w:rsidR="00A83B6A" w:rsidRPr="00A83B6A">
        <w:rPr>
          <w:rFonts w:cs="Times New Roman"/>
          <w:noProof/>
          <w:lang w:eastAsia="zh-CN"/>
        </w:rPr>
        <w:t>(Saltykov et al. 2004)</w:t>
      </w:r>
      <w:r w:rsidR="006A4DE5">
        <w:rPr>
          <w:rFonts w:cs="Times New Roman"/>
          <w:lang w:eastAsia="zh-CN"/>
        </w:rPr>
        <w:fldChar w:fldCharType="end"/>
      </w:r>
      <w:r w:rsidR="004F4FF3">
        <w:rPr>
          <w:rFonts w:cs="Times New Roman"/>
          <w:lang w:eastAsia="zh-CN"/>
        </w:rPr>
        <w:t>.</w:t>
      </w:r>
      <w:r w:rsidR="000F5FD7">
        <w:rPr>
          <w:rFonts w:cs="Times New Roman"/>
          <w:lang w:eastAsia="zh-CN"/>
        </w:rPr>
        <w:t xml:space="preserve"> </w:t>
      </w:r>
      <w:r w:rsidR="00E209AB">
        <w:rPr>
          <w:rFonts w:cs="Times New Roman"/>
          <w:lang w:eastAsia="zh-CN"/>
        </w:rPr>
        <w:t>Succinic acid</w:t>
      </w:r>
      <w:r w:rsidR="00CC7834">
        <w:rPr>
          <w:rFonts w:cs="Times New Roman"/>
          <w:lang w:eastAsia="zh-CN"/>
        </w:rPr>
        <w:t xml:space="preserve"> has been found to inhibit corrosion of carbon steel </w:t>
      </w:r>
      <w:r w:rsidR="00CC7834">
        <w:t xml:space="preserve">at pH &lt; 3 but the inhibition becomes insignificant at pH &gt; 4 </w:t>
      </w:r>
      <w:r w:rsidR="00CC7834">
        <w:fldChar w:fldCharType="begin" w:fldLock="1"/>
      </w:r>
      <w:r w:rsidR="00CC7834">
        <w:instrText>ADDIN CSL_CITATION {"citationItems":[{"id":"ITEM-1","itemData":{"DOI":"10.1016/j.jtice.2013.09.004","ISSN":"18761070","abstract":"Succinic acid has been evaluated as a corrosion inhibitor for carbon steel corrosion in produced water of crude oil using potentiodynamic polarization, electrochemical impedance spectroscopy (EIS), and FTIR techniques. The results showed that the inhibition efficiency increased with increase in succinic acid concentration but decreased with rise in temperature. The best inhibition efficiency was obtained by adding 50. ppm succinic acid at pH 3. Inhibition efficiency values obtained from polarization and EIS are in reasonably good agreement. The activation energy as well as other thermodynamic parameters for the inhibition process was calculated and discussed. Polarization curves showed that the succinic acid act as a mixed-type inhibitor. The corrosion inhibition is attributed to physical adsorption of the succinic acid on the carbon steel surface. Succinic acid adsorption follows Temkin isotherm with negative values of adsorption free energy. Succinic acid adsorption on the electrode surface was fast and completed within 30. min. © 2013 Taiwan Institute of Chemical Engineers.","author":[{"dropping-particle":"","family":"Deyab","given":"M. A.","non-dropping-particle":"","parse-names":false,"suffix":""},{"dropping-particle":"","family":"El-Rehim","given":"S. S.Abd","non-dropping-particle":"","parse-names":false,"suffix":""}],"container-title":"Journal of the Taiwan Institute of Chemical Engineers","id":"ITEM-1","issue":"3","issued":{"date-parts":[["2014","5","1"]]},"page":"1065-1072","publisher":"Taiwan Institute of Chemical Engineers","title":"Effect of succinic acid on carbon steel corrosion in produced water of crude oil","type":"article-journal","volume":"45"},"uris":["http://www.mendeley.com/documents/?uuid=d9abf8f0-aaf4-33c6-8220-9e17b71085c0"]}],"mendeley":{"formattedCitation":"(Deyab and El-Rehim 2014)","plainTextFormattedCitation":"(Deyab and El-Rehim 2014)","previouslyFormattedCitation":"(Deyab and El-Rehim 2014)"},"properties":{"noteIndex":0},"schema":"https://github.com/citation-style-language/schema/raw/master/csl-citation.json"}</w:instrText>
      </w:r>
      <w:r w:rsidR="00CC7834">
        <w:fldChar w:fldCharType="separate"/>
      </w:r>
      <w:r w:rsidR="00CC7834" w:rsidRPr="00A83B6A">
        <w:rPr>
          <w:noProof/>
        </w:rPr>
        <w:t>(Deyab and El-Rehim 2014)</w:t>
      </w:r>
      <w:r w:rsidR="00CC7834">
        <w:fldChar w:fldCharType="end"/>
      </w:r>
      <w:r w:rsidR="00345617">
        <w:t xml:space="preserve">. </w:t>
      </w:r>
      <w:r w:rsidR="00547B79">
        <w:t xml:space="preserve">Not only pH and the chemical nature of the iron-binding ligand </w:t>
      </w:r>
      <w:r w:rsidR="000C48F3">
        <w:t>seem to influence the corrosive effect of these molecules on steel,</w:t>
      </w:r>
      <w:r w:rsidR="00D328EE">
        <w:t xml:space="preserve"> but</w:t>
      </w:r>
      <w:r w:rsidR="000C48F3">
        <w:t xml:space="preserve"> the presence of oxygen </w:t>
      </w:r>
      <w:r w:rsidR="00CB4D47">
        <w:t>has also been shown to play a</w:t>
      </w:r>
      <w:r w:rsidR="00B96046">
        <w:t>n important</w:t>
      </w:r>
      <w:r w:rsidR="00CB4D47">
        <w:t xml:space="preserve"> role</w:t>
      </w:r>
      <w:r w:rsidR="001207C6">
        <w:t xml:space="preserve"> in determining whether </w:t>
      </w:r>
      <w:r w:rsidR="00697565">
        <w:t>carboxylates</w:t>
      </w:r>
      <w:r w:rsidR="00C22A36">
        <w:t xml:space="preserve"> passivate or not the steel surfaces</w:t>
      </w:r>
      <w:r w:rsidR="009F33B9">
        <w:rPr>
          <w:rFonts w:cs="Times New Roman"/>
          <w:lang w:eastAsia="zh-CN"/>
        </w:rPr>
        <w:t xml:space="preserve"> </w:t>
      </w:r>
      <w:r w:rsidR="00C22A36">
        <w:fldChar w:fldCharType="begin" w:fldLock="1"/>
      </w:r>
      <w:r w:rsidR="00C22A36">
        <w:instrText>ADDIN CSL_CITATION {"citationItems":[{"id":"ITEM-1","itemData":{"abstract":"A review on inhibitor performance in neutral aqueous solutions of sodium salts of mono and di-carboxylic acids as corrosion inhibitors for mild steel, under static conditions and room temperature, is presented. Electrochemical techniques are nowadays used to study the deaeration effect on passivity for several inhibitors. Recent results showed that oxygen is essential to develop the inhibitive characteristics of several compounds. For example, sebacate and octanoate require significant oxygen levels, whereas 2-ethyl hexanoate and decanoate maintain passivity even at very low oxygen levels. It has been also reported that some compounds require much lower critical current densities for passivation than others, such as in the case of decanoate compared with octanoate. The aggressive anions (e.g. C1-) also affect inhibitor effectiveness, such as in the case of sebacate inhibitors where their tolerance for C1-increases as inhibitor concentration increases.","author":[{"dropping-particle":"","family":"Godinez-Alvarez","given":"J M","non-dropping-particle":"","parse-names":false,"suffix":""},{"dropping-particle":"","family":"Mora-Mendoza","given":"J L","non-dropping-particle":"","parse-names":false,"suffix":""},{"dropping-particle":"","family":"Rodriguez-Betancourt","given":"E","non-dropping-particle":"","parse-names":false,"suffix":""},{"dropping-particle":"","family":"Zavala-Olivares","given":"G","non-dropping-particle":"","parse-names":false,"suffix":""},{"dropping-particle":"","family":"Gonzalez-Nunez","given":"M A","non-dropping-particle":"","parse-names":false,"suffix":""}],"container-title":"NACE Corrosion","id":"ITEM-1","issued":{"date-parts":[["2004","3","28"]]},"page":"04412","publisher":"OnePetro","title":"Inhibition of ferrous metal corrosion by carboxylates","type":"article-journal"},"uris":["http://www.mendeley.com/documents/?uuid=d7fb863e-8ab7-3c06-84b6-a4fcc912c8f1"]}],"mendeley":{"formattedCitation":"(Godinez-Alvarez et al. 2004)","plainTextFormattedCitation":"(Godinez-Alvarez et al. 2004)","previouslyFormattedCitation":"(Godinez-Alvarez et al. 2004)"},"properties":{"noteIndex":0},"schema":"https://github.com/citation-style-language/schema/raw/master/csl-citation.json"}</w:instrText>
      </w:r>
      <w:r w:rsidR="00C22A36">
        <w:fldChar w:fldCharType="separate"/>
      </w:r>
      <w:r w:rsidR="00C22A36" w:rsidRPr="00A83B6A">
        <w:rPr>
          <w:noProof/>
        </w:rPr>
        <w:t>(Godinez-Alvarez et al. 2004)</w:t>
      </w:r>
      <w:r w:rsidR="00C22A36">
        <w:fldChar w:fldCharType="end"/>
      </w:r>
      <w:r w:rsidR="00177AA3">
        <w:t>. Because</w:t>
      </w:r>
      <w:r w:rsidR="00C5352C">
        <w:t xml:space="preserve"> the effect</w:t>
      </w:r>
      <w:r w:rsidR="00270ED6">
        <w:t xml:space="preserve"> of </w:t>
      </w:r>
      <w:r w:rsidR="00945CA7">
        <w:t>short-dicarboxy</w:t>
      </w:r>
      <w:r w:rsidR="00413F8E">
        <w:t>lic acids</w:t>
      </w:r>
      <w:r w:rsidR="00945CA7">
        <w:t xml:space="preserve"> on the corrosion of carbon steel has not been</w:t>
      </w:r>
      <w:r w:rsidR="00383226">
        <w:t xml:space="preserve"> thoroughly</w:t>
      </w:r>
      <w:r w:rsidR="00945CA7">
        <w:t xml:space="preserve"> investigated under anoxic conditions, </w:t>
      </w:r>
      <w:r w:rsidR="00383226">
        <w:t xml:space="preserve">it is necessary to </w:t>
      </w:r>
      <w:r w:rsidR="00153D95">
        <w:t>define the effect of these molecules</w:t>
      </w:r>
      <w:r w:rsidR="000A36C1">
        <w:t xml:space="preserve"> under anoxic sterile conditions before we can </w:t>
      </w:r>
      <w:r w:rsidR="000A36C1">
        <w:lastRenderedPageBreak/>
        <w:t>understand how the</w:t>
      </w:r>
      <w:r w:rsidR="002B578B">
        <w:t>y</w:t>
      </w:r>
      <w:r w:rsidR="000A36C1">
        <w:t xml:space="preserve"> influence the corrosion driven by </w:t>
      </w:r>
      <w:r w:rsidR="000A36C1">
        <w:rPr>
          <w:i/>
          <w:iCs/>
        </w:rPr>
        <w:t>S. oneidensis</w:t>
      </w:r>
      <w:r w:rsidR="000A36C1">
        <w:t xml:space="preserve"> under iron-reducing conditions.</w:t>
      </w:r>
    </w:p>
    <w:p w14:paraId="5CD1F8CE" w14:textId="704A727C" w:rsidR="00925571" w:rsidRDefault="004A30BD" w:rsidP="00677F3E">
      <w:pPr>
        <w:pStyle w:val="MainText"/>
      </w:pPr>
      <w:r>
        <w:t>Previous research in our group investigated</w:t>
      </w:r>
      <w:r w:rsidR="00F56ACE">
        <w:t xml:space="preserve"> the effect of oxal</w:t>
      </w:r>
      <w:r w:rsidR="005616F6">
        <w:t>ate</w:t>
      </w:r>
      <w:r w:rsidR="00F56ACE">
        <w:t>, malon</w:t>
      </w:r>
      <w:r w:rsidR="005616F6">
        <w:t>ate</w:t>
      </w:r>
      <w:r w:rsidR="00F56ACE">
        <w:t>, and succin</w:t>
      </w:r>
      <w:r w:rsidR="00895235">
        <w:t>ate</w:t>
      </w:r>
      <w:r w:rsidR="00F56ACE">
        <w:t xml:space="preserve"> </w:t>
      </w:r>
      <w:r w:rsidR="008B5EDD">
        <w:t xml:space="preserve">on the polarization resistance and corrosion potential of carbon steel under oxic conditions and </w:t>
      </w:r>
      <w:r w:rsidR="00CA4DA6">
        <w:t xml:space="preserve">offered some exploratory work on how </w:t>
      </w:r>
      <w:r w:rsidR="00B41424">
        <w:t>they</w:t>
      </w:r>
      <w:r w:rsidR="00CA4DA6">
        <w:t xml:space="preserve"> impact the iron respiration by </w:t>
      </w:r>
      <w:r w:rsidR="00CA4DA6">
        <w:rPr>
          <w:i/>
          <w:iCs/>
        </w:rPr>
        <w:t xml:space="preserve">S. oneidensis </w:t>
      </w:r>
      <w:r w:rsidR="00B665CD">
        <w:t xml:space="preserve">under anoxic conditions </w:t>
      </w:r>
      <w:r w:rsidR="006229C9">
        <w:fldChar w:fldCharType="begin" w:fldLock="1"/>
      </w:r>
      <w:r w:rsidR="00A00546">
        <w:instrText>ADDIN CSL_CITATION {"citationItems":[{"id":"ITEM-1","itemData":{"author":[{"dropping-particle":"","family":"Kokbudak","given":"Hatice Nursah","non-dropping-particle":"","parse-names":false,"suffix":""}],"id":"ITEM-1","issued":{"date-parts":[["2017"]]},"publisher":"University of Oklahoma","title":"Effect of Dioic Acids on Ferric Ion Reduction by Shewanella oneidensis MR-1 and Carbon Steel Corrosion","type":"thesis"},"uris":["http://www.mendeley.com/documents/?uuid=d2871402-1f83-4fc5-8123-81ac89f7b1af"]}],"mendeley":{"formattedCitation":"(Kokbudak 2017)","plainTextFormattedCitation":"(Kokbudak 2017)","previouslyFormattedCitation":"(Kokbudak 2017)"},"properties":{"noteIndex":0},"schema":"https://github.com/citation-style-language/schema/raw/master/csl-citation.json"}</w:instrText>
      </w:r>
      <w:r w:rsidR="006229C9">
        <w:fldChar w:fldCharType="separate"/>
      </w:r>
      <w:r w:rsidR="006229C9" w:rsidRPr="006229C9">
        <w:rPr>
          <w:noProof/>
        </w:rPr>
        <w:t>(Kokbudak 2017)</w:t>
      </w:r>
      <w:r w:rsidR="006229C9">
        <w:fldChar w:fldCharType="end"/>
      </w:r>
      <w:r w:rsidR="00B81389">
        <w:t xml:space="preserve">. </w:t>
      </w:r>
      <w:r w:rsidR="00925571">
        <w:t xml:space="preserve">It was found that </w:t>
      </w:r>
      <w:r w:rsidR="00582EB2">
        <w:t xml:space="preserve">the presence of these </w:t>
      </w:r>
      <w:proofErr w:type="gramStart"/>
      <w:r w:rsidR="00582EB2">
        <w:t>short-chain</w:t>
      </w:r>
      <w:proofErr w:type="gramEnd"/>
      <w:r w:rsidR="00582EB2">
        <w:t xml:space="preserve"> </w:t>
      </w:r>
      <w:r w:rsidR="00413F8E">
        <w:t xml:space="preserve">deprotonated </w:t>
      </w:r>
      <w:r w:rsidR="00E932E5">
        <w:t>dicarboxylic acids</w:t>
      </w:r>
      <w:r w:rsidR="00582EB2">
        <w:t xml:space="preserve"> </w:t>
      </w:r>
      <w:r w:rsidR="00461FEF">
        <w:t>increase</w:t>
      </w:r>
      <w:r w:rsidR="00F801CC">
        <w:t>s</w:t>
      </w:r>
      <w:r w:rsidR="00461FEF">
        <w:t xml:space="preserve"> the dissolution of ferric iron from </w:t>
      </w:r>
      <w:r w:rsidR="00BF642B">
        <w:t>oxidized carbon steel</w:t>
      </w:r>
      <w:r w:rsidR="00CB5160">
        <w:t xml:space="preserve"> </w:t>
      </w:r>
      <w:r w:rsidR="00190DA2">
        <w:t>and seem</w:t>
      </w:r>
      <w:r w:rsidR="004B6965">
        <w:t>s</w:t>
      </w:r>
      <w:r w:rsidR="00190DA2">
        <w:t xml:space="preserve"> to</w:t>
      </w:r>
      <w:r w:rsidR="00CB5160">
        <w:t xml:space="preserve"> </w:t>
      </w:r>
      <w:r w:rsidR="00190DA2">
        <w:t>increase</w:t>
      </w:r>
      <w:r w:rsidR="00CB5160">
        <w:t xml:space="preserve"> the </w:t>
      </w:r>
      <w:r w:rsidR="00F06EDA">
        <w:t xml:space="preserve">microbial </w:t>
      </w:r>
      <w:r w:rsidR="00CB5160">
        <w:t xml:space="preserve">iron respiration </w:t>
      </w:r>
      <w:r w:rsidR="003F249E">
        <w:t>and corrosion rates</w:t>
      </w:r>
      <w:r w:rsidR="006503EE">
        <w:t xml:space="preserve">, but a </w:t>
      </w:r>
      <w:r w:rsidR="003A28CA">
        <w:t>thorough evaluation</w:t>
      </w:r>
      <w:r w:rsidR="006503EE">
        <w:t xml:space="preserve"> of the </w:t>
      </w:r>
      <w:r w:rsidR="00D227A6">
        <w:t xml:space="preserve">effect of </w:t>
      </w:r>
      <w:r w:rsidR="00DB46AD">
        <w:t xml:space="preserve">the </w:t>
      </w:r>
      <w:r w:rsidR="00E932E5">
        <w:t xml:space="preserve">deprotonated dicarboxylic acids </w:t>
      </w:r>
      <w:r w:rsidR="00D227A6">
        <w:t>on the microbial</w:t>
      </w:r>
      <w:r w:rsidR="003A28CA">
        <w:t xml:space="preserve"> respiration </w:t>
      </w:r>
      <w:r w:rsidR="003F249E">
        <w:t xml:space="preserve">and corrosion </w:t>
      </w:r>
      <w:r w:rsidR="003A28CA">
        <w:t xml:space="preserve">rates was </w:t>
      </w:r>
      <w:r w:rsidR="00190DA2">
        <w:t>hindered</w:t>
      </w:r>
      <w:r w:rsidR="00864241">
        <w:t xml:space="preserve"> by the non-uniform cell density</w:t>
      </w:r>
      <w:r w:rsidR="00BA76AE">
        <w:t xml:space="preserve"> used</w:t>
      </w:r>
      <w:r w:rsidR="00864241">
        <w:t xml:space="preserve"> </w:t>
      </w:r>
      <w:r w:rsidR="00C858C5">
        <w:t xml:space="preserve">across </w:t>
      </w:r>
      <w:r w:rsidR="00864241">
        <w:t>the experiments.</w:t>
      </w:r>
      <w:r w:rsidR="008C0932">
        <w:t xml:space="preserve"> </w:t>
      </w:r>
      <w:proofErr w:type="spellStart"/>
      <w:r w:rsidR="001F7A85">
        <w:t>Kokbudak</w:t>
      </w:r>
      <w:proofErr w:type="spellEnd"/>
      <w:r w:rsidR="00082F16">
        <w:t xml:space="preserve"> </w:t>
      </w:r>
      <w:r w:rsidR="00670852">
        <w:t>(2017)</w:t>
      </w:r>
      <w:r w:rsidR="001F7A85">
        <w:t xml:space="preserve"> also found </w:t>
      </w:r>
      <w:r w:rsidR="00C55CF6">
        <w:t xml:space="preserve">evidence for the adsorption of </w:t>
      </w:r>
      <w:r w:rsidR="007A70F2">
        <w:t xml:space="preserve">the </w:t>
      </w:r>
      <w:r w:rsidR="00DB46AD">
        <w:t>dicarboxylic acids</w:t>
      </w:r>
      <w:r w:rsidR="007A70F2">
        <w:t xml:space="preserve"> on the oxidized carbon steel surface</w:t>
      </w:r>
      <w:r w:rsidR="004542A7">
        <w:t xml:space="preserve"> from the increase in the polarization resistance over time</w:t>
      </w:r>
      <w:r w:rsidR="007A70F2">
        <w:t xml:space="preserve">, but </w:t>
      </w:r>
      <w:r w:rsidR="00330CDF">
        <w:t>a characterization of the</w:t>
      </w:r>
      <w:r w:rsidR="004542A7">
        <w:t xml:space="preserve"> </w:t>
      </w:r>
      <w:r w:rsidR="00330CDF">
        <w:t>surface ha</w:t>
      </w:r>
      <w:r w:rsidR="00670852">
        <w:t>s yet to be</w:t>
      </w:r>
      <w:r w:rsidR="00330CDF">
        <w:t xml:space="preserve"> done</w:t>
      </w:r>
      <w:r w:rsidR="00670852">
        <w:t>.</w:t>
      </w:r>
      <w:r w:rsidR="00667FCF">
        <w:t xml:space="preserve"> </w:t>
      </w:r>
      <w:r w:rsidR="00895235">
        <w:t>Therefore, although there is good evidence that indicates that iron-binding ligands can influence the corrosion of carbon steel driven by iron</w:t>
      </w:r>
      <w:r w:rsidR="00290965">
        <w:t>-</w:t>
      </w:r>
      <w:r w:rsidR="00895235">
        <w:t xml:space="preserve">reducing bacteria, </w:t>
      </w:r>
      <w:r w:rsidR="00DB533A">
        <w:t>a systematic evaluation of the effect that th</w:t>
      </w:r>
      <w:r w:rsidR="00B00F9B">
        <w:t xml:space="preserve">ese molecules have on </w:t>
      </w:r>
      <w:r w:rsidR="00793173">
        <w:t xml:space="preserve">corrosion under anoxic conditions driven by </w:t>
      </w:r>
      <w:r w:rsidR="00793173">
        <w:rPr>
          <w:i/>
          <w:iCs/>
        </w:rPr>
        <w:t xml:space="preserve">S. oneidensis </w:t>
      </w:r>
      <w:r w:rsidR="00B00F9B">
        <w:t>is needed.</w:t>
      </w:r>
    </w:p>
    <w:p w14:paraId="5B0A86A8" w14:textId="6D64AF7C" w:rsidR="00A178F6" w:rsidRDefault="00190DBA" w:rsidP="003928E1">
      <w:pPr>
        <w:pStyle w:val="MainText"/>
      </w:pPr>
      <w:r>
        <w:t>By now I hope I have conveyed the complexity of corrosion chemistry</w:t>
      </w:r>
      <w:r w:rsidR="00B64FBD">
        <w:t xml:space="preserve"> and why despite the ma</w:t>
      </w:r>
      <w:r w:rsidR="00E10971">
        <w:t>n</w:t>
      </w:r>
      <w:r w:rsidR="00B64FBD">
        <w:t>y efforts</w:t>
      </w:r>
      <w:r w:rsidR="00A178F6">
        <w:t xml:space="preserve"> that</w:t>
      </w:r>
      <w:r w:rsidR="00B64FBD">
        <w:t xml:space="preserve"> microbiologists, electrochemists, and engineers have </w:t>
      </w:r>
      <w:r w:rsidR="00E10971">
        <w:t xml:space="preserve">coordinated, </w:t>
      </w:r>
      <w:r w:rsidR="00A178F6">
        <w:t xml:space="preserve">our understanding of </w:t>
      </w:r>
      <w:r w:rsidR="00E10971">
        <w:t>corrosion</w:t>
      </w:r>
      <w:r w:rsidR="00A178F6">
        <w:t xml:space="preserve"> driven by microorganisms is still in its infancy. In the rest of this dissertation, I </w:t>
      </w:r>
      <w:r w:rsidR="0041479C">
        <w:t>aim to</w:t>
      </w:r>
      <w:r w:rsidR="00A178F6">
        <w:t xml:space="preserve"> provide answers to some o</w:t>
      </w:r>
      <w:r w:rsidR="00FB4E12">
        <w:t>f the</w:t>
      </w:r>
      <w:r w:rsidR="00357389">
        <w:t xml:space="preserve"> critical</w:t>
      </w:r>
      <w:r w:rsidR="00FB4E12">
        <w:t xml:space="preserve"> ga</w:t>
      </w:r>
      <w:r w:rsidR="003B698F">
        <w:t xml:space="preserve">ps I have identified during this revision to the </w:t>
      </w:r>
      <w:r w:rsidR="00F40188">
        <w:t>literature,</w:t>
      </w:r>
      <w:r w:rsidR="003B698F">
        <w:t xml:space="preserve"> </w:t>
      </w:r>
      <w:r w:rsidR="00F40188">
        <w:t xml:space="preserve">and I will </w:t>
      </w:r>
      <w:r w:rsidR="00BE69E3">
        <w:t>propose</w:t>
      </w:r>
      <w:r w:rsidR="00F40188">
        <w:t xml:space="preserve"> </w:t>
      </w:r>
      <w:r w:rsidR="000A4BAA">
        <w:t>the</w:t>
      </w:r>
      <w:r w:rsidR="00F40188">
        <w:t xml:space="preserve"> new</w:t>
      </w:r>
      <w:r w:rsidR="003B698F">
        <w:t xml:space="preserve"> challenges </w:t>
      </w:r>
      <w:r w:rsidR="00A84E98">
        <w:t xml:space="preserve">that will need to be addressed </w:t>
      </w:r>
      <w:r w:rsidR="00357389">
        <w:t>next.</w:t>
      </w:r>
    </w:p>
    <w:p w14:paraId="495AD11A" w14:textId="3C14BC18" w:rsidR="00DF0E51" w:rsidRDefault="00DF0E51" w:rsidP="003928E1">
      <w:pPr>
        <w:pStyle w:val="MainText"/>
      </w:pPr>
    </w:p>
    <w:p w14:paraId="4364568D" w14:textId="248FEC03" w:rsidR="002B5727" w:rsidRDefault="009E7164" w:rsidP="0073662C">
      <w:pPr>
        <w:pStyle w:val="Heading1"/>
      </w:pPr>
      <w:r>
        <w:lastRenderedPageBreak/>
        <w:t xml:space="preserve"> </w:t>
      </w:r>
      <w:bookmarkStart w:id="45" w:name="_Toc90201269"/>
      <w:r w:rsidR="00F05DAB">
        <w:t xml:space="preserve">The </w:t>
      </w:r>
      <w:r w:rsidR="00B862FE">
        <w:t>i</w:t>
      </w:r>
      <w:r w:rsidR="00F05DAB">
        <w:t xml:space="preserve">nfluence of </w:t>
      </w:r>
      <w:r w:rsidR="007D37B0">
        <w:t>i</w:t>
      </w:r>
      <w:r w:rsidR="00F05DAB">
        <w:t>ron</w:t>
      </w:r>
      <w:r w:rsidR="00B862FE">
        <w:t xml:space="preserve">-binding ligands </w:t>
      </w:r>
      <w:r w:rsidR="00330CDF">
        <w:t>o</w:t>
      </w:r>
      <w:r w:rsidR="00B862FE">
        <w:t xml:space="preserve">n </w:t>
      </w:r>
      <w:r w:rsidR="003437CE">
        <w:t>the corrosion of carbon steel driven by iron-reducing bacteria</w:t>
      </w:r>
      <w:bookmarkEnd w:id="45"/>
    </w:p>
    <w:p w14:paraId="1AADFF90" w14:textId="6BCD04BE" w:rsidR="005D5AB4" w:rsidRDefault="005D5AB4" w:rsidP="002A4868">
      <w:pPr>
        <w:pStyle w:val="MainText"/>
      </w:pPr>
      <w:r w:rsidRPr="005D5AB4">
        <w:t xml:space="preserve">In </w:t>
      </w:r>
      <w:r w:rsidR="002F6FAB">
        <w:t>this chapter</w:t>
      </w:r>
      <w:r w:rsidR="00085508">
        <w:t>,</w:t>
      </w:r>
      <w:r w:rsidRPr="005D5AB4">
        <w:t xml:space="preserve"> I evaluate</w:t>
      </w:r>
      <w:r w:rsidR="00C03EEB">
        <w:t>d</w:t>
      </w:r>
      <w:r w:rsidRPr="005D5AB4">
        <w:t xml:space="preserve"> the ability of </w:t>
      </w:r>
      <w:r w:rsidRPr="007C53B0">
        <w:rPr>
          <w:i/>
          <w:iCs/>
        </w:rPr>
        <w:t>Shewanella oneidensis</w:t>
      </w:r>
      <w:r w:rsidRPr="005D5AB4">
        <w:t xml:space="preserve"> </w:t>
      </w:r>
      <w:r w:rsidR="00DF0E51">
        <w:t xml:space="preserve">MR-1 </w:t>
      </w:r>
      <w:r w:rsidRPr="005D5AB4">
        <w:t xml:space="preserve">to accelerate the corrosion of carbon steel by </w:t>
      </w:r>
      <w:r w:rsidR="00107AC6">
        <w:t>dissolving the iron oxide passivating layer through the reduction of ferric iron</w:t>
      </w:r>
      <w:r w:rsidR="00725D16">
        <w:t xml:space="preserve"> under anoxic conditions</w:t>
      </w:r>
      <w:r w:rsidR="00107AC6">
        <w:t>.</w:t>
      </w:r>
      <w:r w:rsidR="003879B0">
        <w:t xml:space="preserve"> </w:t>
      </w:r>
      <w:r w:rsidR="00BE31A1">
        <w:t xml:space="preserve">Given that </w:t>
      </w:r>
      <w:r w:rsidR="0055072B">
        <w:t xml:space="preserve">the rates for </w:t>
      </w:r>
      <w:r w:rsidR="00320D0C">
        <w:t>microbial iron respiration</w:t>
      </w:r>
      <w:r w:rsidR="0055072B">
        <w:t xml:space="preserve"> are dictated by the kinetics of iron coordination and solubility</w:t>
      </w:r>
      <w:r w:rsidR="000F554E">
        <w:t>, it was hypothesized that</w:t>
      </w:r>
      <w:r w:rsidR="00362FF8">
        <w:t xml:space="preserve"> the presence of</w:t>
      </w:r>
      <w:r w:rsidR="000F554E">
        <w:t xml:space="preserve"> </w:t>
      </w:r>
      <w:r w:rsidR="00552FC5">
        <w:t>iron-binding ligands would increase the microbial</w:t>
      </w:r>
      <w:r w:rsidR="00EB3EAB">
        <w:t xml:space="preserve"> iron</w:t>
      </w:r>
      <w:r w:rsidR="00552FC5">
        <w:t xml:space="preserve"> respiration rates, </w:t>
      </w:r>
      <w:r w:rsidR="00582909">
        <w:t>which</w:t>
      </w:r>
      <w:r w:rsidR="00552FC5">
        <w:t xml:space="preserve"> in turn</w:t>
      </w:r>
      <w:r w:rsidR="00977C88">
        <w:t xml:space="preserve"> would increase</w:t>
      </w:r>
      <w:r w:rsidR="00552FC5">
        <w:t xml:space="preserve"> </w:t>
      </w:r>
      <w:r w:rsidR="00362FF8">
        <w:t xml:space="preserve">the </w:t>
      </w:r>
      <w:r w:rsidR="00552FC5">
        <w:t>corrosion rates of carbon steel</w:t>
      </w:r>
      <w:r w:rsidR="00362FF8">
        <w:rPr>
          <w:i/>
          <w:iCs/>
        </w:rPr>
        <w:t>.</w:t>
      </w:r>
      <w:r w:rsidR="002A4868">
        <w:rPr>
          <w:i/>
          <w:iCs/>
        </w:rPr>
        <w:t xml:space="preserve"> </w:t>
      </w:r>
      <w:r w:rsidR="00C03EEB">
        <w:t>Part of this chapter was submitted to the N</w:t>
      </w:r>
      <w:r w:rsidR="00C619FE">
        <w:t>PJ</w:t>
      </w:r>
      <w:r w:rsidR="00C03EEB">
        <w:t xml:space="preserve"> </w:t>
      </w:r>
      <w:r w:rsidR="00C03EEB" w:rsidRPr="00C03EEB">
        <w:t>Materials Degradation</w:t>
      </w:r>
      <w:r w:rsidR="00C03EEB">
        <w:rPr>
          <w:i/>
          <w:iCs/>
        </w:rPr>
        <w:t xml:space="preserve"> </w:t>
      </w:r>
      <w:r w:rsidR="00C03EEB">
        <w:t>journal and is under revision at the time</w:t>
      </w:r>
      <w:r w:rsidR="00416E24">
        <w:t xml:space="preserve"> that</w:t>
      </w:r>
      <w:r w:rsidR="00C03EEB">
        <w:t xml:space="preserve"> </w:t>
      </w:r>
      <w:r w:rsidR="00416E24">
        <w:t xml:space="preserve">I write this dissertation. </w:t>
      </w:r>
    </w:p>
    <w:p w14:paraId="4C89D884" w14:textId="1CE0B726" w:rsidR="00A465AE" w:rsidRDefault="00F13FCB" w:rsidP="002B49F4">
      <w:pPr>
        <w:pStyle w:val="Heading2"/>
        <w:numPr>
          <w:ilvl w:val="1"/>
          <w:numId w:val="23"/>
        </w:numPr>
        <w:ind w:left="0"/>
      </w:pPr>
      <w:bookmarkStart w:id="46" w:name="_Toc90201270"/>
      <w:r w:rsidRPr="00663EFE">
        <w:t>Introduction</w:t>
      </w:r>
      <w:bookmarkEnd w:id="46"/>
    </w:p>
    <w:p w14:paraId="5133C440" w14:textId="7CFFB792" w:rsidR="00AA049D" w:rsidRDefault="00AA049D" w:rsidP="00D76BD0">
      <w:pPr>
        <w:pStyle w:val="MainText"/>
      </w:pPr>
      <w:r>
        <w:t xml:space="preserve">Corrosion of metallic infrastructure facilitated by microorganisms is a costly phenomenon that affects </w:t>
      </w:r>
      <w:r w:rsidRPr="00BD2D2F">
        <w:t>a wide range of industries, including aviation</w:t>
      </w:r>
      <w:r>
        <w:t xml:space="preserve"> </w:t>
      </w:r>
      <w:r>
        <w:rPr>
          <w:rStyle w:val="FootnoteReference"/>
        </w:rPr>
        <w:fldChar w:fldCharType="begin" w:fldLock="1"/>
      </w:r>
      <w:r w:rsidR="00AD45DA">
        <w:instrText>ADDIN CSL_CITATION {"citationItems":[{"id":"ITEM-1","itemData":{"author":[{"dropping-particle":"","family":"Naval Research Lab Stennis Space Center MS Oceanography","given":"","non-dropping-particle":"","parse-names":false,"suffix":""}],"id":"ITEM-1","issued":{"date-parts":[["1997"]]},"publisher-place":"Stennins Space Center","title":"An overview of microbiologically influenced corrosion in aircraft","type":"report"},"uris":["http://www.mendeley.com/documents/?uuid=3c5a6d58-2fde-3046-a145-4cf72c9f2235"]}],"mendeley":{"formattedCitation":"(Naval Research Lab Stennis Space Center MS Oceanography 1997)","plainTextFormattedCitation":"(Naval Research Lab Stennis Space Center MS Oceanography 1997)","previouslyFormattedCitation":"(Naval Research Lab Stennis Space Center MS Oceanography 1997)"},"properties":{"noteIndex":0},"schema":"https://github.com/citation-style-language/schema/raw/master/csl-citation.json"}</w:instrText>
      </w:r>
      <w:r>
        <w:rPr>
          <w:rStyle w:val="FootnoteReference"/>
        </w:rPr>
        <w:fldChar w:fldCharType="separate"/>
      </w:r>
      <w:r w:rsidR="00A83B6A" w:rsidRPr="00A83B6A">
        <w:rPr>
          <w:noProof/>
        </w:rPr>
        <w:t>(Naval Research Lab Stennis Space Center MS Oceanography 1997)</w:t>
      </w:r>
      <w:r>
        <w:rPr>
          <w:rStyle w:val="FootnoteReference"/>
        </w:rPr>
        <w:fldChar w:fldCharType="end"/>
      </w:r>
      <w:r>
        <w:t>,</w:t>
      </w:r>
      <w:r w:rsidRPr="00BD2D2F">
        <w:t xml:space="preserve"> water distribution</w:t>
      </w:r>
      <w:r>
        <w:t xml:space="preserve"> </w:t>
      </w:r>
      <w:r>
        <w:rPr>
          <w:rStyle w:val="FootnoteReference"/>
        </w:rPr>
        <w:fldChar w:fldCharType="begin" w:fldLock="1"/>
      </w:r>
      <w:r w:rsidR="002234C6">
        <w:instrText>ADDIN CSL_CITATION {"citationItems":[{"id":"ITEM-1","itemData":{"DOI":"10.1186/s40168-018-0610-5","ISSN":"2049-2618","abstract":"Currently, the effect of the bacterial community on cast iron corrosion process does not reach consensus. Moreover, some studies have produced contrasting results, suggesting that bacteria can either accelerate or inhibit corrosion. The long-term effects of the bacterial community on cast iron corrosion in reclaimed wastewater distribution systems were investigated from both spatial (yellow layer vs. black layer) and temporal (1-year dynamic process) dimensions of the iron coupon-reclaimed wastewater microcosm using high-throughput sequencing and flow cytometry approaches. Cast iron coupons in the NONdisinfection and UVdisinfection reactors suffered more severe corrosion than did those in the NaClOdisinfection reactor. The bacterial community significantly promoted cast iron corrosion, which was quantified for the first time in the practical reclaimed wastewater and found to account for at least 30.5% ± 9.7% of the total weight loss. The partition of yellow and black layers of cast iron corrosion provided more accurate information on morphology and crystal structures for corrosion scales. The black layer was dense, and the particles looked fusiform, while the yellow layer was loose, and the particles were ellipse or spherical. Goethite was the predominant crystalline phase in black layers, while corrosion products mainly existed as an amorphous phase in yellow layers. The bacterial community compositions of black layers were distinctly separated from yellow layers regardless of disinfection methods. The NONdisinfection and UVdisinfection reactors had a more similar microbial composition and variation tendency for the same layer type than did the NaClOdisinfection reactor. Biofilm development can be divided into the initial start-up stage, mid-term development stage, and terminal stable stage. In total, 12 potential functional genera were selected to establish a cycle model for Fe, N, and S metabolism. Desulfovibrio was considered to accelerate the transfer of Fe0 to Fe2+ and speed up weight loss. The long-term effect of disinfection processes on corrosion behaviors of cast iron in reclaimed wastewater distribution systems and the hidden mechanisms were deciphered for the first time. This study established a cycle model for Fe, N, and S metabolism that involved 12 functional genera and discovered the significant contribution of Desulfovibrio in promoting corrosion.","author":[{"dropping-particle":"","family":"Zhang","given":"Guijuan","non-dropping-particle":"","parse-names":false,"suffix":""},{"dropping-particle":"","family":"Li","given":"Bing","non-dropping-particle":"","parse-names":false,"suffix":""},{"dropping-particle":"","family":"Liu","given":"Jie","non-dropping-particle":"","parse-names":false,"suffix":""},{"dropping-particle":"","family":"Luan","given":"Mingqiang","non-dropping-particle":"","parse-names":false,"suffix":""},{"dropping-particle":"","family":"Yue","given":"Long","non-dropping-particle":"","parse-names":false,"suffix":""},{"dropping-particle":"","family":"Jiang","given":"Xiao-Tao","non-dropping-particle":"","parse-names":false,"suffix":""},{"dropping-particle":"","family":"Yu","given":"Ke","non-dropping-particle":"","parse-names":false,"suffix":""},{"dropping-particle":"","family":"Guan","given":"Yuntao","non-dropping-particle":"","parse-names":false,"suffix":""}],"container-title":"Microbiome","id":"ITEM-1","issue":"1","issued":{"date-parts":[["2018","12","13"]]},"page":"222","publisher":"BioMed Central","title":"The bacterial community significantly promotes cast iron corrosion in reclaimed wastewater distribution systems","type":"article-journal","volume":"6"},"uris":["http://www.mendeley.com/documents/?uuid=1c4372ef-63b3-3c90-9db6-d2e72e50ccbd"]}],"mendeley":{"formattedCitation":"(G. Zhang et al. 2018)","plainTextFormattedCitation":"(G. Zhang et al. 2018)","previouslyFormattedCitation":"(G. Zhang et al. 2018)"},"properties":{"noteIndex":0},"schema":"https://github.com/citation-style-language/schema/raw/master/csl-citation.json"}</w:instrText>
      </w:r>
      <w:r>
        <w:rPr>
          <w:rStyle w:val="FootnoteReference"/>
        </w:rPr>
        <w:fldChar w:fldCharType="separate"/>
      </w:r>
      <w:r w:rsidR="00DA5F62" w:rsidRPr="00DA5F62">
        <w:rPr>
          <w:noProof/>
        </w:rPr>
        <w:t>(G. Zhang et al. 2018)</w:t>
      </w:r>
      <w:r>
        <w:rPr>
          <w:rStyle w:val="FootnoteReference"/>
        </w:rPr>
        <w:fldChar w:fldCharType="end"/>
      </w:r>
      <w:r>
        <w:t>,</w:t>
      </w:r>
      <w:r w:rsidRPr="00BD2D2F">
        <w:t xml:space="preserve"> and oil and gas</w:t>
      </w:r>
      <w:r>
        <w:t xml:space="preserve"> </w:t>
      </w:r>
      <w:r>
        <w:rPr>
          <w:rStyle w:val="FootnoteReference"/>
        </w:rPr>
        <w:fldChar w:fldCharType="begin" w:fldLock="1"/>
      </w:r>
      <w:r w:rsidR="00AD45DA">
        <w:instrText>ADDIN CSL_CITATION {"citationItems":[{"id":"ITEM-1","itemData":{"DOI":"10.1016/J.JBIOSC.2010.04.012","ISSN":"1389-1723","abstract":"The purpose of the present study was to test the hypothesis that anaerobic hydrogen-consuming microorganisms generally promote iron corrosion. We isolated 26 hydrogen-consuming microorganisms (acetogens, sulfate-reducing bacteria, and methanogens) from oil facilities in Japan using hydrogen as an electron donor. The iron corrosion activities of these microorganisms were examined using iron (Fe0) granules as the sole electron donor. Almost all the isolates consumed hydrogen that was chemically generated from iron granules but did not induce significant iron corrosion. The amount of corroded iron in the cultures of these organisms was less than 2-fold that in an abiotic chemical corrosion reaction. These results indicated that hydrogen consumption did not strongly stimulate iron corrosion. On the other hand, one isolate, namely, Methanococcus maripaludis Mic1c10, considerably corroded iron: this phenomenon was not accompanied by hydrogen consumption, methane formation, or cell growth. This finding also provided strong evidence that M. maripaludis Mic1c10 produced some material that caused iron to corrode.","author":[{"dropping-particle":"","family":"Mori","given":"Koji","non-dropping-particle":"","parse-names":false,"suffix":""},{"dropping-particle":"","family":"Tsurumaru","given":"Hirohito","non-dropping-particle":"","parse-names":false,"suffix":""},{"dropping-particle":"","family":"Harayama","given":"Shigeaki","non-dropping-particle":"","parse-names":false,"suffix":""}],"container-title":"Journal of Bioscience and Bioengineering","id":"ITEM-1","issue":"4","issued":{"date-parts":[["2010","10","1"]]},"page":"426-430","publisher":"Elsevier","title":"Iron corrosion activity of anaerobic hydrogen-consuming microorganisms isolated from oil facilities","type":"article-journal","volume":"110"},"uris":["http://www.mendeley.com/documents/?uuid=ab7236a1-58c8-37cb-aa35-0aaafb3cadf7"]},{"id":"ITEM-2","itemData":{"DOI":"10.1016/j.jbiotec.2017.07.003","ISSN":"18734863","PMID":"28687514","abstract":"Microbiologically influenced corrosion (MIC) is the terminology applied where the actions of microorganisms influence the corrosion process. In literature, terms such as microbial corrosion, biocorrosion, microbially influenced/induced corrosion, and biodegradation are often applied. MIC research in the oil and gas industry has seen a revolution over the past decade, with the introduction of molecular microbiological methods: (MMM) as well as new industry standards and procedures of sampling biofilm and corrosion products from the process system. This review aims to capture the most important trends the oil and gas industry has seen regarding MIC research over the past decade. The paper starts out with an overview of where in the process stream MIC occurs − from the oil reservoir to the consumer. Both biotic and abiotic corrosion mechanisms are explained in the context of managing MIC using a structured corrosion management (CM) approach. The corrosion management approach employs the elements of a management system to ensure that essential corrosion control activities are carried out in an effective, sustainable, well-planned and properly executed manner. The 3-phase corrosion management approach covering of both biotic and abiotic internal corrosion mechanisms consists of 1) corrosion assessment, 2) corrosion mitigation and 3) corrosion monitoring. Each of the three phases are described in detail with links to recent field cases, methods, industry standards and sampling protocols. In order to manage the corrosion threat, operators commonly use models to support decision making. The models use qualitative, semi-quantitative or quantitative measures to help assess the rate of degradation caused by MIC. The paper reviews four existing models for MIC Threat Assessment and describe a new model that links the threat of MIC in the oil processing system located on an offshore platform with a Risk Based Inspection (RBI) approach. A recent field case highlights and explains the conflicting historic results obtained through serial dilution of culture media using the most probable number (MPN) method as compared to data obtained from corrosion monitoring and the quantitative polymerase chain reaction (qPCR) method. Results from qPCR application in the field case have changed the way MIC is monitored on the oil production facility in the North Sea. A number of high quality resources have been published as technical conference papers, books, educational videos and p…","author":[{"dropping-particle":"","family":"Skovhus","given":"Torben Lund","non-dropping-particle":"","parse-names":false,"suffix":""},{"dropping-particle":"","family":"Eckert","given":"Richard B.","non-dropping-particle":"","parse-names":false,"suffix":""},{"dropping-particle":"","family":"Rodrigues","given":"Edgar","non-dropping-particle":"","parse-names":false,"suffix":""}],"container-title":"Journal of Biotechnology","id":"ITEM-2","issued":{"date-parts":[["2017","8","20"]]},"page":"31-45","publisher":"Elsevier B.V.","title":"Management and control of microbiologically influenced corrosion (MIC) in the oil and gas industry—Overview and a North Sea case study","type":"article-journal","volume":"256"},"uris":["http://www.mendeley.com/documents/?uuid=12b10def-470d-31ce-9f8a-089beb0573d8"]},{"id":"ITEM-3","itemData":{"DOI":"10.1016/J.IBIOD.2016.11.019","ISSN":"0964-8305","abstract":"While the oil and gas industry has witnessed increased applications of molecular microbiological methods (MMMs) for diagnosing and managing microbiologically influenced corrosion (MIC) in the past decade, the process for establishing clear links between microbiological conditions and corrosion mechanisms is still emerging. Different MMMs provide various types of information about microbial diversity, abundance, activity and function, all of which are quite different from the culture-based results that are familiar to oil and gas industry corrosion professionals. In addition, a multidisciplinary process for establishing the significance of molecular microbiological data in regard to corrosion threat identification, mitigation and monitoring has yet to be clearly established. As a result, the benefits of employing MMMs for MIC management are not yet being fully realized or appreciated. Regardless of advances in technology, the microbiological insights being afforded by MMMs will not be embraced by many oil and gas asset operators until their significance relative to corrosion management and asset integrity are made more transparent. The need for an initiative to link corrosion, microbiological technologies and disciplinary experts together to reach a common understanding is discussed here.","author":[{"dropping-particle":"","family":"Eckert","given":"Richard B.","non-dropping-particle":"","parse-names":false,"suffix":""},{"dropping-particle":"","family":"Skovhus","given":"Torben Lund","non-dropping-particle":"","parse-names":false,"suffix":""}],"container-title":"International Biodeterioration &amp; Biodegradation","id":"ITEM-3","issued":{"date-parts":[["2018","1","1"]]},"page":"169-176","publisher":"Elsevier","title":"Advances in the application of molecular microbiological methods in the oil and gas industry and links to microbiologically influenced corrosion","type":"article-journal","volume":"126"},"uris":["http://www.mendeley.com/documents/?uuid=c79496f1-b1c3-3c0a-af06-edbd9ed8dc0b"]}],"mendeley":{"formattedCitation":"(Mori, Tsurumaru, and Harayama 2010; Skovhus, Eckert, and Rodrigues 2017; Eckert and Skovhus 2018)","plainTextFormattedCitation":"(Mori, Tsurumaru, and Harayama 2010; Skovhus, Eckert, and Rodrigues 2017; Eckert and Skovhus 2018)","previouslyFormattedCitation":"(Mori, Tsurumaru, and Harayama 2010; Skovhus, Eckert, and Rodrigues 2017; Eckert and Skovhus 2018)"},"properties":{"noteIndex":0},"schema":"https://github.com/citation-style-language/schema/raw/master/csl-citation.json"}</w:instrText>
      </w:r>
      <w:r>
        <w:rPr>
          <w:rStyle w:val="FootnoteReference"/>
        </w:rPr>
        <w:fldChar w:fldCharType="separate"/>
      </w:r>
      <w:r w:rsidR="00A83B6A" w:rsidRPr="00A83B6A">
        <w:rPr>
          <w:noProof/>
        </w:rPr>
        <w:t>(Mori, Tsurumaru, and Harayama 2010; Skovhus, Eckert, and Rodrigues 2017; Eckert and Skovhus 2018)</w:t>
      </w:r>
      <w:r>
        <w:rPr>
          <w:rStyle w:val="FootnoteReference"/>
        </w:rPr>
        <w:fldChar w:fldCharType="end"/>
      </w:r>
      <w:r>
        <w:t>. T</w:t>
      </w:r>
      <w:r w:rsidRPr="00BD2D2F">
        <w:t xml:space="preserve">here is mounting of literature </w:t>
      </w:r>
      <w:r>
        <w:t>that suggests</w:t>
      </w:r>
      <w:r w:rsidRPr="00BD2D2F">
        <w:t xml:space="preserve"> that carbon steel, the preferred material in structural components and pipes across industries</w:t>
      </w:r>
      <w:r>
        <w:t xml:space="preserve"> </w:t>
      </w:r>
      <w:r>
        <w:rPr>
          <w:rStyle w:val="FootnoteReference"/>
        </w:rPr>
        <w:fldChar w:fldCharType="begin" w:fldLock="1"/>
      </w:r>
      <w:r w:rsidR="00AD45DA">
        <w:instrText>ADDIN CSL_CITATION {"citationItems":[{"id":"ITEM-1","itemData":{"DOI":"10.1039/C6RA25094G","ISSN":"2046-2069","abstract":"&lt;p&gt;The effects of surface morphology, defects, texture and energy on carbon steel corrosion are elucidated along with relevant characterization methods.&lt;/p&gt;","author":[{"dropping-particle":"","family":"Dwivedi","given":"Deepak","non-dropping-particle":"","parse-names":false,"suffix":""},{"dropping-particle":"","family":"Lepková","given":"Kateřina","non-dropping-particle":"","parse-names":false,"suffix":""},{"dropping-particle":"","family":"Becker","given":"Thomas","non-dropping-particle":"","parse-names":false,"suffix":""}],"container-title":"RSC Advances","id":"ITEM-1","issue":"8","issued":{"date-parts":[["2017","1","10"]]},"page":"4580-4610","publisher":"The Royal Society of Chemistry","title":"Carbon steel corrosion: a review of key surface properties and characterization methods","type":"article-journal","volume":"7"},"uris":["http://www.mendeley.com/documents/?uuid=288036bd-debf-4f72-a5b0-4e7d13fa5370"]}],"mendeley":{"formattedCitation":"(Dwivedi, Lepková, and Becker 2017)","plainTextFormattedCitation":"(Dwivedi, Lepková, and Becker 2017)","previouslyFormattedCitation":"(Dwivedi, Lepková, and Becker 2017)"},"properties":{"noteIndex":0},"schema":"https://github.com/citation-style-language/schema/raw/master/csl-citation.json"}</w:instrText>
      </w:r>
      <w:r>
        <w:rPr>
          <w:rStyle w:val="FootnoteReference"/>
        </w:rPr>
        <w:fldChar w:fldCharType="separate"/>
      </w:r>
      <w:r w:rsidR="00A83B6A" w:rsidRPr="00A83B6A">
        <w:rPr>
          <w:noProof/>
        </w:rPr>
        <w:t>(Dwivedi, Lepková, and Becker 2017)</w:t>
      </w:r>
      <w:r>
        <w:rPr>
          <w:rStyle w:val="FootnoteReference"/>
        </w:rPr>
        <w:fldChar w:fldCharType="end"/>
      </w:r>
      <w:r>
        <w:t>,</w:t>
      </w:r>
      <w:r w:rsidRPr="00BD2D2F">
        <w:t xml:space="preserve"> is highly susceptible to </w:t>
      </w:r>
      <w:r>
        <w:t xml:space="preserve">corrosion facilitated by microorganisms </w:t>
      </w:r>
      <w:r>
        <w:rPr>
          <w:rStyle w:val="FootnoteReference"/>
        </w:rPr>
        <w:fldChar w:fldCharType="begin" w:fldLock="1"/>
      </w:r>
      <w:r w:rsidR="00AD45DA">
        <w:instrText>ADDIN CSL_CITATION {"citationItems":[{"id":"ITEM-1","itemData":{"DOI":"10.1016/J.BIOELECHEM.2013.07.003","ISSN":"1567-5394","abstract":"The availability of respiratory substrates, such as H2 and Fe(II,III) solid corrosion products within nuclear waste repository, will sustain the activities of hydrogen-oxidizing bacteria (HOB) and iron-reducing bacteria (IRB). This may have a direct effect on the rate of carbon steel corrosion. This study investigates the effects of Shewanella oneidensis (an HOB and IRB model organism) on the corrosion rate by looking at carbon steel dissolution in the presence of H2 as the sole electron donor. Bacterial effect is evaluated by means of geochemical and electrochemical techniques. Both showed that the corrosion rate is enhanced by a factor of 2–3 in the presence of bacteria. The geochemical experiments indicated that the composition and crystallinity of the solid corrosion products (magnetite and vivianite) are modified by bacteria. Moreover, the electrochemical experiments evidenced that the bacterial activity can be stimulated when H2 is generated in a small confinement volume. In this case, a higher corrosion rate and mineralization (vivianite) on the carbon steel surface were observed. The results suggest that the mechanism likely to influence the corrosion rate is the bioreduction of Fe(III) from magnetite coupled to the H2 oxidation.","author":[{"dropping-particle":"","family":"Schütz","given":"Marta K.","non-dropping-particle":"","parse-names":false,"suffix":""},{"dropping-particle":"","family":"Moreira","given":"Rebeca","non-dropping-particle":"","parse-names":false,"suffix":""},{"dropping-particle":"","family":"Bildstein","given":"Olivier","non-dropping-particle":"","parse-names":false,"suffix":""},{"dropping-particle":"","family":"Lartigue","given":"Jean-Eric","non-dropping-particle":"","parse-names":false,"suffix":""},{"dropping-particle":"","family":"Schlegel","given":"Michel L.","non-dropping-particle":"","parse-names":false,"suffix":""},{"dropping-particle":"","family":"Tribollet","given":"Bernard","non-dropping-particle":"","parse-names":false,"suffix":""},{"dropping-particle":"","family":"Vivier","given":"Vincent","non-dropping-particle":"","parse-names":false,"suffix":""},{"dropping-particle":"","family":"Libert","given":"Marie","non-dropping-particle":"","parse-names":false,"suffix":""}],"container-title":"Bioelectrochemistry","id":"ITEM-1","issued":{"date-parts":[["2014","6","1"]]},"page":"61-68","publisher":"Elsevier","title":"Combined geochemical and electrochemical methodology to quantify corrosion of carbon steel by bacterial activity","type":"article-journal","volume":"97"},"uris":["http://www.mendeley.com/documents/?uuid=102f495c-e504-3976-b151-c6b99ad80b5d"]},{"id":"ITEM-2","itemData":{"DOI":"10.1080/08927014.2015.1128528","ISSN":"0892-7014","abstract":"AbstractThe influence of the composition and microstructure of different carbon steel grades on the initial attachment (≤ 60 min) of Escherichia coli and subsequent longer term (28 days) corrosion was investigated. The initial bacterial attachment increased with time on all grades of carbon steel. However, the rate and magnitude of bacterial attachment varied on the different steel grades and was significantly less on the steels with a higher pearlite phase content. The observed variations in the number of bacterial cells attached across different steel grades were significantly reduced by applying a fixed potential to the steel samples. Longer term immersion studies showed similar levels of biofilm formation on the surface of the different grades of carbon steel. The measured corrosion rates were significantly higher in biotic conditions compared to abiotic conditions and were found to be positively correlated with the pearlite phase content of the different grades of carbon steel coupons.","author":[{"dropping-particle":"","family":"Javed","given":"M.A.","non-dropping-particle":"","parse-names":false,"suffix":""},{"dropping-particle":"","family":"Neil","given":"W.C.","non-dropping-particle":"","parse-names":false,"suffix":""},{"dropping-particle":"","family":"Stoddart","given":"P.R.","non-dropping-particle":"","parse-names":false,"suffix":""},{"dropping-particle":"","family":"Wade","given":"S.A.","non-dropping-particle":"","parse-names":false,"suffix":""}],"container-title":"Biofouling","id":"ITEM-2","issue":"1","issued":{"date-parts":[["2016","1","2"]]},"page":"109-122","publisher":"Taylor &amp; Francis","title":"Influence of carbon steel grade on the initial attachment of bacteria and microbiologically influenced corrosion","type":"article-journal","volume":"32"},"uris":["http://www.mendeley.com/documents/?uuid=15b613ee-2d94-3d9d-b97e-6b98316bdc45"]},{"id":"ITEM-3","itemData":{"DOI":"10.1016/J.CORSCI.2017.08.007","ISSN":"0010-938X","abstract":"This work showed that a wild-type Pseudomonas aeruginosa (PAO1) grown as a nitrate reducing bacterium biofilm on C1018 carbon steel was more corrosive under organic carbon source starvation. P. aeruginosa biofilms were pre-grown for 2days to achieve maturity before the culture media were changed to fresh culture media with 100% (as in the standard medium), 10%, and 0% organic carbons for subsequent 7-day incubation. Biofilms with 100%, 10%, and 0% organic carbons caused maximum pit depths of 5.4μm, 10.6μm, and 17.0μm, respectively. Weight loss, linear polarization resistance and electrochemical impedance spectroscopy data corroborated the pitting data.","author":[{"dropping-particle":"","family":"Jia","given":"Ru","non-dropping-particle":"","parse-names":false,"suffix":""},{"dropping-particle":"","family":"Yang","given":"Dongqing","non-dropping-particle":"","parse-names":false,"suffix":""},{"dropping-particle":"","family":"Xu","given":"Jin","non-dropping-particle":"","parse-names":false,"suffix":""},{"dropping-particle":"","family":"Xu","given":"Dake","non-dropping-particle":"","parse-names":false,"suffix":""},{"dropping-particle":"","family":"Gu","given":"Tingyue","non-dropping-particle":"","parse-names":false,"suffix":""}],"container-title":"Corrosion Science","id":"ITEM-3","issued":{"date-parts":[["2017","10","1"]]},"page":"1-9","publisher":"Pergamon","title":"Microbiologically influenced corrosion of C1018 carbon steel by nitrate reducing Pseudomonas aeruginosa biofilm under organic carbon starvation","type":"article-journal","volume":"127"},"uris":["http://www.mendeley.com/documents/?uuid=ca401803-90d0-31d1-bdc4-aa1d4bab6ef8"]},{"id":"ITEM-4","itemData":{"DOI":"10.1016/J.CORSCI.2017.10.023","ISSN":"0010-938X","abstract":"The role of biogenic H2S in the microbiologically influenced corrosion (MIC) of carbon steel was investigated. Desulfovibrio vulgaris (ATCC 7757), a sulfate reducing bacterium, was tested against C1018 carbon steel in anaerobic vials with three different sizes, each filled with 40mL of ATCC 1249 culture medium, providing headspace volumes of 10mL, 85mL and 160mL, respectively for H2S to escape. Results showed that a larger headspace led to a lower H2S concentration in the culture medium, and this increased the sessile cell count and made the iron sulfide film thinner, resulting in increased MIC.","author":[{"dropping-particle":"","family":"Jia","given":"Ru","non-dropping-particle":"","parse-names":false,"suffix":""},{"dropping-particle":"","family":"Tan","given":"Jie Long","non-dropping-particle":"","parse-names":false,"suffix":""},{"dropping-particle":"","family":"Jin","given":"Peng","non-dropping-particle":"","parse-names":false,"suffix":""},{"dropping-particle":"","family":"Blackwood","given":"Daniel John","non-dropping-particle":"","parse-names":false,"suffix":""},{"dropping-particle":"","family":"Xu","given":"Dake","non-dropping-particle":"","parse-names":false,"suffix":""},{"dropping-particle":"","family":"Gu","given":"Tingyue","non-dropping-particle":"","parse-names":false,"suffix":""}],"container-title":"Corrosion Science","id":"ITEM-4","issued":{"date-parts":[["2018","1","1"]]},"page":"1-11","publisher":"Pergamon","title":"Effects of biogenic H2S on the microbiologically influenced corrosion of C1018 carbon steel by sulfate reducing Desulfovibrio vulgaris biofilm","type":"article-journal","volume":"130"},"uris":["http://www.mendeley.com/documents/?uuid=7623f405-1593-36c0-8923-ba26029c9811"]}],"mendeley":{"formattedCitation":"(Schütz et al. 2014; Javed et al. 2016; Jia et al. 2017, 2018)","plainTextFormattedCitation":"(Schütz et al. 2014; Javed et al. 2016; Jia et al. 2017, 2018)","previouslyFormattedCitation":"(Schütz et al. 2014; Javed et al. 2016; Jia et al. 2017, 2018)"},"properties":{"noteIndex":0},"schema":"https://github.com/citation-style-language/schema/raw/master/csl-citation.json"}</w:instrText>
      </w:r>
      <w:r>
        <w:rPr>
          <w:rStyle w:val="FootnoteReference"/>
        </w:rPr>
        <w:fldChar w:fldCharType="separate"/>
      </w:r>
      <w:r w:rsidR="00A83B6A" w:rsidRPr="00A83B6A">
        <w:rPr>
          <w:noProof/>
        </w:rPr>
        <w:t>(Schütz et al. 2014; Javed et al. 2016; Jia et al. 2017, 2018)</w:t>
      </w:r>
      <w:r>
        <w:rPr>
          <w:rStyle w:val="FootnoteReference"/>
        </w:rPr>
        <w:fldChar w:fldCharType="end"/>
      </w:r>
      <w:r>
        <w:t xml:space="preserve">. </w:t>
      </w:r>
      <w:r w:rsidR="00AF1D45">
        <w:t xml:space="preserve">Therefore, </w:t>
      </w:r>
      <w:r w:rsidR="00D76BD0">
        <w:t xml:space="preserve">scientists and engineers </w:t>
      </w:r>
      <w:r w:rsidR="00E669FC">
        <w:t>across the globe</w:t>
      </w:r>
      <w:r w:rsidR="00D76BD0">
        <w:t xml:space="preserve"> </w:t>
      </w:r>
      <w:r w:rsidR="00AF1D45">
        <w:t xml:space="preserve">face the challenge to understand </w:t>
      </w:r>
      <w:r w:rsidR="0085029C">
        <w:t xml:space="preserve">how microorganisms </w:t>
      </w:r>
      <w:r w:rsidR="00406CC8">
        <w:t>accelerate</w:t>
      </w:r>
      <w:r w:rsidR="0085029C">
        <w:t xml:space="preserve"> the corrosion of carbon steel </w:t>
      </w:r>
      <w:r w:rsidR="00E669FC">
        <w:t>before being able to develop effective corrosion prevention and mitigation strategies.</w:t>
      </w:r>
    </w:p>
    <w:p w14:paraId="144D3F43" w14:textId="53011648" w:rsidR="00324200" w:rsidRDefault="003E6381" w:rsidP="00682902">
      <w:pPr>
        <w:pStyle w:val="MainText"/>
      </w:pPr>
      <w:r>
        <w:t>When steel is oxidized, an iron (</w:t>
      </w:r>
      <w:proofErr w:type="spellStart"/>
      <w:r>
        <w:t>hydr</w:t>
      </w:r>
      <w:proofErr w:type="spellEnd"/>
      <w:r>
        <w:t>)oxide passivating layer forms</w:t>
      </w:r>
      <w:r w:rsidR="0024544A">
        <w:t xml:space="preserve">, </w:t>
      </w:r>
      <w:r w:rsidR="00C811EF">
        <w:t>protecting the steel surface underneath</w:t>
      </w:r>
      <w:r w:rsidR="00FF2B4F">
        <w:t xml:space="preserve"> it</w:t>
      </w:r>
      <w:r w:rsidR="00C811EF">
        <w:t xml:space="preserve"> from further corrosion events. </w:t>
      </w:r>
      <w:r w:rsidR="002E73C4">
        <w:t>Given that f</w:t>
      </w:r>
      <w:r>
        <w:t>e</w:t>
      </w:r>
      <w:r w:rsidR="00E84A70">
        <w:t xml:space="preserve">rric iron </w:t>
      </w:r>
      <w:r>
        <w:t xml:space="preserve">is poorly soluble at neutral pH and </w:t>
      </w:r>
      <w:r w:rsidRPr="00F50977">
        <w:t>cannot easily enter the interio</w:t>
      </w:r>
      <w:r>
        <w:t>r</w:t>
      </w:r>
      <w:r w:rsidR="00C619FE">
        <w:t xml:space="preserve"> of bacterial cells</w:t>
      </w:r>
      <w:r>
        <w:t xml:space="preserve">, </w:t>
      </w:r>
      <w:r w:rsidR="00682902">
        <w:t xml:space="preserve">the metabolic utilization of this </w:t>
      </w:r>
      <w:r w:rsidR="00682902">
        <w:lastRenderedPageBreak/>
        <w:t>redox-active substrate is challenging for most microorganisms. However</w:t>
      </w:r>
      <w:r w:rsidR="009F39B0">
        <w:t xml:space="preserve">, </w:t>
      </w:r>
      <w:r w:rsidR="009F39B0">
        <w:rPr>
          <w:i/>
          <w:iCs/>
        </w:rPr>
        <w:t xml:space="preserve">Shewanella </w:t>
      </w:r>
      <w:r w:rsidR="009F39B0">
        <w:t>spp. exhibit Fe(III)-reductases on their outer membrane that allow them to</w:t>
      </w:r>
      <w:r w:rsidR="005E744A">
        <w:t xml:space="preserve"> access the energy stored in the poorly soluble </w:t>
      </w:r>
      <w:r w:rsidR="00B74097">
        <w:t>ferric iron</w:t>
      </w:r>
      <w:r w:rsidR="0024544A">
        <w:t xml:space="preserve"> </w:t>
      </w:r>
      <w:r w:rsidR="00C97839">
        <w:t xml:space="preserve">through </w:t>
      </w:r>
      <w:r w:rsidR="005965F3">
        <w:t xml:space="preserve">direct and indirect reduction </w:t>
      </w:r>
      <w:r w:rsidR="00B74097">
        <w:t xml:space="preserve">mechanisms </w:t>
      </w:r>
      <w:r w:rsidRPr="0072160D">
        <w:fldChar w:fldCharType="begin" w:fldLock="1"/>
      </w:r>
      <w:r w:rsidR="00AD45DA">
        <w:instrText>ADDIN CSL_CITATION {"citationItems":[{"id":"ITEM-1","itemData":{"DOI":"10.1128/AEM.71.8.4414-4426.2005","ISSN":"00992240","abstract":"We developed a new method to measure iron reduction at a distance based on depositing Fe(III) (hydr)oxide within nanoporous glass beads. In this \"Fe-bead\" system, Shewanella oneidensis reduces at least 86.5% of the iron in the absence of direct contact. Biofilm formation accompanies Fe-bead reduction and is observable both macro- and microscopically. Fe-bead reduction is catalyzed by live cells adapted to anaerobic conditions, and maximal reduction rates require sustained protein synthesis. The amount of reactive ferric iron in the Fe-bead system is available in excess such that the rate of Fe-bead reduction is directly proportional to cell density; i.e., it is diffusion limited. Addition of either lysates prepared from anaerobic cells or exogenous electron shuttles stimulates Fe-bead reduction by S. oneidensis, but iron chelators or additional Fe(II) do not. Neither dissolved Fe(III) nor electron shuttling activity was detected in culture supernatants, implying that the mediator is retained within the biofilm matrix. Strains with mutations in omcB or mtrB show about 50% of the wild-type levels of reduction, while a cymA mutant shows less than 20% of the wild-type levels of reduction and a menF mutant shows insignificant reduction. The Fe-bead reduction defect of the menF mutant can be restored by addition of menaquinone, but menaquinone itself cannot stimulate Fe-bead reduction. Because the menF gene encodes the first committed step of menaquinone biosynthesis, no intermediates of the menaquinone biosynthetic pathway are used as diffusible mediators by this organism to promote iron reduction at a distance. CymA and menaquinone are required for both direct and indirect mineral reduction, whereas MtrB and OmcB contribute to but are not absolutely required for iron reduction at a distance. Copyright © 2005, American Society for Microbiology. All Rights Reserved.","author":[{"dropping-particle":"","family":"Lies","given":"Douglas P.","non-dropping-particle":"","parse-names":false,"suffix":""},{"dropping-particle":"","family":"Hernandez","given":"Maria E.","non-dropping-particle":"","parse-names":false,"suffix":""},{"dropping-particle":"","family":"Kappler","given":"Andreas","non-dropping-particle":"","parse-names":false,"suffix":""},{"dropping-particle":"","family":"Mielke","given":"Randall E.","non-dropping-particle":"","parse-names":false,"suffix":""},{"dropping-particle":"","family":"Gralnick","given":"Jeffrey A.","non-dropping-particle":"","parse-names":false,"suffix":""},{"dropping-particle":"","family":"Newman","given":"Dianne K.","non-dropping-particle":"","parse-names":false,"suffix":""}],"container-title":"Applied and Environmental Microbiology","id":"ITEM-1","issue":"8","issued":{"date-parts":[["2005"]]},"note":"This is the first paper that demonstrated that Shewanella oneidensis MR-1 could reduce iron without direct contact. This paper followed the first reports made by Lovley in Shewanella algae BrY.\n\nImportant findings of the paper:\n-MR-1 can reduce iron without direct contact\n-Cells pre-incubated under anaerobic conditions readily reduce iron. Cells pre-grown under aerobic conditions need time to conditionate before reducing iron.\n-Interestingly, cells pre-grown with fumarate perform better than cells pre-grown with ferric citrate\n-Cells need to continously synthesize proteins for optimal performance of iron reduction\n-Similar iron reduction rates per cell were obtained at different cell densities\n-cymA and menF are required for iron reduction\n-mtrB and omcB, although used, are not essential.\n-indirect iron reduction pathway overlaps to some extent to direct iron reduction\n\nThe authors developed a method of iron beads to test iron reduction beyond direct contact. The beads were made of nanoporous glass and ferric (hydr)oxide was deposited by adding FeCl3 and KOH. This system had a high surface area, small pores, and a chemically stable and inert inorganic support matrix to test for iron reduction at a distance. Interconnected pores with an average diameter of 50 nm comprised the bulk of the Fe-bead's interior, and the diameter of a typical MR-1 cell was about 10 times higher. The radius of the beads was 50 um.\n\nThe authors estimated that a maximum of 8.9% of the total measurable iron in the system was present in the cortex, and that at least 86.5% of the measurable iron in the system required reduction by a mechanism that did not involve direct contact.\n\nThey tested whether high-density anaerobically induced cultures of MR-1 could reduce iron at a distance and found that anaerobic incubations of 6.7E+08 cells/ml reduced most of the iron in the system within 3 days. As determined by TEM and EDS, the reduction of the 86.5% of the iron within the cortex of the beads occurred in the absence of direct contact. Supernatants from high-cell-density Fe-bead cultures contained about 10% dissolved Fe(II), and the rest was presumably bound to the cells, the exopolysaccharide, or the beads or was precipitated as iron minerals. They did not observe dissolved Fe(III) at detectable concentration (&amp;gt;10 uM).\n\nShewanella sp. strain ANA-3, S. putrefaciens CN-32, E. coli MG1655, and killed MR-1 were also tested for their ability to reduce iron. E. coli MG1655 and killed MR-1 did not reduce iron at a significant extent (less than 10%). Both ANA-3 and CN-32 reduced iron, but only CN-32 reduced iron at a similar extent than MR-1. These results indicate that reduction of the iron within the core of the Fe-beads was not merely a function of incubation in the presence of bacteria but instead was due to the presence of live Shewanella cells in the incubation mixtures.\n\nMR-1 cells formed a biofilm in the presence of the Fe-beads that bound the beads together.\n\nThey found that that the iron bead reduction was catalyzed by live cells adapted to anaerobic conditions, and maximal reduction rates require sustained protein synthesis. This was determined with killed controls and controls with cloramphenicol. \n\nThey initially determined the ability of MR-1 to reduce Fe-beads following anaerobic preincubation in the presence of 1 mM ferric citrate, reasoning that cells actively reducing iron might be more likely to produce a mediator necessary for iron reduction at a distance. However, they found that when cells were pre-grown anaerobically and with fumarate, cells reduced the iron better than cells pre-incubated with ferric citrate. They reported that this was not the case for cells grown under oxygen-limited conditions as they reduced iron more slowly than cells preincubated under anaerobic conditions. These results indicate that iron reduction at a distance by MR-1 does not require previous exposure to iron-reducing conditions and suggested that the ability of MR-1 to reduce the iron in the Fe-beads was probably induced under anaerobic conditions.\n\nThey also tested whether new protein synthesis during anaerobic incubation with the Fe-beads was responsible for the reduction observed by adding chloramphenicol. They found that in oxygen-grown cells the addition of chloramphenicol caused iron reduction to decrease to the amount observed for formaldehyde-killed cells. This shows that cells grown using oxygen as the electron acceptor are not competent for iron reduction at a distance but can adapt to do this process during anaerobic incubation in the presence of Fe-beads. In the case of fumarate-grown cells, the addition of chloramphenicol decreased the amount of iron reduction to 46% of the amount observed in the control w/o the antibiotic. This shows that cells grown anaerobically with fumarate as the electron acceptor could reduce iron at a distance in the beads but required continued protein synthesis during incubation to perform maximally. This suggsets that either some new component necessary for maximal iron reduction at a distance must be synthesized under these conditions or that some of the components of this process are unstable or degraded during incubation and must therefore be regenerated. \n\nThe authors tested whether quorum sensing plays a role in controlling the ability of the cells to reduce iron at a distance in the Fe-bead system by measuring the amount of iron reduction at different cell densities. They say that because the amount of iron reduced for each starting number of cells remained constant over the range of cell densities examined, quorum sensing does not play a role. However, I found the last statement confusing because Fig 4C shows that the amount of iron reduced decreases with decreased cell densities. Perhaps, the authors refer to Figure 5b where no apparent differences were found for the normalized iron reduction rates. In the discussion section, the authros confirm that the evidence for affirming quorum sensing is not important is: 1) the rate of Fe-bead reduction per cell appears to be independent of cell density, and 2) the addition of spent culture fluids from high-cell-density cultures to lower-density cultures does not stimulate Fe-bead reduction. \n\nWhen testing for growth using protein concentration as the indicating parameter, the authors found that the amount of total protein stayed constant at a density of 6.7E+07 cells/ml and decreased by a factor of 2 at the highest cell density (6.7 E+08 cells/ml) over the course of the 3-day incubations with the Fe-beads. This indicates that most cells were not growing during these experiments. The authors did not discuss why the protein concentration at the highest cell density (6.7 E+08 cells/ml) decreased by a factor of two. Does that mean cell dead? If so, why the normalized reduction rate od B8 in Figure 5b is similar to the obe for B6 or B7? Does that suggest cells die but the ones that remain become more efficient at reducing iron?\n\nThe authors evaluated if there were kinetic differences between Fe-bead reduction and Fe(III) (hydr)oxide reduction, and they found that MR-1 cells reduced Fe(III) (hydr)oxide particles faster than they reduced the Fe-beads. Regardless of the form of iron, the overall reduction was faster with higher cell densities. The reduction rates per cell were similar for all cell densities for the cells reducing the Fe-beads. However, they found differences in the normalized rates for cells reducing ferric (hydr)oxide particles. The intermediate cell density (6.7 E+07 cells/ml) showed the highest normalized reduction rate for ferric (hydr)oxide particles. This suggests that there was an optimal ratio of cells to mineral for iron reduction under these conditions. For the experiments containing 6.7 E+06 cells/ml it is not clear whether the cells at this density are capable of reducing iron at a distance given that after 18 days of treatment they did not reduced more iron than it was available at the cortex. Interestingly, cells at this cell density did not form biofilms either.\n\nBecause poorly cristalline ferric (hydr)oxide is almost, but not completely, insoluble, the authors tested whether it might be diffusing out of the beads and getting reduced at the surface. They found this was not the case because the calculated flux is several orders of magnitude less than the Fe(III) reduction rates that they observed.\n\nBecause simple equilibrium dissolution and diffusion of Fe(III) cannot account for the observed reduction rates, iron reduction at a distance in the Fe-beads by MR-1 must require a diffusible mediator that is either produced by the bacteria during the experiments or present in the medium used for incubations. Such a mediator could be an iron chelator, a redox-active organic molecule (i.e., an electron shuttle), or possibly even the Fe(II) generated by reduction of ferric (hydr)oxides at the bead surface.\n\nThey tested if the NTA or the vitamins in the media would serve as significant mediators, but they did not find evidence supporting this.\n\nIf soluble mediators are produced by the bacteria during Fe-bead reduction and accumulate in the culture fluids, then the addition of &amp;quot;conditioned&amp;quot; supernatants from Fe-bead reducing cultures should increase the rates of iron reduction in freshly inoculated Fe-bead cultures. However, the addition of either reduced or oxidized supernatants from high-cell density Fe-bead cultures did not stimulate iron reduction at a distance in freshly inoculated Fe-bead cultures. This suggests that a soluble mediator does not accumulate in MR-1 culture supernatants to a level detectable under the assay conditions used.\n\nThe addition of either lysates prepared from anaerobic cells or exogenous electron shuttles (AQDS and PMS) stimulates Fe-bead reduction by S. oneidensis, but iron chelators (NTA and citrate) or additional Fe(II) do not. These results suggest that lysis of some of the cells during incubation with the beads may release cellular components that could account for the amount of Fe-bead reduction observed. None of the additions stimulated Fe-bead reduction in the absence of added cells.\n\nNeither dissolved Fe(III) nor electron shuttling activity was detected in culture supernatants, implying that if there is a mediator involved, this is retained in the biofilm matrix.\n\nTo determine whether components of the direct contact pathway were involved in iron reduction at a distance, the authors examined omcB, mtrB, cymA, and menF mutants. An omcB mutant exhibited 45% of the WT reduction levels with the Fe-beads. Similar results were observed for an mtrB mutant. These results indicate that while Fe-bead reduction utilizes the omcB-mtrB Fe reduction pathway, there is an alternate pathway for reduction of the iron from the Fe-beads that can contribute significantly to the reduction of the Fe-beads.\n\nThis indicates that even though direct and indirect pathways of iron reduction both can utilize the outer membrane Fe reduction pathway, the mediator for iron reduction at a distance can use alternate pathways. Such pathways may include transport of the mediator to the periplasm and reduction of the mediator there by electron carriers, such as the many periplasmic multiheme cytochromes present in MR-1. Alternatively, other redox active complexes potentially present on the surface of MR-1 may also be involved in reduction of the mediator outside the cell. \n\nThe cymA and menF mutants were considerable more defective; the cymA mutant reduced less than 20% of the iron in the Fe-beads, and the menF mutant exhibited only 10% reduction. When provided with exogenous MK-4 or DHNA, the menF mutant was completely rescued for the Fe-bead reduction. Because MK-4 itself did not serve as a mediator for Fe-bead reduction, this results indicates that MK-4 rescues the electron transport defect of this mutant but that Fe-bead reduction does not require intermediates of the menaquinone biosynthetic pathway.\n\nIt was not clear what mediated the iron reduction at a distance in the system. The authors hypothesize the mediator could be embedded in the biofilm matrix and that is why they could not detect it.","page":"4414-4426","title":"Shewanella oneidensis MR-1 uses overlapping pathways for iron reduction at a distance and by direct contact under conditions relevant for biofilms","type":"article-journal","volume":"71"},"uris":["http://www.mendeley.com/documents/?uuid=b7d6f660-2264-4c93-8182-8e7ac5b58e01"]}],"mendeley":{"formattedCitation":"(Lies et al. 2005)","plainTextFormattedCitation":"(Lies et al. 2005)","previouslyFormattedCitation":"(Lies et al. 2005)"},"properties":{"noteIndex":0},"schema":"https://github.com/citation-style-language/schema/raw/master/csl-citation.json"}</w:instrText>
      </w:r>
      <w:r w:rsidRPr="0072160D">
        <w:fldChar w:fldCharType="separate"/>
      </w:r>
      <w:r w:rsidR="00A83B6A" w:rsidRPr="00A83B6A">
        <w:rPr>
          <w:noProof/>
        </w:rPr>
        <w:t>(Lies et al. 2005)</w:t>
      </w:r>
      <w:r w:rsidRPr="0072160D">
        <w:fldChar w:fldCharType="end"/>
      </w:r>
      <w:r>
        <w:t xml:space="preserve">. </w:t>
      </w:r>
    </w:p>
    <w:p w14:paraId="49FCBCB1" w14:textId="1F812B44" w:rsidR="00AA049D" w:rsidRPr="00494201" w:rsidRDefault="00B0268B" w:rsidP="006172A3">
      <w:pPr>
        <w:pStyle w:val="MainText"/>
      </w:pPr>
      <w:r>
        <w:rPr>
          <w:i/>
          <w:iCs/>
        </w:rPr>
        <w:t xml:space="preserve">Shewanella </w:t>
      </w:r>
      <w:r>
        <w:t xml:space="preserve">spp. have been frequently linked to corrosion </w:t>
      </w:r>
      <w:r w:rsidR="00AA049D">
        <w:fldChar w:fldCharType="begin" w:fldLock="1"/>
      </w:r>
      <w:r w:rsidR="00AD45DA">
        <w:instrText>ADDIN CSL_CITATION {"citationItems":[{"id":"ITEM-1","itemData":{"DOI":"10.1139/m87-064","ISSN":"0008-4166","abstract":"Gram-negative, aerobic bacteria capable of facultative growth using ferric ions or thiosulfate or sulfite as electron acceptors were readily isolated from oil field fluids. Morphological and biochemical data are presented which support the classification of these isolates as being strains of Alteromonas putrefaciens (mol% G + C in the range 42–56%). The isolates expressed a range of halotolerance and temperature tolerance as some would grow in the presence of 7.5% NaCl and some grew well at 4 °C. These physiological characteristics, together with the ability to produce ferrous ions and sulfide and their ubiquitous presence in oil field fluids, indicate that these bacteria could contribute to the corrosion of metal in the oil field environment.","author":[{"dropping-particle":"","family":"Semple","given":"K. M.","non-dropping-particle":"","parse-names":false,"suffix":""},{"dropping-particle":"","family":"Westlake","given":"D. W. S.","non-dropping-particle":"","parse-names":false,"suffix":""}],"container-title":"Canadian Journal of Microbiology","id":"ITEM-1","issue":"5","issued":{"date-parts":[["1987"]]},"note":"This paper reports the isolation of several Alteromonas putrefaciens strains from oil field fluids in Alberta.\n\nConsulted on 02/14/21","page":"366-371","title":"Characterization of iron-reducing Alteromonas putrefaciens strains from oil field fluids","type":"article-journal","volume":"33"},"uris":["http://www.mendeley.com/documents/?uuid=22bfdd42-bbb3-4103-ad25-f027d6d4780f"]},{"id":"ITEM-2","itemData":{"abstract":"The genus Shewanella has been studied since 1931 with regard t o a variety of topics of relevance t o both applied and environmental microbiology. Recent years have seen the introduction of a large number of new Shewanella-like isolates, necessitating a coordinated review of the genus. In this work, the phylogenetic relationships among known shewanellae were examined using a battery of morphological, physiological, molecular and chemotaxonomic characterizations. This polyphasic taxonomy takes into account all available phenotypic and genotypic data and integrates them into a consensus classification. Based on information generated from this study and obtained from the literature, a scheme for the identification of Shewanella species has been compiled. Key phenotypic characteristics were sulfur reduction and halophilicity. Fatty acid and quinone profiling were used t o impart an additional layer of information. Molecular characterizations employing small-subunit 16s rDNA sequences were at the limits of resolution for the differentiation of species in some cases. As a result, DNA-DNA hybridization and sequence analyses of a more rapidly evolving molecule (gyrB gene) were performed. Species-specif ic PCR probes were designed for the gyrB gene and used for the rapid screening of closely related strains. With this polyphasic approach, in addition t o the ten described Shewanella species, two new species, Shewanella oneidensis and ' Shewanella pealeana', were recognized; Shewanella oneidensis sp. nov. is described here for the first time.","author":[{"dropping-particle":"","family":"Venkateswaran","given":"Kasthuri","non-dropping-particle":"","parse-names":false,"suffix":""},{"dropping-particle":"","family":"Moser","given":"Duane P","non-dropping-particle":"","parse-names":false,"suffix":""},{"dropping-particle":"","family":"Dollhopf","given":"Michael E","non-dropping-particle":"","parse-names":false,"suffix":""},{"dropping-particle":"","family":"Lies","given":"Douglas P","non-dropping-particle":"","parse-names":false,"suffix":""},{"dropping-particle":"","family":"Saffarini","given":"Daad A","non-dropping-particle":"","parse-names":false,"suffix":""},{"dropping-particle":"","family":"MacGregor","given":"Barbara J","non-dropping-particle":"","parse-names":false,"suffix":""},{"dropping-particle":"","family":"Ringelberg","given":"David B","non-dropping-particle":"","parse-names":false,"suffix":""},{"dropping-particle":"","family":"White","given":"David C","non-dropping-particle":"","parse-names":false,"suffix":""},{"dropping-particle":"","family":"Nishijima","given":"Miyuki","non-dropping-particle":"","parse-names":false,"suffix":""},{"dropping-particle":"","family":"Sano","given":"Hiroshi","non-dropping-particle":"","parse-names":false,"suffix":""},{"dropping-particle":"","family":"Burghardt","given":"Jutta","non-dropping-particle":"","parse-names":false,"suffix":""},{"dropping-particle":"","family":"Stackebrandt","given":"Erko","non-dropping-particle":"","parse-names":false,"suffix":""},{"dropping-particle":"","family":"Nealson","given":"Kenneth H","non-dropping-particle":"","parse-names":false,"suffix":""}],"container-title":"International Journal of Systematic Bacteriology","id":"ITEM-2","issue":"2","issued":{"date-parts":[["1999"]]},"note":"Consulted on 02/14/2021\n\n\nDescription of Shewanella oneidensis. Before this strain was considered Shewanella putrefaciens MR-1. This distinciton was made on the basis of DNA-DNA hybridization and gyrB sequence analysis. MR-1 showed DNA reassociation values between 17.6 and 40% with the other strain of S. putrefaciens. The percentage similarity of DNA between MR-1 and S. putrefaciens was only 36%, well below the 70% threshold for the inclusion within a species. Unlike 16s rDNA analysis, a clear conclusion could be drawn from gyrB sequence analysis. Although the 85% similarity seen between MR-1 and S. putrefaciens indicates a closer relationship than for any other pairs, this value is still well below the 90% species cut-off. Hence, strain MR-1 is distinct and deserves the status of species.\n\nDNA-DNA reassociation results (35.7%) between S. oneidensis and S. putrefaciens indicates that these should be regarded as distinct species. Threshold for species is 70%.\n\nThey report that 5 out of the 5 replicates of Shewanella oneidensis can use succinate, fumarate, and lactate as sole carbon sources.\n\nPhenotypic characterization of various Shewanella species\nFAME profile for different Shewanella species\nChange of FAME profile based on culture conditions.\n\nThis worj represents a comprehensive effort to impose a logical phylogenetic framework on the growing collection of Shewanella isolates.","page":"705-724","title":"Polyphasic taxonomy of the genus Shewanella and description of Shewanella oneidensis sp. nov","type":"article-journal","volume":"49"},"uris":["http://www.mendeley.com/documents/?uuid=9d253c25-5f03-32e1-9ed2-38eca6811d5f"]},{"id":"ITEM-3","itemData":{"DOI":"10.1128/AEM.00790-18","ISSN":"10985336","PMID":"29654179","abstract":"Despite observations of steel corrosion in nitrate-reducing environments, processes of nitrate-dependent microbially influenced corrosion (MIC) remain poorly understood and difficult to identify. We evaluated carbon steel corrosion by Shewanella oneidensis MR-1 under nitrate-reducing conditions using a split-chamber/zero-resistance ammetry (ZRA) technique. This approach entails the deployment of two metal (carbon steel 1018 in this case) electrodes into separate chambers of an electrochemical split-chamber unit, where the microbiology or chemistry of the chambers can be manipulated. This approach mimics the conditions of heterogeneous metal coverage that can lead to uniform and pitting corrosion. The current between working electrode 1 (WE1) and WE2 can be used to determine rates, mechanisms, and, we now show, extents of corrosion. When S. oneidensis was incubated in the WE1 chamber with lactate under nitrate-reducing conditions, nitrite transiently accumulated, and electron transfer from WE2 to WE1 occurred as long as nitrite was present. Nitrite in the WE1 chamber (without S. oneidensis) induced electron transfer in the same direction, indicating that nitrite cathodically protected WE1 and accelerated the corrosion of WE2. When S. oneidensis was incubated in the WE1 chamber without an electron donor, nitrate reduction proceeded, and electron transfer from WE2 to WE1 also occurred, indicating that the microorganism could use the carbon steel electrode as an electron donor for nitrate reduction. Our results indicate that under nitrate-reducing conditions, uniform and pitting carbon steel corrosion can occur due to nitrite accumulation and the use of steel-Fe(0) as an electron donor, but conditions of sustained nitrite accumulation can lead to more-aggressive corrosive conditions.","author":[{"dropping-particle":"","family":"Miller","given":"Robert B.","non-dropping-particle":"","parse-names":false,"suffix":""},{"dropping-particle":"","family":"Lawson","given":"Kenton","non-dropping-particle":"","parse-names":false,"suffix":""},{"dropping-particle":"","family":"Sadek","given":"Anwar","non-dropping-particle":"","parse-names":false,"suffix":""},{"dropping-particle":"","family":"Monty","given":"Chelsea N.","non-dropping-particle":"","parse-names":false,"suffix":""},{"dropping-particle":"","family":"Senko","given":"John M.","non-dropping-particle":"","parse-names":false,"suffix":""}],"container-title":"Applied and Environmental Microbiology","id":"ITEM-3","issued":{"date-parts":[["2018"]]},"page":"e00790-18","title":"Uniform and pitting corrosion of carbon steel by Shewanella oneidensis MR-1 under nitrate-reducing conditions","type":"article-journal","volume":"84"},"uris":["http://www.mendeley.com/documents/?uuid=11812383-4d06-458a-84ec-15b1056f8a3e"]}],"mendeley":{"formattedCitation":"(Semple and Westlake 1987; Venkateswaran et al. 1999; R. B. Miller et al. 2018)","plainTextFormattedCitation":"(Semple and Westlake 1987; Venkateswaran et al. 1999; R. B. Miller et al. 2018)","previouslyFormattedCitation":"(Semple and Westlake 1987; Venkateswaran et al. 1999; R. B. Miller et al. 2018)"},"properties":{"noteIndex":0},"schema":"https://github.com/citation-style-language/schema/raw/master/csl-citation.json"}</w:instrText>
      </w:r>
      <w:r w:rsidR="00AA049D">
        <w:fldChar w:fldCharType="separate"/>
      </w:r>
      <w:r w:rsidR="00A83B6A" w:rsidRPr="00A83B6A">
        <w:rPr>
          <w:noProof/>
        </w:rPr>
        <w:t>(Semple and Westlake 1987; Venkateswaran et al. 1999; R. B. Miller et al. 2018)</w:t>
      </w:r>
      <w:r w:rsidR="00AA049D">
        <w:fldChar w:fldCharType="end"/>
      </w:r>
      <w:r w:rsidR="006172A3">
        <w:t xml:space="preserve">, although a consensus on the role that </w:t>
      </w:r>
      <w:r w:rsidR="006172A3">
        <w:rPr>
          <w:i/>
          <w:iCs/>
        </w:rPr>
        <w:t xml:space="preserve">Shewanella </w:t>
      </w:r>
      <w:r w:rsidR="006172A3">
        <w:t xml:space="preserve">spp. play </w:t>
      </w:r>
      <w:r w:rsidR="00B74097">
        <w:t>i</w:t>
      </w:r>
      <w:r w:rsidR="006172A3">
        <w:t xml:space="preserve">n the corrosion of carbon steel is yet to be reached. </w:t>
      </w:r>
      <w:r w:rsidR="00AA049D">
        <w:rPr>
          <w:i/>
          <w:iCs/>
        </w:rPr>
        <w:t>Shewanella oneidensis</w:t>
      </w:r>
      <w:r w:rsidR="00AA049D">
        <w:t xml:space="preserve"> MR-1 h</w:t>
      </w:r>
      <w:r w:rsidR="00A0065D">
        <w:t>a</w:t>
      </w:r>
      <w:r w:rsidR="00F00293">
        <w:t>s</w:t>
      </w:r>
      <w:r w:rsidR="00AA049D">
        <w:t xml:space="preserve"> been shown to accelerate the corrosion of carbon steel up to 1.3-1.8 times via the dissolution of the magnetite passivating layer </w:t>
      </w:r>
      <w:r w:rsidR="00AA049D">
        <w:fldChar w:fldCharType="begin" w:fldLock="1"/>
      </w:r>
      <w:r w:rsidR="00AD45DA">
        <w:instrText>ADDIN CSL_CITATION {"citationItems":[{"id":"ITEM-1","itemData":{"DOI":"10.1021/acs.est.5b00693","ISSN":"15205851","PMID":"25988515","abstract":"The current projects for the disposal of high-level radioactive waste rely on underground burial and confinement by metallic envelopes that are susceptible to corrosion processes. The impact of microbial activity must be fully clarified in order to provide biological parameters for predictive reactive transport models. This study investigates the impact of hydrogenotrophic iron-reducing bacteria (Shewanella oneidensis strain MR-1) on the corrosion rate of carbon steel under simulated geological disposal conditions by using a geochemical approach. It was found that corrosion damage changes mostly according to the experimental solution (i.e., chemical composition). Magnetite and vivianite were identified as the main corrosion products. In the presence of bacteria, the corrosion rate increased by a factor of 1.3 (according to weight loss analysis) to 1.8 (according to H&lt;inf&gt;2&lt;/inf&gt; measurements), and the detected amount of magnetite diminished. The mechanism likely to enhance corrosion is the destabilization and dissolution of the passivating magnetite layer by reduction of structural Fe(III) coupled to H&lt;inf&gt;2&lt;/inf&gt; oxidation.","author":[{"dropping-particle":"","family":"Schütz","given":"Marta K.","non-dropping-particle":"","parse-names":false,"suffix":""},{"dropping-particle":"","family":"Schlegel","given":"Michel L.","non-dropping-particle":"","parse-names":false,"suffix":""},{"dropping-particle":"","family":"Libert","given":"Marie","non-dropping-particle":"","parse-names":false,"suffix":""},{"dropping-particle":"","family":"Bildstein","given":"Olivier","non-dropping-particle":"","parse-names":false,"suffix":""}],"container-title":"Environmental Science and Technology","id":"ITEM-1","issued":{"date-parts":[["2015"]]},"note":"Vivianite SEM images. Very similar to the crystals I get","page":"7483-7490","title":"Impact of iron-reducing bacteria on the corrosion rate of carbon steel under simulated geological disposal conditions","type":"article-journal","volume":"49"},"uris":["http://www.mendeley.com/documents/?uuid=bffc6174-fcbb-4231-943c-9207fcbbbb12"]},{"id":"ITEM-2","itemData":{"DOI":"10.1016/j.pce.2011.10.018","ISSN":"14747065","abstract":"In deep geological environments foreseen for the disposal of radioactive waste, metallic containers will undergo anaerobic corrosion. In this context, the formation of corrosion products such as magnetite may reduce the rate of corrosion processes through the formation of a protective layer. This study aims at determining the direct impact of iron-reducing bacteria (IRB) activity on the stability of corrosion protective layers. Batch experiments investigating iron corrosion processes including the formation of secondary magnetite and its subsequent alteration in the presence of IRB show the bacteria ability to use structural Fe(III) for respiration which leads to the sustainment of a high corrosion rate. With the bio-reduction of corrosion products such as magnetite, and H2 as electron donor, IRB promote the reactivation of corrosion processes in corrosive environments by altering the protective layer. This phenomenon could have a major impact on the long-term stability of metallic compounds involved in multi-barrier system for high-level radioactive waste containment. © 2011 Elsevier Ltd.","author":[{"dropping-particle":"","family":"Esnault","given":"L.","non-dropping-particle":"","parse-names":false,"suffix":""},{"dropping-particle":"","family":"Jullien","given":"M.","non-dropping-particle":"","parse-names":false,"suffix":""},{"dropping-particle":"","family":"Mustin","given":"C.","non-dropping-particle":"","parse-names":false,"suffix":""},{"dropping-particle":"","family":"Bildstein","given":"O.","non-dropping-particle":"","parse-names":false,"suffix":""},{"dropping-particle":"","family":"Libert","given":"M.","non-dropping-particle":"","parse-names":false,"suffix":""}],"container-title":"Physics and Chemistry of the Earth","id":"ITEM-2","issued":{"date-parts":[["2011"]]},"page":"1624-1629","title":"Metallic corrosion processes reactivation sustained by iron-reducing bacteria: Implication on long-term stability of protective layers","type":"article-journal","volume":"36"},"uris":["http://www.mendeley.com/documents/?uuid=6c6797e0-a057-45a6-8658-de16452416f7"]}],"mendeley":{"formattedCitation":"(Schütz et al. 2015; Esnault et al. 2011)","plainTextFormattedCitation":"(Schütz et al. 2015; Esnault et al. 2011)","previouslyFormattedCitation":"(Schütz et al. 2015; Esnault et al. 2011)"},"properties":{"noteIndex":0},"schema":"https://github.com/citation-style-language/schema/raw/master/csl-citation.json"}</w:instrText>
      </w:r>
      <w:r w:rsidR="00AA049D">
        <w:fldChar w:fldCharType="separate"/>
      </w:r>
      <w:r w:rsidR="00A83B6A" w:rsidRPr="00A83B6A">
        <w:rPr>
          <w:noProof/>
        </w:rPr>
        <w:t>(Schütz et al. 2015; Esnault et al. 2011)</w:t>
      </w:r>
      <w:r w:rsidR="00AA049D">
        <w:fldChar w:fldCharType="end"/>
      </w:r>
      <w:r w:rsidR="00AA049D">
        <w:t xml:space="preserve">. </w:t>
      </w:r>
      <w:r w:rsidR="00B74097">
        <w:t>However</w:t>
      </w:r>
      <w:r w:rsidR="00AA049D">
        <w:t xml:space="preserve">, some authors have argued that </w:t>
      </w:r>
      <w:r w:rsidR="00AA049D">
        <w:rPr>
          <w:i/>
          <w:iCs/>
        </w:rPr>
        <w:t xml:space="preserve">S. oneidensis </w:t>
      </w:r>
      <w:r w:rsidR="00AA049D">
        <w:t xml:space="preserve">MR-1 would decelerate rather than accelerate the corrosion of carbon steel by decreasing the dissolved oxygen in the system through the production of Fe(II) and the ability of </w:t>
      </w:r>
      <w:r w:rsidR="00AA049D">
        <w:rPr>
          <w:i/>
          <w:iCs/>
        </w:rPr>
        <w:t xml:space="preserve">Shewanella </w:t>
      </w:r>
      <w:r w:rsidR="00AA049D">
        <w:t>species to respire oxygen</w:t>
      </w:r>
      <w:r w:rsidR="009276D5">
        <w:t xml:space="preserve"> </w:t>
      </w:r>
      <w:r w:rsidR="009276D5">
        <w:fldChar w:fldCharType="begin" w:fldLock="1"/>
      </w:r>
      <w:r w:rsidR="009276D5">
        <w:instrText>ADDIN CSL_CITATION {"citationItems":[{"id":"ITEM-1","itemData":{"DOI":"10.1128/AEM.68.3.1440-1445.2002","ISSN":"00992240","PMID":"11872499","abstract":"Microbiologically influenced corrosion (MC) of steel has been attributed to the activity of biofilms that include anaerobic microorganisms such as iron-respiring bacteria, yet the mechanisms by which these organisms influence corrosion have been unclear. To study this process, we generated mutants of the iron-respiring bacterium Shewanella oneidensis strain MR-1 that were defective in biofilm formation and/or iron reduction. Electrochemical impedance spectroscopy was used to determine changes in the corrosion rate and corrosion potential as a function of time for these mutants in comparison to the wild type. Counter to prevailing theories of MC, our results indicate that biofilms comprising iron-respiring bacteria may reduce rather than accelerate the corrosion rate of steel. Corrosion inhibition appears to be due to reduction of ferric ions to ferrous ions and increased consumption of oxygen, both of which are direct consequences of microbial respiration.","author":[{"dropping-particle":"","family":"Dubiel","given":"M.","non-dropping-particle":"","parse-names":false,"suffix":""},{"dropping-particle":"","family":"Hsu","given":"C. H.","non-dropping-particle":"","parse-names":false,"suffix":""},{"dropping-particle":"","family":"Chien","given":"C. C.","non-dropping-particle":"","parse-names":false,"suffix":""},{"dropping-particle":"","family":"Mansfeld","given":"F.","non-dropping-particle":"","parse-names":false,"suffix":""},{"dropping-particle":"","family":"Newman","given":"D. K.","non-dropping-particle":"","parse-names":false,"suffix":""}],"container-title":"Applied and Environmental Microbiology","id":"ITEM-1","issue":"3","issued":{"date-parts":[["2002"]]},"page":"1440-1445","title":"Microbial iron respiration can protect steel from corrosion","type":"article-journal","volume":"68"},"uris":["http://www.mendeley.com/documents/?uuid=a79cd1ca-ec60-4ad5-aae1-3d8bf00e787d"]}],"mendeley":{"formattedCitation":"(Dubiel et al. 2002)","plainTextFormattedCitation":"(Dubiel et al. 2002)","previouslyFormattedCitation":"(Dubiel et al. 2002)"},"properties":{"noteIndex":0},"schema":"https://github.com/citation-style-language/schema/raw/master/csl-citation.json"}</w:instrText>
      </w:r>
      <w:r w:rsidR="009276D5">
        <w:fldChar w:fldCharType="separate"/>
      </w:r>
      <w:r w:rsidR="009276D5" w:rsidRPr="00A83B6A">
        <w:rPr>
          <w:noProof/>
        </w:rPr>
        <w:t>(Dubiel et al. 2002)</w:t>
      </w:r>
      <w:r w:rsidR="009276D5">
        <w:fldChar w:fldCharType="end"/>
      </w:r>
      <w:r w:rsidR="00AA049D">
        <w:t xml:space="preserve"> or by blocking the steel surface with a dense biofilm </w:t>
      </w:r>
      <w:r w:rsidR="00AA049D">
        <w:fldChar w:fldCharType="begin" w:fldLock="1"/>
      </w:r>
      <w:r w:rsidR="00AD45DA">
        <w:instrText>ADDIN CSL_CITATION {"citationItems":[{"id":"ITEM-1","itemData":{"DOI":"10.1371/journal.pone.0147899","ISSN":"19326203","abstract":"Microbially induced corrosion (MIC) is a complex problem that affects various industries. Several techniques have been developed to monitor corrosion and elucidate corrosion mechanisms, including microbiological processes that induce metal deterioration. We used zero resistance ammetry (ZRA) in a split chamber configuration to evaluate the effects of the facultatively anaerobic Fe(III) reducing bacterium Shewanella oneidensis MR-1 on the corrosion of UNS G10180 carbon steel.We show that activities of S. oneidensis inhibit corrosion of steel with which that organism has direct contact. However, when a carbon steel coupon in contact with S. oneidensis was electrically connected to a second coupon that was free of biofilm (in separate chambers of the split chamber assembly), ZRA-based measurements indicated that current moved from the S. oneidensis-containing chamber to the cell-free chamber. This electron transfer enhanced the O2 reduction reaction on the coupon deployed in the cell free chamber, and consequently, enhanced oxidation and corrosion of that electrode. Our results illustrate a novel mechanism for MIC in cases where metal surfaces are heterogeneously covered by biofilms.","author":[{"dropping-particle":"","family":"Miller","given":"Robert B.","non-dropping-particle":"","parse-names":false,"suffix":""},{"dropping-particle":"","family":"Sadek","given":"Anwar","non-dropping-particle":"","parse-names":false,"suffix":""},{"dropping-particle":"","family":"Rodriguez","given":"Alvaro","non-dropping-particle":"","parse-names":false,"suffix":""},{"dropping-particle":"","family":"Iannuzzi","given":"Mariano","non-dropping-particle":"","parse-names":false,"suffix":""},{"dropping-particle":"","family":"Giai","given":"Carla","non-dropping-particle":"","parse-names":false,"suffix":""},{"dropping-particle":"","family":"Senko","given":"John M.","non-dropping-particle":"","parse-names":false,"suffix":""},{"dropping-particle":"","family":"Monty","given":"Chelsea N.","non-dropping-particle":"","parse-names":false,"suffix":""}],"container-title":"PLoS ONE","id":"ITEM-1","issue":"1","issued":{"date-parts":[["2016"]]},"note":"I really like this paper. It provides a good source of references concerning MIC of steel driven by Shewanella, and it evaluates the corrosion capabilities of Shewanella oneidensis under aerobic conditions and Fe(III) reducing conditions. The authors found that when S. oneidensis is in direct contact with the metal, and there is a ferric oxyhydroxide layer, Shewanella oneidensis passivates the metallic surface with which has the direct contact, but increases corrosion in parts that are not covered by the biofilm. In the biotic chamber, lactate was provided. The electrons derived from the biological oxidation of lactate were used in the reduction of Fe(III) from the ferric oxyhydroxide layer and in the reduction of oxygen. The released Fe(II) was also re-oxidized by oxygen. In contrast to the abiotic chamber, the biotic chamber develop a greater reducing power that resulted in the transfer of electrons to the abiotic chamber. In the abiotic chamber, the electrons were used in the oxygen reduction. For maintaining electroneutrality, the corrosion of the metal piece in the abiotic chamber was accelerated. This resulted in increased corrosion rates for the metal piece in the abiotic chamber.\n\nThe experiments here were done using lactate as the carbon and electron source. However, in a control experiment without lactate, they observed a similar behavior. That is, lower corrosion rates in the metal piece exposed to the bacteria. This is in contrast to what I have observed. Could this difference relate to the presence of oxygen in their experiments? Another interesting thing related to the experiments without lactate is that ferrous dissolved iron values and pH change are comparable to the experiments with lactate, suggesting that iron reduction occur at the same extent (See TabLe S1)\n\nThe authors used zero resistance ammetry (ZRA) in a split chamber configuration to evaluate the effects of Shewanella oneidensis MR-1 on the corrosion of UNS G10180 carbon steel. The authors showed that S. oneidensis inhibits corrosion of steel with which that organism has direct contact. However, when a carbon steel coupon in contact with S. oneidensis was electrically connected to a second coupon that was free of biofilm, ZRA-based measurements indicated that current moved from S. oneidensis-containing chamber to the cell-free chamber. This electron transfer enhanced the O2 reduction reaction on the coupon deployed in the cell free chamber, and consequently, enhanced oxidation and corrosion of that electrode. \n\nIntroduction:\nMIC results in nearly 50% of all corrosion costs, which can add up to as much as 140 billion USD in the US alone. \n\nHeterogeneous biofilms may induce corrosion through formation of differential aeration and concentration cells on the surface of the metal.\n\nIn this work, the authors used S. oneidensis MR-1 as an organism to model MIC processes principally due to its metabolic versatility, including aerobic respiration and dissimilatory iron reduction.\n\nIt has been suggested that Shewanella may inhibit steel corrosion by reductively dissolving Fe(III) (hydr)oxide protective layers, with the resultant dissolved Fe(II) scavenging O2, and limiting interaction between O2 and the metal surface. \n\nThey used zero-resistance amperometry (ZRA) in a split-cell technique to evaluate the roles, potential mechanisms, and electrochemical signatures associated with MIC in the presence/absence of Shewanella. The ZRA split-chamber technique allows the measurement of current flow and coupling potential between two identical or dissimilar materials. In addition, the environmental conditions of each chamber can be manipulated independentely. For example, by including bacteria in one chamber and sterile medium in the other chamber of the split-chamber assembly we are able to mimic the conditions of heterogenous metal surface coverage, which are believed to lead to localized corrosion. Thus, the split-chamber setup can provide mechanistic information that is impossible to obtain using conventional electrochemical techniques (e.g. LPR, EIS).\n\nIn the experiments described here, no effort was made to exlcude O2 from either of the WE1 or WE2 chambers, in order to monitor aerobic reactions. S. oneidensis ability to transfer electrons was monitored under redox conditions. As such, this work may provide a mechanism for, and approach to monitoring corrosion of metals that span redox regimes, geochemical conditions (e.g., pipes) or experience conditions of alternating O2 availability (e.g. coastal structures).\n\nResults:\n\nBatch experiments were conducted to establisha baseline for corrosion rate in the absence and presence of S. oneidensis. In experiments that included carbon steel coupons incubated under static conditions, more extensive corrosion was observed in uninoculated medium than in incubations with S. oneidensis. Addition of S. oneidensis to incubations that did not initially receive inoculation arrested further corrosion. These results indicate that the activities of S. oneidensis in direct contact with carbon steel limit corrosion of carbon steel.\n\nSplit-chamber incubations: \nSimilar rates and extents of corrosion were observed for WE1 and WE2 during ZRA experiments that did not include cells in either chamber. The corrosion rate ratio (CR WE2/ CR WE1) was approximately one, indicating the same redox reactions (i.e., Fe(0) oxidation coupled to O2 reduction) were ocurring in both chambers. Likewise, when both chambers received inoculation with S. oneidensis, minimal current was observed, indicating little electron transfer between the two chambers. Taken together, these results indicate that when both compartments were under identical environmental conditions, there was not enough electrochemical driving force to measure a net current between working electrodes. \n\nWhen WE1 was inoculated with bacteria in the presence of lactate, however, the corrosion rate ratio was &amp;gt; 2.25, with a maximum coupled current approximately 10 times higher than control experiments. However, when WE1 was inoculated with bacteria in the absence of lactate, the corrosion rate ratio (CR WE2/ CR WE1) was between 1.4 and 2, with minimum couple currents.\n\nIn batch experiments the ratio of corrosion rate of uninoculated samples compared to inoculated samples was approximately 1.5, indicating that connecting the metal samples through a ZRA in a split-chamber format in the presence of lactate caused an increase in corrosion on the biofilm-free WE2.\n\nThe role of lactate as a corrosion inhibitor was indicated by sterile controls supplied with lactate having half the corrosion rate as non-lactate supplied controls. \n\nCoupling the electrochemical oxidation of Fe(II) with biological reduction of Fe(III) and O2 created a sustainable iron oxidation/reduction cycle. O2 was depleted by both enzymatic activity and by reaction with Fe(II) at the surface of WE1, producing a differential aeration scenario in which excess electrons produced during lactate oxidation travel through the ZRA from WE1 to WE2. The electroneutrality of WE1 is therefore maintained by the biological cycle, where lactate oxidation can proceed at a faster rate due to the increase in the O2 reduction reaction on WE2. As the O2 reduction reaction increases, an increase in Fe(0) oxidation on WE2 occurs in order to maintain local electroneutrality in the WE2 chamber, leading to greater corrosion of WE2 compared to WE1. Additionally, lactate consumption far exceeded that necessary to produce the 60 uM Fe(II) observed, further indicating that lactate oxidation by S. oneidensis was coupled to both O2 and Fe(III) reduction in the WE1 chamber.\n\nUpon complete depletion of lactate, galvanic current became negative indicating the flow of electrons was from WE2 to WE1. During this period, the depletion of lactate shut down the Fe oxidation/reduction cycle maintained by S. oneidensis, allowing O2 to return to the surface and participate in surface reactions. The bacterial biofilm acted as a protective layer, inhibiting further Fe(0) oxidation causing electrons from WE2 to be drawnn towards WE1 to participate in the O2 reduction reaction, cathodically protecting WE1 and leading to further corrosion of WE2. \n\nBased on the corrosion rate ratio numbers presented in Table 1, it is clear that the presence of bacteria is necessary for corrosion enhancement of the uncovered WE2 compared to controls. This corrosion enhancement is further accelerated in the presence of lactate. \n\nTo ensure that WE1 was covered by a uniform biofilm, confocal images indicated the presence of a robust biofilm on steel coupons in the presence of lactate, while only minimal coverage coupons was observed in the absence of lactate.\n\nLactate (and Fe(III)) metabolism, along with the magnitude and direction of current (from WE1 to WE2) suggest that activities of S. oneidensis biofilms lead to the development of excess reducing power on the WE1 side of the split-chamber assembly, which migrated to, and reacted on WE2, leading to greater oxidation of Fe(0) by O2 reduction.\n\nIn the abscence of lactate, the bacteria provided some corrosion protection via biofilm formation, indicating that the bacteria alone may reduce Fe(III) on precorroded metal surfaces. This is further indicated by the low Fe(II) concentration in solution. However, my question here is where do the electrons for this reduction come from if there is no lactate present? What is getting oxidized?\n\nDiscussion:\nThe authors observed that, depending on the presence and distribution of biofilm, the activities of S. oneidensis both inhibit and enhance corrosion of steel. When S. oneidensis has direct contact with steel, corrosion is inhbited, likely due to O2 scavenging by a combination of metabolic consumption and by reactions with biogenic Fe(II). However, when the steel surface in contact with S. oneidensis is electrically connected to an uncovered portion of steel, the corrosion of the uncovered portion is enhanced by, at least, a factor of 2. Such a scenario could be quite common in real world situations, where biofilm coverage is likelty to be heterogeneous.\n\nGiven that lactate oxidation was supported not only by biological activities but also by the O2 reduction reaction on WE2, iron dissolution in WE2 occurred at a faster rate than in the uncoupled scenario so that local charge neutrality was maintained in the WE2 chamber.","page":"e0147899","title":"Use of an electrochemical split cell technique to evaluate the influence of shewanella oneidensis activities on corrosion of carbon steel","type":"article-journal","volume":"11"},"uris":["http://www.mendeley.com/documents/?uuid=e611a095-e8c0-47b7-8e41-30d2244a1a1c"]}],"mendeley":{"formattedCitation":"(R. B. Miller et al. 2016)","plainTextFormattedCitation":"(R. B. Miller et al. 2016)","previouslyFormattedCitation":"(R. B. Miller et al. 2016)"},"properties":{"noteIndex":0},"schema":"https://github.com/citation-style-language/schema/raw/master/csl-citation.json"}</w:instrText>
      </w:r>
      <w:r w:rsidR="00AA049D">
        <w:fldChar w:fldCharType="separate"/>
      </w:r>
      <w:r w:rsidR="00A83B6A" w:rsidRPr="00A83B6A">
        <w:rPr>
          <w:noProof/>
        </w:rPr>
        <w:t>(R. B. Miller et al. 2016)</w:t>
      </w:r>
      <w:r w:rsidR="00AA049D">
        <w:fldChar w:fldCharType="end"/>
      </w:r>
      <w:r w:rsidR="00AA049D">
        <w:t xml:space="preserve">. In both cases, the </w:t>
      </w:r>
      <w:proofErr w:type="gramStart"/>
      <w:r w:rsidR="00AA049D">
        <w:t>Fe(</w:t>
      </w:r>
      <w:proofErr w:type="gramEnd"/>
      <w:r w:rsidR="00AA049D">
        <w:t xml:space="preserve">III) reducing metabolism of </w:t>
      </w:r>
      <w:r w:rsidR="00AA049D">
        <w:rPr>
          <w:i/>
          <w:iCs/>
        </w:rPr>
        <w:t xml:space="preserve">Shewanella </w:t>
      </w:r>
      <w:r w:rsidR="00AA049D">
        <w:t xml:space="preserve">spp. </w:t>
      </w:r>
      <w:r w:rsidR="00097314">
        <w:t>seems to underlie</w:t>
      </w:r>
      <w:r w:rsidR="00AA049D">
        <w:t xml:space="preserve"> the involvement </w:t>
      </w:r>
      <w:r w:rsidR="00AA049D" w:rsidRPr="00BB7D90">
        <w:t xml:space="preserve">of </w:t>
      </w:r>
      <w:r w:rsidR="00BB7D90" w:rsidRPr="00BB7D90">
        <w:t>this taxon in</w:t>
      </w:r>
      <w:r w:rsidR="00AA049D" w:rsidRPr="00BB7D90">
        <w:t xml:space="preserve"> the corrosion</w:t>
      </w:r>
      <w:r w:rsidR="00AA049D">
        <w:t xml:space="preserve"> of carbon steel.</w:t>
      </w:r>
    </w:p>
    <w:p w14:paraId="15C002AC" w14:textId="228DAEA7" w:rsidR="00E74220" w:rsidRDefault="00AA049D" w:rsidP="0073662C">
      <w:pPr>
        <w:pStyle w:val="MainText"/>
      </w:pPr>
      <w:r>
        <w:t xml:space="preserve">The dissolution of </w:t>
      </w:r>
      <w:proofErr w:type="gramStart"/>
      <w:r>
        <w:t>Fe(</w:t>
      </w:r>
      <w:proofErr w:type="gramEnd"/>
      <w:r>
        <w:t>III) oxides is very slow at circumneutral pH</w:t>
      </w:r>
      <w:r w:rsidR="00BB7D90">
        <w:t xml:space="preserve"> values</w:t>
      </w:r>
      <w:r>
        <w:t xml:space="preserve">, but the mobility of iron in </w:t>
      </w:r>
      <w:r w:rsidR="005E1F58">
        <w:t>aqueous phases</w:t>
      </w:r>
      <w:r>
        <w:t xml:space="preserve"> c</w:t>
      </w:r>
      <w:r w:rsidR="003F5F8C">
        <w:t xml:space="preserve">an </w:t>
      </w:r>
      <w:r>
        <w:t>be enhanced by the formation of soluble Fe(III) complexes with</w:t>
      </w:r>
      <w:r w:rsidR="003A1DBF">
        <w:t xml:space="preserve"> iron</w:t>
      </w:r>
      <w:r w:rsidR="00085508">
        <w:t>-</w:t>
      </w:r>
      <w:r>
        <w:t xml:space="preserve">chelating ligands. Short-chain dicarboxylic acids are effective iron-binding ligands that play a key role in mobilizing iron in the environment by dissolving ferric iron from naturally occurring iron oxy-hydroxides </w:t>
      </w:r>
      <w:r>
        <w:fldChar w:fldCharType="begin" w:fldLock="1"/>
      </w:r>
      <w:r w:rsidR="00A97813">
        <w:instrText xml:space="preserve">ADDIN CSL_CITATION {"citationItems":[{"id":"ITEM-1","itemData":{"author":[{"dropping-particle":"","family":"Miller","given":"W P","non-dropping-particle":"","parse-names":false,"suffix":""},{"dropping-particle":"","family":"Zelazny","given":"L W","non-dropping-particle":"","parse-names":false,"suffix":""},{"dropping-particle":"","family":"Martens","given":"D C","non-dropping-particle":"","parse-names":false,"suffix":""}],"container-title":"Geoderma","id":"ITEM-1","issued":{"date-parts":[["1986"]]},"page":"1-13","title":"Dissolution of synthetic crystalline and noncrystalline iron oxides by organic acids","type":"article-journal","volume":"37"},"uris":["http://www.mendeley.com/documents/?uuid=33cabccf-3b29-496e-b915-de1b9e1ce357"]},{"id":"ITEM-2","itemData":{"DOI":"10.1016/j.gca.2006.12.022","ISSN":"00167037","abstract":"In dynamic natural systems such as soils and surface waters, transient biogeochemical processes can induce strong chemical non-steady-state conditions. In this paper, we investigate the effects of non-steady-state conditions on ligand-controlled iron oxide dissolution. The rates of goethite dissolution at pH 6 in the presence of low molecular weight organic acids (oxalate, citrate or malonate) were observed. Non-steady-state conditions were induced by rapid additions of fungal, bacterial or plant siderophores. In the presence of the low molecular weight organic acids, dissolved iron concentrations are below detection limit as predicted by equilibrium solubility calculations. The rapid addition of the siderophores triggered reproducible, fast dissolution of kinetically labile iron from the iron oxide surface. The same effect was observed upon rapid additions of high citrate concentrations to goethite-oxalate suspensions. The concentration of the labile iron pool at the mineral surface was a function of the surface concentration of the low molecular weight organic acids and of the reaction time before addition of the siderophores. Isotopic exchange with 59Fe independently confirmed the existence of the labile iron pool before addition of the siderophore. A dissolution mechanism was elucidated that is consistent with these observations and with accepted models of ligand-controlled dissolution. We conclude that the fast dissolution reaction observed here is an important process in biological iron acquisition and that it is based on a general geochemical mechanism. © 2007 Elsevier Ltd. All rights reserved.","author":[{"dropping-particle":"","family":"Reichard","given":"P. U.","non-dropping-particle":"","parse-names":false,"suffix":""},{"dropping-particle":"","family":"Kretzschmar","given":"R.","non-dropping-particle":"","parse-names":false,"suffix":""},{"dropping-particle":"","family":"Kraemer","given":"S. M.","non-dropping-particle":"","parse-names":false,"suffix":""}],"container-title":"Geochimica et Cosmochimica Acta","id":"ITEM-2","issue":"23","issued":{"date-parts":[["2007","12","1"]]},"page":"5635-5650","publisher":"Pergamon","title":"Dissolution mechanisms of goethite in the presence of siderophores and organic acids","type":"article-journal","volume":"71"},"uris":["http://www.mendeley.com/documents/?uuid=3d198b22-f6c7-318d-ba14-71bc6944be33"]},{"id":"ITEM-3","itemData":{"DOI":"10.1021/acs.jpca.6b09160","ISSN":"15205215","PMID":"28145706","abstract":"Recent evidence suggested that organic ligands in atmosphere water play an important role in the mobilization of iron from mineral aerosol. In this study, the dissolution of goethite (α-FeOOH) was investigated in the presence of three low-molecular dicarboxylates enriched in the atmosphere, as well as a reference organic acid of methanesulfonate (MSA), which is especially abundant in marine atmospheric boundary layer. Iron mobilized from α-FeOOH was promoted under the irradiation and the deaerated condition, and the soluble Fe(II) concentration was enhanced greatly in the ligand-containing suspensions exposed to light. Irrespective of the reaction conditions, the capacities of the dicarboxylates on Fe mobilization were in the following order: oxalate &gt; malonate &gt; succinate, which were closely correlated with the carbon chain length of dicarboxylates: n = 2 &gt; 3 &gt; 4. The space barrier action of carbon atoms inhibited ligand-promoted Fe dissolution by affecting the structure and stability of the complexes. MSA also acted as an organic ligand to mobilize iron and showed weak capacity to reduce Fe(III) under the irradiation. The reactive oxygen species (ROS) analysis indicated that ·OH, O2·-, and H2O2 could be involved in the Fe(II)-Fe(III) redox circle, and the ligand-promoted photoreductive dissolution process could be an important source of ROS in atmosphere water. Both transmission electron microscopy analysis and zeta potential data supported that the adsorption of oxalate molecules onto the surface would change the aggregation state of goethite nanoparticles, which increased the effective surface area, and therefore facilitated Fe mobilization from the oxide. The data shown herein deepens our understanding on the ligand-promoted dissolution mechanisms, which could be an important formation pathway of bioavailable Fe in the atmosphere.","author":[{"dropping-particle":"","family":"Wang","given":"Zhenzhen","non-dropping-particle":"","parse-names":false,"suffix":""},{"dropping-particle":"","family":"Fu","given":"Hongbo","non-dropping-particle":"","parse-names":false,"suffix":""},{"dropping-particle":"","family":"Zhang","given":"Liwu","non-dropping-particle":"","parse-names":false,"suffix":""},{"dropping-particle":"","family":"Song","given":"Weihua","non-dropping-particle":"","parse-names":false,"suffix":""},{"dropping-particle":"","family":"Chen","given":"Jianmin","non-dropping-particle":"","parse-names":false,"suffix":""}],"container-title":"Journal of Physical Chemistry A","id":"ITEM-3","issue":"8","issued":{"date-parts":[["2017"]]},"page":"1647-1656","title":"Ligand-promoted photoreductive dissolution of goethite by atmospheric low-molecular dicarboxylates","type":"article-journal","volume":"121"},"uris":["http://www.mendeley.com/documents/?uuid=4aabd5e6-d974-45d8-be4c-56a641d8e91c"]},{"id":"ITEM-4","itemData":{"DOI":"10.1038/s41598-018-20401-5","ISSN":"20452322","PMID":"29391450","abstract":"The dissolution of ferrihydrite induced by low molar mass (LMM) organics is an important process that provides bioavailable iron for organisms. Here, ATR-FTIR analysis was combined with characterization of ferrihydrite nanoparticles and kinetic modeling to investigate the roles of different oxalate surface complex species in the dissolution of ferrihydrite aggregates. ATR-FTIR results revealed that at least four different species were present at or near the ferrihydrite surface in the process of ferrihydrite aggregate dissolution. At a relatively low addition of oxalate (oxalate/Fe &lt; 0.1), oxalate was dominantly present as binuclear bidentate surface complexes and aqueous species. The binuclear bidentate complexes mainly caused electrostatic repulsion between particles, resulting in the disaggregation of large ferrihydrite aggregates into colloidal particles with hydrodynamic diameters of 116-174 nm. Kinetic modeling showed that these colloidal particles were stable at the oxalate/Fe ratio of 0.1. With increasing addition of oxalate (oxalate/Fe ≥ 0.1), mononuclear bidentate oxalate complexes and hydrogen-bonded surface complex replaced the binuclear bidentate complexes and aqueous species. The aggregates or larger colloidal particles were further disaggregated into smaller colloidal particles with hydrodynamic diameters of 35-64 nm. Additionally, the mononuclear bidentate oxalate complexes promoted the dissolution of ferrihydrite colloids into dissolved Fe.","author":[{"dropping-particle":"","family":"Li","given":"Fengyi","non-dropping-particle":"","parse-names":false,"suffix":""},{"dropping-particle":"","family":"Koopal","given":"Luuk","non-dropping-particle":"","parse-names":false,"suffix":""},{"dropping-particle":"","family":"Tan","given":"Wenfeng","non-dropping-particle":"","parse-names":false,"suffix":""}],"container-title":"Scientific Reports","id":"ITEM-4","issue":"1","issued":{"date-parts":[["2018"]]},"page":"2060","publisher":"Springer US","title":"Roles of different types of oxalate surface complexes in dissolution process of ferrihydrite aggregates","type":"article-journal","volume":"8"},"uris":["http://www.mendeley.com/documents/?uuid=067c2015-1f91-4865-ad43-84ce064500d7"]},{"id":"ITEM-5","itemData":{"DOI":"10.1016/j.chemosphere.2019.125025","ISSN":"18791298","PMID":"31604190","abstract":"Metals in atmospheric aerosols play potentially an important role in human health and ocean primary productivity. However, the lack of knowledge about solubility and speciation of metal ions in the particles or after solubilisation in aqueous media (sea or surface waters, cloud or rain droplets, biological fluids) limits our understanding of the underlying physico-chemical processes. In this work, a wide range of metals, their soluble fractions, and inorganic/organic compounds contained in urban particulate matter (PM) from Padua (Italy) were determined. Metal solubility tests have been performed by dissolving the PM in water and in solutions simulating rain droplet composition. The water-soluble fractions of the metal ions and of the organic compounds having ligand properties have been subjected to a multivariate statistical procedure, in order to elucidate associations among the aqueous concentrations of these PM components in simulated rain droplets. In parallel, a multi-dimensional speciation calculation has been performed to identify the stoichiometry and the amount of metal-ligand complexes theoretically expected in aqueous solutions. Both approaches showed that the solubility and the aqueous speciation of metal ions were differently affected by the presence of inorganic and organic ligands in the PM. The solubility of Al, Cr, and Fe was strongly correlated to the concentrations of oxalic acid, as their oxalate complexes represented the expected dominant species in aqueous solutions. Oxalates of Al represented </w:instrText>
      </w:r>
      <w:r w:rsidR="00A97813">
        <w:rPr>
          <w:rFonts w:ascii="Cambria Math" w:hAnsi="Cambria Math" w:cs="Cambria Math"/>
        </w:rPr>
        <w:instrText>∼</w:instrText>
      </w:r>
      <w:r w:rsidR="00A97813">
        <w:instrText>98% of soluble Al, while oxalates of Cu represented 34</w:instrText>
      </w:r>
      <w:r w:rsidR="00A97813">
        <w:rPr>
          <w:rFonts w:cs="Times New Roman"/>
        </w:rPr>
        <w:instrText>–</w:instrText>
      </w:r>
      <w:r w:rsidR="00A97813">
        <w:instrText>75% of the soluble Cu, and oxalates of Fe represented 76% of soluble Fe. The oxidation state of Fe can strongly impact the speciation picture. If Fe is present as Fe(II) rather than Fe(III), the amount of Cr and Cu complexed with diacids can increase from 75% to 94%, and from 32% to 53%, respectively. For other metals, the solubility depended on the formation of soluble aquo-complexes, hence with a scarce effect of the organic ligands. An iron-oxalate complex was also directly detected in aerosol sample extracts.","author":[{"dropping-particle":"","family":"Tapparo","given":"Andrea","non-dropping-particle":"","parse-names":false,"suffix":""},{"dropping-particle":"","family":"Marco","given":"Valerio","non-dropping-particle":"Di","parse-names":false,"suffix":""},{"dropping-particle":"","family":"Badocco","given":"Denis","non-dropping-particle":"","parse-names":false,"suffix":""},{"dropping-particle":"","family":"D'Aronco","given":"Sara","non-dropping-particle":"","parse-names":false,"suffix":""},{"dropping-particle":"","family":"Soldà","given":"Lidia","non-dropping-particle":"","parse-names":false,"suffix":""},{"dropping-particle":"","family":"Pastore","given":"Paolo","non-dropping-particle":"","parse-names":false,"suffix":""},{"dropping-particle":"","family":"Mahon","given":"Brendan M.","non-dropping-particle":"","parse-names":false,"suffix":""},{"dropping-particle":"","family":"Kalberer","given":"Markus","non-dropping-particle":"","parse-names":false,"suffix":""},{"dropping-particle":"","family":"Giorio","given":"Chiara","non-dropping-particle":"","parse-names":false,"suffix":""}],"container-title":"Chemosphere","id":"ITEM-5","issued":{"date-parts":[["2020"]]},"page":"125025","title":"Formation of metal-organic ligand complexes affects solubility of metals in airborne particles at an urban site in the Po valley","type":"article-journal","volume":"241"},"uris":["http://www.mendeley.com/documents/?uuid=fe9cfcd1-7810-4a98-bc07-180f61ccbd83"]}],"mendeley":{"formattedCitation":"(W. P. Miller, Zelazny, and Martens 1986; Reichard, Kretzschmar, and Kraemer 2007; Zhenzhen Wang et al. 2017; Fengyi Li, Koopal, and Tan 2018; Tapparo et al. 2020)","plainTextFormattedCitation":"(W. P. Miller, Zelazny, and Martens 1986; Reichard, Kretzschmar, and Kraemer 2007; Zhenzhen Wang et al. 2017; Fengyi Li, Koopal, and Tan 2018; Tapparo et al. 2020)","previouslyFormattedCitation":"(W. P. Miller, Zelazny, and Martens 1986; Reichard, Kretzschmar, and Kraemer 2007; Zhenzhen Wang et al. 2017; Fengyi Li, Koopal, and Tan 2018; Tapparo et al. 2020)"},"properties":{"noteIndex":0},"schema":"https://github.com/citation-style-language/schema/raw/master/csl-citation.json"}</w:instrText>
      </w:r>
      <w:r>
        <w:fldChar w:fldCharType="separate"/>
      </w:r>
      <w:r w:rsidR="003D7569" w:rsidRPr="003D7569">
        <w:rPr>
          <w:noProof/>
        </w:rPr>
        <w:t>(W. P. Miller, Zelazny, and Martens 1986; Reichard, Kretzschmar, and Kraemer 2007; Zhenzhen Wang et al. 2017; Fengyi Li, Koopal, and Tan 2018; Tapparo et al. 2020)</w:t>
      </w:r>
      <w:r>
        <w:fldChar w:fldCharType="end"/>
      </w:r>
      <w:r>
        <w:t>. At neutral pH, the short-chain dicarboxylic acids oxalic acid (pK</w:t>
      </w:r>
      <w:r w:rsidRPr="005707B1">
        <w:rPr>
          <w:vertAlign w:val="subscript"/>
        </w:rPr>
        <w:t>a1</w:t>
      </w:r>
      <w:r>
        <w:t>= 1.23, pK</w:t>
      </w:r>
      <w:r w:rsidRPr="005707B1">
        <w:rPr>
          <w:vertAlign w:val="subscript"/>
        </w:rPr>
        <w:t>a2</w:t>
      </w:r>
      <w:r>
        <w:t>= 4.19), malonic acid (pK</w:t>
      </w:r>
      <w:r w:rsidRPr="005707B1">
        <w:rPr>
          <w:vertAlign w:val="subscript"/>
        </w:rPr>
        <w:t>a1</w:t>
      </w:r>
      <w:r>
        <w:t>=2.83, pK</w:t>
      </w:r>
      <w:r w:rsidRPr="005707B1">
        <w:rPr>
          <w:vertAlign w:val="subscript"/>
        </w:rPr>
        <w:t>a2</w:t>
      </w:r>
      <w:r>
        <w:t>=5.69), and succinic acid (pK</w:t>
      </w:r>
      <w:r w:rsidRPr="005707B1">
        <w:rPr>
          <w:vertAlign w:val="subscript"/>
        </w:rPr>
        <w:t>a1</w:t>
      </w:r>
      <w:r>
        <w:t>=4.19, and pK</w:t>
      </w:r>
      <w:r w:rsidRPr="005707B1">
        <w:rPr>
          <w:vertAlign w:val="subscript"/>
        </w:rPr>
        <w:t>a2</w:t>
      </w:r>
      <w:r>
        <w:t xml:space="preserve">= 5.48) </w:t>
      </w:r>
      <w:r>
        <w:fldChar w:fldCharType="begin" w:fldLock="1"/>
      </w:r>
      <w:r w:rsidR="00AD45DA">
        <w:instrText>ADDIN CSL_CITATION {"citationItems":[{"id":"ITEM-1","itemData":{"DOI":"10.1016/C2013-0-12413-0","abstract":"Determination of Organic Structures by Physical Methods, Volume 1 focuses on the processes, methodologies, principles, and approaches involved in the determination of organic structures by physical methods, including infrared light absorption, thermodynamic properties, Raman spectra, and kinetics. The selection first elaborates on the phase properties of small molecules, equilibrium and dynamic properties of large molecules, and optical rotation. Discussions focus on simple acyclic compounds, carbohydrates, steroids, diffusion, viscosity, osmotic pressure, sedimentation velocity, melting and boiling points, and molar volume. The book then examines ultraviolet and visible light absorption, infrared light absorption, Raman spectra, and the theory of magnetic susceptibility. Concerns cover applications to the study of organic compounds, applications to the determination of structure, determination of thermodynamic properties, and experimental methods and evaluation of data. The text ponders on wave-mechanical theory, reaction kinetics, and dissociation constants, including dissociation of molecular addition compounds, principles of reaction kinetics, and valence-bond treatment of aromatic systems. The selection is a valuable source of data for researchers interested in the determination of organic structures by physical methods.","author":[{"dropping-particle":"","family":"Brown","given":"H.C.","non-dropping-particle":"","parse-names":false,"suffix":""},{"dropping-particle":"","family":"McDaniel","given":"D.H.","non-dropping-particle":"","parse-names":false,"suffix":""},{"dropping-particle":"","family":"Häfliger","given":"O.","non-dropping-particle":"","parse-names":false,"suffix":""}],"chapter-number":"14","container-title":"Determination of Organic Structures by Physical Methods","editor":[{"dropping-particle":"","family":"Braude","given":"E.A.","non-dropping-particle":"","parse-names":false,"suffix":""},{"dropping-particle":"","family":"Nachod","given":"F.C.","non-dropping-particle":"","parse-names":false,"suffix":""}],"id":"ITEM-1","issued":{"date-parts":[["1955"]]},"page":"624","publisher":"Academic Press","publisher-place":"New York","title":"Dissociation constants","type":"chapter","volume":"1"},"uris":["http://www.mendeley.com/documents/?uuid=31640380-5fe3-3ba6-8d4f-d48bcda2b114"]}],"mendeley":{"formattedCitation":"(Brown, McDaniel, and Häfliger 1955)","plainTextFormattedCitation":"(Brown, McDaniel, and Häfliger 1955)","previouslyFormattedCitation":"(Brown, McDaniel, and Häfliger 1955)"},"properties":{"noteIndex":0},"schema":"https://github.com/citation-style-language/schema/raw/master/csl-citation.json"}</w:instrText>
      </w:r>
      <w:r>
        <w:fldChar w:fldCharType="separate"/>
      </w:r>
      <w:r w:rsidR="00A83B6A" w:rsidRPr="00A83B6A">
        <w:rPr>
          <w:noProof/>
        </w:rPr>
        <w:t>(Brown, McDaniel, and Häfliger 1955)</w:t>
      </w:r>
      <w:r>
        <w:fldChar w:fldCharType="end"/>
      </w:r>
      <w:r>
        <w:t xml:space="preserve"> occur </w:t>
      </w:r>
      <w:r w:rsidR="00002718">
        <w:t xml:space="preserve">in </w:t>
      </w:r>
      <w:r>
        <w:t xml:space="preserve">the deprotonated state, which forms strong </w:t>
      </w:r>
      <w:r>
        <w:lastRenderedPageBreak/>
        <w:t>soluble complexes with Fe(III)</w:t>
      </w:r>
      <w:r w:rsidR="001676D1">
        <w:t xml:space="preserve"> (</w:t>
      </w:r>
      <w:r w:rsidR="001676D1" w:rsidRPr="001676D1">
        <w:fldChar w:fldCharType="begin"/>
      </w:r>
      <w:r w:rsidR="001676D1" w:rsidRPr="001676D1">
        <w:instrText xml:space="preserve"> REF _Ref83410131 \h  \* MERGEFORMAT </w:instrText>
      </w:r>
      <w:r w:rsidR="001676D1" w:rsidRPr="001676D1">
        <w:fldChar w:fldCharType="separate"/>
      </w:r>
      <w:r w:rsidR="00047F41" w:rsidRPr="00047F41">
        <w:t xml:space="preserve">Table </w:t>
      </w:r>
      <w:r w:rsidR="00047F41" w:rsidRPr="00047F41">
        <w:rPr>
          <w:noProof/>
        </w:rPr>
        <w:t>2.1</w:t>
      </w:r>
      <w:r w:rsidR="001676D1" w:rsidRPr="001676D1">
        <w:fldChar w:fldCharType="end"/>
      </w:r>
      <w:r w:rsidR="001676D1">
        <w:t>)</w:t>
      </w:r>
      <w:r>
        <w:t>.</w:t>
      </w:r>
      <w:r w:rsidR="00732643">
        <w:t xml:space="preserve"> These molecules occur naturally in the</w:t>
      </w:r>
      <w:r w:rsidR="00FF575E">
        <w:t xml:space="preserve"> environment and in many instances, they are </w:t>
      </w:r>
      <w:r w:rsidR="006325ED">
        <w:t>byproducts of microbial metabolism.</w:t>
      </w:r>
    </w:p>
    <w:p w14:paraId="5D9305F9" w14:textId="1E99D761" w:rsidR="00401ED2" w:rsidRDefault="00401ED2" w:rsidP="00AF3523">
      <w:pPr>
        <w:pStyle w:val="Caption"/>
        <w:spacing w:before="200"/>
        <w:ind w:firstLine="0"/>
      </w:pPr>
      <w:bookmarkStart w:id="47" w:name="_Ref83410131"/>
      <w:bookmarkStart w:id="48" w:name="_Toc90201408"/>
      <w:r w:rsidRPr="001676D1">
        <w:rPr>
          <w:b/>
          <w:bCs/>
        </w:rPr>
        <w:t xml:space="preserve">Table </w:t>
      </w:r>
      <w:r w:rsidR="009C651A">
        <w:rPr>
          <w:b/>
          <w:bCs/>
        </w:rPr>
        <w:fldChar w:fldCharType="begin"/>
      </w:r>
      <w:r w:rsidR="009C651A">
        <w:rPr>
          <w:b/>
          <w:bCs/>
        </w:rPr>
        <w:instrText xml:space="preserve"> STYLEREF 1 \s </w:instrText>
      </w:r>
      <w:r w:rsidR="009C651A">
        <w:rPr>
          <w:b/>
          <w:bCs/>
        </w:rPr>
        <w:fldChar w:fldCharType="separate"/>
      </w:r>
      <w:r w:rsidR="00047F41">
        <w:rPr>
          <w:b/>
          <w:bCs/>
          <w:noProof/>
        </w:rPr>
        <w:t>2</w:t>
      </w:r>
      <w:r w:rsidR="009C651A">
        <w:rPr>
          <w:b/>
          <w:bCs/>
        </w:rPr>
        <w:fldChar w:fldCharType="end"/>
      </w:r>
      <w:r w:rsidR="009C651A">
        <w:rPr>
          <w:b/>
          <w:bCs/>
        </w:rPr>
        <w:t>.</w:t>
      </w:r>
      <w:r w:rsidR="009C651A">
        <w:rPr>
          <w:b/>
          <w:bCs/>
        </w:rPr>
        <w:fldChar w:fldCharType="begin"/>
      </w:r>
      <w:r w:rsidR="009C651A">
        <w:rPr>
          <w:b/>
          <w:bCs/>
        </w:rPr>
        <w:instrText xml:space="preserve"> SEQ Table \* ARABIC \s 1 </w:instrText>
      </w:r>
      <w:r w:rsidR="009C651A">
        <w:rPr>
          <w:b/>
          <w:bCs/>
        </w:rPr>
        <w:fldChar w:fldCharType="separate"/>
      </w:r>
      <w:r w:rsidR="00047F41">
        <w:rPr>
          <w:b/>
          <w:bCs/>
          <w:noProof/>
        </w:rPr>
        <w:t>1</w:t>
      </w:r>
      <w:r w:rsidR="009C651A">
        <w:rPr>
          <w:b/>
          <w:bCs/>
        </w:rPr>
        <w:fldChar w:fldCharType="end"/>
      </w:r>
      <w:bookmarkEnd w:id="47"/>
      <w:r w:rsidR="0085325A">
        <w:rPr>
          <w:b/>
          <w:bCs/>
        </w:rPr>
        <w:t>.</w:t>
      </w:r>
      <w:r>
        <w:t xml:space="preserve"> Stability constants of ferric iron-ligand (Fe-L) complexes</w:t>
      </w:r>
      <w:r w:rsidR="00A96332">
        <w:t xml:space="preserve"> </w:t>
      </w:r>
      <w:r w:rsidR="00A96332">
        <w:fldChar w:fldCharType="begin" w:fldLock="1"/>
      </w:r>
      <w:r w:rsidR="00D8680F">
        <w:instrText>ADDIN CSL_CITATION {"citationItems":[{"id":"ITEM-1","itemData":{"DOI":"10.1007/978-1-4615-6764-6_12","author":[{"dropping-particle":"","family":"Smith","given":"Robert M.","non-dropping-particle":"","parse-names":false,"suffix":""},{"dropping-particle":"","family":"Martell","given":"Arthur E.","non-dropping-particle":"","parse-names":false,"suffix":""}],"container-title":"Critical Stability Constants","edition":"1","id":"ITEM-1","issued":{"date-parts":[["1989"]]},"page":"299-359","publisher":"Springer, Boston, MA","title":"Carboxylic Acids","type":"chapter","volume":"6"},"uris":["http://www.mendeley.com/documents/?uuid=07c2eb83-a771-3c7a-9b5e-7573ef2d56c5"]}],"mendeley":{"formattedCitation":"(Smith and Martell 1989)","plainTextFormattedCitation":"(Smith and Martell 1989)","previouslyFormattedCitation":"(Smith and Martell 1989)"},"properties":{"noteIndex":0},"schema":"https://github.com/citation-style-language/schema/raw/master/csl-citation.json"}</w:instrText>
      </w:r>
      <w:r w:rsidR="00A96332">
        <w:fldChar w:fldCharType="separate"/>
      </w:r>
      <w:r w:rsidR="00A96332" w:rsidRPr="00A96332">
        <w:rPr>
          <w:noProof/>
        </w:rPr>
        <w:t>(Smith and Martell 1989)</w:t>
      </w:r>
      <w:r w:rsidR="00A96332">
        <w:fldChar w:fldCharType="end"/>
      </w:r>
      <w:r w:rsidR="00A5325D">
        <w:t>.</w:t>
      </w:r>
      <w:bookmarkEnd w:id="48"/>
      <w:r w:rsidR="00A5325D">
        <w:t xml:space="preserve"> </w:t>
      </w:r>
    </w:p>
    <w:tbl>
      <w:tblPr>
        <w:tblStyle w:val="PlainTable2"/>
        <w:tblW w:w="0" w:type="auto"/>
        <w:tblLook w:val="04A0" w:firstRow="1" w:lastRow="0" w:firstColumn="1" w:lastColumn="0" w:noHBand="0" w:noVBand="1"/>
      </w:tblPr>
      <w:tblGrid>
        <w:gridCol w:w="2538"/>
        <w:gridCol w:w="2970"/>
        <w:gridCol w:w="3842"/>
      </w:tblGrid>
      <w:tr w:rsidR="00401ED2" w:rsidRPr="001676D1" w14:paraId="4A22D5AB" w14:textId="77777777" w:rsidTr="00A532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6C5901E3" w14:textId="77777777" w:rsidR="00401ED2" w:rsidRPr="001676D1" w:rsidRDefault="00401ED2" w:rsidP="005C375A">
            <w:pPr>
              <w:pStyle w:val="MainText"/>
            </w:pPr>
            <w:r w:rsidRPr="001676D1">
              <w:t>Ligand</w:t>
            </w:r>
          </w:p>
        </w:tc>
        <w:tc>
          <w:tcPr>
            <w:tcW w:w="2970" w:type="dxa"/>
          </w:tcPr>
          <w:p w14:paraId="2DAA58E7" w14:textId="77777777" w:rsidR="00401ED2" w:rsidRPr="001676D1" w:rsidRDefault="00401ED2" w:rsidP="005C375A">
            <w:pPr>
              <w:pStyle w:val="MainText"/>
              <w:cnfStyle w:val="100000000000" w:firstRow="1" w:lastRow="0" w:firstColumn="0" w:lastColumn="0" w:oddVBand="0" w:evenVBand="0" w:oddHBand="0" w:evenHBand="0" w:firstRowFirstColumn="0" w:firstRowLastColumn="0" w:lastRowFirstColumn="0" w:lastRowLastColumn="0"/>
            </w:pPr>
            <w:r w:rsidRPr="001676D1">
              <w:t>Most stable species</w:t>
            </w:r>
          </w:p>
        </w:tc>
        <w:tc>
          <w:tcPr>
            <w:tcW w:w="3842" w:type="dxa"/>
          </w:tcPr>
          <w:p w14:paraId="7B215E12" w14:textId="77777777" w:rsidR="00401ED2" w:rsidRPr="001676D1" w:rsidRDefault="00401ED2" w:rsidP="00A5325D">
            <w:pPr>
              <w:pStyle w:val="MainText"/>
              <w:jc w:val="center"/>
              <w:cnfStyle w:val="100000000000" w:firstRow="1" w:lastRow="0" w:firstColumn="0" w:lastColumn="0" w:oddVBand="0" w:evenVBand="0" w:oddHBand="0" w:evenHBand="0" w:firstRowFirstColumn="0" w:firstRowLastColumn="0" w:lastRowFirstColumn="0" w:lastRowLastColumn="0"/>
            </w:pPr>
            <w:r w:rsidRPr="001676D1">
              <w:t>Logβ</w:t>
            </w:r>
            <w:r w:rsidRPr="001676D1">
              <w:rPr>
                <w:vertAlign w:val="subscript"/>
              </w:rPr>
              <w:t>ab</w:t>
            </w:r>
          </w:p>
        </w:tc>
      </w:tr>
      <w:tr w:rsidR="00401ED2" w:rsidRPr="001676D1" w14:paraId="6991D617" w14:textId="77777777" w:rsidTr="00A53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356BE826" w14:textId="77777777" w:rsidR="00401ED2" w:rsidRPr="001676D1" w:rsidRDefault="00401ED2" w:rsidP="005C375A">
            <w:pPr>
              <w:pStyle w:val="MainText"/>
              <w:rPr>
                <w:b w:val="0"/>
                <w:bCs w:val="0"/>
              </w:rPr>
            </w:pPr>
            <w:r w:rsidRPr="001676D1">
              <w:rPr>
                <w:b w:val="0"/>
                <w:bCs w:val="0"/>
              </w:rPr>
              <w:t>Oxalate</w:t>
            </w:r>
          </w:p>
        </w:tc>
        <w:tc>
          <w:tcPr>
            <w:tcW w:w="2970" w:type="dxa"/>
          </w:tcPr>
          <w:p w14:paraId="07B5CA48" w14:textId="1847BB61" w:rsidR="00401ED2" w:rsidRPr="001676D1" w:rsidRDefault="00401ED2" w:rsidP="005C375A">
            <w:pPr>
              <w:pStyle w:val="MainText"/>
              <w:cnfStyle w:val="000000100000" w:firstRow="0" w:lastRow="0" w:firstColumn="0" w:lastColumn="0" w:oddVBand="0" w:evenVBand="0" w:oddHBand="1" w:evenHBand="0" w:firstRowFirstColumn="0" w:firstRowLastColumn="0" w:lastRowFirstColumn="0" w:lastRowLastColumn="0"/>
            </w:pPr>
            <w:r w:rsidRPr="001676D1">
              <w:t>FeL</w:t>
            </w:r>
            <w:r w:rsidRPr="001676D1">
              <w:rPr>
                <w:vertAlign w:val="subscript"/>
              </w:rPr>
              <w:t>3</w:t>
            </w:r>
            <w:r w:rsidRPr="001676D1">
              <w:rPr>
                <w:vertAlign w:val="superscript"/>
              </w:rPr>
              <w:t>3-</w:t>
            </w:r>
            <w:r w:rsidRPr="001676D1">
              <w:t xml:space="preserve"> (a=1;</w:t>
            </w:r>
            <w:r w:rsidR="00232DAA">
              <w:t xml:space="preserve"> </w:t>
            </w:r>
            <w:r w:rsidRPr="001676D1">
              <w:t>b=3)</w:t>
            </w:r>
          </w:p>
        </w:tc>
        <w:tc>
          <w:tcPr>
            <w:tcW w:w="3842" w:type="dxa"/>
          </w:tcPr>
          <w:p w14:paraId="641DE2C7" w14:textId="78E5444F" w:rsidR="00401ED2" w:rsidRPr="001676D1" w:rsidRDefault="00401ED2" w:rsidP="00A5325D">
            <w:pPr>
              <w:pStyle w:val="MainText"/>
              <w:jc w:val="center"/>
              <w:cnfStyle w:val="000000100000" w:firstRow="0" w:lastRow="0" w:firstColumn="0" w:lastColumn="0" w:oddVBand="0" w:evenVBand="0" w:oddHBand="1" w:evenHBand="0" w:firstRowFirstColumn="0" w:firstRowLastColumn="0" w:lastRowFirstColumn="0" w:lastRowLastColumn="0"/>
            </w:pPr>
            <w:r w:rsidRPr="001676D1">
              <w:t>18.6</w:t>
            </w:r>
          </w:p>
        </w:tc>
      </w:tr>
      <w:tr w:rsidR="00401ED2" w:rsidRPr="001676D1" w14:paraId="0021F00E" w14:textId="77777777" w:rsidTr="00A5325D">
        <w:tc>
          <w:tcPr>
            <w:cnfStyle w:val="001000000000" w:firstRow="0" w:lastRow="0" w:firstColumn="1" w:lastColumn="0" w:oddVBand="0" w:evenVBand="0" w:oddHBand="0" w:evenHBand="0" w:firstRowFirstColumn="0" w:firstRowLastColumn="0" w:lastRowFirstColumn="0" w:lastRowLastColumn="0"/>
            <w:tcW w:w="2538" w:type="dxa"/>
          </w:tcPr>
          <w:p w14:paraId="1ACF1C7B" w14:textId="77777777" w:rsidR="00401ED2" w:rsidRPr="001676D1" w:rsidRDefault="00401ED2" w:rsidP="005C375A">
            <w:pPr>
              <w:pStyle w:val="MainText"/>
              <w:rPr>
                <w:b w:val="0"/>
                <w:bCs w:val="0"/>
              </w:rPr>
            </w:pPr>
            <w:r w:rsidRPr="001676D1">
              <w:rPr>
                <w:b w:val="0"/>
                <w:bCs w:val="0"/>
              </w:rPr>
              <w:t>Malonate</w:t>
            </w:r>
          </w:p>
        </w:tc>
        <w:tc>
          <w:tcPr>
            <w:tcW w:w="2970" w:type="dxa"/>
          </w:tcPr>
          <w:p w14:paraId="16845249" w14:textId="12EC341C" w:rsidR="00401ED2" w:rsidRPr="001676D1" w:rsidRDefault="00401ED2" w:rsidP="005C375A">
            <w:pPr>
              <w:pStyle w:val="MainText"/>
              <w:cnfStyle w:val="000000000000" w:firstRow="0" w:lastRow="0" w:firstColumn="0" w:lastColumn="0" w:oddVBand="0" w:evenVBand="0" w:oddHBand="0" w:evenHBand="0" w:firstRowFirstColumn="0" w:firstRowLastColumn="0" w:lastRowFirstColumn="0" w:lastRowLastColumn="0"/>
            </w:pPr>
            <w:r w:rsidRPr="001676D1">
              <w:t>FeL</w:t>
            </w:r>
            <w:r w:rsidRPr="001676D1">
              <w:rPr>
                <w:vertAlign w:val="subscript"/>
              </w:rPr>
              <w:t>3</w:t>
            </w:r>
            <w:r w:rsidRPr="001676D1">
              <w:rPr>
                <w:vertAlign w:val="superscript"/>
              </w:rPr>
              <w:t>3-</w:t>
            </w:r>
            <w:r w:rsidRPr="001676D1">
              <w:t xml:space="preserve"> (a=1;</w:t>
            </w:r>
            <w:r w:rsidR="00232DAA">
              <w:t xml:space="preserve"> </w:t>
            </w:r>
            <w:r w:rsidRPr="001676D1">
              <w:t>b=3)</w:t>
            </w:r>
          </w:p>
        </w:tc>
        <w:tc>
          <w:tcPr>
            <w:tcW w:w="3842" w:type="dxa"/>
          </w:tcPr>
          <w:p w14:paraId="6D556573" w14:textId="0E7A831D" w:rsidR="00401ED2" w:rsidRPr="001676D1" w:rsidRDefault="00401ED2" w:rsidP="00A5325D">
            <w:pPr>
              <w:pStyle w:val="MainText"/>
              <w:jc w:val="center"/>
              <w:cnfStyle w:val="000000000000" w:firstRow="0" w:lastRow="0" w:firstColumn="0" w:lastColumn="0" w:oddVBand="0" w:evenVBand="0" w:oddHBand="0" w:evenHBand="0" w:firstRowFirstColumn="0" w:firstRowLastColumn="0" w:lastRowFirstColumn="0" w:lastRowLastColumn="0"/>
            </w:pPr>
            <w:r w:rsidRPr="001676D1">
              <w:t>16.6</w:t>
            </w:r>
          </w:p>
        </w:tc>
      </w:tr>
      <w:tr w:rsidR="00401ED2" w:rsidRPr="001676D1" w14:paraId="192A29EB" w14:textId="77777777" w:rsidTr="00A53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3103058E" w14:textId="77777777" w:rsidR="00401ED2" w:rsidRPr="001676D1" w:rsidRDefault="00401ED2" w:rsidP="005C375A">
            <w:pPr>
              <w:pStyle w:val="MainText"/>
              <w:rPr>
                <w:b w:val="0"/>
                <w:bCs w:val="0"/>
              </w:rPr>
            </w:pPr>
            <w:r w:rsidRPr="001676D1">
              <w:rPr>
                <w:b w:val="0"/>
                <w:bCs w:val="0"/>
              </w:rPr>
              <w:t>Succinate</w:t>
            </w:r>
          </w:p>
        </w:tc>
        <w:tc>
          <w:tcPr>
            <w:tcW w:w="2970" w:type="dxa"/>
          </w:tcPr>
          <w:p w14:paraId="5BF8E277" w14:textId="0A97CEAC" w:rsidR="00401ED2" w:rsidRPr="001676D1" w:rsidRDefault="00401ED2" w:rsidP="005C375A">
            <w:pPr>
              <w:pStyle w:val="MainText"/>
              <w:cnfStyle w:val="000000100000" w:firstRow="0" w:lastRow="0" w:firstColumn="0" w:lastColumn="0" w:oddVBand="0" w:evenVBand="0" w:oddHBand="1" w:evenHBand="0" w:firstRowFirstColumn="0" w:firstRowLastColumn="0" w:lastRowFirstColumn="0" w:lastRowLastColumn="0"/>
            </w:pPr>
            <w:r w:rsidRPr="001676D1">
              <w:t>FeL</w:t>
            </w:r>
            <w:r w:rsidRPr="001676D1">
              <w:rPr>
                <w:vertAlign w:val="subscript"/>
              </w:rPr>
              <w:t>2</w:t>
            </w:r>
            <w:r w:rsidRPr="001676D1">
              <w:rPr>
                <w:vertAlign w:val="superscript"/>
              </w:rPr>
              <w:t>-</w:t>
            </w:r>
            <w:r w:rsidRPr="001676D1">
              <w:t xml:space="preserve"> (a=1;</w:t>
            </w:r>
            <w:r w:rsidR="00232DAA">
              <w:t xml:space="preserve"> </w:t>
            </w:r>
            <w:r w:rsidRPr="001676D1">
              <w:t>b=2)</w:t>
            </w:r>
          </w:p>
        </w:tc>
        <w:tc>
          <w:tcPr>
            <w:tcW w:w="3842" w:type="dxa"/>
          </w:tcPr>
          <w:p w14:paraId="7614DB33" w14:textId="0D049F1E" w:rsidR="00401ED2" w:rsidRPr="001676D1" w:rsidRDefault="00401ED2" w:rsidP="00A5325D">
            <w:pPr>
              <w:pStyle w:val="MainText"/>
              <w:jc w:val="center"/>
              <w:cnfStyle w:val="000000100000" w:firstRow="0" w:lastRow="0" w:firstColumn="0" w:lastColumn="0" w:oddVBand="0" w:evenVBand="0" w:oddHBand="1" w:evenHBand="0" w:firstRowFirstColumn="0" w:firstRowLastColumn="0" w:lastRowFirstColumn="0" w:lastRowLastColumn="0"/>
            </w:pPr>
            <w:r w:rsidRPr="001676D1">
              <w:t>13.3</w:t>
            </w:r>
          </w:p>
        </w:tc>
      </w:tr>
      <w:tr w:rsidR="00401ED2" w:rsidRPr="001676D1" w14:paraId="1F2A9D88" w14:textId="77777777" w:rsidTr="00A5325D">
        <w:tc>
          <w:tcPr>
            <w:cnfStyle w:val="001000000000" w:firstRow="0" w:lastRow="0" w:firstColumn="1" w:lastColumn="0" w:oddVBand="0" w:evenVBand="0" w:oddHBand="0" w:evenHBand="0" w:firstRowFirstColumn="0" w:firstRowLastColumn="0" w:lastRowFirstColumn="0" w:lastRowLastColumn="0"/>
            <w:tcW w:w="2538" w:type="dxa"/>
          </w:tcPr>
          <w:p w14:paraId="0196CF8D" w14:textId="77777777" w:rsidR="00401ED2" w:rsidRPr="001676D1" w:rsidRDefault="00401ED2" w:rsidP="005C375A">
            <w:pPr>
              <w:pStyle w:val="MainText"/>
              <w:rPr>
                <w:b w:val="0"/>
                <w:bCs w:val="0"/>
              </w:rPr>
            </w:pPr>
            <w:r w:rsidRPr="001676D1">
              <w:rPr>
                <w:b w:val="0"/>
                <w:bCs w:val="0"/>
              </w:rPr>
              <w:t>Lactate</w:t>
            </w:r>
          </w:p>
        </w:tc>
        <w:tc>
          <w:tcPr>
            <w:tcW w:w="2970" w:type="dxa"/>
          </w:tcPr>
          <w:p w14:paraId="11A50A06" w14:textId="77777777" w:rsidR="00401ED2" w:rsidRPr="001676D1" w:rsidRDefault="00401ED2" w:rsidP="005C375A">
            <w:pPr>
              <w:pStyle w:val="MainText"/>
              <w:cnfStyle w:val="000000000000" w:firstRow="0" w:lastRow="0" w:firstColumn="0" w:lastColumn="0" w:oddVBand="0" w:evenVBand="0" w:oddHBand="0" w:evenHBand="0" w:firstRowFirstColumn="0" w:firstRowLastColumn="0" w:lastRowFirstColumn="0" w:lastRowLastColumn="0"/>
            </w:pPr>
            <w:proofErr w:type="spellStart"/>
            <w:r w:rsidRPr="001676D1">
              <w:t>FeL</w:t>
            </w:r>
            <w:proofErr w:type="spellEnd"/>
            <w:r w:rsidRPr="001676D1">
              <w:t xml:space="preserve"> (a=1; b=1)</w:t>
            </w:r>
          </w:p>
        </w:tc>
        <w:tc>
          <w:tcPr>
            <w:tcW w:w="3842" w:type="dxa"/>
          </w:tcPr>
          <w:p w14:paraId="037E4BB2" w14:textId="2CA17BA6" w:rsidR="00401ED2" w:rsidRPr="001676D1" w:rsidRDefault="00401ED2" w:rsidP="00A5325D">
            <w:pPr>
              <w:pStyle w:val="MainText"/>
              <w:jc w:val="center"/>
              <w:cnfStyle w:val="000000000000" w:firstRow="0" w:lastRow="0" w:firstColumn="0" w:lastColumn="0" w:oddVBand="0" w:evenVBand="0" w:oddHBand="0" w:evenHBand="0" w:firstRowFirstColumn="0" w:firstRowLastColumn="0" w:lastRowFirstColumn="0" w:lastRowLastColumn="0"/>
            </w:pPr>
            <w:r w:rsidRPr="001676D1">
              <w:t>6.4</w:t>
            </w:r>
          </w:p>
        </w:tc>
      </w:tr>
    </w:tbl>
    <w:p w14:paraId="03A7A92D" w14:textId="77777777" w:rsidR="00F16EA4" w:rsidRDefault="00F16EA4" w:rsidP="0073662C">
      <w:pPr>
        <w:pStyle w:val="MainText"/>
      </w:pPr>
    </w:p>
    <w:p w14:paraId="5DF21CEB" w14:textId="42B36119" w:rsidR="00AA049D" w:rsidRDefault="00DB46AD" w:rsidP="0073662C">
      <w:pPr>
        <w:pStyle w:val="MainText"/>
      </w:pPr>
      <w:r>
        <w:t xml:space="preserve">Dicarboxylic acids </w:t>
      </w:r>
      <w:r w:rsidR="00AA049D">
        <w:t>are frequently considered corrosion inhibitors based on reports showing the deacceleration of corrosion of steel under oxic conditions due to the formation of a dicarboxylate salt that weakly adsorbs on the steel surface</w:t>
      </w:r>
      <w:r w:rsidR="00B62BF1">
        <w:t>.</w:t>
      </w:r>
      <w:r w:rsidR="00AA049D">
        <w:t xml:space="preserve"> </w:t>
      </w:r>
      <w:r w:rsidR="00AA049D" w:rsidRPr="00B62BF1">
        <w:t xml:space="preserve"> </w:t>
      </w:r>
      <w:r w:rsidR="00AA049D">
        <w:t xml:space="preserve">Oxalic acid has been shown to inhibit corrosion of iron alloys in aerated solution at pH &lt; 6.0 by forming a passive ferrous oxalate layer </w:t>
      </w:r>
      <w:r w:rsidR="00AA049D">
        <w:fldChar w:fldCharType="begin" w:fldLock="1"/>
      </w:r>
      <w:r w:rsidR="00AD45DA">
        <w:instrText>ADDIN CSL_CITATION {"citationItems":[{"id":"ITEM-1","itemData":{"DOI":"10.1023/A:1010382306992","ISSN":"00331732","abstract":"The kinetics of the anodic dissolution of Armco iron and high-strength ferritic cast iron is investigated in an oxalic-acid medium at different pH values. It is shown that passivation occurs with the participation of secondary and electrochemical mechanisms and the formation of ferrous oxalate film. It is ascertained that hydro-oxalate ions participate in the electrode process with the reaction order equal to 0.5. The proposed mechanism of anodic dissolution of Armco iron and high-strength ferritic cast iron includes the stages of the formation of passivating film and Fe2+ ions. The latter, accumulating in a near-electrode layer, promote the passivation of metal by the mechanism of secondary crystallization.","author":[{"dropping-particle":"","family":"Saltykov","given":"S. N.","non-dropping-particle":"","parse-names":false,"suffix":""},{"dropping-particle":"V.","family":"Makarov","given":"G.","non-dropping-particle":"","parse-names":false,"suffix":""},{"dropping-particle":"","family":"Toroptseva","given":"E. L.","non-dropping-particle":"","parse-names":false,"suffix":""}],"container-title":"Protection of Metals","id":"ITEM-1","issue":"2","issued":{"date-parts":[["2001"]]},"note":"Important lessos: It seems that hydro-oxalate ions (HC2O4-) can directly participate in the oxidation of steel. It is not just like steel is oxidized and the Fe(II) is combined with oxalate to form ferrous oxalate; instead, the hydroxalate ions seems to interact with the FeOHads surface, forming FeHC2O4+ads, Fe2+, and releasing an electron. I wonder how important this mechanism is in my microcosm experiments at pH 7, where the vast majority of oxalic acid is in the form of oxalate species (99.8%).\n\nThe anodic dissolution of iron in oxalic-acid medium is accompanied by the formation of a film of difficulty soluble ferrous oxalate. Films containing this salt are used as primers for paint coating. \n\nPrevious to this study it was believed that the passivation of iron is due to the supersaturation of the near-electrode electrolyte layer with Fe2+ ions followed by the crystallization of FeC2O4. The concentration of Fe(II) ions is determined by the solubility product of ferrous oxalate and the concentratio of oxalate ions. Ksp= [Fe2+][C2O42-]. Since the concentration of oxalate ions increases as pH increases, the [Fe2+] necessary to start the crystallization of FeC2O4 should decrease. Because the formation of Fe2+ is essentially the summary of the anodic reaction, the electric charge (Qa) spent on the passivation of Armo and cast iron should decrease with an increase in pH. Hwoever, Qa increases with an increase in pH. Hence, a direct electrochemical mechanism of the formation of FeC2O4 is probable. \n\nBy calculating empirical coefficients dE/dpH and comparing them with the corresponding theoretical coefficients for the eqautions 1-3 (interactions of iron with the different oxalate species), it was determined that HC2O4- (hydro-oxalate) ion participate in the electrochemical formation of a passivating film of ferrous oxalate.\n\nThe dependence of the logarithm of anodic current on pH shows three distinctive regions. Higher currents are achived at pH below 1.5. Then a region of no significant change in current is observed between pH 1.5 and 4.5. Finally, a third regio at pH above 4.5 is characterized by lower anodic currents with increasing pH. Authors analyzed the behavior as follows. With an increase in pH from 2 to 3.72, i.e., 1.9 times, the concentration of HC2O4- ions changes by a factor of 1.1, while the anodic current values at these points are close to each other. This made them conclued that it is hydro-oxalate ions that participate in the reaction, while the participation of hydrogen ions is not manifest. In a pH range from 4 to 5.7, the concentrations of HC2O4- and C2O42- ions change fourfold and less than by 20%, respectively, which again relates to the decrease in the anodic current in this range. This again is interpreted as hydro-oxalate ions participating in the process. The authors believe that the oxalate ions do not participate in the process, since at pH 2 and 3.72 the anodic current is the same, whereas the concentration of oxalate ions changes substantially. Thus, the analysis of the logj-pH dependence leads to the conclusion that only hydro-oxalate and, probably, H+ ions participate in the anodic dissolution of Armco and high-strength ferritic cast iron in an oxalic acid medium. \n\nEquation 5 provides the basic kinetic equation of the anodic dissolution process. The reaction orders were calculated as 0.5 and 0.05 for hydro-oxalate ions and hydrogen ions, respectivelu. Equation 6 is the simplified version of eq 5, after considering alpha values and eliminating the concentration of protons from expression 5.\n\nEquation 6 determines the slow electrochemical stage of the proposed mechanism of the anodic dissolution process: the adsorption of hydro-oxalate ions and the oxidation of iron. The proposed mechanism consits of 4 stages. The first one is the formation of adsorbed charged particles FeOH-ads, with the concentration of FeOH-ads inveresely proportional to concentration of protons. Think about this in my experiments, where the concentration of protons is low. The second stage is a fast electrochemical reaction and cosists in the detachment of one electron from a FeOH-ads particle. The third stage is the limiting stage, determining the rate of the whole process. It consists in the formation of FeHC2O4+ads and Fe2+ with concomitant with electron transfer. The fourth stage is the formation of ferrous oxalate by the release of the proton from FeHC2O4+ads. \n\nAccording to the limiting stage 3, it is not the whole amount of currnet supplied to electrode that is consumed for the electrochemical formation of the passivating layer; a part of it is spent on the formation of Fe2+. The slow stages combines the electrochemical and secondary mechanism of passivation, because the passive layer and Fe2+ ions are the conjugate reaction products and, accumulating in the near-electrode layer, the ions facilitate the passivation of metal.","page":"186-191","title":"A mechanism of the anodic dissolution of Armco iron and high-strength ferritic cast iron in an oxalate medium","type":"article-journal","volume":"37"},"uris":["http://www.mendeley.com/documents/?uuid=3d0198e9-4ce4-4846-b62f-5ff83df9b604"]},{"id":"ITEM-2","itemData":{"DOI":"10.1108/00035590410523193","ISSN":"00035599","abstract":"The effect of oxalic acid (OA) on corrosion resistance of carbon steel in sulphuric acid pH = 2.5-6.0 solutions containing 10-7-10-3 M OA was investigated by means of potentiodynamic polarisation measurements and immersion tests. The results suggest that OA is a good corrosion inhibitor for carbon steel, exhibiting inhibition efficiencies (IE) ranging from 50 to 85 per cent in dilute 10-7-10-5 M OA solutions of pH &gt; 3.0, whereas for pH ≤ 3.0 solutions, an increase in corrosion rate was found. Non-accelerated experiments (weight loss tests) carried out by immersing carbon steel specimens into OA-containing solutions during at least 6 h revealed only positive IE values, regardless of both solution pH and OA content. The results were explained considering the solution composition as function of pH. © Emerald Group Publishing Limited.","author":[{"dropping-particle":"","family":"Giacomelli","given":"C.","non-dropping-particle":"","parse-names":false,"suffix":""},{"dropping-particle":"","family":"Giacomelli","given":"F. C.","non-dropping-particle":"","parse-names":false,"suffix":""},{"dropping-particle":"","family":"Baptista","given":"J. A.A.","non-dropping-particle":"","parse-names":false,"suffix":""},{"dropping-particle":"","family":"Spinelli","given":"A.","non-dropping-particle":"","parse-names":false,"suffix":""}],"container-title":"Anti-Corrosion Methods and Materials","id":"ITEM-2","issue":"2","issued":{"date-parts":[["2004"]]},"note":"The effect of oxalic acid on the corrosion properties of carbon steel containing 2.34% wt in Cr immersed in solutions with pH 2.5-6 and oxalic acid concentrations ranging from 10-7 to 10-3 M was evaluated by means of electrochemical and gravimetric measurements. Experiments carried out at room temperature and non-deareated solutions. They found that oxalic acid acts an inhibitor of corrosion in experiments conducted at pH &amp;gt; 3. The LPR curves in these cases were characterized by OCP higher than in the experiments without oxalate. At pH below 3, oxalic acid accelerates corrosion and LPR curves are characterized by OCP more negative than in experiments without oxalic acid.\n\nExperiments here were carried out in non-deareated solutions. I found interesting to know that oxalate increases Ecorr under aerobic conditions at pH 6. This is similar to what Nursah observed. However, from what I and Nursah observed, under anaerobic conditions, the Ecorr decreases towards more negatively values. \n\n\nIntro: The inhibition action of products containing one or more polar functions (such as dicarboxylic acids) is attributed to interaction with metallic surfaces by adsorption. The polar function is typically regarded as the reaction center forestablishment of the adsorption process, the adsorption bond strength being determined by the electron density and polarisability of the functional group.\n\nResults:\nOCP negatively shifted after the addition of oxalic acid in experiments carried out at pH 3. In experiments at pH 7, the addition of oxalic acid positively shifted the potential. \n\nThey observe a noteworthy decrease in current density in the active dissolution region when oxalic acid was added in experiments at pH 3. Aditionally, the cathodic current density in the presence of oxalic acid was always higher than that exhibited by carbon steel electrondes in oxalic acid-free solutions. This observation indicated that in the presence of oxalic acid, hydrogen evolution was enhanced in comparison to oxalic acid-free solutions.\n\nFigure 3 is an interesting one. According to the data in the figure, oxalic acid inhibits corrosion of carbon steel at pH 7 and mM concentrations of oxalic acid.\n\nInsoluble salts (such as ferrous oxalate) contribute negatively to the corrosion rate (decrease in corrosion rate)\n\nAuthors did not find an apparent constraint to adsorption of oxalic acid related species onto the surface, though the data did not fit any of the standard adsorption isotherms.","page":"105-111","title":"The effect of oxalic acid on the corrosion of carbon steel","type":"article-journal","volume":"51"},"uris":["http://www.mendeley.com/documents/?uuid=98ee7d06-5a1b-4628-a44b-84d08ac8bb7e"]},{"id":"ITEM-3","itemData":{"DOI":"10.1023/B:PROM.0000013113.69317.89","ISSN":"00331732","abstract":"Potential-pH diagrams of the iron-oxalic acid and ferric carbide-oxalic acid systems taking into account the equilibrium iron or ferric carbide and ferrous (II) oxalate are plotted. Kinetic investigations of the anodic dissolution of white iron, containing ferritic (99.975% Fe) and cementite (Fe3C) phases, oxalic acid environment evidence that the alloy is passivated due to the formation of a FeC2O4 polylayer.","author":[{"dropping-particle":"","family":"Saltykov","given":"S. N.","non-dropping-particle":"","parse-names":false,"suffix":""},{"dropping-particle":"V.","family":"Makarov","given":"G.","non-dropping-particle":"","parse-names":false,"suffix":""},{"dropping-particle":"","family":"Toroptseva","given":"E. L.","non-dropping-particle":"","parse-names":false,"suffix":""},{"dropping-particle":"","family":"Filatova","given":"Ya B.","non-dropping-particle":"","parse-names":false,"suffix":""}],"container-title":"Protection of Metals","id":"ITEM-3","issue":"1","issued":{"date-parts":[["2004"]]},"note":"E-pH diagrams for the iron-oxalate system.\nWhite iron, containing ferritic (99.975% Fe) and cementite (Fe3C) phases, is passivated by oxalic acid due to the formation of a FeC2O4 polylayer. \n\nElectrode reaction potentials for the iron-oxalate system.\n\nFerrous oxalate forms first at the ferrite, then cementite.\n\nThe anodic dissolution of white iron probably starts from the oxidation of ferrite with the participation of hydro-oxalate ions according to the mechanism proposed for armco iron and terminates with the blocking of ferrite surface areas by ferrous oxalate.\n\nThe steady-state potential of white iron (ferrite + cementite) in the oxalate medium is shifted in the positive direction from that of armco iron (pure ferrite) by about 100 mV, which can result in the appearence of corrosion cells ferrite-cementite, initiating the dissolution of the ferritic phase of the alloy.\n\nHard to understand, but it made me familiar with the different allotropes of iron and how the presence of different allotropes in a same material can affect corrosion. It is also nice to see how the production of ferrous oxalate is thermodynamically expected.","page":"62-67","title":"Anodic behavior of white iron phases in oxalic media","type":"article-journal","volume":"40"},"uris":["http://www.mendeley.com/documents/?uuid=9987bfc7-ff9f-4e7c-858d-79e2c1c49ecd"]}],"mendeley":{"formattedCitation":"(Saltykov, Makarov, and Toroptseva 2001; Giacomelli et al. 2004; Saltykov et al. 2004)","plainTextFormattedCitation":"(Saltykov, Makarov, and Toroptseva 2001; Giacomelli et al. 2004; Saltykov et al. 2004)","previouslyFormattedCitation":"(Saltykov, Makarov, and Toroptseva 2001; Giacomelli et al. 2004; Saltykov et al. 2004)"},"properties":{"noteIndex":0},"schema":"https://github.com/citation-style-language/schema/raw/master/csl-citation.json"}</w:instrText>
      </w:r>
      <w:r w:rsidR="00AA049D">
        <w:fldChar w:fldCharType="separate"/>
      </w:r>
      <w:r w:rsidR="00A83B6A" w:rsidRPr="00A83B6A">
        <w:rPr>
          <w:noProof/>
        </w:rPr>
        <w:t>(Saltykov, Makarov, and Toroptseva 2001; Giacomelli et al. 2004; Saltykov et al. 2004)</w:t>
      </w:r>
      <w:r w:rsidR="00AA049D">
        <w:fldChar w:fldCharType="end"/>
      </w:r>
      <w:r w:rsidR="00AA049D">
        <w:t xml:space="preserve">, whereas succinic acid was found to inhibit corrosion of carbon steel at pH &lt; 3 but the inhibition becomes insignificant at pH &gt; 4 </w:t>
      </w:r>
      <w:r w:rsidR="00AA049D">
        <w:fldChar w:fldCharType="begin" w:fldLock="1"/>
      </w:r>
      <w:r w:rsidR="00AD45DA">
        <w:instrText>ADDIN CSL_CITATION {"citationItems":[{"id":"ITEM-1","itemData":{"DOI":"10.1016/j.jtice.2013.09.004","ISSN":"18761070","abstract":"Succinic acid has been evaluated as a corrosion inhibitor for carbon steel corrosion in produced water of crude oil using potentiodynamic polarization, electrochemical impedance spectroscopy (EIS), and FTIR techniques. The results showed that the inhibition efficiency increased with increase in succinic acid concentration but decreased with rise in temperature. The best inhibition efficiency was obtained by adding 50. ppm succinic acid at pH 3. Inhibition efficiency values obtained from polarization and EIS are in reasonably good agreement. The activation energy as well as other thermodynamic parameters for the inhibition process was calculated and discussed. Polarization curves showed that the succinic acid act as a mixed-type inhibitor. The corrosion inhibition is attributed to physical adsorption of the succinic acid on the carbon steel surface. Succinic acid adsorption follows Temkin isotherm with negative values of adsorption free energy. Succinic acid adsorption on the electrode surface was fast and completed within 30. min. © 2013 Taiwan Institute of Chemical Engineers.","author":[{"dropping-particle":"","family":"Deyab","given":"M. A.","non-dropping-particle":"","parse-names":false,"suffix":""},{"dropping-particle":"","family":"El-Rehim","given":"S. S.Abd","non-dropping-particle":"","parse-names":false,"suffix":""}],"container-title":"Journal of the Taiwan Institute of Chemical Engineers","id":"ITEM-1","issue":"3","issued":{"date-parts":[["2014","5","1"]]},"page":"1065-1072","publisher":"Taiwan Institute of Chemical Engineers","title":"Effect of succinic acid on carbon steel corrosion in produced water of crude oil","type":"article-journal","volume":"45"},"uris":["http://www.mendeley.com/documents/?uuid=d9abf8f0-aaf4-33c6-8220-9e17b71085c0"]}],"mendeley":{"formattedCitation":"(Deyab and El-Rehim 2014)","plainTextFormattedCitation":"(Deyab and El-Rehim 2014)","previouslyFormattedCitation":"(Deyab and El-Rehim 2014)"},"properties":{"noteIndex":0},"schema":"https://github.com/citation-style-language/schema/raw/master/csl-citation.json"}</w:instrText>
      </w:r>
      <w:r w:rsidR="00AA049D">
        <w:fldChar w:fldCharType="separate"/>
      </w:r>
      <w:r w:rsidR="00A83B6A" w:rsidRPr="00A83B6A">
        <w:rPr>
          <w:noProof/>
        </w:rPr>
        <w:t>(Deyab and El-Rehim 2014)</w:t>
      </w:r>
      <w:r w:rsidR="00AA049D">
        <w:fldChar w:fldCharType="end"/>
      </w:r>
      <w:r w:rsidR="00AA049D">
        <w:t>.</w:t>
      </w:r>
      <w:r w:rsidR="00582540">
        <w:t xml:space="preserve"> </w:t>
      </w:r>
      <w:r w:rsidR="00B90DF7">
        <w:t xml:space="preserve">Therefore, it seems that pH conditions strongly influence the role different </w:t>
      </w:r>
      <w:r w:rsidR="007E39F3">
        <w:t>dicarboxylic acids</w:t>
      </w:r>
      <w:r w:rsidR="00B90DF7">
        <w:t xml:space="preserve"> play in the corrosion of carbon steel.</w:t>
      </w:r>
      <w:r w:rsidR="002A14BC">
        <w:t xml:space="preserve"> Furthermore,</w:t>
      </w:r>
      <w:r w:rsidR="00B90DF7">
        <w:t xml:space="preserve"> </w:t>
      </w:r>
      <w:r w:rsidR="00D226EE">
        <w:t>I</w:t>
      </w:r>
      <w:r w:rsidR="00590FED">
        <w:t>t has been shown that not all dicarbox</w:t>
      </w:r>
      <w:r w:rsidR="00392BC9">
        <w:t>ylic acids</w:t>
      </w:r>
      <w:r w:rsidR="00590FED">
        <w:t xml:space="preserve"> act as corrosion inhibitors in </w:t>
      </w:r>
      <w:r w:rsidR="00D70FFD">
        <w:t xml:space="preserve">oxygen-free </w:t>
      </w:r>
      <w:r w:rsidR="00590FED">
        <w:t xml:space="preserve">conditions </w:t>
      </w:r>
      <w:r w:rsidR="00590FED">
        <w:fldChar w:fldCharType="begin" w:fldLock="1"/>
      </w:r>
      <w:r w:rsidR="00AD45DA">
        <w:instrText>ADDIN CSL_CITATION {"citationItems":[{"id":"ITEM-1","itemData":{"abstract":"A review on inhibitor performance in neutral aqueous solutions of sodium salts of mono and di-carboxylic acids as corrosion inhibitors for mild steel, under static conditions and room temperature, is presented. Electrochemical techniques are nowadays used to study the deaeration effect on passivity for several inhibitors. Recent results showed that oxygen is essential to develop the inhibitive characteristics of several compounds. For example, sebacate and octanoate require significant oxygen levels, whereas 2-ethyl hexanoate and decanoate maintain passivity even at very low oxygen levels. It has been also reported that some compounds require much lower critical current densities for passivation than others, such as in the case of decanoate compared with octanoate. The aggressive anions (e.g. C1-) also affect inhibitor effectiveness, such as in the case of sebacate inhibitors where their tolerance for C1-increases as inhibitor concentration increases.","author":[{"dropping-particle":"","family":"Godinez-Alvarez","given":"J M","non-dropping-particle":"","parse-names":false,"suffix":""},{"dropping-particle":"","family":"Mora-Mendoza","given":"J L","non-dropping-particle":"","parse-names":false,"suffix":""},{"dropping-particle":"","family":"Rodriguez-Betancourt","given":"E","non-dropping-particle":"","parse-names":false,"suffix":""},{"dropping-particle":"","family":"Zavala-Olivares","given":"G","non-dropping-particle":"","parse-names":false,"suffix":""},{"dropping-particle":"","family":"Gonzalez-Nunez","given":"M A","non-dropping-particle":"","parse-names":false,"suffix":""}],"container-title":"NACE Corrosion","id":"ITEM-1","issued":{"date-parts":[["2004","3","28"]]},"page":"04412","publisher":"OnePetro","title":"Inhibition of ferrous metal corrosion by carboxylates","type":"article-journal"},"uris":["http://www.mendeley.com/documents/?uuid=d7fb863e-8ab7-3c06-84b6-a4fcc912c8f1"]}],"mendeley":{"formattedCitation":"(Godinez-Alvarez et al. 2004)","plainTextFormattedCitation":"(Godinez-Alvarez et al. 2004)","previouslyFormattedCitation":"(Godinez-Alvarez et al. 2004)"},"properties":{"noteIndex":0},"schema":"https://github.com/citation-style-language/schema/raw/master/csl-citation.json"}</w:instrText>
      </w:r>
      <w:r w:rsidR="00590FED">
        <w:fldChar w:fldCharType="separate"/>
      </w:r>
      <w:r w:rsidR="00A83B6A" w:rsidRPr="00A83B6A">
        <w:rPr>
          <w:noProof/>
        </w:rPr>
        <w:t>(Godinez-Alvarez et al. 2004)</w:t>
      </w:r>
      <w:r w:rsidR="00590FED">
        <w:fldChar w:fldCharType="end"/>
      </w:r>
      <w:r w:rsidR="00590FED">
        <w:t xml:space="preserve">, </w:t>
      </w:r>
      <w:r w:rsidR="003801E9">
        <w:t>highlight</w:t>
      </w:r>
      <w:r w:rsidR="00666035">
        <w:t>ing</w:t>
      </w:r>
      <w:r w:rsidR="003801E9">
        <w:t xml:space="preserve"> the need </w:t>
      </w:r>
      <w:r w:rsidR="0019230A">
        <w:t>for researching</w:t>
      </w:r>
      <w:r w:rsidR="003801E9">
        <w:t xml:space="preserve"> the </w:t>
      </w:r>
      <w:r w:rsidR="00E6261E">
        <w:t xml:space="preserve">effects on </w:t>
      </w:r>
      <w:r w:rsidR="003801E9">
        <w:t>corrosion of dicarboxyl</w:t>
      </w:r>
      <w:r w:rsidR="00031B69">
        <w:t>ic acids</w:t>
      </w:r>
      <w:r w:rsidR="003801E9">
        <w:t xml:space="preserve"> under anoxic conditions.</w:t>
      </w:r>
    </w:p>
    <w:p w14:paraId="4873384A" w14:textId="1747F7B5" w:rsidR="00FE6973" w:rsidRDefault="00FB3577" w:rsidP="00DB2DBA">
      <w:pPr>
        <w:pStyle w:val="MainText"/>
        <w:rPr>
          <w:lang w:eastAsia="zh-CN"/>
        </w:rPr>
      </w:pPr>
      <w:r>
        <w:rPr>
          <w:lang w:eastAsia="zh-CN"/>
        </w:rPr>
        <w:t>I</w:t>
      </w:r>
      <w:r w:rsidR="00E852DA">
        <w:rPr>
          <w:lang w:eastAsia="zh-CN"/>
        </w:rPr>
        <w:t>n this chapter</w:t>
      </w:r>
      <w:r w:rsidR="00ED56D6">
        <w:rPr>
          <w:lang w:eastAsia="zh-CN"/>
        </w:rPr>
        <w:t>,</w:t>
      </w:r>
      <w:r w:rsidR="00E852DA">
        <w:rPr>
          <w:lang w:eastAsia="zh-CN"/>
        </w:rPr>
        <w:t xml:space="preserve"> I</w:t>
      </w:r>
      <w:r w:rsidR="00AA049D">
        <w:rPr>
          <w:lang w:eastAsia="zh-CN"/>
        </w:rPr>
        <w:t xml:space="preserve"> aimed to determine </w:t>
      </w:r>
      <w:r w:rsidR="005F1A8C">
        <w:rPr>
          <w:lang w:eastAsia="zh-CN"/>
        </w:rPr>
        <w:t>whether</w:t>
      </w:r>
      <w:r w:rsidR="0014061A">
        <w:rPr>
          <w:lang w:eastAsia="zh-CN"/>
        </w:rPr>
        <w:t xml:space="preserve"> </w:t>
      </w:r>
      <w:r w:rsidR="0014061A">
        <w:rPr>
          <w:i/>
          <w:iCs/>
          <w:lang w:eastAsia="zh-CN"/>
        </w:rPr>
        <w:t>S</w:t>
      </w:r>
      <w:r>
        <w:rPr>
          <w:i/>
          <w:iCs/>
          <w:lang w:eastAsia="zh-CN"/>
        </w:rPr>
        <w:t xml:space="preserve">. </w:t>
      </w:r>
      <w:r w:rsidR="0014061A">
        <w:rPr>
          <w:i/>
          <w:iCs/>
          <w:lang w:eastAsia="zh-CN"/>
        </w:rPr>
        <w:t xml:space="preserve">oneidensis </w:t>
      </w:r>
      <w:r w:rsidR="0014061A">
        <w:rPr>
          <w:lang w:eastAsia="zh-CN"/>
        </w:rPr>
        <w:t>MR-1 accelerate</w:t>
      </w:r>
      <w:r w:rsidR="00766FCB">
        <w:rPr>
          <w:lang w:eastAsia="zh-CN"/>
        </w:rPr>
        <w:t>s</w:t>
      </w:r>
      <w:r w:rsidR="0014061A">
        <w:rPr>
          <w:lang w:eastAsia="zh-CN"/>
        </w:rPr>
        <w:t xml:space="preserve"> the corrosion</w:t>
      </w:r>
      <w:r w:rsidR="00766FCB">
        <w:rPr>
          <w:lang w:eastAsia="zh-CN"/>
        </w:rPr>
        <w:t xml:space="preserve"> of carbon steel under anoxic and iron-reducing conditions and if so</w:t>
      </w:r>
      <w:r w:rsidR="005F1A8C">
        <w:rPr>
          <w:lang w:eastAsia="zh-CN"/>
        </w:rPr>
        <w:t xml:space="preserve">, </w:t>
      </w:r>
      <w:r w:rsidR="00DB2DBA">
        <w:rPr>
          <w:lang w:eastAsia="zh-CN"/>
        </w:rPr>
        <w:t>what the impact of short-</w:t>
      </w:r>
      <w:r w:rsidR="00BD2453">
        <w:rPr>
          <w:lang w:eastAsia="zh-CN"/>
        </w:rPr>
        <w:t>chain d</w:t>
      </w:r>
      <w:r w:rsidR="00D00443">
        <w:rPr>
          <w:lang w:eastAsia="zh-CN"/>
        </w:rPr>
        <w:t>eprotonated dicarboxylic acids</w:t>
      </w:r>
      <w:r w:rsidR="00BD2453">
        <w:rPr>
          <w:lang w:eastAsia="zh-CN"/>
        </w:rPr>
        <w:t xml:space="preserve"> </w:t>
      </w:r>
      <w:r w:rsidR="00A868F0">
        <w:rPr>
          <w:lang w:eastAsia="zh-CN"/>
        </w:rPr>
        <w:t xml:space="preserve">is </w:t>
      </w:r>
      <w:r w:rsidR="00DB2DBA">
        <w:rPr>
          <w:lang w:eastAsia="zh-CN"/>
        </w:rPr>
        <w:t>in the</w:t>
      </w:r>
      <w:r w:rsidR="001B3B12">
        <w:rPr>
          <w:lang w:eastAsia="zh-CN"/>
        </w:rPr>
        <w:t xml:space="preserve"> </w:t>
      </w:r>
      <w:r w:rsidR="00DB2DBA">
        <w:rPr>
          <w:lang w:eastAsia="zh-CN"/>
        </w:rPr>
        <w:t>cor</w:t>
      </w:r>
      <w:r w:rsidR="001B3B12">
        <w:rPr>
          <w:lang w:eastAsia="zh-CN"/>
        </w:rPr>
        <w:t xml:space="preserve">rosion </w:t>
      </w:r>
      <w:r w:rsidR="0033072E">
        <w:rPr>
          <w:lang w:eastAsia="zh-CN"/>
        </w:rPr>
        <w:t xml:space="preserve">driven by </w:t>
      </w:r>
      <w:r w:rsidR="0033072E">
        <w:rPr>
          <w:i/>
          <w:iCs/>
          <w:lang w:eastAsia="zh-CN"/>
        </w:rPr>
        <w:t>S</w:t>
      </w:r>
      <w:r>
        <w:rPr>
          <w:i/>
          <w:iCs/>
          <w:lang w:eastAsia="zh-CN"/>
        </w:rPr>
        <w:t>.</w:t>
      </w:r>
      <w:r w:rsidR="0033072E">
        <w:rPr>
          <w:i/>
          <w:iCs/>
          <w:lang w:eastAsia="zh-CN"/>
        </w:rPr>
        <w:t xml:space="preserve"> oneidensis</w:t>
      </w:r>
      <w:r w:rsidR="0063273F">
        <w:rPr>
          <w:lang w:eastAsia="zh-CN"/>
        </w:rPr>
        <w:t xml:space="preserve"> MR-1.</w:t>
      </w:r>
    </w:p>
    <w:p w14:paraId="39A325E4" w14:textId="291B2ED4" w:rsidR="00FE6973" w:rsidRDefault="00FE6973" w:rsidP="002B49F4">
      <w:pPr>
        <w:pStyle w:val="Heading2"/>
        <w:tabs>
          <w:tab w:val="left" w:pos="0"/>
        </w:tabs>
        <w:ind w:left="0"/>
      </w:pPr>
      <w:bookmarkStart w:id="49" w:name="_Toc90201271"/>
      <w:r>
        <w:lastRenderedPageBreak/>
        <w:t>Methods</w:t>
      </w:r>
      <w:bookmarkEnd w:id="49"/>
    </w:p>
    <w:p w14:paraId="52591345" w14:textId="0B208949" w:rsidR="001B33A6" w:rsidRPr="001B33A6" w:rsidRDefault="001B33A6" w:rsidP="001D592B">
      <w:pPr>
        <w:pStyle w:val="Heading3"/>
        <w:numPr>
          <w:ilvl w:val="2"/>
          <w:numId w:val="25"/>
        </w:numPr>
      </w:pPr>
      <w:r w:rsidRPr="001B33A6">
        <w:t>Chemicals</w:t>
      </w:r>
      <w:r>
        <w:t xml:space="preserve">: </w:t>
      </w:r>
    </w:p>
    <w:p w14:paraId="3E45185B" w14:textId="1FE3A87C" w:rsidR="001B33A6" w:rsidRPr="0072160D" w:rsidRDefault="001B33A6" w:rsidP="001B33A6">
      <w:pPr>
        <w:pStyle w:val="MainText"/>
      </w:pPr>
      <w:r>
        <w:t xml:space="preserve">Sodium oxalate (CAS number: 62-76-0) ACS reagent </w:t>
      </w:r>
      <w:r w:rsidRPr="009442D3">
        <w:t>≥</w:t>
      </w:r>
      <w:r>
        <w:t xml:space="preserve"> 99.5%, sodium malonate dibasic (CAS number: 141-95-7) </w:t>
      </w:r>
      <w:r w:rsidRPr="009442D3">
        <w:t>≥</w:t>
      </w:r>
      <w:r w:rsidR="001A452C">
        <w:t xml:space="preserve"> </w:t>
      </w:r>
      <w:r>
        <w:t xml:space="preserve">97.0%, sodium succinate dibasic (CAS number: 150-90-3) </w:t>
      </w:r>
      <w:r w:rsidRPr="005F0BB3">
        <w:t>≥</w:t>
      </w:r>
      <w:r>
        <w:t xml:space="preserve"> 98.0%, and ferric citrate (CAS number: 3522-50-7) were purchased from Sigma Aldrich.</w:t>
      </w:r>
    </w:p>
    <w:p w14:paraId="7BC4302C" w14:textId="6633806E" w:rsidR="001B33A6" w:rsidRPr="00645FED" w:rsidRDefault="00EF4D82" w:rsidP="001D592B">
      <w:pPr>
        <w:pStyle w:val="Heading3"/>
      </w:pPr>
      <w:r>
        <w:t>Bacterial culture conditions</w:t>
      </w:r>
      <w:r w:rsidR="001B33A6" w:rsidRPr="00645FED">
        <w:t>:</w:t>
      </w:r>
    </w:p>
    <w:p w14:paraId="002430B9" w14:textId="0CB4795C" w:rsidR="00401ED2" w:rsidRDefault="001B33A6" w:rsidP="00A32166">
      <w:pPr>
        <w:pStyle w:val="MainText"/>
      </w:pPr>
      <w:r w:rsidRPr="001D592B">
        <w:rPr>
          <w:i/>
          <w:iCs/>
        </w:rPr>
        <w:t>S</w:t>
      </w:r>
      <w:r w:rsidR="005B7502">
        <w:rPr>
          <w:i/>
          <w:iCs/>
        </w:rPr>
        <w:t>.</w:t>
      </w:r>
      <w:r w:rsidRPr="001D592B">
        <w:rPr>
          <w:i/>
          <w:iCs/>
        </w:rPr>
        <w:t xml:space="preserve"> oneidensis</w:t>
      </w:r>
      <w:r w:rsidRPr="001A7624">
        <w:t xml:space="preserve"> </w:t>
      </w:r>
      <w:r w:rsidRPr="005417A0">
        <w:t>MR-1</w:t>
      </w:r>
      <w:r>
        <w:t xml:space="preserve"> was</w:t>
      </w:r>
      <w:r w:rsidR="00C44C7B">
        <w:t xml:space="preserve"> kindly donated by </w:t>
      </w:r>
      <w:r w:rsidR="004D7812">
        <w:t xml:space="preserve">Dr. </w:t>
      </w:r>
      <w:proofErr w:type="spellStart"/>
      <w:r w:rsidR="004D7812">
        <w:t>Jizhong</w:t>
      </w:r>
      <w:proofErr w:type="spellEnd"/>
      <w:r w:rsidR="004D7812">
        <w:t xml:space="preserve"> Zhou</w:t>
      </w:r>
      <w:r w:rsidR="00BC1931">
        <w:t xml:space="preserve"> at the University of Oklahom</w:t>
      </w:r>
      <w:r w:rsidR="00B312EA">
        <w:t>a and</w:t>
      </w:r>
      <w:r>
        <w:t xml:space="preserve"> grown in a modified minimal medium</w:t>
      </w:r>
      <w:r w:rsidR="009276D5">
        <w:t xml:space="preserve"> (Appendix 1) </w:t>
      </w:r>
      <w:r w:rsidR="00515556">
        <w:t>adjusted to pH 7.0 with NaOH 1</w:t>
      </w:r>
      <w:r w:rsidR="00435BBD">
        <w:t xml:space="preserve"> </w:t>
      </w:r>
      <w:r w:rsidR="00515556">
        <w:t>M and supplemented with 60 mM sodium lactate</w:t>
      </w:r>
      <w:r w:rsidR="00F1686E">
        <w:t xml:space="preserve"> and 50 mM </w:t>
      </w:r>
      <w:proofErr w:type="gramStart"/>
      <w:r w:rsidR="00F1686E">
        <w:t>Fe(</w:t>
      </w:r>
      <w:proofErr w:type="gramEnd"/>
      <w:r w:rsidR="00F1686E">
        <w:t>III)-citrate</w:t>
      </w:r>
      <w:r w:rsidR="00515556">
        <w:t xml:space="preserve">. </w:t>
      </w:r>
      <w:r w:rsidR="00A90A83">
        <w:t xml:space="preserve">The medium recipe was </w:t>
      </w:r>
      <w:r w:rsidR="00A31A03">
        <w:t xml:space="preserve">modified </w:t>
      </w:r>
      <w:r w:rsidR="00A90A83">
        <w:t xml:space="preserve">from </w:t>
      </w:r>
      <w:r w:rsidR="00E513F9">
        <w:fldChar w:fldCharType="begin" w:fldLock="1"/>
      </w:r>
      <w:r w:rsidR="00AD45DA">
        <w:instrText>ADDIN CSL_CITATION {"citationItems":[{"id":"ITEM-1","itemData":{"DOI":"10.1002/bit.21101","ISSN":"00063592","abstract":"Aerobic growth of Shewanella oneidensis MR-1 in minimal lactate medium was studied in batch cultivation. Acetate production was observed in the middle of the exponential growth phase and was enhanced when the dissolved oxygen (DO) concentration was low. Once the lactate was nearly exhausted, S. oneidensis MR-1 used the acetate produced during growth on lactate with a similar biomass yield as lactate. A two-substrate Monod model, with competitive and uncompetitiye substrate inhibition, was devised to describe the dependence of biomass growth on lactate, acetate, and oxygen and the acetate growth inhibition across a broad range of concentrations. The parameters estimated for this model indicate interesting growth kinetics: laetate is converted to acetate stoichiometrically regardless of the DO concentration; cells grow well even at low DO levels, presumably due to a very low Km for oxygen; cells metabolize acetate (maximum specific growth rate, μmax,A of 0.28 h-1) as a single carbon source slower than they metabolize lactate (μmax,L of 0.47 h-1); and growth on acetate is self-inhibiting at a concentration greater than 10 mM. After estimating model parameters to describe growth and metabolism under six different nutrient conditions, the model was able to successfully estimate growth, oxygen and lactate consumption, and acetate production and consumption under entirely different growth conditions. © 2006 Wiley Periodicals, Inc.","author":[{"dropping-particle":"","family":"Tang","given":"Yinjie J","non-dropping-particle":"","parse-names":false,"suffix":""},{"dropping-particle":"","family":"Meadows","given":"Adam L","non-dropping-particle":"","parse-names":false,"suffix":""},{"dropping-particle":"","family":"Keasling","given":"Jay D","non-dropping-particle":"","parse-names":false,"suffix":""}],"container-title":"Biotechnology and Bioengineering","id":"ITEM-1","issue":"1","issued":{"date-parts":[["2007","1","1"]]},"page":"125-133","publisher":"John Wiley &amp; Sons, Ltd","title":"A kinetic model describing Shewanella oneidensis MR-1 growth, substrate consumption, and product secretion","type":"article-journal","volume":"96"},"uris":["http://www.mendeley.com/documents/?uuid=b081c812-4bed-3515-bc94-8a8da6f700d3"]}],"mendeley":{"formattedCitation":"(Y. J. Tang, Meadows, and Keasling 2007)","manualFormatting":"Y. J. Tang, Meadows, &amp; Keasling (2007","plainTextFormattedCitation":"(Y. J. Tang, Meadows, and Keasling 2007)","previouslyFormattedCitation":"(Y. J. Tang, Meadows, and Keasling 2007)"},"properties":{"noteIndex":0},"schema":"https://github.com/citation-style-language/schema/raw/master/csl-citation.json"}</w:instrText>
      </w:r>
      <w:r w:rsidR="00E513F9">
        <w:fldChar w:fldCharType="separate"/>
      </w:r>
      <w:r w:rsidR="00E513F9" w:rsidRPr="00E513F9">
        <w:rPr>
          <w:noProof/>
        </w:rPr>
        <w:t xml:space="preserve">Y. J. Tang, Meadows, &amp; Keasling </w:t>
      </w:r>
      <w:r w:rsidR="00A25BB9">
        <w:rPr>
          <w:noProof/>
        </w:rPr>
        <w:t>(</w:t>
      </w:r>
      <w:r w:rsidR="00E513F9" w:rsidRPr="00E513F9">
        <w:rPr>
          <w:noProof/>
        </w:rPr>
        <w:t>2007</w:t>
      </w:r>
      <w:r w:rsidR="00E513F9">
        <w:fldChar w:fldCharType="end"/>
      </w:r>
      <w:r w:rsidR="00A25BB9">
        <w:t>)</w:t>
      </w:r>
      <w:r w:rsidR="00E513F9">
        <w:t>.</w:t>
      </w:r>
      <w:r w:rsidR="00A32166">
        <w:t xml:space="preserve"> </w:t>
      </w:r>
      <w:r>
        <w:t>Oxygen was removed from the medium by boiling for 1 min and bubbling oxygen-free N</w:t>
      </w:r>
      <w:r w:rsidRPr="00115145">
        <w:rPr>
          <w:vertAlign w:val="subscript"/>
        </w:rPr>
        <w:t>2</w:t>
      </w:r>
      <w:r>
        <w:t xml:space="preserve"> gas for 20 minutes before capping with stoppers and autoclaving at 121 °C for 15 min. After autoclaving, filter-sterilized </w:t>
      </w:r>
      <w:proofErr w:type="gramStart"/>
      <w:r>
        <w:t>Fe(</w:t>
      </w:r>
      <w:proofErr w:type="gramEnd"/>
      <w:r>
        <w:t>III)-citrate was added to the medium at a final concentration of 50 mM. Cultures were incubated overnight at 30 °C and 120 rpm. A liquid inoculum from an anaerobic overnight culture was transferred (1% vol/vol) into 10 mL of fresh medium and incubated at 30 °C and at 120 rpm for 8 h. These cultures were harvested by centrifugation at 1,500 RC</w:t>
      </w:r>
      <w:r w:rsidR="00787114">
        <w:t>F</w:t>
      </w:r>
      <w:r>
        <w:t xml:space="preserve"> for 10 min </w:t>
      </w:r>
      <w:r w:rsidR="005F4AFA">
        <w:t xml:space="preserve">inside a Coy </w:t>
      </w:r>
      <w:r w:rsidR="005A24CD">
        <w:t>anaerobic chamber (</w:t>
      </w:r>
      <w:r w:rsidR="005A24CD">
        <w:rPr>
          <w:lang w:eastAsia="zh-CN"/>
        </w:rPr>
        <w:t>5% H</w:t>
      </w:r>
      <w:r w:rsidR="005A24CD" w:rsidRPr="00A17FA3">
        <w:rPr>
          <w:vertAlign w:val="subscript"/>
          <w:lang w:eastAsia="zh-CN"/>
        </w:rPr>
        <w:t>2</w:t>
      </w:r>
      <w:r w:rsidR="005A24CD">
        <w:rPr>
          <w:lang w:eastAsia="zh-CN"/>
        </w:rPr>
        <w:t>, 95% N</w:t>
      </w:r>
      <w:r w:rsidR="005A24CD" w:rsidRPr="00A17FA3">
        <w:rPr>
          <w:vertAlign w:val="subscript"/>
          <w:lang w:eastAsia="zh-CN"/>
        </w:rPr>
        <w:t>2</w:t>
      </w:r>
      <w:r w:rsidR="005A24CD">
        <w:rPr>
          <w:lang w:eastAsia="zh-CN"/>
        </w:rPr>
        <w:t xml:space="preserve"> gas atmosphere) </w:t>
      </w:r>
      <w:r>
        <w:t>and washed and resuspended twice in the an</w:t>
      </w:r>
      <w:r w:rsidR="001C1BD1">
        <w:t xml:space="preserve">oxic </w:t>
      </w:r>
      <w:r>
        <w:t>minimal medium. This was used as the inoculum for biotic microcosm</w:t>
      </w:r>
      <w:r w:rsidR="00A96332">
        <w:t xml:space="preserve"> </w:t>
      </w:r>
      <w:r>
        <w:t>experiments.</w:t>
      </w:r>
    </w:p>
    <w:p w14:paraId="1C231731" w14:textId="65F39219" w:rsidR="001B33A6" w:rsidRDefault="00DC41C8" w:rsidP="00BE425E">
      <w:pPr>
        <w:pStyle w:val="Heading3"/>
      </w:pPr>
      <w:r>
        <w:t>C</w:t>
      </w:r>
      <w:r w:rsidR="001B33A6">
        <w:t>orrosion experiments:</w:t>
      </w:r>
    </w:p>
    <w:p w14:paraId="0882BF5D" w14:textId="2266A1DB" w:rsidR="000F61AF" w:rsidRDefault="001B33A6" w:rsidP="001B33A6">
      <w:pPr>
        <w:pStyle w:val="MainText"/>
      </w:pPr>
      <w:r>
        <w:t xml:space="preserve">Round C1018 carbon steel </w:t>
      </w:r>
      <w:r w:rsidRPr="00DE2B99">
        <w:t xml:space="preserve">(0.15-0.20% C, 0.6-0.9% Mn, 0.035% maximum S, 0.03% maximum P, and elemental iron as the remainder) </w:t>
      </w:r>
      <w:r>
        <w:t>coupons (</w:t>
      </w:r>
      <w:r w:rsidRPr="00DE2B99">
        <w:t>9.53 mm diameter, 1 mm thickness</w:t>
      </w:r>
      <w:r>
        <w:t xml:space="preserve">) </w:t>
      </w:r>
      <w:r>
        <w:lastRenderedPageBreak/>
        <w:t xml:space="preserve">(Alabama </w:t>
      </w:r>
      <w:proofErr w:type="spellStart"/>
      <w:r>
        <w:t>Speciality</w:t>
      </w:r>
      <w:proofErr w:type="spellEnd"/>
      <w:r>
        <w:t xml:space="preserve"> Products) with a 1.726 cm</w:t>
      </w:r>
      <w:r w:rsidRPr="003D6B29">
        <w:rPr>
          <w:vertAlign w:val="superscript"/>
        </w:rPr>
        <w:t>2</w:t>
      </w:r>
      <w:r>
        <w:t xml:space="preserve"> surface area were placed in 3 mL of 0.1M NaNO</w:t>
      </w:r>
      <w:r w:rsidRPr="00BF6198">
        <w:rPr>
          <w:vertAlign w:val="subscript"/>
        </w:rPr>
        <w:t xml:space="preserve">3 </w:t>
      </w:r>
      <w:r>
        <w:t>solution and allowed contact with the atmosphere for 3 days. Upon the development of an iron oxide layer on the steel surface, the coupons were rinsed with nano-pure water, allowed to dry inside a Coy anaerobic chamber (</w:t>
      </w:r>
      <w:r>
        <w:rPr>
          <w:lang w:eastAsia="zh-CN"/>
        </w:rPr>
        <w:t>5% H</w:t>
      </w:r>
      <w:r w:rsidRPr="00A17FA3">
        <w:rPr>
          <w:vertAlign w:val="subscript"/>
          <w:lang w:eastAsia="zh-CN"/>
        </w:rPr>
        <w:t>2</w:t>
      </w:r>
      <w:r>
        <w:rPr>
          <w:lang w:eastAsia="zh-CN"/>
        </w:rPr>
        <w:t>, 95% N</w:t>
      </w:r>
      <w:r w:rsidRPr="00A17FA3">
        <w:rPr>
          <w:vertAlign w:val="subscript"/>
          <w:lang w:eastAsia="zh-CN"/>
        </w:rPr>
        <w:t>2</w:t>
      </w:r>
      <w:r>
        <w:rPr>
          <w:lang w:eastAsia="zh-CN"/>
        </w:rPr>
        <w:t xml:space="preserve"> gas atmosphere)</w:t>
      </w:r>
      <w:r>
        <w:t>, and autoclaved for 30 min at 121 °C under an N</w:t>
      </w:r>
      <w:r w:rsidRPr="00B260E8">
        <w:rPr>
          <w:vertAlign w:val="subscript"/>
        </w:rPr>
        <w:t>2</w:t>
      </w:r>
      <w:r>
        <w:t xml:space="preserve"> atmosphere. </w:t>
      </w:r>
      <w:r w:rsidRPr="00DE2B99">
        <w:t>An</w:t>
      </w:r>
      <w:r>
        <w:t>oxic</w:t>
      </w:r>
      <w:r w:rsidRPr="00DE2B99">
        <w:t xml:space="preserve"> microcosm experiments were </w:t>
      </w:r>
      <w:r>
        <w:t xml:space="preserve">in sterile </w:t>
      </w:r>
      <w:r w:rsidRPr="00DE2B99">
        <w:t>1</w:t>
      </w:r>
      <w:r>
        <w:t>20</w:t>
      </w:r>
      <w:r w:rsidRPr="00DE2B99">
        <w:t>-mL serum bottles</w:t>
      </w:r>
      <w:r>
        <w:t>, each</w:t>
      </w:r>
      <w:r w:rsidRPr="00DE2B99">
        <w:t xml:space="preserve"> containing a</w:t>
      </w:r>
      <w:r>
        <w:t xml:space="preserve">n oxidized </w:t>
      </w:r>
      <w:r w:rsidR="004268AE">
        <w:t xml:space="preserve">sterile </w:t>
      </w:r>
      <w:r>
        <w:t xml:space="preserve">carbon steel </w:t>
      </w:r>
      <w:r w:rsidRPr="00DE2B99">
        <w:t xml:space="preserve">coupon suspended </w:t>
      </w:r>
      <w:r>
        <w:t>by</w:t>
      </w:r>
      <w:r w:rsidRPr="00DE2B99">
        <w:t xml:space="preserve"> a PTFE-coated quartz string to a butyl rubber septum</w:t>
      </w:r>
      <w:r>
        <w:t>,</w:t>
      </w:r>
      <w:r w:rsidRPr="00DE2B99">
        <w:t xml:space="preserve"> as suggested by Liang and Suflita</w:t>
      </w:r>
      <w:r>
        <w:t xml:space="preserve"> </w:t>
      </w:r>
      <w:r>
        <w:fldChar w:fldCharType="begin" w:fldLock="1"/>
      </w:r>
      <w:r w:rsidR="00AD45DA">
        <w:instrText>ADDIN CSL_CITATION {"citationItems":[{"id":"ITEM-1","itemData":{"DOI":"10.1007/8623_2015_76","author":[{"dropping-particle":"","family":"Liang","given":"Renxing","non-dropping-particle":"","parse-names":false,"suffix":""},{"dropping-particle":"","family":"Suflita","given":"Joseph M.","non-dropping-particle":"","parse-names":false,"suffix":""}],"container-title":"Hydrocarbon and Lipid Microbiology Protocols","editor":[{"dropping-particle":"","family":"McGenity","given":"T","non-dropping-particle":"","parse-names":false,"suffix":""},{"dropping-particle":"","family":"Timmis","given":"K","non-dropping-particle":"","parse-names":false,"suffix":""},{"dropping-particle":"","family":"Nogales","given":"B","non-dropping-particle":"","parse-names":false,"suffix":""}],"id":"ITEM-1","issued":{"date-parts":[["2015"]]},"page":"211-226","publisher":"Springer, Berlin, Heidelberg","title":"Protocol for evaluating the biological stability of fuel formulations and their relationship to carbon steel biocorrosion","type":"chapter"},"uris":["http://www.mendeley.com/documents/?uuid=8b64bd5d-6ace-3159-81e7-cf3c706c46c3"]}],"mendeley":{"formattedCitation":"(Liang and Suflita 2015)","manualFormatting":"(2015)","plainTextFormattedCitation":"(Liang and Suflita 2015)","previouslyFormattedCitation":"(Liang and Suflita 2015)"},"properties":{"noteIndex":0},"schema":"https://github.com/citation-style-language/schema/raw/master/csl-citation.json"}</w:instrText>
      </w:r>
      <w:r>
        <w:fldChar w:fldCharType="separate"/>
      </w:r>
      <w:r w:rsidR="00E513F9" w:rsidRPr="00E513F9">
        <w:rPr>
          <w:noProof/>
        </w:rPr>
        <w:t>(2015)</w:t>
      </w:r>
      <w:r>
        <w:fldChar w:fldCharType="end"/>
      </w:r>
      <w:r>
        <w:t>, and 50 mL of minimal medium MR-1 supplemented with 60 mM lactate</w:t>
      </w:r>
      <w:r w:rsidR="00C55952">
        <w:t xml:space="preserve"> but without Fe(III)-citrate</w:t>
      </w:r>
      <w:r>
        <w:t>. The bottles were crimp-sealed and filled with an N</w:t>
      </w:r>
      <w:r w:rsidRPr="00A3557E">
        <w:rPr>
          <w:vertAlign w:val="subscript"/>
        </w:rPr>
        <w:t>2</w:t>
      </w:r>
      <w:r>
        <w:t xml:space="preserve"> atmosphere by repeating flushing and vacuuming cycles 10 times under sterile conditions. </w:t>
      </w:r>
    </w:p>
    <w:p w14:paraId="093D721E" w14:textId="5C4ECA42" w:rsidR="001B33A6" w:rsidRDefault="001B33A6" w:rsidP="001B33A6">
      <w:pPr>
        <w:pStyle w:val="MainText"/>
      </w:pPr>
      <w:r>
        <w:t>An ethanolic solution of chloramphenicol was added at a final concentration of 2</w:t>
      </w:r>
      <w:r w:rsidR="004F601E">
        <w:t>5</w:t>
      </w:r>
      <w:r>
        <w:t xml:space="preserve"> ug</w:t>
      </w:r>
      <w:r w:rsidR="009922BF">
        <w:t xml:space="preserve"> </w:t>
      </w:r>
      <w:r>
        <w:t>m</w:t>
      </w:r>
      <w:r w:rsidR="00CC4D93">
        <w:t>L</w:t>
      </w:r>
      <w:r w:rsidR="009922BF" w:rsidRPr="009922BF">
        <w:rPr>
          <w:vertAlign w:val="superscript"/>
        </w:rPr>
        <w:t>-1</w:t>
      </w:r>
      <w:r>
        <w:t xml:space="preserve"> to all experiments to prevent bacteria</w:t>
      </w:r>
      <w:r w:rsidR="00AD269A">
        <w:t xml:space="preserve"> from</w:t>
      </w:r>
      <w:r>
        <w:t xml:space="preserve"> grow</w:t>
      </w:r>
      <w:r w:rsidR="00ED56D6">
        <w:t>ing</w:t>
      </w:r>
      <w:r>
        <w:t xml:space="preserve"> in biotic experiments</w:t>
      </w:r>
      <w:r w:rsidR="006669BF">
        <w:t xml:space="preserve"> as</w:t>
      </w:r>
      <w:r w:rsidR="004F601E">
        <w:t xml:space="preserve"> </w:t>
      </w:r>
      <w:r w:rsidR="00846A02">
        <w:t xml:space="preserve">recommended by </w:t>
      </w:r>
      <w:r w:rsidR="00846A02" w:rsidRPr="00846A02">
        <w:rPr>
          <w:noProof/>
        </w:rPr>
        <w:t>Haas, Dichristina, and Wade</w:t>
      </w:r>
      <w:r w:rsidR="00846A02">
        <w:t xml:space="preserve"> </w:t>
      </w:r>
      <w:r w:rsidR="00846A02">
        <w:fldChar w:fldCharType="begin" w:fldLock="1"/>
      </w:r>
      <w:r w:rsidR="008F2869">
        <w:instrText>ADDIN CSL_CITATION {"citationItems":[{"id":"ITEM-1","itemData":{"DOI":"10.1016/S0009-2541(01)00304-7","ISSN":"00092541","abstract":"We have conducted acid-base potentiometric titrations and U(VI) sorption experiments using the Gram negative, facultatively anaerobic bacterium Shewanella putrefaciens. Results of reversed titration studies on live, inactive bacteria indicate that their pH-buffering properties result from the equilibrium ionization of three discrete populations of functional groups. Carboxyl (pKa = 5.16 ± 0.04), phosphoryl (pKa = 7.22 ± 0.15) and amine (pKa = 10.04 ± 0.67) groups most likely represent these three resolvable functionalities, based on their pKa values. Site densities for carboxyl, phosphoryl and amine groups on the bacterial surface were approximately 31.7 μmol sites/g bacteria (0.35 ± 0.02 sites/nm2). 8.95 μmol/g (0.11 ± 0.007 sites/nm2) and 38.0 μmol/g (0.42 ± 0.008 sites/nm2), respectively, based on an estimated bacterial specific surface area of 55 m2/g. Sorption experiments showed that U(VI) can reversibly complex with the bacterial surface in the pH 2-8 interval, with maximum adsorption occuring at a pH of ~ 5. Sorption is not strongly sensitive to ionic strength (NaCl) in the range 0.02-0.10 M. The pH and ionic strength dependence of U(VI) sorption onto S. putrefaciens is similar to that measured for metal-oxide surfaces and Gram positive bacteria, and appears to be similarly governed by competitive speciation constraints. Measured U(VI) sorption is accounted for by using two separate adsorption reactions forming the surface complexes &gt; COO-UO+2 and &gt; PO4H-UO2(OH)2. Using S. putrefaciens as a model organism for dissimilatory metal-reducing Gram negative anaerobes, our results extend the applicability of geochemical speciation models to include bacteria that are capable of reductively solubilizing or precipitating a wide variety of environmentally and geologically important metals and metallic species. © 2001 Elsevier Science B.V. All rights reserved.","author":[{"dropping-particle":"","family":"Haas","given":"Johnson R.","non-dropping-particle":"","parse-names":false,"suffix":""},{"dropping-particle":"","family":"Dichristina","given":"Thomas J.","non-dropping-particle":"","parse-names":false,"suffix":""},{"dropping-particle":"","family":"Wade","given":"Roy","non-dropping-particle":"","parse-names":false,"suffix":""}],"container-title":"Chemical Geology","id":"ITEM-1","issued":{"date-parts":[["2001"]]},"note":"In this paper they conducted acid-base potentiometric titrations and U(VI) sorption experiments in Shewanella putrefaciens 200R. The found three discrete populations of functional groups: Carboxyl (pKa= 5.16), phosphoryl (pKa= 7.22), and amine (pKa= 10.04). The densities for carboxyl, phosphoryl and amine groups on the bacterial surface were approx 0.35 sites/nm2, 0.11 sites/nm2, 0.42 sites/nm2, respectively based on an estimated bacterial specific surface area of 55 m2/g. Site concentrations in Megasites/bacterium are 19.1 5.93, 22.9 for carboxyl, phosphoryl, and amino groups, respectively.\n\nSorption experiments showed that U(VI) can reversibly complex with the bacterial surface in the pH 2-8 interval, with maximum adsorption occuring at a pH of 5. One interesting thing that they discussed is that S. putrefaciens is positively charged at neutral pH. \n\nKeep in mind that a final word on the identity of the functional groups would require spectroscopy investigation. Here, they do estimates by constraining pKa values.\n\nOther things that I learned from this paper is that EDTA may damage LPS in gram-negative bacteria, and that ionic strengths significantly lower than ~0.1 M bacterial cells will tend to undergo spontaneous lysis, while at significantly higher ionic strengths membrane-mounted proteins will tend to solubilize. The latter phenomenon is known as &amp;quot;salting in&amp;quot; effect. I really need to calculate the Ionic strength of the medium I use and the ionic strength during the corrosion experiments. \n\nGood paper but not essential.\n\nIntro:\nGood explanation on the differences between gram positive's and gram negative's cell envelope.\nGram negative cells also possess a cytoplasmic envelope consisting of a phospholipid bilayer surrounded by a peptidoglycan layer. However, in Gram - cells the peptitoglycan layer is much more thinner than what is typical for Gram +, and is found in the periplasmic space between the underlying cytoplasmic membrane and an overlying outer membrane. This outer membrane is anchored to the PG layer by lipoprotein molecules, which are in turn linked to the overlying inner aspect of the outer-membrane phospholipid biayer. The outer membrane bilayer is traversed by proteins and porin channels that link the outer membrane to the periplasmic space and allow the exchange of low-molecular weight chemical species between the cytoplasm and the external environment. The outer aspect of the outer membrane is composed largely of lipopolysaccharide (LPS), which is thought to play an importat role in metal binding to the cell exterior.\n\nLPS is characterized by S. putrefaciens. By weight, fatty acids are its most abundant components. Carbohydrates and sugars contribute the second-most abundant source of potentially ionizable LPS functionalities in the form of hydroxyl groups on sugars. Amino compounds comprise the third most abundant source of ionizable functional groups in LPS, including glucosamine, galactosamine, and similar amino-compounds. Phosphates represent a minor LPS component, found primarily in the core polysaccharide complex, but because most phosphate groups are found as terminal units this functional group may provide a significant source of ionizable groups.\n\nThey say that the physical-chemical depiction of reactions involving surface functional groups, must account for electrostatic effects that will tend to modify the chemical thermodynamic relation. See equation 4. The expresion of the apparent equilibrium constant includes the change in charge of the adsorbing ion and the surface electrical potential. \n\nThere is useful information about uranium geochemistry. \n\nMethods:\nThey use here 25 ug/l of chloramphenicol to arrest the synthesis of new proteins. The intent of this is to prevent subsequent cell growth or the expression of new proteins by viable cells during experiments. \n\nThey say that in previous studies with Gram positive bacteria authors have used a treatment with EDTA to remove adsorbed cationic species from cell membranes, but they did not use it in this case because EDTA can damage the LPS layer of Gram negative cells. Keep this in mind when using EDTA as a ligand. \n\nThey also say that there is an average S. putrefaciens of 10^12 bacteria/g under a range of growth conditions. \n\nThey provide a detailed explanation on the methods for the potentiometric titrations.\n\nThey estimate the wet surface area of S. putrefaciens with a geometric approach using SEM. The measured average long and short axes of S. putrefaciens were 1.92 and 0.38 um, respectively, yielding an average aspect ratio of ~5.1. They calculated the volume of a cylindrical S. putrefaciens to be 0.367 um3, and the surface area to be 5.48 um2.\n\nResults:\nThey present the acid-base potentiometric titration data for S. putrefaciens at three different cell densities. The curves for S. putrefaciends cross the titration curve for water near a pH of ~ 7.5, indicating that the surface of S. putrefaciens cells are capable of gaining protons at low pH and acquiring a net positive charge. At pH values higher tha 7.5, the [H+] exchanged is negative and the cell surface acquires a net negative charge. \n\nUnder basic conditions in most natural ground water and in the oceans (pH~8), our titration data indicates that S. putrefaciens will exhibit a slightly negative net charge, and thus adsorption of cations will not be electrostratically inhibited.\n\nA three-site model (two-acid sites, one-base site) provides a good fit to the titration data. Average pKa values obtained using the three-site model were 5.16, 7.22, and 10.04. They would correspond to carboxyl, phosphoryl, and amino sites. The estimated site concentrations obtained from the model were 31.7 umol sites/g bacteria, 9.85 umol/ g, and 38 umol/g, respectively. Site concentrations in Megasites/bacterium are 19.1 5.93, 22.9 for carboxyl, phosphoryl, and amino groups, respectively. Keep in mind that a final word on the identity of the functional groups would require spectroscopy investigation.\n\nThey present their results of U sorption experiments, which are not of my immediate interest at this time, but essentially soprtion was higher at a pH of 4-5. A strong sorption edge for uranyl at low pH is characteristic of cartion adsorption while desorption of U at high pH results from strong complexation with carbonate and hydroxide anions at increasingly basic pH conditions. When modeling the sorption results they found that models involving more than one type of surface complex generally account better for U soprtion than do single-reaction models. Relatively close fits to the experimental data are obtained for models involving COO-UO2+ and a second surface complex that is electrically neutral, such as PO4H-UO2(OH)2, PO4H-UO2CO3 or OH2-UO2(OH)3. Models with PO4H-UO2(OH)2 or PO4H-UO2CO3 as a second complex show close correspondence with the experimental data and converge on similar results for log K values. \n\nIn the discussion session the authors note that a pH of 7-8 the surface of S. putrefaciens will carry a net neutral charge while the surfaces of most Fe-oxide minerals, upon which this bacteria will typically respire under anaerobic conditions, will also carry a net neutral change. The electrostatics of both cell and mineral would, in this case, favor the hydrophobic or Van der Waals adhesion of each surface onto the other.","page":"33-54","title":"Thermodynamics of U(VI) sorption onto Shewanella putrefaciens","type":"article-journal","volume":"180"},"uris":["http://www.mendeley.com/documents/?uuid=3f42e298-073c-48fb-8241-6b23c60e0a7e"]}],"mendeley":{"formattedCitation":"(Haas, Dichristina, and Wade 2001)","manualFormatting":"(2001)","plainTextFormattedCitation":"(Haas, Dichristina, and Wade 2001)","previouslyFormattedCitation":"(Haas, Dichristina, and Wade 2001)"},"properties":{"noteIndex":0},"schema":"https://github.com/citation-style-language/schema/raw/master/csl-citation.json"}</w:instrText>
      </w:r>
      <w:r w:rsidR="00846A02">
        <w:fldChar w:fldCharType="separate"/>
      </w:r>
      <w:r w:rsidR="00846A02" w:rsidRPr="00846A02">
        <w:rPr>
          <w:noProof/>
        </w:rPr>
        <w:t>(2001)</w:t>
      </w:r>
      <w:r w:rsidR="00846A02">
        <w:fldChar w:fldCharType="end"/>
      </w:r>
      <w:r>
        <w:t>. The corrosion microcosm experiments were conducted under both abiotic and biotic conditions in triplicate.  In biotic experiments, 1.0</w:t>
      </w:r>
      <w:r w:rsidRPr="000D4D47">
        <w:t>×</w:t>
      </w:r>
      <w:r>
        <w:t>10</w:t>
      </w:r>
      <w:r w:rsidRPr="003F6B66">
        <w:rPr>
          <w:vertAlign w:val="superscript"/>
        </w:rPr>
        <w:t>6</w:t>
      </w:r>
      <w:r>
        <w:t xml:space="preserve"> cells mL</w:t>
      </w:r>
      <w:r w:rsidRPr="0059123C">
        <w:rPr>
          <w:vertAlign w:val="superscript"/>
        </w:rPr>
        <w:t>-1</w:t>
      </w:r>
      <w:r>
        <w:t xml:space="preserve"> were added to each bottle. Filter-sterilized pH= 7.0 solutions of the </w:t>
      </w:r>
      <w:r w:rsidR="00031B69">
        <w:t>deprotonated dicarboxylic acids</w:t>
      </w:r>
      <w:r>
        <w:t xml:space="preserve"> under study (oxalate, malonate, and succinate) were prepared in deaerated water and added at a final concentration of 50 mM. In the control experiments without any dicarboxyl</w:t>
      </w:r>
      <w:r w:rsidR="00031B69">
        <w:t>ic acid</w:t>
      </w:r>
      <w:r>
        <w:t xml:space="preserve">, sterile and deaerated </w:t>
      </w:r>
      <w:proofErr w:type="spellStart"/>
      <w:r>
        <w:t>nanopure</w:t>
      </w:r>
      <w:proofErr w:type="spellEnd"/>
      <w:r w:rsidR="00217E6C">
        <w:t xml:space="preserve"> </w:t>
      </w:r>
      <w:r>
        <w:t>water</w:t>
      </w:r>
      <w:r w:rsidR="007A79D4">
        <w:t xml:space="preserve"> (&gt; </w:t>
      </w:r>
      <w:r w:rsidR="003729B0">
        <w:t>18.2 M</w:t>
      </w:r>
      <w:r w:rsidR="003729B0">
        <w:rPr>
          <w:rFonts w:cs="Times New Roman"/>
        </w:rPr>
        <w:t>Ω</w:t>
      </w:r>
      <w:r w:rsidR="003729B0">
        <w:t>)</w:t>
      </w:r>
      <w:r>
        <w:t xml:space="preserve"> </w:t>
      </w:r>
      <w:r w:rsidR="00787773">
        <w:t xml:space="preserve">at pH 7.0 </w:t>
      </w:r>
      <w:r>
        <w:t xml:space="preserve">was added at the same volume as </w:t>
      </w:r>
      <w:r w:rsidR="00541483">
        <w:t xml:space="preserve">dicarboxylic acids </w:t>
      </w:r>
      <w:r w:rsidR="00787773">
        <w:t xml:space="preserve">were added to the </w:t>
      </w:r>
      <w:r w:rsidR="00C3679B">
        <w:t xml:space="preserve">rest of </w:t>
      </w:r>
      <w:r w:rsidR="00ED56D6">
        <w:t xml:space="preserve">the </w:t>
      </w:r>
      <w:r w:rsidR="00C3679B">
        <w:t xml:space="preserve">experiments </w:t>
      </w:r>
      <w:r>
        <w:t>to assure the same total volume of experimentation. All the experiments were incubated at 30 °C and 120 rpm for 26 h under dark conditions. Because oxidized carbon steel coupons were used, we could not conduct mass loss measurements at the end of the experiments</w:t>
      </w:r>
      <w:r w:rsidR="003A209F">
        <w:t>.</w:t>
      </w:r>
    </w:p>
    <w:p w14:paraId="228E3AA7" w14:textId="77777777" w:rsidR="00F16DAC" w:rsidRDefault="00F16DAC" w:rsidP="001B33A6">
      <w:pPr>
        <w:pStyle w:val="MainText"/>
      </w:pPr>
    </w:p>
    <w:p w14:paraId="2CFAA059" w14:textId="77777777" w:rsidR="001B33A6" w:rsidRPr="003201DA" w:rsidRDefault="001B33A6" w:rsidP="00391C7F">
      <w:pPr>
        <w:pStyle w:val="Heading3"/>
      </w:pPr>
      <w:r w:rsidRPr="003201DA">
        <w:lastRenderedPageBreak/>
        <w:t xml:space="preserve">Chemical analyses: </w:t>
      </w:r>
    </w:p>
    <w:p w14:paraId="25E63307" w14:textId="175CDEB8" w:rsidR="001B33A6" w:rsidRDefault="001B33A6" w:rsidP="001B33A6">
      <w:pPr>
        <w:pStyle w:val="MainText"/>
      </w:pPr>
      <w:r>
        <w:t>Liquid samples were collected under anoxic conditions with N</w:t>
      </w:r>
      <w:r w:rsidRPr="006E5065">
        <w:rPr>
          <w:vertAlign w:val="subscript"/>
        </w:rPr>
        <w:t>2</w:t>
      </w:r>
      <w:r>
        <w:t xml:space="preserve">-rinsed sterile syringes and acidified with HCl at a final concentration of 0.5 N. Ferrozine assay </w:t>
      </w:r>
      <w:r>
        <w:fldChar w:fldCharType="begin" w:fldLock="1"/>
      </w:r>
      <w:r w:rsidR="00AD45DA">
        <w:instrText>ADDIN CSL_CITATION {"citationItems":[{"id":"ITEM-1","itemData":{"DOI":"10.1021/ac60289a016","ISSN":"15206882","author":[{"dropping-particle":"","family":"Stookey","given":"Lawrence L.","non-dropping-particle":"","parse-names":false,"suffix":""}],"container-title":"Analytical Chemistry","id":"ITEM-1","issue":"7","issued":{"date-parts":[["1970"]]},"note":"This papes describes for the first time the application of ferrozine in the quantification of ferrous iron. By reading this paper I learned many things that I might be doing wrong. First thing, is that oxalate might interfer in the quantification of ferrous iron. The author did not mention how, I assume that the ferrous iron concentration may seem lower, but this needs further investigation. The author said that a concentration above 500 mg/l (~5 mM) of oxalate will cause an interference (difference of more than 5% with respect to the expected value). \n\nThe second thing that I learned by reading this paper is that the linear range is obeyed to approximatelet 4 mg/l, So, if my samples are above 4 mg/l, I will need to make dilutions before quantifying iron. \n\nThe third thing that I learned is that the absorbance measurement is taken 1 min after mixing reagents and that the complex will form in pH between 4-9.\n\nI need to state that I do not use the ferrozine method as it is presented in this paper. I use a modification that includes HEPES buffer at pH 7.\n\nMaximum absorbance of the ferrozine-Fe(II) compound is at 562 nm. At this wavelength, the molar absorptivity is 27,900 and the Beer-Lambert law is obeyed to approximately 4mg/L of Fe. \n\nThe magenta Fe(ligand)3 species will form completely in aqueous solution between the pH values of 4 and 9.\n\nThe protocol that I used is a modified one.\nMeasurements should be taken 1 min after mixing ferrozine reagent with the sample.\n\nThe two major advantages of the use of ferrozine are its sensitivity and low cost.","page":"779-781","title":"Ferrozine-a new spectrophotometric reagent for iron","type":"article-journal","volume":"42"},"uris":["http://www.mendeley.com/documents/?uuid=acb759c3-aebc-4411-91af-cfca92cbc316"]}],"mendeley":{"formattedCitation":"(Stookey 1970)","plainTextFormattedCitation":"(Stookey 1970)","previouslyFormattedCitation":"(Stookey 1970)"},"properties":{"noteIndex":0},"schema":"https://github.com/citation-style-language/schema/raw/master/csl-citation.json"}</w:instrText>
      </w:r>
      <w:r>
        <w:fldChar w:fldCharType="separate"/>
      </w:r>
      <w:r w:rsidR="00A83B6A" w:rsidRPr="00A83B6A">
        <w:rPr>
          <w:noProof/>
        </w:rPr>
        <w:t>(Stookey 1970)</w:t>
      </w:r>
      <w:r>
        <w:fldChar w:fldCharType="end"/>
      </w:r>
      <w:r>
        <w:t xml:space="preserve"> for the quantification of Fe(II) was performed immediately following sample collection to minimize iron oxidation. Briefly, Ferrozine reagent was prepared by adding 1 g of 3-(2-pyridyl)-5,6-diphenyl-1,2,4-triazine-</w:t>
      </w:r>
      <w:proofErr w:type="gramStart"/>
      <w:r>
        <w:t>p,p</w:t>
      </w:r>
      <w:proofErr w:type="gramEnd"/>
      <w:r>
        <w:t>′-disulfonic acid monosodium salt in 1 L of  50 mM HEPES pH 7.0 and stored under dark conditions at room temperature. For the assay, 2.5 mL of ferrozine reagent w</w:t>
      </w:r>
      <w:r w:rsidR="00736926">
        <w:t>as</w:t>
      </w:r>
      <w:r>
        <w:t xml:space="preserve"> mixed with 50 </w:t>
      </w:r>
      <w:proofErr w:type="spellStart"/>
      <w:r>
        <w:t>μL</w:t>
      </w:r>
      <w:proofErr w:type="spellEnd"/>
      <w:r>
        <w:t xml:space="preserve"> of the sample or the standard solution, and the extinction of the mixture at 562 nm was measured using a UV-1601 spectrophotometer (Shimadzu) after vigorous shaking for 15 s. Iron reduction rates were calculated over the linear portion of the </w:t>
      </w:r>
      <w:proofErr w:type="gramStart"/>
      <w:r>
        <w:t>Fe(</w:t>
      </w:r>
      <w:proofErr w:type="gramEnd"/>
      <w:r>
        <w:t>II) curve.</w:t>
      </w:r>
    </w:p>
    <w:p w14:paraId="0B404BF8" w14:textId="322BF58D" w:rsidR="001B33A6" w:rsidRDefault="001B33A6" w:rsidP="001B33A6">
      <w:pPr>
        <w:pStyle w:val="MainText"/>
      </w:pPr>
      <w:r>
        <w:t xml:space="preserve">Total dissolved iron was quantified with a </w:t>
      </w:r>
      <w:proofErr w:type="spellStart"/>
      <w:r>
        <w:t>NexION</w:t>
      </w:r>
      <w:proofErr w:type="spellEnd"/>
      <w:r>
        <w:t xml:space="preserve"> 2000 (Perkin Elmer) Inductively Coupled Plasma-Mass Spectrometer (ICP-MS). The isotope </w:t>
      </w:r>
      <w:r w:rsidRPr="00887F5B">
        <w:rPr>
          <w:vertAlign w:val="superscript"/>
        </w:rPr>
        <w:t>56</w:t>
      </w:r>
      <w:r>
        <w:t xml:space="preserve">Fe was measured in the dynamic reaction cell (DRC) mode. The plasma gas </w:t>
      </w:r>
      <w:r w:rsidR="009276D5">
        <w:t>was</w:t>
      </w:r>
      <w:r>
        <w:t xml:space="preserve"> 16 L </w:t>
      </w:r>
      <w:proofErr w:type="spellStart"/>
      <w:r>
        <w:t>Ar</w:t>
      </w:r>
      <w:proofErr w:type="spellEnd"/>
      <w:r>
        <w:t xml:space="preserve"> </w:t>
      </w:r>
      <w:proofErr w:type="gramStart"/>
      <w:r>
        <w:t>min</w:t>
      </w:r>
      <w:r w:rsidRPr="00887F5B">
        <w:rPr>
          <w:vertAlign w:val="superscript"/>
        </w:rPr>
        <w:t>-1</w:t>
      </w:r>
      <w:proofErr w:type="gramEnd"/>
      <w:r>
        <w:t xml:space="preserve">. Ammonia </w:t>
      </w:r>
      <w:r w:rsidR="009276D5">
        <w:t>was</w:t>
      </w:r>
      <w:r>
        <w:t xml:space="preserve"> used as DRC gas at a 0.59 mL min</w:t>
      </w:r>
      <w:r w:rsidRPr="009D0E64">
        <w:rPr>
          <w:vertAlign w:val="superscript"/>
        </w:rPr>
        <w:t>-1</w:t>
      </w:r>
      <w:r>
        <w:t xml:space="preserve"> flow rate. A 500 ppb Gallium standard solution (Inorganic Ventures) was used as </w:t>
      </w:r>
      <w:r w:rsidR="00CE0707">
        <w:t>the</w:t>
      </w:r>
      <w:r>
        <w:t xml:space="preserve"> internal standard, and a 10,000 ug mL</w:t>
      </w:r>
      <w:r w:rsidRPr="009D0E64">
        <w:rPr>
          <w:vertAlign w:val="superscript"/>
        </w:rPr>
        <w:t>-1</w:t>
      </w:r>
      <w:r>
        <w:t xml:space="preserve"> iron standard stock solution (Perkin Elmer) was used </w:t>
      </w:r>
      <w:r w:rsidR="0011038E">
        <w:t>for preparing</w:t>
      </w:r>
      <w:r>
        <w:t xml:space="preserve"> standard solutions. The samples for total dissolved iron quantification were stored at -</w:t>
      </w:r>
      <w:r w:rsidR="00531358">
        <w:t>2</w:t>
      </w:r>
      <w:r>
        <w:t xml:space="preserve">0 °C before analysis. </w:t>
      </w:r>
    </w:p>
    <w:p w14:paraId="3CAF13F4" w14:textId="4CB26C0C" w:rsidR="001B33A6" w:rsidRDefault="001B33A6" w:rsidP="001B33A6">
      <w:pPr>
        <w:pStyle w:val="MainText"/>
        <w:rPr>
          <w:lang w:eastAsia="zh-CN"/>
        </w:rPr>
      </w:pPr>
      <w:r>
        <w:t>The total iron at the completion of the experiment was quantified after collecting the coupons inside a Coy anaerobic glove box (</w:t>
      </w:r>
      <w:r>
        <w:rPr>
          <w:lang w:eastAsia="zh-CN"/>
        </w:rPr>
        <w:t>5% H</w:t>
      </w:r>
      <w:r w:rsidRPr="00A17FA3">
        <w:rPr>
          <w:vertAlign w:val="subscript"/>
          <w:lang w:eastAsia="zh-CN"/>
        </w:rPr>
        <w:t>2</w:t>
      </w:r>
      <w:r>
        <w:rPr>
          <w:lang w:eastAsia="zh-CN"/>
        </w:rPr>
        <w:t>, 95% N</w:t>
      </w:r>
      <w:r w:rsidRPr="00A17FA3">
        <w:rPr>
          <w:vertAlign w:val="subscript"/>
          <w:lang w:eastAsia="zh-CN"/>
        </w:rPr>
        <w:t>2</w:t>
      </w:r>
      <w:r>
        <w:rPr>
          <w:lang w:eastAsia="zh-CN"/>
        </w:rPr>
        <w:t xml:space="preserve"> gas atmosphere) and submerging them in 3 mL of corrosion cleaning solution (3.5 g L</w:t>
      </w:r>
      <w:r w:rsidRPr="007431A7">
        <w:rPr>
          <w:vertAlign w:val="superscript"/>
          <w:lang w:eastAsia="zh-CN"/>
        </w:rPr>
        <w:t>-1</w:t>
      </w:r>
      <w:r>
        <w:rPr>
          <w:lang w:eastAsia="zh-CN"/>
        </w:rPr>
        <w:t xml:space="preserve"> hexamethylenetetramine in 6 N HCl) for 10 min. Then, the coupons were washed with deoxygenated </w:t>
      </w:r>
      <w:proofErr w:type="spellStart"/>
      <w:r>
        <w:rPr>
          <w:lang w:eastAsia="zh-CN"/>
        </w:rPr>
        <w:t>nanopure</w:t>
      </w:r>
      <w:proofErr w:type="spellEnd"/>
      <w:r>
        <w:rPr>
          <w:lang w:eastAsia="zh-CN"/>
        </w:rPr>
        <w:t xml:space="preserve"> </w:t>
      </w:r>
      <w:r w:rsidR="00D7232F">
        <w:t>(&gt; 18.2 M</w:t>
      </w:r>
      <w:r w:rsidR="00D7232F">
        <w:rPr>
          <w:rFonts w:cs="Times New Roman"/>
        </w:rPr>
        <w:t>Ω</w:t>
      </w:r>
      <w:r w:rsidR="00D7232F">
        <w:t xml:space="preserve">) </w:t>
      </w:r>
      <w:r>
        <w:rPr>
          <w:lang w:eastAsia="zh-CN"/>
        </w:rPr>
        <w:t>water and stored under an N</w:t>
      </w:r>
      <w:r w:rsidRPr="005A5795">
        <w:rPr>
          <w:vertAlign w:val="subscript"/>
          <w:lang w:eastAsia="zh-CN"/>
        </w:rPr>
        <w:t xml:space="preserve">2 </w:t>
      </w:r>
      <w:r>
        <w:rPr>
          <w:lang w:eastAsia="zh-CN"/>
        </w:rPr>
        <w:t>atmosphere. The liquid fraction</w:t>
      </w:r>
      <w:r w:rsidR="00B128C9">
        <w:rPr>
          <w:lang w:eastAsia="zh-CN"/>
        </w:rPr>
        <w:t xml:space="preserve"> </w:t>
      </w:r>
      <w:r w:rsidR="004D4A69">
        <w:rPr>
          <w:lang w:eastAsia="zh-CN"/>
        </w:rPr>
        <w:t xml:space="preserve">(corrosion cleaning solution + dissolved ions from corrosion products) </w:t>
      </w:r>
      <w:r>
        <w:rPr>
          <w:lang w:eastAsia="zh-CN"/>
        </w:rPr>
        <w:t xml:space="preserve">was mixed with the original aqueous phase from each of the microcosm </w:t>
      </w:r>
      <w:r>
        <w:rPr>
          <w:lang w:eastAsia="zh-CN"/>
        </w:rPr>
        <w:lastRenderedPageBreak/>
        <w:t>experiments and acidified with HNO</w:t>
      </w:r>
      <w:r w:rsidRPr="005A5795">
        <w:rPr>
          <w:vertAlign w:val="subscript"/>
          <w:lang w:eastAsia="zh-CN"/>
        </w:rPr>
        <w:t>3</w:t>
      </w:r>
      <w:r>
        <w:rPr>
          <w:lang w:eastAsia="zh-CN"/>
        </w:rPr>
        <w:t xml:space="preserve"> at a final concentration of 2.0% (v/v). The total iron concentration in this liquid phase was measured using ICP-MS in a similar way to the dissolved iron measurements.</w:t>
      </w:r>
    </w:p>
    <w:p w14:paraId="218A33F4" w14:textId="25BD1B99" w:rsidR="00A65D96" w:rsidRDefault="006B1B06" w:rsidP="00A65D96">
      <w:pPr>
        <w:pStyle w:val="MainText"/>
        <w:rPr>
          <w:lang w:eastAsia="zh-CN"/>
        </w:rPr>
      </w:pPr>
      <w:r>
        <w:rPr>
          <w:lang w:eastAsia="zh-CN"/>
        </w:rPr>
        <w:t>One</w:t>
      </w:r>
      <w:r w:rsidR="00541F16">
        <w:rPr>
          <w:lang w:eastAsia="zh-CN"/>
        </w:rPr>
        <w:t xml:space="preserve"> mL liquid samples </w:t>
      </w:r>
      <w:r>
        <w:rPr>
          <w:lang w:eastAsia="zh-CN"/>
        </w:rPr>
        <w:t>were</w:t>
      </w:r>
      <w:r w:rsidR="00541F16">
        <w:rPr>
          <w:lang w:eastAsia="zh-CN"/>
        </w:rPr>
        <w:t xml:space="preserve"> collected </w:t>
      </w:r>
      <w:r w:rsidR="00B65142">
        <w:rPr>
          <w:lang w:eastAsia="zh-CN"/>
        </w:rPr>
        <w:t xml:space="preserve">and filtrated through a 0.45 </w:t>
      </w:r>
      <w:proofErr w:type="spellStart"/>
      <w:r w:rsidR="00B65142">
        <w:rPr>
          <w:rFonts w:cs="Times New Roman"/>
          <w:lang w:eastAsia="zh-CN"/>
        </w:rPr>
        <w:t>μ</w:t>
      </w:r>
      <w:r w:rsidR="00B65142">
        <w:rPr>
          <w:lang w:eastAsia="zh-CN"/>
        </w:rPr>
        <w:t>m</w:t>
      </w:r>
      <w:proofErr w:type="spellEnd"/>
      <w:r w:rsidR="00B65142">
        <w:rPr>
          <w:lang w:eastAsia="zh-CN"/>
        </w:rPr>
        <w:t xml:space="preserve"> </w:t>
      </w:r>
      <w:r w:rsidR="0002450D">
        <w:rPr>
          <w:lang w:eastAsia="zh-CN"/>
        </w:rPr>
        <w:t xml:space="preserve">syringe filter </w:t>
      </w:r>
      <w:r w:rsidR="00541F16">
        <w:rPr>
          <w:lang w:eastAsia="zh-CN"/>
        </w:rPr>
        <w:t xml:space="preserve">at the end of experimentation </w:t>
      </w:r>
      <w:r w:rsidR="00E25B5C">
        <w:rPr>
          <w:lang w:eastAsia="zh-CN"/>
        </w:rPr>
        <w:t xml:space="preserve">for organic acids analysis </w:t>
      </w:r>
      <w:r w:rsidR="00541F16">
        <w:rPr>
          <w:lang w:eastAsia="zh-CN"/>
        </w:rPr>
        <w:t xml:space="preserve">to </w:t>
      </w:r>
      <w:r w:rsidR="005F6B0A">
        <w:rPr>
          <w:lang w:eastAsia="zh-CN"/>
        </w:rPr>
        <w:t xml:space="preserve">corroborate </w:t>
      </w:r>
      <w:r>
        <w:rPr>
          <w:lang w:eastAsia="zh-CN"/>
        </w:rPr>
        <w:t xml:space="preserve">that </w:t>
      </w:r>
      <w:r>
        <w:rPr>
          <w:i/>
          <w:iCs/>
          <w:lang w:eastAsia="zh-CN"/>
        </w:rPr>
        <w:t xml:space="preserve">S. oneidensis </w:t>
      </w:r>
      <w:r>
        <w:rPr>
          <w:lang w:eastAsia="zh-CN"/>
        </w:rPr>
        <w:t xml:space="preserve">MR-1 had not </w:t>
      </w:r>
      <w:r w:rsidR="002A4AFB">
        <w:rPr>
          <w:lang w:eastAsia="zh-CN"/>
        </w:rPr>
        <w:t>metabolized the iron-binding ligands</w:t>
      </w:r>
      <w:r w:rsidR="00765F09">
        <w:rPr>
          <w:lang w:eastAsia="zh-CN"/>
        </w:rPr>
        <w:t xml:space="preserve"> as</w:t>
      </w:r>
      <w:r w:rsidR="009276D5">
        <w:rPr>
          <w:lang w:eastAsia="zh-CN"/>
        </w:rPr>
        <w:t xml:space="preserve"> a</w:t>
      </w:r>
      <w:r w:rsidR="00765F09">
        <w:rPr>
          <w:lang w:eastAsia="zh-CN"/>
        </w:rPr>
        <w:t xml:space="preserve"> carbon source</w:t>
      </w:r>
      <w:r w:rsidR="002A4AFB">
        <w:rPr>
          <w:lang w:eastAsia="zh-CN"/>
        </w:rPr>
        <w:t>.</w:t>
      </w:r>
      <w:r w:rsidR="005F6B0A">
        <w:rPr>
          <w:lang w:eastAsia="zh-CN"/>
        </w:rPr>
        <w:t xml:space="preserve"> </w:t>
      </w:r>
      <w:r w:rsidR="002A4AFB">
        <w:rPr>
          <w:lang w:eastAsia="zh-CN"/>
        </w:rPr>
        <w:t xml:space="preserve">The samples were kept frozen at -20 </w:t>
      </w:r>
      <w:r w:rsidR="002A4AFB">
        <w:t xml:space="preserve">°C </w:t>
      </w:r>
      <w:r w:rsidR="00765F09">
        <w:t>before analysis</w:t>
      </w:r>
      <w:r w:rsidR="008C2E18">
        <w:t xml:space="preserve">. </w:t>
      </w:r>
      <w:r w:rsidR="00A65D96" w:rsidRPr="009E16B7">
        <w:rPr>
          <w:lang w:eastAsia="zh-CN"/>
        </w:rPr>
        <w:t xml:space="preserve">Organic acids were quantified </w:t>
      </w:r>
      <w:r w:rsidR="00A65D96">
        <w:rPr>
          <w:lang w:eastAsia="zh-CN"/>
        </w:rPr>
        <w:t xml:space="preserve">with the </w:t>
      </w:r>
      <w:r w:rsidR="00A65D96" w:rsidRPr="009038DC">
        <w:rPr>
          <w:lang w:eastAsia="zh-CN"/>
        </w:rPr>
        <w:t>Beckman System Gold HPLC 126 Programmable Solvent Mode and 168 Detector</w:t>
      </w:r>
      <w:r w:rsidR="00A65D96" w:rsidRPr="009E16B7">
        <w:rPr>
          <w:lang w:eastAsia="zh-CN"/>
        </w:rPr>
        <w:t xml:space="preserve"> using an AMINEX</w:t>
      </w:r>
      <w:r w:rsidR="00A65D96">
        <w:rPr>
          <w:lang w:eastAsia="zh-CN"/>
        </w:rPr>
        <w:t xml:space="preserve"> HPX </w:t>
      </w:r>
      <w:r w:rsidR="00A65D96" w:rsidRPr="009E16B7">
        <w:rPr>
          <w:lang w:eastAsia="zh-CN"/>
        </w:rPr>
        <w:t>87</w:t>
      </w:r>
      <w:r w:rsidR="00A65D96">
        <w:rPr>
          <w:lang w:eastAsia="zh-CN"/>
        </w:rPr>
        <w:t>H</w:t>
      </w:r>
      <w:r w:rsidR="00A65D96" w:rsidRPr="009E16B7">
        <w:rPr>
          <w:lang w:eastAsia="zh-CN"/>
        </w:rPr>
        <w:t xml:space="preserve"> column and 5 mM H</w:t>
      </w:r>
      <w:r w:rsidR="00A65D96" w:rsidRPr="009E16B7">
        <w:rPr>
          <w:vertAlign w:val="subscript"/>
          <w:lang w:eastAsia="zh-CN"/>
        </w:rPr>
        <w:t>2</w:t>
      </w:r>
      <w:r w:rsidR="00A65D96" w:rsidRPr="009E16B7">
        <w:rPr>
          <w:lang w:eastAsia="zh-CN"/>
        </w:rPr>
        <w:t>SO</w:t>
      </w:r>
      <w:r w:rsidR="00A65D96" w:rsidRPr="009E16B7">
        <w:rPr>
          <w:vertAlign w:val="subscript"/>
          <w:lang w:eastAsia="zh-CN"/>
        </w:rPr>
        <w:t>4</w:t>
      </w:r>
      <w:r w:rsidR="00A65D96" w:rsidRPr="009E16B7">
        <w:rPr>
          <w:lang w:eastAsia="zh-CN"/>
        </w:rPr>
        <w:t xml:space="preserve"> as the mobile phase. The flow rate was 0.9 m</w:t>
      </w:r>
      <w:r w:rsidR="00A65D96">
        <w:rPr>
          <w:lang w:eastAsia="zh-CN"/>
        </w:rPr>
        <w:t>L</w:t>
      </w:r>
      <w:r w:rsidR="00A65D96" w:rsidRPr="009E16B7">
        <w:rPr>
          <w:lang w:eastAsia="zh-CN"/>
        </w:rPr>
        <w:t xml:space="preserve"> </w:t>
      </w:r>
      <w:proofErr w:type="gramStart"/>
      <w:r w:rsidR="00A65D96" w:rsidRPr="009E16B7">
        <w:rPr>
          <w:lang w:eastAsia="zh-CN"/>
        </w:rPr>
        <w:t>min</w:t>
      </w:r>
      <w:r w:rsidR="00A65D96" w:rsidRPr="009E16B7">
        <w:rPr>
          <w:vertAlign w:val="superscript"/>
          <w:lang w:eastAsia="zh-CN"/>
        </w:rPr>
        <w:t>-1</w:t>
      </w:r>
      <w:proofErr w:type="gramEnd"/>
      <w:r w:rsidR="00A65D96" w:rsidRPr="009E16B7">
        <w:rPr>
          <w:lang w:eastAsia="zh-CN"/>
        </w:rPr>
        <w:t xml:space="preserve">. Detection was set at 210 nm. Compounds were identified </w:t>
      </w:r>
      <w:r w:rsidR="00A65D96">
        <w:rPr>
          <w:lang w:eastAsia="zh-CN"/>
        </w:rPr>
        <w:t xml:space="preserve">and quantified </w:t>
      </w:r>
      <w:r w:rsidR="00A65D96" w:rsidRPr="009E16B7">
        <w:rPr>
          <w:lang w:eastAsia="zh-CN"/>
        </w:rPr>
        <w:t>by comparison to known standards</w:t>
      </w:r>
      <w:r w:rsidR="00A65D96">
        <w:rPr>
          <w:lang w:eastAsia="zh-CN"/>
        </w:rPr>
        <w:t>.</w:t>
      </w:r>
      <w:r w:rsidR="0005352E">
        <w:rPr>
          <w:lang w:eastAsia="zh-CN"/>
        </w:rPr>
        <w:t xml:space="preserve"> </w:t>
      </w:r>
    </w:p>
    <w:p w14:paraId="64B63414" w14:textId="77777777" w:rsidR="001B33A6" w:rsidRPr="00DD3685" w:rsidRDefault="001B33A6" w:rsidP="00A91E80">
      <w:pPr>
        <w:pStyle w:val="Heading3"/>
      </w:pPr>
      <w:r w:rsidRPr="00DD3685">
        <w:t>Scanning electron microscopy:</w:t>
      </w:r>
    </w:p>
    <w:p w14:paraId="3CF8D322" w14:textId="19472F21" w:rsidR="001B33A6" w:rsidRDefault="001B33A6" w:rsidP="001B33A6">
      <w:pPr>
        <w:pStyle w:val="MainText"/>
      </w:pPr>
      <w:r>
        <w:t>Coupons were collected after experimentation inside a Coy anaerobic glove box (</w:t>
      </w:r>
      <w:r>
        <w:rPr>
          <w:lang w:eastAsia="zh-CN"/>
        </w:rPr>
        <w:t>5% H</w:t>
      </w:r>
      <w:r w:rsidRPr="00A17FA3">
        <w:rPr>
          <w:vertAlign w:val="subscript"/>
          <w:lang w:eastAsia="zh-CN"/>
        </w:rPr>
        <w:t>2</w:t>
      </w:r>
      <w:r>
        <w:rPr>
          <w:lang w:eastAsia="zh-CN"/>
        </w:rPr>
        <w:t>, 95% N</w:t>
      </w:r>
      <w:r w:rsidRPr="00A17FA3">
        <w:rPr>
          <w:vertAlign w:val="subscript"/>
          <w:lang w:eastAsia="zh-CN"/>
        </w:rPr>
        <w:t>2</w:t>
      </w:r>
      <w:r>
        <w:rPr>
          <w:lang w:eastAsia="zh-CN"/>
        </w:rPr>
        <w:t xml:space="preserve"> gas atmosphere),</w:t>
      </w:r>
      <w:r>
        <w:t xml:space="preserve"> washed with 1 mL of phosphate buffer saline pH 7.2</w:t>
      </w:r>
      <w:r w:rsidR="009D0E46">
        <w:t xml:space="preserve"> (Appendix 2)</w:t>
      </w:r>
      <w:r>
        <w:t>, and submerged in 4 mL of 2.5% glutaraldehyde solution in phosphate buffer saline pH 7.2</w:t>
      </w:r>
      <w:r w:rsidR="00A1605D">
        <w:t xml:space="preserve"> </w:t>
      </w:r>
      <w:r>
        <w:t xml:space="preserve">and incubated for 10 h at 4°C. Then, coupons were washed with 1 mL of </w:t>
      </w:r>
      <w:proofErr w:type="spellStart"/>
      <w:r>
        <w:t>nanopure</w:t>
      </w:r>
      <w:proofErr w:type="spellEnd"/>
      <w:r w:rsidR="00A94DD5">
        <w:t xml:space="preserve"> (&gt; 18.2 M</w:t>
      </w:r>
      <w:r w:rsidR="00A94DD5">
        <w:rPr>
          <w:rFonts w:cs="Times New Roman"/>
        </w:rPr>
        <w:t>Ω</w:t>
      </w:r>
      <w:r w:rsidR="00A94DD5">
        <w:t xml:space="preserve">) </w:t>
      </w:r>
      <w:r>
        <w:t>water, and ethanol dehydration series (30%, 50%, 60%, 70%, 80%, 90%, 95%, 100%, 100%) was performed by submerging each coupon in 4 mL of each of the ethanolic solutions for 10 min. Coupons were allowed to dry inside an anaerobic glove box and stored under N</w:t>
      </w:r>
      <w:r w:rsidRPr="00A86055">
        <w:rPr>
          <w:vertAlign w:val="subscript"/>
        </w:rPr>
        <w:t>2</w:t>
      </w:r>
      <w:r>
        <w:t xml:space="preserve"> atmosphere in crimp-sealed vials until examination with </w:t>
      </w:r>
      <w:r w:rsidR="001C54EC">
        <w:t>a</w:t>
      </w:r>
      <w:r>
        <w:t xml:space="preserve"> Zeiss NEON 40 </w:t>
      </w:r>
      <w:proofErr w:type="spellStart"/>
      <w:r>
        <w:t>EsB</w:t>
      </w:r>
      <w:proofErr w:type="spellEnd"/>
      <w:r>
        <w:t xml:space="preserve"> scanning electron microscope at a 5 kV accelerating voltage. </w:t>
      </w:r>
      <w:r w:rsidR="00490A06">
        <w:t xml:space="preserve">When </w:t>
      </w:r>
      <w:r w:rsidR="00320127">
        <w:t>SEM-EDS spectra were taken, a 15 kV accelerating voltage was used.</w:t>
      </w:r>
      <w:r w:rsidR="00490A06">
        <w:t xml:space="preserve"> </w:t>
      </w:r>
      <w:r w:rsidR="001770DD" w:rsidRPr="001770DD">
        <w:t>SEM micrographs were analyzed with ImageJ and cells on the surface of the steel coupon were counted using the Cell Counter plugin.</w:t>
      </w:r>
    </w:p>
    <w:p w14:paraId="293399BB" w14:textId="77777777" w:rsidR="007A3C68" w:rsidRDefault="007A3C68" w:rsidP="001B33A6">
      <w:pPr>
        <w:pStyle w:val="MainText"/>
      </w:pPr>
    </w:p>
    <w:p w14:paraId="1BC091EE" w14:textId="77777777" w:rsidR="001B33A6" w:rsidRDefault="001B33A6" w:rsidP="007E765F">
      <w:pPr>
        <w:pStyle w:val="Heading3"/>
      </w:pPr>
      <w:r>
        <w:lastRenderedPageBreak/>
        <w:t>X-ray Diffraction:</w:t>
      </w:r>
    </w:p>
    <w:p w14:paraId="569F1D4B" w14:textId="6CDD45E7" w:rsidR="001B33A6" w:rsidRDefault="001B33A6" w:rsidP="001B33A6">
      <w:pPr>
        <w:pStyle w:val="MainText"/>
      </w:pPr>
      <w:r w:rsidRPr="00244F4B">
        <w:t>Powder X-ray diffraction (XRD) analyses were performed using a Rigaku Ultima IV diffractometer</w:t>
      </w:r>
      <w:r w:rsidR="00C414C3">
        <w:t xml:space="preserve"> </w:t>
      </w:r>
      <w:r w:rsidR="00D6203E">
        <w:t xml:space="preserve">on the </w:t>
      </w:r>
      <w:r w:rsidR="002C443F">
        <w:t>surface of the coupon</w:t>
      </w:r>
      <w:r w:rsidR="00D6203E">
        <w:t xml:space="preserve"> after experimentation</w:t>
      </w:r>
      <w:r w:rsidRPr="00244F4B">
        <w:t xml:space="preserve">. Cu-K-alpha radiation (40 kV, 44 mA) was used with a scintillation detector and </w:t>
      </w:r>
      <w:r>
        <w:t xml:space="preserve">a </w:t>
      </w:r>
      <w:r w:rsidRPr="00244F4B">
        <w:t xml:space="preserve">curved graphite monochromator. </w:t>
      </w:r>
      <w:r>
        <w:t xml:space="preserve">The </w:t>
      </w:r>
      <w:r w:rsidRPr="00244F4B">
        <w:t>MDI Jade 2010</w:t>
      </w:r>
      <w:r>
        <w:t xml:space="preserve"> software</w:t>
      </w:r>
      <w:r w:rsidRPr="00244F4B">
        <w:t xml:space="preserve"> with the ICDD (International Centre for Diffraction Data)</w:t>
      </w:r>
      <w:r>
        <w:t xml:space="preserve"> </w:t>
      </w:r>
      <w:r w:rsidRPr="00244F4B">
        <w:t>PDF4+ databas</w:t>
      </w:r>
      <w:r>
        <w:t>e was used for the data analysis.</w:t>
      </w:r>
      <w:r w:rsidRPr="001B33A6">
        <w:t xml:space="preserve"> </w:t>
      </w:r>
    </w:p>
    <w:p w14:paraId="7B2E6473" w14:textId="4AEDF92B" w:rsidR="00DC6968" w:rsidRDefault="00DC6968" w:rsidP="007F1B35">
      <w:pPr>
        <w:pStyle w:val="Heading3"/>
      </w:pPr>
      <w:r>
        <w:t>Linear Polarization Resistance Experiments:</w:t>
      </w:r>
    </w:p>
    <w:p w14:paraId="267CB406" w14:textId="210744D0" w:rsidR="00DC6968" w:rsidRPr="00DC6968" w:rsidRDefault="00DC6968" w:rsidP="00DC6968">
      <w:pPr>
        <w:pStyle w:val="MainText"/>
        <w:rPr>
          <w:lang w:eastAsia="zh-CN"/>
        </w:rPr>
      </w:pPr>
      <w:r w:rsidRPr="00DC6968">
        <w:rPr>
          <w:lang w:eastAsia="zh-CN"/>
        </w:rPr>
        <w:t>Linear Polarization Resistance analys</w:t>
      </w:r>
      <w:r>
        <w:rPr>
          <w:lang w:eastAsia="zh-CN"/>
        </w:rPr>
        <w:t>e</w:t>
      </w:r>
      <w:r w:rsidRPr="00DC6968">
        <w:rPr>
          <w:lang w:eastAsia="zh-CN"/>
        </w:rPr>
        <w:t xml:space="preserve">s </w:t>
      </w:r>
      <w:r>
        <w:rPr>
          <w:lang w:eastAsia="zh-CN"/>
        </w:rPr>
        <w:t>were</w:t>
      </w:r>
      <w:r w:rsidRPr="00DC6968">
        <w:rPr>
          <w:lang w:eastAsia="zh-CN"/>
        </w:rPr>
        <w:t xml:space="preserve"> conducted using a Reference 600+ </w:t>
      </w:r>
      <w:proofErr w:type="spellStart"/>
      <w:r w:rsidRPr="00DC6968">
        <w:rPr>
          <w:lang w:eastAsia="zh-CN"/>
        </w:rPr>
        <w:t>Potentiostat</w:t>
      </w:r>
      <w:proofErr w:type="spellEnd"/>
      <w:r w:rsidRPr="00DC6968">
        <w:rPr>
          <w:lang w:eastAsia="zh-CN"/>
        </w:rPr>
        <w:t xml:space="preserve"> (Gamry Instruments). </w:t>
      </w:r>
      <w:r w:rsidR="00281A19">
        <w:rPr>
          <w:lang w:eastAsia="zh-CN"/>
        </w:rPr>
        <w:t>C</w:t>
      </w:r>
      <w:r w:rsidRPr="00DC6968">
        <w:rPr>
          <w:lang w:eastAsia="zh-CN"/>
        </w:rPr>
        <w:t xml:space="preserve">ylindrical </w:t>
      </w:r>
      <w:r w:rsidR="00A47091">
        <w:rPr>
          <w:lang w:eastAsia="zh-CN"/>
        </w:rPr>
        <w:t xml:space="preserve">oxidized </w:t>
      </w:r>
      <w:r w:rsidR="00281A19">
        <w:rPr>
          <w:lang w:eastAsia="zh-CN"/>
        </w:rPr>
        <w:t>C</w:t>
      </w:r>
      <w:r w:rsidR="00A47091">
        <w:rPr>
          <w:lang w:eastAsia="zh-CN"/>
        </w:rPr>
        <w:t xml:space="preserve">1018 </w:t>
      </w:r>
      <w:r w:rsidRPr="00DC6968">
        <w:rPr>
          <w:lang w:eastAsia="zh-CN"/>
        </w:rPr>
        <w:t>carbon steel coupon</w:t>
      </w:r>
      <w:r w:rsidR="00281A19">
        <w:rPr>
          <w:lang w:eastAsia="zh-CN"/>
        </w:rPr>
        <w:t>s</w:t>
      </w:r>
      <w:r w:rsidRPr="00DC6968">
        <w:rPr>
          <w:lang w:eastAsia="zh-CN"/>
        </w:rPr>
        <w:t xml:space="preserve"> </w:t>
      </w:r>
      <w:r w:rsidR="00281A19">
        <w:rPr>
          <w:lang w:eastAsia="zh-CN"/>
        </w:rPr>
        <w:t>were</w:t>
      </w:r>
      <w:r w:rsidRPr="00DC6968">
        <w:rPr>
          <w:lang w:eastAsia="zh-CN"/>
        </w:rPr>
        <w:t xml:space="preserve"> used as the working electrode. </w:t>
      </w:r>
      <w:r w:rsidR="004F089F">
        <w:rPr>
          <w:lang w:eastAsia="zh-CN"/>
        </w:rPr>
        <w:t>The coupons were sterilized</w:t>
      </w:r>
      <w:r w:rsidR="00933BEB">
        <w:rPr>
          <w:lang w:eastAsia="zh-CN"/>
        </w:rPr>
        <w:t xml:space="preserve"> and treated</w:t>
      </w:r>
      <w:r w:rsidR="004F089F">
        <w:rPr>
          <w:lang w:eastAsia="zh-CN"/>
        </w:rPr>
        <w:t xml:space="preserve"> as described for the microcosm experiments. </w:t>
      </w:r>
      <w:r w:rsidRPr="00DC6968">
        <w:rPr>
          <w:lang w:eastAsia="zh-CN"/>
        </w:rPr>
        <w:t>The dimensions of the working electrode are 0.95 cm x 1.27 cm, and the surface area is 4.5 cm</w:t>
      </w:r>
      <w:r w:rsidRPr="00E37E22">
        <w:rPr>
          <w:vertAlign w:val="superscript"/>
          <w:lang w:eastAsia="zh-CN"/>
        </w:rPr>
        <w:t>2</w:t>
      </w:r>
      <w:r w:rsidRPr="00DC6968">
        <w:rPr>
          <w:lang w:eastAsia="zh-CN"/>
        </w:rPr>
        <w:t xml:space="preserve">. A standard calomel electrode </w:t>
      </w:r>
      <w:r w:rsidR="0069482D">
        <w:rPr>
          <w:lang w:eastAsia="zh-CN"/>
        </w:rPr>
        <w:t>wa</w:t>
      </w:r>
      <w:r w:rsidRPr="00DC6968">
        <w:rPr>
          <w:lang w:eastAsia="zh-CN"/>
        </w:rPr>
        <w:t xml:space="preserve">s used as the reference electrode, whereas a graphite rod </w:t>
      </w:r>
      <w:r w:rsidR="0069482D">
        <w:rPr>
          <w:lang w:eastAsia="zh-CN"/>
        </w:rPr>
        <w:t>was</w:t>
      </w:r>
      <w:r w:rsidRPr="00DC6968">
        <w:rPr>
          <w:lang w:eastAsia="zh-CN"/>
        </w:rPr>
        <w:t xml:space="preserve"> used as the auxiliary electrode. Electrolyte medium consist</w:t>
      </w:r>
      <w:r w:rsidR="0069482D">
        <w:rPr>
          <w:lang w:eastAsia="zh-CN"/>
        </w:rPr>
        <w:t>ed</w:t>
      </w:r>
      <w:r w:rsidRPr="00DC6968">
        <w:rPr>
          <w:lang w:eastAsia="zh-CN"/>
        </w:rPr>
        <w:t xml:space="preserve"> of the</w:t>
      </w:r>
      <w:r w:rsidR="00053F6D">
        <w:rPr>
          <w:lang w:eastAsia="zh-CN"/>
        </w:rPr>
        <w:t xml:space="preserve"> modified</w:t>
      </w:r>
      <w:r w:rsidRPr="00DC6968">
        <w:rPr>
          <w:lang w:eastAsia="zh-CN"/>
        </w:rPr>
        <w:t xml:space="preserve"> minimal medium</w:t>
      </w:r>
      <w:r w:rsidR="00053F6D">
        <w:rPr>
          <w:lang w:eastAsia="zh-CN"/>
        </w:rPr>
        <w:t xml:space="preserve"> adjusted to</w:t>
      </w:r>
      <w:r w:rsidRPr="00DC6968">
        <w:rPr>
          <w:lang w:eastAsia="zh-CN"/>
        </w:rPr>
        <w:t xml:space="preserve"> pH 7.0 </w:t>
      </w:r>
      <w:r w:rsidR="00053F6D">
        <w:rPr>
          <w:lang w:eastAsia="zh-CN"/>
        </w:rPr>
        <w:t xml:space="preserve">and </w:t>
      </w:r>
      <w:r w:rsidRPr="00DC6968">
        <w:rPr>
          <w:lang w:eastAsia="zh-CN"/>
        </w:rPr>
        <w:t xml:space="preserve">supplemented with </w:t>
      </w:r>
      <w:r w:rsidR="00E37E22">
        <w:rPr>
          <w:lang w:eastAsia="zh-CN"/>
        </w:rPr>
        <w:t>60 mM lactate</w:t>
      </w:r>
      <w:r w:rsidRPr="00DC6968">
        <w:rPr>
          <w:lang w:eastAsia="zh-CN"/>
        </w:rPr>
        <w:t xml:space="preserve">. The potential </w:t>
      </w:r>
      <w:r w:rsidR="0069482D">
        <w:rPr>
          <w:lang w:eastAsia="zh-CN"/>
        </w:rPr>
        <w:t>was</w:t>
      </w:r>
      <w:r w:rsidRPr="00DC6968">
        <w:rPr>
          <w:lang w:eastAsia="zh-CN"/>
        </w:rPr>
        <w:t xml:space="preserve"> swept ±10 mV from the open circuit potential at a rate of 0.125 mV s</w:t>
      </w:r>
      <w:r w:rsidRPr="00E37E22">
        <w:rPr>
          <w:vertAlign w:val="superscript"/>
          <w:lang w:eastAsia="zh-CN"/>
        </w:rPr>
        <w:t>-1</w:t>
      </w:r>
      <w:r w:rsidRPr="00DC6968">
        <w:rPr>
          <w:lang w:eastAsia="zh-CN"/>
        </w:rPr>
        <w:t>.</w:t>
      </w:r>
      <w:r w:rsidR="0027300D">
        <w:rPr>
          <w:lang w:eastAsia="zh-CN"/>
        </w:rPr>
        <w:t xml:space="preserve"> Measurements were taken every 10 min for 40 h.</w:t>
      </w:r>
      <w:r w:rsidR="0069482D">
        <w:rPr>
          <w:lang w:eastAsia="zh-CN"/>
        </w:rPr>
        <w:t xml:space="preserve"> The experiments were conducted in </w:t>
      </w:r>
      <w:proofErr w:type="spellStart"/>
      <w:r w:rsidR="00FD7191">
        <w:rPr>
          <w:lang w:eastAsia="zh-CN"/>
        </w:rPr>
        <w:t>EuroCells</w:t>
      </w:r>
      <w:proofErr w:type="spellEnd"/>
      <w:r w:rsidR="00FD7191">
        <w:rPr>
          <w:lang w:eastAsia="zh-CN"/>
        </w:rPr>
        <w:t xml:space="preserve"> (Gamry Instruments) inside a Coy anaerobic </w:t>
      </w:r>
      <w:r w:rsidR="00FD7191">
        <w:t>glove box (</w:t>
      </w:r>
      <w:r w:rsidR="00FD7191">
        <w:rPr>
          <w:lang w:eastAsia="zh-CN"/>
        </w:rPr>
        <w:t>5% H</w:t>
      </w:r>
      <w:r w:rsidR="00FD7191" w:rsidRPr="00A17FA3">
        <w:rPr>
          <w:vertAlign w:val="subscript"/>
          <w:lang w:eastAsia="zh-CN"/>
        </w:rPr>
        <w:t>2</w:t>
      </w:r>
      <w:r w:rsidR="00FD7191">
        <w:rPr>
          <w:lang w:eastAsia="zh-CN"/>
        </w:rPr>
        <w:t>, 95% N</w:t>
      </w:r>
      <w:r w:rsidR="00FD7191" w:rsidRPr="00A17FA3">
        <w:rPr>
          <w:vertAlign w:val="subscript"/>
          <w:lang w:eastAsia="zh-CN"/>
        </w:rPr>
        <w:t>2</w:t>
      </w:r>
      <w:r w:rsidR="00FD7191">
        <w:rPr>
          <w:lang w:eastAsia="zh-CN"/>
        </w:rPr>
        <w:t xml:space="preserve"> gas atmosphere)</w:t>
      </w:r>
      <w:r w:rsidR="00534565">
        <w:rPr>
          <w:lang w:eastAsia="zh-CN"/>
        </w:rPr>
        <w:t>. Anoxic and sterile</w:t>
      </w:r>
      <w:r w:rsidR="00C63BFA">
        <w:rPr>
          <w:lang w:eastAsia="zh-CN"/>
        </w:rPr>
        <w:t xml:space="preserve"> </w:t>
      </w:r>
      <w:r w:rsidR="00CA3CD1">
        <w:rPr>
          <w:lang w:eastAsia="zh-CN"/>
        </w:rPr>
        <w:t xml:space="preserve">solutions of the different </w:t>
      </w:r>
      <w:r w:rsidR="00541483">
        <w:rPr>
          <w:lang w:eastAsia="zh-CN"/>
        </w:rPr>
        <w:t xml:space="preserve">deprotonated dicarboxylic acids </w:t>
      </w:r>
      <w:r w:rsidR="00534565">
        <w:rPr>
          <w:lang w:eastAsia="zh-CN"/>
        </w:rPr>
        <w:t xml:space="preserve">were added at 7 h at a final concentration of 50 mM. </w:t>
      </w:r>
      <w:r w:rsidR="006E1CF7">
        <w:rPr>
          <w:i/>
          <w:iCs/>
          <w:lang w:eastAsia="zh-CN"/>
        </w:rPr>
        <w:t>S.</w:t>
      </w:r>
      <w:r w:rsidR="00CA3CD1">
        <w:rPr>
          <w:i/>
          <w:iCs/>
          <w:lang w:eastAsia="zh-CN"/>
        </w:rPr>
        <w:t xml:space="preserve"> </w:t>
      </w:r>
      <w:r w:rsidR="006E1CF7">
        <w:rPr>
          <w:i/>
          <w:iCs/>
          <w:lang w:eastAsia="zh-CN"/>
        </w:rPr>
        <w:t xml:space="preserve">oneidensis </w:t>
      </w:r>
      <w:r w:rsidR="006E1CF7">
        <w:rPr>
          <w:lang w:eastAsia="zh-CN"/>
        </w:rPr>
        <w:t xml:space="preserve">MR-1 cells were also added at 7 h in the biotic experiments. </w:t>
      </w:r>
      <w:r w:rsidR="00DF74A4">
        <w:rPr>
          <w:lang w:eastAsia="zh-CN"/>
        </w:rPr>
        <w:t xml:space="preserve">The inoculum was prepared as described for the microcosm corrosion experiments. </w:t>
      </w:r>
      <w:r w:rsidR="006E1CF7">
        <w:rPr>
          <w:lang w:eastAsia="zh-CN"/>
        </w:rPr>
        <w:t>The electrolyte was stirred at 200 rpm between measurements to avoid diffusion limitations.</w:t>
      </w:r>
      <w:r w:rsidR="00534565">
        <w:rPr>
          <w:lang w:eastAsia="zh-CN"/>
        </w:rPr>
        <w:t xml:space="preserve"> </w:t>
      </w:r>
      <w:r w:rsidR="0099068A">
        <w:rPr>
          <w:lang w:eastAsia="zh-CN"/>
        </w:rPr>
        <w:t xml:space="preserve">Results were analyzed using the </w:t>
      </w:r>
      <w:proofErr w:type="spellStart"/>
      <w:r w:rsidR="0099068A">
        <w:rPr>
          <w:lang w:eastAsia="zh-CN"/>
        </w:rPr>
        <w:t>Echem</w:t>
      </w:r>
      <w:proofErr w:type="spellEnd"/>
      <w:r w:rsidR="0099068A">
        <w:rPr>
          <w:lang w:eastAsia="zh-CN"/>
        </w:rPr>
        <w:t xml:space="preserve"> Analyst software (Gamry Instruments).</w:t>
      </w:r>
    </w:p>
    <w:p w14:paraId="75882415" w14:textId="253A67F9" w:rsidR="00DB5CFD" w:rsidRDefault="00DB5CFD" w:rsidP="00CA388B">
      <w:pPr>
        <w:pStyle w:val="Heading2"/>
        <w:tabs>
          <w:tab w:val="left" w:pos="0"/>
        </w:tabs>
        <w:ind w:left="0"/>
      </w:pPr>
      <w:bookmarkStart w:id="50" w:name="_Toc90201272"/>
      <w:r>
        <w:lastRenderedPageBreak/>
        <w:t>Results</w:t>
      </w:r>
      <w:bookmarkEnd w:id="50"/>
    </w:p>
    <w:p w14:paraId="1D5FB9B8" w14:textId="431DC8E9" w:rsidR="008C172E" w:rsidRPr="002956C7" w:rsidRDefault="008C172E" w:rsidP="002B49F4">
      <w:pPr>
        <w:pStyle w:val="MainText"/>
        <w:spacing w:before="120" w:after="120"/>
        <w:ind w:firstLine="0"/>
        <w:rPr>
          <w:i/>
          <w:iCs/>
        </w:rPr>
      </w:pPr>
      <w:r w:rsidRPr="002956C7">
        <w:rPr>
          <w:i/>
          <w:iCs/>
        </w:rPr>
        <w:t xml:space="preserve">Short-chain </w:t>
      </w:r>
      <w:r w:rsidR="00541483">
        <w:rPr>
          <w:i/>
          <w:iCs/>
        </w:rPr>
        <w:t xml:space="preserve">deprotonated dicarboxylic acids </w:t>
      </w:r>
      <w:r w:rsidRPr="002956C7">
        <w:rPr>
          <w:i/>
          <w:iCs/>
        </w:rPr>
        <w:t>solubilize iron from oxidized carbon steel in a manner that positively correlates with the stability constant of the most thermodynamically favorable metal-ligand complex.</w:t>
      </w:r>
    </w:p>
    <w:p w14:paraId="7C648B80" w14:textId="71CB5D75" w:rsidR="008C172E" w:rsidRDefault="008C172E" w:rsidP="008C172E">
      <w:pPr>
        <w:pStyle w:val="MainText"/>
      </w:pPr>
      <w:r>
        <w:t xml:space="preserve">The effect of </w:t>
      </w:r>
      <w:proofErr w:type="gramStart"/>
      <w:r w:rsidR="00DD7750">
        <w:t>short</w:t>
      </w:r>
      <w:r w:rsidR="002C443F">
        <w:t>-</w:t>
      </w:r>
      <w:r w:rsidR="00DD7750">
        <w:t>chain</w:t>
      </w:r>
      <w:proofErr w:type="gramEnd"/>
      <w:r>
        <w:t xml:space="preserve"> </w:t>
      </w:r>
      <w:r w:rsidR="00541483">
        <w:t>deprotonated dicarboxylic acids</w:t>
      </w:r>
      <w:r>
        <w:t xml:space="preserve"> (oxalate, malonate, and succinate) on the dissolution of the iron oxide passivating layer of carbon steel was tested by conducting abiotic experiments with oxidized carbon steel and 50 mM amendments of d</w:t>
      </w:r>
      <w:r w:rsidR="00115167">
        <w:t>eprotonated dicarboxylic acids</w:t>
      </w:r>
      <w:r>
        <w:t xml:space="preserve"> under anoxic conditions. </w:t>
      </w:r>
      <w:r w:rsidR="00205263" w:rsidRPr="00D21031">
        <w:fldChar w:fldCharType="begin"/>
      </w:r>
      <w:r w:rsidR="00205263" w:rsidRPr="00D21031">
        <w:instrText xml:space="preserve"> REF _Ref83409697 \h </w:instrText>
      </w:r>
      <w:r w:rsidR="00D21031" w:rsidRPr="00D21031">
        <w:instrText xml:space="preserve"> \* MERGEFORMAT </w:instrText>
      </w:r>
      <w:r w:rsidR="00205263" w:rsidRPr="00D21031">
        <w:fldChar w:fldCharType="separate"/>
      </w:r>
      <w:r w:rsidR="00047F41" w:rsidRPr="00047F41">
        <w:t xml:space="preserve">Figure </w:t>
      </w:r>
      <w:r w:rsidR="00047F41" w:rsidRPr="00047F41">
        <w:rPr>
          <w:noProof/>
        </w:rPr>
        <w:t>2.1</w:t>
      </w:r>
      <w:r w:rsidR="00205263" w:rsidRPr="00D21031">
        <w:fldChar w:fldCharType="end"/>
      </w:r>
      <w:r w:rsidR="00205263">
        <w:t xml:space="preserve"> </w:t>
      </w:r>
      <w:r>
        <w:t xml:space="preserve">shows the concentration of total dissolved iron in abiotic microcosm experiments </w:t>
      </w:r>
      <w:r w:rsidR="00163A97">
        <w:t xml:space="preserve">with </w:t>
      </w:r>
      <w:r>
        <w:t xml:space="preserve">time. </w:t>
      </w:r>
    </w:p>
    <w:p w14:paraId="7A2A8697" w14:textId="77777777" w:rsidR="00D834BF" w:rsidRDefault="005F5F09" w:rsidP="007B44C9">
      <w:pPr>
        <w:pStyle w:val="MainText"/>
        <w:keepNext/>
        <w:ind w:firstLine="0"/>
        <w:jc w:val="center"/>
      </w:pPr>
      <w:r>
        <w:rPr>
          <w:noProof/>
        </w:rPr>
        <w:drawing>
          <wp:inline distT="0" distB="0" distL="0" distR="0" wp14:anchorId="25C4E739" wp14:editId="41ED9796">
            <wp:extent cx="3900055" cy="2930236"/>
            <wp:effectExtent l="0" t="0" r="5715" b="3810"/>
            <wp:docPr id="19" name="Chart 19">
              <a:extLst xmlns:a="http://schemas.openxmlformats.org/drawingml/2006/main">
                <a:ext uri="{FF2B5EF4-FFF2-40B4-BE49-F238E27FC236}">
                  <a16:creationId xmlns:a16="http://schemas.microsoft.com/office/drawing/2014/main" id="{6DFD7DC9-51A1-4B40-AEFA-70929B235E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9A7BA8E" w14:textId="1C270545" w:rsidR="00D834BF" w:rsidRDefault="00D834BF" w:rsidP="00925F21">
      <w:pPr>
        <w:pStyle w:val="Caption"/>
        <w:ind w:firstLine="0"/>
      </w:pPr>
      <w:bookmarkStart w:id="51" w:name="_Ref83409697"/>
      <w:bookmarkStart w:id="52" w:name="_Toc90204162"/>
      <w:r w:rsidRPr="00B65B57">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2</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1</w:t>
      </w:r>
      <w:r w:rsidR="00826A8A">
        <w:rPr>
          <w:b/>
          <w:bCs/>
        </w:rPr>
        <w:fldChar w:fldCharType="end"/>
      </w:r>
      <w:bookmarkEnd w:id="51"/>
      <w:r w:rsidR="0085325A">
        <w:rPr>
          <w:b/>
          <w:bCs/>
        </w:rPr>
        <w:t>.</w:t>
      </w:r>
      <w:r w:rsidRPr="00B65B57">
        <w:t xml:space="preserve"> Total dissolved iron concentration in abiotic corrosion experiments amended with 50 mM oxalate (</w:t>
      </w:r>
      <w:r w:rsidRPr="00B65B57">
        <w:rPr>
          <w:noProof/>
        </w:rPr>
        <w:drawing>
          <wp:inline distT="0" distB="0" distL="0" distR="0" wp14:anchorId="6585F678" wp14:editId="5F4D3D9F">
            <wp:extent cx="240632" cy="1143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2020" cy="114960"/>
                    </a:xfrm>
                    <a:prstGeom prst="rect">
                      <a:avLst/>
                    </a:prstGeom>
                  </pic:spPr>
                </pic:pic>
              </a:graphicData>
            </a:graphic>
          </wp:inline>
        </w:drawing>
      </w:r>
      <w:r w:rsidRPr="00B65B57">
        <w:t>), malonate (</w:t>
      </w:r>
      <w:r w:rsidRPr="00B65B57">
        <w:rPr>
          <w:noProof/>
        </w:rPr>
        <w:drawing>
          <wp:inline distT="0" distB="0" distL="0" distR="0" wp14:anchorId="5CF8840D" wp14:editId="44EED9BD">
            <wp:extent cx="281940" cy="13456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4764" cy="135910"/>
                    </a:xfrm>
                    <a:prstGeom prst="rect">
                      <a:avLst/>
                    </a:prstGeom>
                  </pic:spPr>
                </pic:pic>
              </a:graphicData>
            </a:graphic>
          </wp:inline>
        </w:drawing>
      </w:r>
      <w:r w:rsidRPr="00B65B57">
        <w:t>), succinate (</w:t>
      </w:r>
      <w:r w:rsidRPr="00B65B57">
        <w:rPr>
          <w:noProof/>
        </w:rPr>
        <w:drawing>
          <wp:inline distT="0" distB="0" distL="0" distR="0" wp14:anchorId="0DACBC9C" wp14:editId="36CC7428">
            <wp:extent cx="294894" cy="137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615" cy="137495"/>
                    </a:xfrm>
                    <a:prstGeom prst="rect">
                      <a:avLst/>
                    </a:prstGeom>
                  </pic:spPr>
                </pic:pic>
              </a:graphicData>
            </a:graphic>
          </wp:inline>
        </w:drawing>
      </w:r>
      <w:r w:rsidRPr="00B65B57">
        <w:t>), and no ligand (</w:t>
      </w:r>
      <w:r w:rsidRPr="00B65B57">
        <w:rPr>
          <w:noProof/>
        </w:rPr>
        <w:drawing>
          <wp:inline distT="0" distB="0" distL="0" distR="0" wp14:anchorId="5CB924FD" wp14:editId="45CCF858">
            <wp:extent cx="304800" cy="1417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0659" cy="144492"/>
                    </a:xfrm>
                    <a:prstGeom prst="rect">
                      <a:avLst/>
                    </a:prstGeom>
                  </pic:spPr>
                </pic:pic>
              </a:graphicData>
            </a:graphic>
          </wp:inline>
        </w:drawing>
      </w:r>
      <w:r w:rsidRPr="00B65B57">
        <w:t>).</w:t>
      </w:r>
      <w:r w:rsidR="00954A19">
        <w:t xml:space="preserve"> </w:t>
      </w:r>
      <w:r w:rsidRPr="00B65B57">
        <w:t xml:space="preserve">Error bars </w:t>
      </w:r>
      <w:r w:rsidR="00B91B81">
        <w:t xml:space="preserve">associated with the triplicate measurements </w:t>
      </w:r>
      <w:r w:rsidRPr="00B65B57">
        <w:t xml:space="preserve">represent standard deviations </w:t>
      </w:r>
      <w:r w:rsidR="00B91B81">
        <w:t xml:space="preserve">but are </w:t>
      </w:r>
      <w:r w:rsidRPr="00B65B57">
        <w:t xml:space="preserve">too small to be </w:t>
      </w:r>
      <w:r w:rsidR="00700737">
        <w:t>evident in the figure</w:t>
      </w:r>
      <w:r w:rsidR="00B91B81">
        <w:t>.</w:t>
      </w:r>
      <w:bookmarkEnd w:id="52"/>
    </w:p>
    <w:p w14:paraId="3A4016D3" w14:textId="77777777" w:rsidR="00DA0E27" w:rsidRPr="00DA0E27" w:rsidRDefault="00DA0E27" w:rsidP="00DA0E27"/>
    <w:p w14:paraId="673996BC" w14:textId="2383C895" w:rsidR="00B5191B" w:rsidRDefault="00B5191B" w:rsidP="00B5191B">
      <w:pPr>
        <w:pStyle w:val="MainText"/>
      </w:pPr>
      <w:bookmarkStart w:id="53" w:name="_Ref83411034"/>
      <w:r>
        <w:lastRenderedPageBreak/>
        <w:t>The addition of 50 mM d</w:t>
      </w:r>
      <w:r w:rsidR="009D00DC">
        <w:t>eprotonated dicarboxylic acids</w:t>
      </w:r>
      <w:r>
        <w:t xml:space="preserve"> resulted in the higher dissolution of iron in comparison to the</w:t>
      </w:r>
      <w:r w:rsidR="006806D7">
        <w:t xml:space="preserve"> dicarboxylate-free</w:t>
      </w:r>
      <w:r>
        <w:t xml:space="preserve"> control. </w:t>
      </w:r>
      <w:r w:rsidRPr="00ED07DE">
        <w:t>Dicarbo</w:t>
      </w:r>
      <w:r w:rsidR="00F05B60">
        <w:t>xylic acids</w:t>
      </w:r>
      <w:r w:rsidRPr="00ED07DE">
        <w:t xml:space="preserve"> solubilized iron from the oxidized steel coupon following the trend: oxalate &gt; malonate &gt; succinate. This trend correlates well (Pearson correlation coefficient, r = 0.997) with the stability constant of the most stable species of the corresponding iron-ligand complex (</w:t>
      </w:r>
      <w:r w:rsidRPr="00CA243B">
        <w:fldChar w:fldCharType="begin"/>
      </w:r>
      <w:r w:rsidRPr="00CA243B">
        <w:instrText xml:space="preserve"> REF _Ref83410131 \h  \* MERGEFORMAT </w:instrText>
      </w:r>
      <w:r w:rsidRPr="00CA243B">
        <w:fldChar w:fldCharType="separate"/>
      </w:r>
      <w:r w:rsidR="00047F41" w:rsidRPr="00047F41">
        <w:t xml:space="preserve">Table </w:t>
      </w:r>
      <w:r w:rsidR="00047F41" w:rsidRPr="00047F41">
        <w:rPr>
          <w:noProof/>
        </w:rPr>
        <w:t>2.1</w:t>
      </w:r>
      <w:r w:rsidRPr="00CA243B">
        <w:fldChar w:fldCharType="end"/>
      </w:r>
      <w:r w:rsidRPr="00ED07DE">
        <w:t>). The zero-order iron dissolution rates with the different dicarboxyl</w:t>
      </w:r>
      <w:r w:rsidR="00F05B60">
        <w:t>ic acids</w:t>
      </w:r>
      <w:r w:rsidRPr="00ED07DE">
        <w:t xml:space="preserve"> are shown</w:t>
      </w:r>
      <w:r w:rsidR="00FD7B61">
        <w:t xml:space="preserve"> in </w:t>
      </w:r>
      <w:r w:rsidR="009F678A">
        <w:t>Table 2.2.</w:t>
      </w:r>
      <w:r>
        <w:t xml:space="preserve"> </w:t>
      </w:r>
      <w:r w:rsidRPr="00ED07DE">
        <w:t>Up to 2.5 times faster iron dissolution rates were observed when short-chain dicarboxyl</w:t>
      </w:r>
      <w:r w:rsidR="008E5478">
        <w:t>ic acids</w:t>
      </w:r>
      <w:r w:rsidRPr="00ED07DE">
        <w:t xml:space="preserve"> were present.</w:t>
      </w:r>
    </w:p>
    <w:p w14:paraId="1AA01A79" w14:textId="6871A016" w:rsidR="003B205B" w:rsidRDefault="003B205B" w:rsidP="009D5A70">
      <w:pPr>
        <w:pStyle w:val="Caption"/>
        <w:keepNext/>
        <w:spacing w:before="200" w:after="120"/>
        <w:ind w:firstLine="0"/>
      </w:pPr>
      <w:bookmarkStart w:id="54" w:name="_Toc90201409"/>
      <w:r w:rsidRPr="003B205B">
        <w:rPr>
          <w:b/>
          <w:bCs/>
        </w:rPr>
        <w:t xml:space="preserve">Table </w:t>
      </w:r>
      <w:r w:rsidR="009C651A">
        <w:rPr>
          <w:b/>
          <w:bCs/>
        </w:rPr>
        <w:fldChar w:fldCharType="begin"/>
      </w:r>
      <w:r w:rsidR="009C651A">
        <w:rPr>
          <w:b/>
          <w:bCs/>
        </w:rPr>
        <w:instrText xml:space="preserve"> STYLEREF 1 \s </w:instrText>
      </w:r>
      <w:r w:rsidR="009C651A">
        <w:rPr>
          <w:b/>
          <w:bCs/>
        </w:rPr>
        <w:fldChar w:fldCharType="separate"/>
      </w:r>
      <w:r w:rsidR="00047F41">
        <w:rPr>
          <w:b/>
          <w:bCs/>
          <w:noProof/>
        </w:rPr>
        <w:t>2</w:t>
      </w:r>
      <w:r w:rsidR="009C651A">
        <w:rPr>
          <w:b/>
          <w:bCs/>
        </w:rPr>
        <w:fldChar w:fldCharType="end"/>
      </w:r>
      <w:r w:rsidR="009C651A">
        <w:rPr>
          <w:b/>
          <w:bCs/>
        </w:rPr>
        <w:t>.</w:t>
      </w:r>
      <w:r w:rsidR="009C651A">
        <w:rPr>
          <w:b/>
          <w:bCs/>
        </w:rPr>
        <w:fldChar w:fldCharType="begin"/>
      </w:r>
      <w:r w:rsidR="009C651A">
        <w:rPr>
          <w:b/>
          <w:bCs/>
        </w:rPr>
        <w:instrText xml:space="preserve"> SEQ Table \* ARABIC \s 1 </w:instrText>
      </w:r>
      <w:r w:rsidR="009C651A">
        <w:rPr>
          <w:b/>
          <w:bCs/>
        </w:rPr>
        <w:fldChar w:fldCharType="separate"/>
      </w:r>
      <w:r w:rsidR="00047F41">
        <w:rPr>
          <w:b/>
          <w:bCs/>
          <w:noProof/>
        </w:rPr>
        <w:t>2</w:t>
      </w:r>
      <w:r w:rsidR="009C651A">
        <w:rPr>
          <w:b/>
          <w:bCs/>
        </w:rPr>
        <w:fldChar w:fldCharType="end"/>
      </w:r>
      <w:bookmarkEnd w:id="53"/>
      <w:r w:rsidR="0085325A">
        <w:rPr>
          <w:b/>
          <w:bCs/>
        </w:rPr>
        <w:t>.</w:t>
      </w:r>
      <w:r>
        <w:t xml:space="preserve"> Zero-order dissolution rates of iron in abiotic microcosm experiments of oxidized carbon steel amended with short</w:t>
      </w:r>
      <w:r w:rsidR="00EC5842" w:rsidRPr="00EC5842">
        <w:rPr>
          <w:b/>
          <w:bCs/>
        </w:rPr>
        <w:t>-</w:t>
      </w:r>
      <w:r>
        <w:t>chain dicarboxyl</w:t>
      </w:r>
      <w:r w:rsidR="00E7272D">
        <w:t>ic acids</w:t>
      </w:r>
      <w:r>
        <w:t xml:space="preserve"> at pH</w:t>
      </w:r>
      <w:r w:rsidR="0075058F">
        <w:t>= 7.0</w:t>
      </w:r>
      <w:r w:rsidR="00122CB6">
        <w:t xml:space="preserve">, 30 </w:t>
      </w:r>
      <w:r w:rsidR="00122CB6" w:rsidRPr="00B65B57">
        <w:t>°C</w:t>
      </w:r>
      <w:r w:rsidR="00761A71">
        <w:t>,</w:t>
      </w:r>
      <w:r>
        <w:t xml:space="preserve"> and anoxic </w:t>
      </w:r>
      <w:proofErr w:type="gramStart"/>
      <w:r>
        <w:t>conditions</w:t>
      </w:r>
      <w:r w:rsidR="009276D5">
        <w:t>.</w:t>
      </w:r>
      <w:r w:rsidR="009276D5" w:rsidRPr="009276D5">
        <w:rPr>
          <w:rFonts w:ascii="Calibri" w:hAnsi="Calibri" w:cs="Calibri"/>
          <w:vertAlign w:val="superscript"/>
        </w:rPr>
        <w:t>ⱡ</w:t>
      </w:r>
      <w:bookmarkEnd w:id="54"/>
      <w:proofErr w:type="gramEnd"/>
      <w:r w:rsidR="00EC5842">
        <w:t xml:space="preserve"> </w:t>
      </w:r>
    </w:p>
    <w:tbl>
      <w:tblPr>
        <w:tblStyle w:val="PlainTable21"/>
        <w:tblW w:w="0" w:type="auto"/>
        <w:tblLook w:val="04A0" w:firstRow="1" w:lastRow="0" w:firstColumn="1" w:lastColumn="0" w:noHBand="0" w:noVBand="1"/>
      </w:tblPr>
      <w:tblGrid>
        <w:gridCol w:w="2437"/>
        <w:gridCol w:w="2409"/>
        <w:gridCol w:w="2365"/>
        <w:gridCol w:w="2365"/>
      </w:tblGrid>
      <w:tr w:rsidR="00E34C5C" w:rsidRPr="00E34C5C" w14:paraId="5CCF68DD" w14:textId="77777777" w:rsidTr="003B20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5575A0D5" w14:textId="6B0082BD" w:rsidR="00E34C5C" w:rsidRPr="00E34C5C" w:rsidRDefault="00E34C5C" w:rsidP="00E34C5C">
            <w:pPr>
              <w:spacing w:line="480" w:lineRule="auto"/>
              <w:rPr>
                <w:rFonts w:eastAsia="Calibri" w:cs="Times New Roman"/>
                <w:noProof/>
                <w:szCs w:val="24"/>
              </w:rPr>
            </w:pPr>
            <w:r w:rsidRPr="00E34C5C">
              <w:rPr>
                <w:rFonts w:eastAsia="Calibri" w:cs="Times New Roman"/>
                <w:noProof/>
                <w:szCs w:val="24"/>
              </w:rPr>
              <w:t>Dicarboxyl</w:t>
            </w:r>
            <w:r w:rsidR="00E7272D">
              <w:rPr>
                <w:rFonts w:eastAsia="Calibri" w:cs="Times New Roman"/>
                <w:noProof/>
                <w:szCs w:val="24"/>
              </w:rPr>
              <w:t>ic acid</w:t>
            </w:r>
          </w:p>
        </w:tc>
        <w:tc>
          <w:tcPr>
            <w:tcW w:w="2409" w:type="dxa"/>
          </w:tcPr>
          <w:p w14:paraId="1CA7F81A" w14:textId="77777777" w:rsidR="00E34C5C" w:rsidRPr="00E34C5C" w:rsidRDefault="00E34C5C" w:rsidP="00E34C5C">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Cs w:val="24"/>
              </w:rPr>
            </w:pPr>
            <w:r w:rsidRPr="00E34C5C">
              <w:rPr>
                <w:rFonts w:eastAsia="Calibri" w:cs="Times New Roman"/>
                <w:noProof/>
                <w:szCs w:val="24"/>
              </w:rPr>
              <w:t>Iron Dissolution Rate (mol h</w:t>
            </w:r>
            <w:r w:rsidRPr="00E34C5C">
              <w:rPr>
                <w:rFonts w:eastAsia="Calibri" w:cs="Times New Roman"/>
                <w:noProof/>
                <w:szCs w:val="24"/>
                <w:vertAlign w:val="superscript"/>
              </w:rPr>
              <w:t xml:space="preserve">-1 </w:t>
            </w:r>
            <w:r w:rsidRPr="00E34C5C">
              <w:rPr>
                <w:rFonts w:eastAsia="Calibri" w:cs="Times New Roman"/>
                <w:noProof/>
                <w:szCs w:val="24"/>
              </w:rPr>
              <w:t>m</w:t>
            </w:r>
            <w:r w:rsidRPr="00E34C5C">
              <w:rPr>
                <w:rFonts w:eastAsia="Calibri" w:cs="Times New Roman"/>
                <w:noProof/>
                <w:szCs w:val="24"/>
                <w:vertAlign w:val="superscript"/>
              </w:rPr>
              <w:t>-2</w:t>
            </w:r>
            <w:r w:rsidRPr="00E34C5C">
              <w:rPr>
                <w:rFonts w:eastAsia="Calibri" w:cs="Times New Roman"/>
                <w:noProof/>
                <w:szCs w:val="24"/>
              </w:rPr>
              <w:t>)</w:t>
            </w:r>
          </w:p>
        </w:tc>
        <w:tc>
          <w:tcPr>
            <w:tcW w:w="2365" w:type="dxa"/>
          </w:tcPr>
          <w:p w14:paraId="72E5C66C" w14:textId="77777777" w:rsidR="00E34C5C" w:rsidRPr="00E34C5C" w:rsidRDefault="00E34C5C" w:rsidP="00E34C5C">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Cs w:val="24"/>
              </w:rPr>
            </w:pPr>
            <w:r w:rsidRPr="00E34C5C">
              <w:rPr>
                <w:rFonts w:eastAsia="Calibri" w:cs="Times New Roman"/>
                <w:noProof/>
                <w:szCs w:val="24"/>
              </w:rPr>
              <w:t>95% CI</w:t>
            </w:r>
          </w:p>
        </w:tc>
        <w:tc>
          <w:tcPr>
            <w:tcW w:w="2365" w:type="dxa"/>
          </w:tcPr>
          <w:p w14:paraId="73FA1A49" w14:textId="77777777" w:rsidR="00E34C5C" w:rsidRPr="00E34C5C" w:rsidRDefault="00E34C5C" w:rsidP="00E34C5C">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Cs w:val="24"/>
              </w:rPr>
            </w:pPr>
            <w:r w:rsidRPr="00E34C5C">
              <w:rPr>
                <w:rFonts w:eastAsia="Calibri" w:cs="Times New Roman"/>
                <w:noProof/>
                <w:szCs w:val="24"/>
              </w:rPr>
              <w:t>R</w:t>
            </w:r>
            <w:r w:rsidRPr="00E34C5C">
              <w:rPr>
                <w:rFonts w:eastAsia="Calibri" w:cs="Times New Roman"/>
                <w:noProof/>
                <w:szCs w:val="24"/>
                <w:vertAlign w:val="superscript"/>
              </w:rPr>
              <w:t>2</w:t>
            </w:r>
          </w:p>
        </w:tc>
      </w:tr>
      <w:tr w:rsidR="00E34C5C" w:rsidRPr="00E34C5C" w14:paraId="5FFA7BF8" w14:textId="77777777" w:rsidTr="003B2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1BF6DA5A" w14:textId="77777777" w:rsidR="00E34C5C" w:rsidRPr="00E34C5C" w:rsidRDefault="00E34C5C" w:rsidP="00E34C5C">
            <w:pPr>
              <w:spacing w:line="480" w:lineRule="auto"/>
              <w:rPr>
                <w:rFonts w:eastAsia="Calibri" w:cs="Times New Roman"/>
                <w:b w:val="0"/>
                <w:bCs w:val="0"/>
                <w:noProof/>
                <w:szCs w:val="24"/>
              </w:rPr>
            </w:pPr>
            <w:r w:rsidRPr="00E34C5C">
              <w:rPr>
                <w:rFonts w:eastAsia="Calibri" w:cs="Times New Roman"/>
                <w:b w:val="0"/>
                <w:bCs w:val="0"/>
                <w:noProof/>
                <w:szCs w:val="24"/>
              </w:rPr>
              <w:t>50 mM oxalate</w:t>
            </w:r>
          </w:p>
        </w:tc>
        <w:tc>
          <w:tcPr>
            <w:tcW w:w="2409" w:type="dxa"/>
          </w:tcPr>
          <w:p w14:paraId="68237008" w14:textId="77777777" w:rsidR="00E34C5C" w:rsidRPr="00E34C5C" w:rsidRDefault="00E34C5C" w:rsidP="00E34C5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szCs w:val="24"/>
              </w:rPr>
            </w:pPr>
            <w:r w:rsidRPr="00E34C5C">
              <w:rPr>
                <w:rFonts w:eastAsia="Calibri" w:cs="Times New Roman"/>
                <w:noProof/>
                <w:szCs w:val="24"/>
              </w:rPr>
              <w:t>0.0128</w:t>
            </w:r>
          </w:p>
        </w:tc>
        <w:tc>
          <w:tcPr>
            <w:tcW w:w="2365" w:type="dxa"/>
          </w:tcPr>
          <w:p w14:paraId="328DCBBB" w14:textId="77777777" w:rsidR="00E34C5C" w:rsidRPr="00E34C5C" w:rsidRDefault="00E34C5C" w:rsidP="00E34C5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szCs w:val="24"/>
              </w:rPr>
            </w:pPr>
            <w:r w:rsidRPr="00E34C5C">
              <w:rPr>
                <w:rFonts w:eastAsia="Calibri" w:cs="Times New Roman"/>
                <w:noProof/>
                <w:szCs w:val="24"/>
              </w:rPr>
              <w:t>± 0.0022</w:t>
            </w:r>
          </w:p>
        </w:tc>
        <w:tc>
          <w:tcPr>
            <w:tcW w:w="2365" w:type="dxa"/>
          </w:tcPr>
          <w:p w14:paraId="04CDA333" w14:textId="77777777" w:rsidR="00E34C5C" w:rsidRPr="00E34C5C" w:rsidRDefault="00E34C5C" w:rsidP="00E34C5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szCs w:val="24"/>
              </w:rPr>
            </w:pPr>
            <w:r w:rsidRPr="00E34C5C">
              <w:rPr>
                <w:rFonts w:eastAsia="Calibri" w:cs="Times New Roman"/>
                <w:noProof/>
                <w:szCs w:val="24"/>
              </w:rPr>
              <w:t>0.9785</w:t>
            </w:r>
          </w:p>
        </w:tc>
      </w:tr>
      <w:tr w:rsidR="00E34C5C" w:rsidRPr="00E34C5C" w14:paraId="5794726F" w14:textId="77777777" w:rsidTr="003B205B">
        <w:tc>
          <w:tcPr>
            <w:cnfStyle w:val="001000000000" w:firstRow="0" w:lastRow="0" w:firstColumn="1" w:lastColumn="0" w:oddVBand="0" w:evenVBand="0" w:oddHBand="0" w:evenHBand="0" w:firstRowFirstColumn="0" w:firstRowLastColumn="0" w:lastRowFirstColumn="0" w:lastRowLastColumn="0"/>
            <w:tcW w:w="2437" w:type="dxa"/>
          </w:tcPr>
          <w:p w14:paraId="2772CBE3" w14:textId="77777777" w:rsidR="00E34C5C" w:rsidRPr="00E34C5C" w:rsidRDefault="00E34C5C" w:rsidP="00E34C5C">
            <w:pPr>
              <w:spacing w:line="480" w:lineRule="auto"/>
              <w:rPr>
                <w:rFonts w:eastAsia="Calibri" w:cs="Times New Roman"/>
                <w:b w:val="0"/>
                <w:bCs w:val="0"/>
                <w:noProof/>
                <w:szCs w:val="24"/>
              </w:rPr>
            </w:pPr>
            <w:r w:rsidRPr="00E34C5C">
              <w:rPr>
                <w:rFonts w:eastAsia="Calibri" w:cs="Times New Roman"/>
                <w:b w:val="0"/>
                <w:bCs w:val="0"/>
                <w:noProof/>
                <w:szCs w:val="24"/>
              </w:rPr>
              <w:t>50 mM malonate</w:t>
            </w:r>
          </w:p>
        </w:tc>
        <w:tc>
          <w:tcPr>
            <w:tcW w:w="2409" w:type="dxa"/>
          </w:tcPr>
          <w:p w14:paraId="7A04816D" w14:textId="77777777" w:rsidR="00E34C5C" w:rsidRPr="00E34C5C" w:rsidRDefault="00E34C5C" w:rsidP="00E34C5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szCs w:val="24"/>
              </w:rPr>
            </w:pPr>
            <w:r w:rsidRPr="00E34C5C">
              <w:rPr>
                <w:rFonts w:eastAsia="Calibri" w:cs="Times New Roman"/>
                <w:noProof/>
                <w:szCs w:val="24"/>
              </w:rPr>
              <w:t>0.0119</w:t>
            </w:r>
          </w:p>
        </w:tc>
        <w:tc>
          <w:tcPr>
            <w:tcW w:w="2365" w:type="dxa"/>
          </w:tcPr>
          <w:p w14:paraId="19E63B1F" w14:textId="77777777" w:rsidR="00E34C5C" w:rsidRPr="00E34C5C" w:rsidRDefault="00E34C5C" w:rsidP="00E34C5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szCs w:val="24"/>
              </w:rPr>
            </w:pPr>
            <w:r w:rsidRPr="00E34C5C">
              <w:rPr>
                <w:rFonts w:eastAsia="Calibri" w:cs="Times New Roman"/>
                <w:noProof/>
                <w:szCs w:val="24"/>
              </w:rPr>
              <w:t>± 0.0017</w:t>
            </w:r>
          </w:p>
        </w:tc>
        <w:tc>
          <w:tcPr>
            <w:tcW w:w="2365" w:type="dxa"/>
          </w:tcPr>
          <w:p w14:paraId="3076C5F1" w14:textId="77777777" w:rsidR="00E34C5C" w:rsidRPr="00E34C5C" w:rsidRDefault="00E34C5C" w:rsidP="00E34C5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szCs w:val="24"/>
              </w:rPr>
            </w:pPr>
            <w:r w:rsidRPr="00E34C5C">
              <w:rPr>
                <w:rFonts w:eastAsia="Calibri" w:cs="Times New Roman"/>
                <w:noProof/>
                <w:szCs w:val="24"/>
              </w:rPr>
              <w:t>0.9840</w:t>
            </w:r>
          </w:p>
        </w:tc>
      </w:tr>
      <w:tr w:rsidR="00E34C5C" w:rsidRPr="00E34C5C" w14:paraId="40F515FF" w14:textId="77777777" w:rsidTr="003B2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74F6FBE4" w14:textId="77777777" w:rsidR="00E34C5C" w:rsidRPr="00E34C5C" w:rsidRDefault="00E34C5C" w:rsidP="00E34C5C">
            <w:pPr>
              <w:spacing w:line="480" w:lineRule="auto"/>
              <w:rPr>
                <w:rFonts w:eastAsia="Calibri" w:cs="Times New Roman"/>
                <w:b w:val="0"/>
                <w:bCs w:val="0"/>
                <w:noProof/>
                <w:szCs w:val="24"/>
              </w:rPr>
            </w:pPr>
            <w:r w:rsidRPr="00E34C5C">
              <w:rPr>
                <w:rFonts w:eastAsia="Calibri" w:cs="Times New Roman"/>
                <w:b w:val="0"/>
                <w:bCs w:val="0"/>
                <w:noProof/>
                <w:szCs w:val="24"/>
              </w:rPr>
              <w:t>50 mM succinate</w:t>
            </w:r>
          </w:p>
        </w:tc>
        <w:tc>
          <w:tcPr>
            <w:tcW w:w="2409" w:type="dxa"/>
          </w:tcPr>
          <w:p w14:paraId="422A456D" w14:textId="77777777" w:rsidR="00E34C5C" w:rsidRPr="00E34C5C" w:rsidRDefault="00E34C5C" w:rsidP="00E34C5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szCs w:val="24"/>
              </w:rPr>
            </w:pPr>
            <w:r w:rsidRPr="00E34C5C">
              <w:rPr>
                <w:rFonts w:eastAsia="Calibri" w:cs="Times New Roman"/>
                <w:noProof/>
                <w:szCs w:val="24"/>
              </w:rPr>
              <w:t>0.0100</w:t>
            </w:r>
          </w:p>
        </w:tc>
        <w:tc>
          <w:tcPr>
            <w:tcW w:w="2365" w:type="dxa"/>
          </w:tcPr>
          <w:p w14:paraId="6AB63A24" w14:textId="77777777" w:rsidR="00E34C5C" w:rsidRPr="00E34C5C" w:rsidRDefault="00E34C5C" w:rsidP="00E34C5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szCs w:val="24"/>
              </w:rPr>
            </w:pPr>
            <w:r w:rsidRPr="00E34C5C">
              <w:rPr>
                <w:rFonts w:eastAsia="Calibri" w:cs="Times New Roman"/>
                <w:noProof/>
                <w:szCs w:val="24"/>
              </w:rPr>
              <w:t>± 0.0019</w:t>
            </w:r>
          </w:p>
        </w:tc>
        <w:tc>
          <w:tcPr>
            <w:tcW w:w="2365" w:type="dxa"/>
          </w:tcPr>
          <w:p w14:paraId="6BE16538" w14:textId="77777777" w:rsidR="00E34C5C" w:rsidRPr="00E34C5C" w:rsidRDefault="00E34C5C" w:rsidP="00E34C5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szCs w:val="24"/>
              </w:rPr>
            </w:pPr>
            <w:r w:rsidRPr="00E34C5C">
              <w:rPr>
                <w:rFonts w:eastAsia="Calibri" w:cs="Times New Roman"/>
                <w:noProof/>
                <w:szCs w:val="24"/>
              </w:rPr>
              <w:t>0.9726</w:t>
            </w:r>
          </w:p>
        </w:tc>
      </w:tr>
      <w:tr w:rsidR="00E34C5C" w:rsidRPr="00E34C5C" w14:paraId="6642206B" w14:textId="77777777" w:rsidTr="003B205B">
        <w:tc>
          <w:tcPr>
            <w:cnfStyle w:val="001000000000" w:firstRow="0" w:lastRow="0" w:firstColumn="1" w:lastColumn="0" w:oddVBand="0" w:evenVBand="0" w:oddHBand="0" w:evenHBand="0" w:firstRowFirstColumn="0" w:firstRowLastColumn="0" w:lastRowFirstColumn="0" w:lastRowLastColumn="0"/>
            <w:tcW w:w="2437" w:type="dxa"/>
          </w:tcPr>
          <w:p w14:paraId="1559ACD5" w14:textId="77777777" w:rsidR="00E34C5C" w:rsidRPr="00E34C5C" w:rsidRDefault="00E34C5C" w:rsidP="00E34C5C">
            <w:pPr>
              <w:spacing w:line="480" w:lineRule="auto"/>
              <w:rPr>
                <w:rFonts w:eastAsia="Calibri" w:cs="Times New Roman"/>
                <w:b w:val="0"/>
                <w:bCs w:val="0"/>
                <w:noProof/>
                <w:szCs w:val="24"/>
              </w:rPr>
            </w:pPr>
            <w:r w:rsidRPr="00E34C5C">
              <w:rPr>
                <w:rFonts w:eastAsia="Calibri" w:cs="Times New Roman"/>
                <w:b w:val="0"/>
                <w:bCs w:val="0"/>
                <w:noProof/>
                <w:szCs w:val="24"/>
              </w:rPr>
              <w:t>No ligand</w:t>
            </w:r>
          </w:p>
        </w:tc>
        <w:tc>
          <w:tcPr>
            <w:tcW w:w="2409" w:type="dxa"/>
          </w:tcPr>
          <w:p w14:paraId="2C482F03" w14:textId="77777777" w:rsidR="00E34C5C" w:rsidRPr="00E34C5C" w:rsidRDefault="00E34C5C" w:rsidP="00E34C5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szCs w:val="24"/>
              </w:rPr>
            </w:pPr>
            <w:r w:rsidRPr="00E34C5C">
              <w:rPr>
                <w:rFonts w:eastAsia="Calibri" w:cs="Times New Roman"/>
                <w:noProof/>
                <w:szCs w:val="24"/>
              </w:rPr>
              <w:t>0.0052</w:t>
            </w:r>
          </w:p>
        </w:tc>
        <w:tc>
          <w:tcPr>
            <w:tcW w:w="2365" w:type="dxa"/>
          </w:tcPr>
          <w:p w14:paraId="68405271" w14:textId="77777777" w:rsidR="00E34C5C" w:rsidRPr="00E34C5C" w:rsidRDefault="00E34C5C" w:rsidP="00E34C5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szCs w:val="24"/>
              </w:rPr>
            </w:pPr>
            <w:r w:rsidRPr="00E34C5C">
              <w:rPr>
                <w:rFonts w:eastAsia="Calibri" w:cs="Times New Roman"/>
                <w:noProof/>
                <w:szCs w:val="24"/>
              </w:rPr>
              <w:t>± 0.0014</w:t>
            </w:r>
          </w:p>
        </w:tc>
        <w:tc>
          <w:tcPr>
            <w:tcW w:w="2365" w:type="dxa"/>
          </w:tcPr>
          <w:p w14:paraId="06A7966A" w14:textId="77777777" w:rsidR="00E34C5C" w:rsidRPr="00E34C5C" w:rsidRDefault="00E34C5C" w:rsidP="00E34C5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szCs w:val="24"/>
              </w:rPr>
            </w:pPr>
            <w:r w:rsidRPr="00E34C5C">
              <w:rPr>
                <w:rFonts w:eastAsia="Calibri" w:cs="Times New Roman"/>
                <w:noProof/>
                <w:szCs w:val="24"/>
              </w:rPr>
              <w:t>0.9518</w:t>
            </w:r>
          </w:p>
        </w:tc>
      </w:tr>
    </w:tbl>
    <w:p w14:paraId="1F996F3B" w14:textId="0349D889" w:rsidR="009276D5" w:rsidRDefault="009276D5" w:rsidP="009276D5">
      <w:pPr>
        <w:pStyle w:val="MainText"/>
        <w:spacing w:before="120" w:after="120"/>
        <w:ind w:firstLine="0"/>
        <w:rPr>
          <w:i/>
          <w:iCs/>
        </w:rPr>
      </w:pPr>
      <w:r w:rsidRPr="009276D5">
        <w:rPr>
          <w:rFonts w:ascii="Calibri" w:hAnsi="Calibri" w:cs="Calibri"/>
          <w:vertAlign w:val="superscript"/>
        </w:rPr>
        <w:t>ⱡ</w:t>
      </w:r>
      <w:r w:rsidRPr="00E34C5C">
        <w:rPr>
          <w:rFonts w:eastAsia="Calibri" w:cs="Times New Roman"/>
          <w:noProof/>
          <w:szCs w:val="24"/>
        </w:rPr>
        <w:t xml:space="preserve"> Confidence intervals (CI) at 95% and linear coefficients of determination (R</w:t>
      </w:r>
      <w:r w:rsidRPr="00E34C5C">
        <w:rPr>
          <w:rFonts w:eastAsia="Calibri" w:cs="Times New Roman"/>
          <w:noProof/>
          <w:szCs w:val="24"/>
          <w:vertAlign w:val="superscript"/>
        </w:rPr>
        <w:t>2</w:t>
      </w:r>
      <w:r w:rsidRPr="00E34C5C">
        <w:rPr>
          <w:rFonts w:eastAsia="Calibri" w:cs="Times New Roman"/>
          <w:noProof/>
          <w:szCs w:val="24"/>
        </w:rPr>
        <w:t>) are also shown.</w:t>
      </w:r>
    </w:p>
    <w:p w14:paraId="575C42CA" w14:textId="08186EB0" w:rsidR="008C172E" w:rsidRPr="00683FDB" w:rsidRDefault="008C172E" w:rsidP="009276D5">
      <w:pPr>
        <w:pStyle w:val="MainText"/>
        <w:spacing w:before="240" w:after="120"/>
        <w:ind w:firstLine="0"/>
        <w:rPr>
          <w:i/>
          <w:iCs/>
        </w:rPr>
      </w:pPr>
      <w:r w:rsidRPr="00683FDB">
        <w:rPr>
          <w:i/>
          <w:iCs/>
        </w:rPr>
        <w:t>Higher availability of dissolved iron results in a shorter lag phase for microbial iron reduction but not faster reduction rates.</w:t>
      </w:r>
    </w:p>
    <w:p w14:paraId="097B1FBF" w14:textId="254A9DCF" w:rsidR="008C172E" w:rsidRPr="00C13A72" w:rsidRDefault="00FD3A64" w:rsidP="008C172E">
      <w:pPr>
        <w:pStyle w:val="MainText"/>
      </w:pPr>
      <w:r>
        <w:t>I had</w:t>
      </w:r>
      <w:r w:rsidR="008C172E">
        <w:t xml:space="preserve"> hypothesized that the high concentrations of total dissolved iron driven by the </w:t>
      </w:r>
      <w:r w:rsidR="008C172E" w:rsidRPr="00A8188B">
        <w:t xml:space="preserve">presence of </w:t>
      </w:r>
      <w:r w:rsidR="00E7272D">
        <w:t>deprotonated dicarboxylic acids</w:t>
      </w:r>
      <w:r w:rsidR="008C172E" w:rsidRPr="00A8188B">
        <w:t xml:space="preserve"> would facilitate microbial iron reduction by </w:t>
      </w:r>
      <w:r w:rsidR="008C172E" w:rsidRPr="00A8188B">
        <w:rPr>
          <w:i/>
          <w:iCs/>
        </w:rPr>
        <w:t>S</w:t>
      </w:r>
      <w:r w:rsidR="000F02A9" w:rsidRPr="00A8188B">
        <w:rPr>
          <w:i/>
          <w:iCs/>
        </w:rPr>
        <w:t>.</w:t>
      </w:r>
      <w:r w:rsidR="008C172E" w:rsidRPr="00A8188B">
        <w:rPr>
          <w:i/>
          <w:iCs/>
        </w:rPr>
        <w:t xml:space="preserve"> oneidensis</w:t>
      </w:r>
      <w:r w:rsidR="008C172E" w:rsidRPr="00A8188B">
        <w:t xml:space="preserve"> MR-1. </w:t>
      </w:r>
      <w:r w:rsidR="00B52270" w:rsidRPr="00A8188B">
        <w:fldChar w:fldCharType="begin"/>
      </w:r>
      <w:r w:rsidR="00B52270" w:rsidRPr="00A8188B">
        <w:instrText xml:space="preserve"> REF _Ref83412296 \h </w:instrText>
      </w:r>
      <w:r w:rsidR="00A8188B" w:rsidRPr="00A8188B">
        <w:instrText xml:space="preserve"> \* MERGEFORMAT </w:instrText>
      </w:r>
      <w:r w:rsidR="00B52270" w:rsidRPr="00A8188B">
        <w:fldChar w:fldCharType="separate"/>
      </w:r>
      <w:r w:rsidR="00047F41" w:rsidRPr="00047F41">
        <w:t xml:space="preserve">Figure </w:t>
      </w:r>
      <w:r w:rsidR="00047F41" w:rsidRPr="00047F41">
        <w:rPr>
          <w:noProof/>
        </w:rPr>
        <w:t>2.2</w:t>
      </w:r>
      <w:r w:rsidR="00B52270" w:rsidRPr="00A8188B">
        <w:fldChar w:fldCharType="end"/>
      </w:r>
      <w:r w:rsidR="00B52270">
        <w:t xml:space="preserve"> </w:t>
      </w:r>
      <w:r w:rsidR="008C172E">
        <w:t xml:space="preserve">shows a </w:t>
      </w:r>
      <w:r w:rsidR="00A8188B">
        <w:t>time course</w:t>
      </w:r>
      <w:r w:rsidR="008C172E">
        <w:t xml:space="preserve"> of dissolved iron speciation in microcosm </w:t>
      </w:r>
      <w:r w:rsidR="008C172E">
        <w:lastRenderedPageBreak/>
        <w:t>experiments under both biotic and abiotic conditions. In the abiotic experiments, the total dissolved iron is predominantly (&gt;</w:t>
      </w:r>
      <w:r w:rsidR="006A35B3">
        <w:t xml:space="preserve"> </w:t>
      </w:r>
      <w:r w:rsidR="008C172E">
        <w:t xml:space="preserve">90%) in the form of </w:t>
      </w:r>
      <w:proofErr w:type="gramStart"/>
      <w:r w:rsidR="008C172E">
        <w:t>Fe(</w:t>
      </w:r>
      <w:proofErr w:type="gramEnd"/>
      <w:r w:rsidR="008C172E">
        <w:t xml:space="preserve">III), but in biotic experiments, the dissolved Fe(II) concentration increases </w:t>
      </w:r>
      <w:r w:rsidR="00D27F54">
        <w:t>over</w:t>
      </w:r>
      <w:r w:rsidR="008C172E">
        <w:t xml:space="preserve"> time due to microbial iron reduction by </w:t>
      </w:r>
      <w:r w:rsidR="008C172E" w:rsidRPr="00DD2D39">
        <w:rPr>
          <w:i/>
          <w:iCs/>
        </w:rPr>
        <w:t>S.</w:t>
      </w:r>
      <w:r w:rsidR="008C172E">
        <w:t xml:space="preserve"> </w:t>
      </w:r>
      <w:r w:rsidR="008C172E" w:rsidRPr="00DD2D39">
        <w:rPr>
          <w:i/>
          <w:iCs/>
        </w:rPr>
        <w:t xml:space="preserve">oneidensis </w:t>
      </w:r>
      <w:r w:rsidR="008C172E">
        <w:t>MR-1. Experiments amended with 50 mM oxalate or malonate showed a shorter lag phase for the microbial reduction of Fe(III) (</w:t>
      </w:r>
      <w:r w:rsidR="00483EC7" w:rsidRPr="00483EC7">
        <w:fldChar w:fldCharType="begin"/>
      </w:r>
      <w:r w:rsidR="00483EC7" w:rsidRPr="00483EC7">
        <w:instrText xml:space="preserve"> REF _Ref83412296 \h  \* MERGEFORMAT </w:instrText>
      </w:r>
      <w:r w:rsidR="00483EC7" w:rsidRPr="00483EC7">
        <w:fldChar w:fldCharType="separate"/>
      </w:r>
      <w:r w:rsidR="00047F41" w:rsidRPr="00047F41">
        <w:t xml:space="preserve">Figure </w:t>
      </w:r>
      <w:r w:rsidR="00047F41" w:rsidRPr="00047F41">
        <w:rPr>
          <w:noProof/>
        </w:rPr>
        <w:t>2.2</w:t>
      </w:r>
      <w:r w:rsidR="00483EC7" w:rsidRPr="00483EC7">
        <w:fldChar w:fldCharType="end"/>
      </w:r>
      <w:r w:rsidR="00483EC7">
        <w:t xml:space="preserve"> </w:t>
      </w:r>
      <w:r w:rsidR="008C172E">
        <w:t>a-b) when compared to the experiments with 50 mM succinate (</w:t>
      </w:r>
      <w:r w:rsidR="00483EC7" w:rsidRPr="00483EC7">
        <w:fldChar w:fldCharType="begin"/>
      </w:r>
      <w:r w:rsidR="00483EC7" w:rsidRPr="00483EC7">
        <w:instrText xml:space="preserve"> REF _Ref83412296 \h  \* MERGEFORMAT </w:instrText>
      </w:r>
      <w:r w:rsidR="00483EC7" w:rsidRPr="00483EC7">
        <w:fldChar w:fldCharType="separate"/>
      </w:r>
      <w:r w:rsidR="00047F41" w:rsidRPr="00047F41">
        <w:t xml:space="preserve">Figure </w:t>
      </w:r>
      <w:r w:rsidR="00047F41" w:rsidRPr="00047F41">
        <w:rPr>
          <w:noProof/>
        </w:rPr>
        <w:t>2.2</w:t>
      </w:r>
      <w:r w:rsidR="00483EC7" w:rsidRPr="00483EC7">
        <w:fldChar w:fldCharType="end"/>
      </w:r>
      <w:r w:rsidR="00483EC7">
        <w:t xml:space="preserve"> </w:t>
      </w:r>
      <w:r w:rsidR="008C172E">
        <w:t>c) or the</w:t>
      </w:r>
      <w:r w:rsidR="00BF4466">
        <w:t xml:space="preserve"> dicarboxylate-free</w:t>
      </w:r>
      <w:r w:rsidR="008C172E">
        <w:t xml:space="preserve"> control (</w:t>
      </w:r>
      <w:r w:rsidR="00483EC7" w:rsidRPr="00483EC7">
        <w:fldChar w:fldCharType="begin"/>
      </w:r>
      <w:r w:rsidR="00483EC7" w:rsidRPr="00483EC7">
        <w:instrText xml:space="preserve"> REF _Ref83412296 \h  \* MERGEFORMAT </w:instrText>
      </w:r>
      <w:r w:rsidR="00483EC7" w:rsidRPr="00483EC7">
        <w:fldChar w:fldCharType="separate"/>
      </w:r>
      <w:r w:rsidR="00047F41" w:rsidRPr="00047F41">
        <w:t xml:space="preserve">Figure </w:t>
      </w:r>
      <w:r w:rsidR="00047F41" w:rsidRPr="00047F41">
        <w:rPr>
          <w:noProof/>
        </w:rPr>
        <w:t>2.2</w:t>
      </w:r>
      <w:r w:rsidR="00483EC7" w:rsidRPr="00483EC7">
        <w:fldChar w:fldCharType="end"/>
      </w:r>
      <w:r w:rsidR="00483EC7">
        <w:t xml:space="preserve"> </w:t>
      </w:r>
      <w:r w:rsidR="008C172E">
        <w:t xml:space="preserve">d). In the biotic experiments with oxalate and malonate, the dissolved </w:t>
      </w:r>
      <w:proofErr w:type="gramStart"/>
      <w:r w:rsidR="008C172E">
        <w:t>Fe(</w:t>
      </w:r>
      <w:proofErr w:type="gramEnd"/>
      <w:r w:rsidR="008C172E">
        <w:t xml:space="preserve">II) concentration increases linearly </w:t>
      </w:r>
      <w:r w:rsidR="0094484C">
        <w:t xml:space="preserve">with </w:t>
      </w:r>
      <w:r w:rsidR="008C172E">
        <w:t xml:space="preserve">time after a lag phase of 4 h at a rate of 0.86 </w:t>
      </w:r>
      <w:proofErr w:type="spellStart"/>
      <w:r w:rsidR="008C172E">
        <w:t>μmol</w:t>
      </w:r>
      <w:proofErr w:type="spellEnd"/>
      <w:r w:rsidR="008C172E">
        <w:t xml:space="preserve"> h</w:t>
      </w:r>
      <w:r w:rsidR="008C172E" w:rsidRPr="00210F8F">
        <w:rPr>
          <w:vertAlign w:val="superscript"/>
        </w:rPr>
        <w:t>-1</w:t>
      </w:r>
      <w:r w:rsidR="008C172E">
        <w:t xml:space="preserve"> and 1.40 </w:t>
      </w:r>
      <w:proofErr w:type="spellStart"/>
      <w:r w:rsidR="008C172E">
        <w:t>μmol</w:t>
      </w:r>
      <w:proofErr w:type="spellEnd"/>
      <w:r w:rsidR="008C172E">
        <w:t xml:space="preserve"> h</w:t>
      </w:r>
      <w:r w:rsidR="008C172E" w:rsidRPr="00210F8F">
        <w:rPr>
          <w:vertAlign w:val="superscript"/>
        </w:rPr>
        <w:t>-1</w:t>
      </w:r>
      <w:r w:rsidR="008C172E" w:rsidRPr="00570021">
        <w:t>,</w:t>
      </w:r>
      <w:r w:rsidR="008C172E">
        <w:rPr>
          <w:vertAlign w:val="superscript"/>
        </w:rPr>
        <w:t xml:space="preserve"> </w:t>
      </w:r>
      <w:r w:rsidR="008C172E">
        <w:t xml:space="preserve">respectively. These rates are lower than the total iron dissolution rates in the abiotic experiments with oxalate (2.20 </w:t>
      </w:r>
      <w:proofErr w:type="spellStart"/>
      <w:r w:rsidR="008C172E">
        <w:t>μmol</w:t>
      </w:r>
      <w:proofErr w:type="spellEnd"/>
      <w:r w:rsidR="008C172E">
        <w:t xml:space="preserve"> h</w:t>
      </w:r>
      <w:r w:rsidR="008C172E" w:rsidRPr="00210F8F">
        <w:rPr>
          <w:vertAlign w:val="superscript"/>
        </w:rPr>
        <w:t>-1</w:t>
      </w:r>
      <w:r w:rsidR="008C172E">
        <w:t xml:space="preserve">) and malonate (2.05 </w:t>
      </w:r>
      <w:proofErr w:type="spellStart"/>
      <w:r w:rsidR="008C172E">
        <w:t>μmol</w:t>
      </w:r>
      <w:proofErr w:type="spellEnd"/>
      <w:r w:rsidR="008C172E">
        <w:t xml:space="preserve"> h</w:t>
      </w:r>
      <w:r w:rsidR="008C172E" w:rsidRPr="00210F8F">
        <w:rPr>
          <w:vertAlign w:val="superscript"/>
        </w:rPr>
        <w:t>-1</w:t>
      </w:r>
      <w:r w:rsidR="008C172E" w:rsidRPr="007D6CDB">
        <w:t>;</w:t>
      </w:r>
      <w:r w:rsidR="006D7CBB">
        <w:t xml:space="preserve"> </w:t>
      </w:r>
      <w:r w:rsidR="006D7CBB" w:rsidRPr="006D7CBB">
        <w:fldChar w:fldCharType="begin"/>
      </w:r>
      <w:r w:rsidR="006D7CBB" w:rsidRPr="006D7CBB">
        <w:instrText xml:space="preserve"> REF _Ref83409697 \h  \* MERGEFORMAT </w:instrText>
      </w:r>
      <w:r w:rsidR="006D7CBB" w:rsidRPr="006D7CBB">
        <w:fldChar w:fldCharType="separate"/>
      </w:r>
      <w:r w:rsidR="00047F41" w:rsidRPr="00047F41">
        <w:t xml:space="preserve">Figure </w:t>
      </w:r>
      <w:r w:rsidR="00047F41" w:rsidRPr="00047F41">
        <w:rPr>
          <w:noProof/>
        </w:rPr>
        <w:t>2.1</w:t>
      </w:r>
      <w:r w:rsidR="006D7CBB" w:rsidRPr="006D7CBB">
        <w:fldChar w:fldCharType="end"/>
      </w:r>
      <w:r w:rsidR="008C172E">
        <w:t xml:space="preserve">). In the biotic experiments with succinate and without any ligand, the dissolved </w:t>
      </w:r>
      <w:proofErr w:type="gramStart"/>
      <w:r w:rsidR="008C172E">
        <w:t>Fe(</w:t>
      </w:r>
      <w:proofErr w:type="gramEnd"/>
      <w:r w:rsidR="008C172E">
        <w:t xml:space="preserve">II) concentration increases after a lag phase of 15 h at a rate of 1.85 </w:t>
      </w:r>
      <w:proofErr w:type="spellStart"/>
      <w:r w:rsidR="008C172E">
        <w:t>μmol</w:t>
      </w:r>
      <w:proofErr w:type="spellEnd"/>
      <w:r w:rsidR="008C172E">
        <w:t xml:space="preserve"> h</w:t>
      </w:r>
      <w:r w:rsidR="008C172E" w:rsidRPr="00210F8F">
        <w:rPr>
          <w:vertAlign w:val="superscript"/>
        </w:rPr>
        <w:t>-1</w:t>
      </w:r>
      <w:r w:rsidR="008C172E">
        <w:t xml:space="preserve"> and 1.78 </w:t>
      </w:r>
      <w:proofErr w:type="spellStart"/>
      <w:r w:rsidR="008C172E">
        <w:t>μmol</w:t>
      </w:r>
      <w:proofErr w:type="spellEnd"/>
      <w:r w:rsidR="008C172E">
        <w:t xml:space="preserve"> h</w:t>
      </w:r>
      <w:r w:rsidR="008C172E" w:rsidRPr="00210F8F">
        <w:rPr>
          <w:vertAlign w:val="superscript"/>
        </w:rPr>
        <w:t>-1</w:t>
      </w:r>
      <w:r w:rsidR="008C172E">
        <w:t xml:space="preserve">, respectively. These rates are higher than the total iron dissolution rates in the abiotic experiments with succinate (1.73 </w:t>
      </w:r>
      <w:proofErr w:type="spellStart"/>
      <w:r w:rsidR="008C172E">
        <w:t>μmol</w:t>
      </w:r>
      <w:proofErr w:type="spellEnd"/>
      <w:r w:rsidR="008C172E">
        <w:t xml:space="preserve"> h</w:t>
      </w:r>
      <w:r w:rsidR="008C172E" w:rsidRPr="00210F8F">
        <w:rPr>
          <w:vertAlign w:val="superscript"/>
        </w:rPr>
        <w:t>-1</w:t>
      </w:r>
      <w:r w:rsidR="008C172E">
        <w:t xml:space="preserve">) and without any </w:t>
      </w:r>
      <w:r w:rsidR="00E7272D">
        <w:t>dicarboxylic acid</w:t>
      </w:r>
      <w:r w:rsidR="008C172E">
        <w:t xml:space="preserve"> (0.90 </w:t>
      </w:r>
      <w:proofErr w:type="spellStart"/>
      <w:r w:rsidR="008C172E">
        <w:t>μmol</w:t>
      </w:r>
      <w:proofErr w:type="spellEnd"/>
      <w:r w:rsidR="008C172E">
        <w:t xml:space="preserve"> h</w:t>
      </w:r>
      <w:r w:rsidR="008C172E" w:rsidRPr="00210F8F">
        <w:rPr>
          <w:vertAlign w:val="superscript"/>
        </w:rPr>
        <w:t>-1</w:t>
      </w:r>
      <w:r w:rsidR="008C172E">
        <w:t>;</w:t>
      </w:r>
      <w:r w:rsidR="00193D0E" w:rsidRPr="00193D0E">
        <w:t xml:space="preserve"> </w:t>
      </w:r>
      <w:r w:rsidR="00193D0E" w:rsidRPr="00193D0E">
        <w:fldChar w:fldCharType="begin"/>
      </w:r>
      <w:r w:rsidR="00193D0E" w:rsidRPr="00193D0E">
        <w:instrText xml:space="preserve"> REF _Ref83409697 \h  \* MERGEFORMAT </w:instrText>
      </w:r>
      <w:r w:rsidR="00193D0E" w:rsidRPr="00193D0E">
        <w:fldChar w:fldCharType="separate"/>
      </w:r>
      <w:r w:rsidR="00047F41" w:rsidRPr="00047F41">
        <w:t xml:space="preserve">Figure </w:t>
      </w:r>
      <w:r w:rsidR="00047F41" w:rsidRPr="00047F41">
        <w:rPr>
          <w:noProof/>
        </w:rPr>
        <w:t>2.1</w:t>
      </w:r>
      <w:r w:rsidR="00193D0E" w:rsidRPr="00193D0E">
        <w:fldChar w:fldCharType="end"/>
      </w:r>
      <w:r w:rsidR="008C172E">
        <w:t>).</w:t>
      </w:r>
    </w:p>
    <w:p w14:paraId="537D8620" w14:textId="7E9146EE" w:rsidR="008C172E" w:rsidRDefault="008C172E" w:rsidP="008C172E">
      <w:pPr>
        <w:pStyle w:val="MainText"/>
      </w:pPr>
      <w:r>
        <w:t>The iron speciation follows a similar trend in experiments with oxalate or malonate, and this is distinct from the trends exhibited in experiments with succinate and without any dicarboxyl</w:t>
      </w:r>
      <w:r w:rsidR="00E7272D">
        <w:t>ic acid</w:t>
      </w:r>
      <w:r>
        <w:t>. In experiments with oxalate and malonate, the total dissolved iron concentration is the same irrespective of the presence of bacteria (</w:t>
      </w:r>
      <w:r w:rsidR="00F904F5" w:rsidRPr="008119DB">
        <w:fldChar w:fldCharType="begin"/>
      </w:r>
      <w:r w:rsidR="00F904F5" w:rsidRPr="008119DB">
        <w:instrText xml:space="preserve"> REF _Ref83412296 \h </w:instrText>
      </w:r>
      <w:r w:rsidR="008119DB" w:rsidRPr="008119DB">
        <w:instrText xml:space="preserve"> \* MERGEFORMAT </w:instrText>
      </w:r>
      <w:r w:rsidR="00F904F5" w:rsidRPr="008119DB">
        <w:fldChar w:fldCharType="separate"/>
      </w:r>
      <w:r w:rsidR="00047F41" w:rsidRPr="00047F41">
        <w:t xml:space="preserve">Figure </w:t>
      </w:r>
      <w:r w:rsidR="00047F41" w:rsidRPr="00047F41">
        <w:rPr>
          <w:noProof/>
        </w:rPr>
        <w:t>2.2</w:t>
      </w:r>
      <w:r w:rsidR="00F904F5" w:rsidRPr="008119DB">
        <w:fldChar w:fldCharType="end"/>
      </w:r>
      <w:r w:rsidR="00F904F5">
        <w:t xml:space="preserve"> a</w:t>
      </w:r>
      <w:r>
        <w:t>-b), whereas, in the experiments with succinate, the total dissolved iron concentration after 15</w:t>
      </w:r>
      <w:r w:rsidR="00557047">
        <w:t xml:space="preserve"> </w:t>
      </w:r>
      <w:r>
        <w:t>h in abiotic experiments is higher than in the biotic experiments (</w:t>
      </w:r>
      <w:r w:rsidR="00557047" w:rsidRPr="00557047">
        <w:fldChar w:fldCharType="begin"/>
      </w:r>
      <w:r w:rsidR="00557047" w:rsidRPr="00557047">
        <w:instrText xml:space="preserve"> REF _Ref83412296 \h  \* MERGEFORMAT </w:instrText>
      </w:r>
      <w:r w:rsidR="00557047" w:rsidRPr="00557047">
        <w:fldChar w:fldCharType="separate"/>
      </w:r>
      <w:r w:rsidR="00047F41" w:rsidRPr="00047F41">
        <w:t xml:space="preserve">Figure </w:t>
      </w:r>
      <w:r w:rsidR="00047F41" w:rsidRPr="00047F41">
        <w:rPr>
          <w:noProof/>
        </w:rPr>
        <w:t>2.2</w:t>
      </w:r>
      <w:r w:rsidR="00557047" w:rsidRPr="00557047">
        <w:fldChar w:fldCharType="end"/>
      </w:r>
      <w:r w:rsidR="00557047">
        <w:t xml:space="preserve"> c</w:t>
      </w:r>
      <w:r>
        <w:t>). When no dicarboxyl</w:t>
      </w:r>
      <w:r w:rsidR="00AD117A">
        <w:t>ic acid</w:t>
      </w:r>
      <w:r>
        <w:t xml:space="preserve"> is present, the total dissolved iron concentration after 15 h is slightly higher in biotic experiments than in abiotic ones (</w:t>
      </w:r>
      <w:r w:rsidR="00557047" w:rsidRPr="00557047">
        <w:fldChar w:fldCharType="begin"/>
      </w:r>
      <w:r w:rsidR="00557047" w:rsidRPr="00557047">
        <w:instrText xml:space="preserve"> REF _Ref83412296 \h  \* MERGEFORMAT </w:instrText>
      </w:r>
      <w:r w:rsidR="00557047" w:rsidRPr="00557047">
        <w:fldChar w:fldCharType="separate"/>
      </w:r>
      <w:r w:rsidR="00047F41" w:rsidRPr="00047F41">
        <w:t xml:space="preserve">Figure </w:t>
      </w:r>
      <w:r w:rsidR="00047F41" w:rsidRPr="00047F41">
        <w:rPr>
          <w:noProof/>
        </w:rPr>
        <w:t>2.2</w:t>
      </w:r>
      <w:r w:rsidR="00557047" w:rsidRPr="00557047">
        <w:fldChar w:fldCharType="end"/>
      </w:r>
      <w:r w:rsidR="00557047">
        <w:t xml:space="preserve"> d</w:t>
      </w:r>
      <w:r>
        <w:t xml:space="preserve">). </w:t>
      </w:r>
    </w:p>
    <w:p w14:paraId="079A3E48" w14:textId="77777777" w:rsidR="00D20C38" w:rsidRDefault="00D20C38" w:rsidP="008C172E">
      <w:pPr>
        <w:pStyle w:val="MainText"/>
      </w:pPr>
    </w:p>
    <w:p w14:paraId="63D24478" w14:textId="77777777" w:rsidR="005246CD" w:rsidRPr="005246CD" w:rsidRDefault="005246CD" w:rsidP="005246CD">
      <w:pPr>
        <w:spacing w:after="0" w:line="480" w:lineRule="auto"/>
        <w:rPr>
          <w:rFonts w:eastAsia="Calibri" w:cs="Times New Roman"/>
          <w:noProof/>
          <w:szCs w:val="24"/>
        </w:rPr>
      </w:pPr>
      <w:r w:rsidRPr="005246CD">
        <w:rPr>
          <w:rFonts w:eastAsia="Calibri" w:cs="Times New Roman"/>
          <w:noProof/>
          <w:szCs w:val="24"/>
        </w:rPr>
        <w:lastRenderedPageBreak/>
        <w:drawing>
          <wp:inline distT="0" distB="0" distL="0" distR="0" wp14:anchorId="384FE248" wp14:editId="16153930">
            <wp:extent cx="2982013" cy="2251494"/>
            <wp:effectExtent l="0" t="0" r="8890" b="0"/>
            <wp:docPr id="24" name="Chart 24">
              <a:extLst xmlns:a="http://schemas.openxmlformats.org/drawingml/2006/main">
                <a:ext uri="{FF2B5EF4-FFF2-40B4-BE49-F238E27FC236}">
                  <a16:creationId xmlns:a16="http://schemas.microsoft.com/office/drawing/2014/main" id="{105F3AB4-07E9-4F1F-A147-DB5F25807B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5246CD">
        <w:rPr>
          <w:rFonts w:eastAsia="Calibri" w:cs="Times New Roman"/>
          <w:noProof/>
          <w:szCs w:val="24"/>
        </w:rPr>
        <w:drawing>
          <wp:inline distT="0" distB="0" distL="0" distR="0" wp14:anchorId="4456E841" wp14:editId="70C9579B">
            <wp:extent cx="2924175" cy="2200910"/>
            <wp:effectExtent l="0" t="0" r="0" b="8890"/>
            <wp:docPr id="25" name="Chart 25">
              <a:extLst xmlns:a="http://schemas.openxmlformats.org/drawingml/2006/main">
                <a:ext uri="{FF2B5EF4-FFF2-40B4-BE49-F238E27FC236}">
                  <a16:creationId xmlns:a16="http://schemas.microsoft.com/office/drawing/2014/main" id="{693B9E21-E7DA-4BF1-ABE1-4941741C97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4998B75" w14:textId="7732BC7B" w:rsidR="005246CD" w:rsidRPr="005246CD" w:rsidRDefault="005246CD" w:rsidP="005246CD">
      <w:pPr>
        <w:spacing w:after="0" w:line="480" w:lineRule="auto"/>
        <w:ind w:left="1800" w:firstLine="720"/>
        <w:rPr>
          <w:rFonts w:eastAsia="Calibri" w:cs="Times New Roman"/>
          <w:noProof/>
          <w:szCs w:val="24"/>
        </w:rPr>
      </w:pPr>
      <w:r w:rsidRPr="005246CD">
        <w:rPr>
          <w:rFonts w:eastAsia="Calibri" w:cs="Times New Roman"/>
          <w:noProof/>
          <w:szCs w:val="24"/>
        </w:rPr>
        <w:t>a)</w:t>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t xml:space="preserve"> b)</w:t>
      </w:r>
    </w:p>
    <w:p w14:paraId="5D5B4499" w14:textId="77777777" w:rsidR="00B52270" w:rsidRDefault="005246CD" w:rsidP="00B52270">
      <w:pPr>
        <w:keepNext/>
        <w:spacing w:after="0" w:line="480" w:lineRule="auto"/>
        <w:contextualSpacing/>
      </w:pPr>
      <w:r w:rsidRPr="005246CD">
        <w:rPr>
          <w:rFonts w:eastAsia="Calibri" w:cs="Times New Roman"/>
          <w:noProof/>
          <w:szCs w:val="24"/>
        </w:rPr>
        <w:drawing>
          <wp:inline distT="0" distB="0" distL="0" distR="0" wp14:anchorId="38F317C6" wp14:editId="317AFAD0">
            <wp:extent cx="2981960" cy="2242868"/>
            <wp:effectExtent l="0" t="0" r="8890" b="5080"/>
            <wp:docPr id="26" name="Chart 26">
              <a:extLst xmlns:a="http://schemas.openxmlformats.org/drawingml/2006/main">
                <a:ext uri="{FF2B5EF4-FFF2-40B4-BE49-F238E27FC236}">
                  <a16:creationId xmlns:a16="http://schemas.microsoft.com/office/drawing/2014/main" id="{AA779131-5809-4F59-B316-3C651FA8B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5246CD">
        <w:rPr>
          <w:rFonts w:eastAsia="Calibri" w:cs="Times New Roman"/>
          <w:noProof/>
          <w:szCs w:val="24"/>
        </w:rPr>
        <w:t xml:space="preserve"> </w:t>
      </w:r>
      <w:r w:rsidRPr="005246CD">
        <w:rPr>
          <w:rFonts w:eastAsia="Calibri" w:cs="Times New Roman"/>
          <w:noProof/>
          <w:szCs w:val="24"/>
        </w:rPr>
        <w:drawing>
          <wp:inline distT="0" distB="0" distL="0" distR="0" wp14:anchorId="22636988" wp14:editId="2A0FDD96">
            <wp:extent cx="2889669" cy="2242820"/>
            <wp:effectExtent l="0" t="0" r="6350" b="5080"/>
            <wp:docPr id="15" name="Chart 15">
              <a:extLst xmlns:a="http://schemas.openxmlformats.org/drawingml/2006/main">
                <a:ext uri="{FF2B5EF4-FFF2-40B4-BE49-F238E27FC236}">
                  <a16:creationId xmlns:a16="http://schemas.microsoft.com/office/drawing/2014/main" id="{D76CFD6A-C25C-49ED-8C29-9DCC359A98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49EBB37" w14:textId="77777777" w:rsidR="00B52270" w:rsidRPr="005246CD" w:rsidRDefault="00B52270" w:rsidP="00B52270">
      <w:pPr>
        <w:spacing w:after="0" w:line="480" w:lineRule="auto"/>
        <w:ind w:left="2520"/>
        <w:contextualSpacing/>
        <w:rPr>
          <w:rFonts w:eastAsia="Calibri" w:cs="Times New Roman"/>
          <w:noProof/>
          <w:szCs w:val="24"/>
        </w:rPr>
      </w:pPr>
      <w:r w:rsidRPr="005246CD">
        <w:rPr>
          <w:rFonts w:eastAsia="Calibri" w:cs="Times New Roman"/>
          <w:noProof/>
          <w:szCs w:val="24"/>
        </w:rPr>
        <w:t xml:space="preserve">c) </w:t>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r>
      <w:r w:rsidRPr="005246CD">
        <w:rPr>
          <w:rFonts w:eastAsia="Calibri" w:cs="Times New Roman"/>
          <w:noProof/>
          <w:szCs w:val="24"/>
        </w:rPr>
        <w:tab/>
        <w:t>d)</w:t>
      </w:r>
    </w:p>
    <w:p w14:paraId="0415183F" w14:textId="3504F550" w:rsidR="00557047" w:rsidRDefault="00761A71" w:rsidP="00925F21">
      <w:pPr>
        <w:pStyle w:val="Caption"/>
        <w:ind w:firstLine="0"/>
        <w:rPr>
          <w:rFonts w:eastAsia="Calibri" w:cs="Times New Roman"/>
          <w:noProof/>
          <w:szCs w:val="24"/>
        </w:rPr>
      </w:pPr>
      <w:bookmarkStart w:id="55" w:name="_Ref83412296"/>
      <w:bookmarkStart w:id="56" w:name="_Toc90204163"/>
      <w:r w:rsidRPr="005246CD">
        <w:rPr>
          <w:rFonts w:eastAsia="Calibri" w:cs="Times New Roman"/>
          <w:b/>
          <w:bCs/>
          <w:noProof/>
          <w:szCs w:val="24"/>
        </w:rPr>
        <mc:AlternateContent>
          <mc:Choice Requires="wps">
            <w:drawing>
              <wp:anchor distT="0" distB="0" distL="114300" distR="114300" simplePos="0" relativeHeight="251641856" behindDoc="0" locked="0" layoutInCell="1" allowOverlap="1" wp14:anchorId="1E32BCF2" wp14:editId="63BA188D">
                <wp:simplePos x="0" y="0"/>
                <wp:positionH relativeFrom="column">
                  <wp:posOffset>4526280</wp:posOffset>
                </wp:positionH>
                <wp:positionV relativeFrom="paragraph">
                  <wp:posOffset>795020</wp:posOffset>
                </wp:positionV>
                <wp:extent cx="10541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10541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DA34E5" id="Straight Connector 1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4pt,62.6pt" to="364.7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" strokecolor="windowText" strokeweight="1pt">
                <v:stroke joinstyle="miter"/>
              </v:line>
            </w:pict>
          </mc:Fallback>
        </mc:AlternateContent>
      </w:r>
      <w:r w:rsidRPr="005246CD">
        <w:rPr>
          <w:rFonts w:eastAsia="Calibri" w:cs="Times New Roman"/>
          <w:b/>
          <w:bCs/>
          <w:noProof/>
          <w:szCs w:val="24"/>
        </w:rPr>
        <mc:AlternateContent>
          <mc:Choice Requires="wps">
            <w:drawing>
              <wp:anchor distT="0" distB="0" distL="114300" distR="114300" simplePos="0" relativeHeight="251652096" behindDoc="0" locked="0" layoutInCell="1" allowOverlap="1" wp14:anchorId="22FC026B" wp14:editId="113099D9">
                <wp:simplePos x="0" y="0"/>
                <wp:positionH relativeFrom="column">
                  <wp:posOffset>5576570</wp:posOffset>
                </wp:positionH>
                <wp:positionV relativeFrom="paragraph">
                  <wp:posOffset>1160780</wp:posOffset>
                </wp:positionV>
                <wp:extent cx="90170"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90170" cy="0"/>
                        </a:xfrm>
                        <a:prstGeom prst="line">
                          <a:avLst/>
                        </a:prstGeom>
                        <a:noFill/>
                        <a:ln w="12700" cap="flat" cmpd="sng" algn="ctr">
                          <a:solidFill>
                            <a:sysClr val="windowText" lastClr="000000"/>
                          </a:solidFill>
                          <a:prstDash val="sys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ED5937" id="Straight Connector 18"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1pt,91.4pt" to="446.2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" strokecolor="windowText" strokeweight="1pt">
                <v:stroke dashstyle="1 1" joinstyle="miter"/>
              </v:line>
            </w:pict>
          </mc:Fallback>
        </mc:AlternateContent>
      </w:r>
      <w:r w:rsidRPr="005246CD">
        <w:rPr>
          <w:rFonts w:eastAsia="Calibri" w:cs="Times New Roman"/>
          <w:b/>
          <w:bCs/>
          <w:noProof/>
          <w:szCs w:val="24"/>
        </w:rPr>
        <mc:AlternateContent>
          <mc:Choice Requires="wps">
            <w:drawing>
              <wp:anchor distT="0" distB="0" distL="114300" distR="114300" simplePos="0" relativeHeight="251645952" behindDoc="0" locked="0" layoutInCell="1" allowOverlap="1" wp14:anchorId="2EA16B78" wp14:editId="342D2B16">
                <wp:simplePos x="0" y="0"/>
                <wp:positionH relativeFrom="column">
                  <wp:posOffset>4598670</wp:posOffset>
                </wp:positionH>
                <wp:positionV relativeFrom="paragraph">
                  <wp:posOffset>1159510</wp:posOffset>
                </wp:positionV>
                <wp:extent cx="125095"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125095" cy="0"/>
                        </a:xfrm>
                        <a:prstGeom prst="line">
                          <a:avLst/>
                        </a:prstGeom>
                        <a:noFill/>
                        <a:ln w="12700" cap="flat" cmpd="sng" algn="ctr">
                          <a:solidFill>
                            <a:sysClr val="windowText" lastClr="000000"/>
                          </a:solidFill>
                          <a:prstDash val="dash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064199" id="Straight Connector 1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1pt,91.3pt" to="371.95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" strokecolor="windowText" strokeweight="1pt">
                <v:stroke dashstyle="dashDot" joinstyle="miter"/>
              </v:line>
            </w:pict>
          </mc:Fallback>
        </mc:AlternateContent>
      </w:r>
      <w:r w:rsidR="00B52270" w:rsidRPr="00CC6E33">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2</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2</w:t>
      </w:r>
      <w:r w:rsidR="00826A8A">
        <w:rPr>
          <w:b/>
          <w:bCs/>
        </w:rPr>
        <w:fldChar w:fldCharType="end"/>
      </w:r>
      <w:bookmarkEnd w:id="55"/>
      <w:r w:rsidR="0085325A">
        <w:rPr>
          <w:b/>
          <w:bCs/>
        </w:rPr>
        <w:t>.</w:t>
      </w:r>
      <w:r w:rsidR="00B52270" w:rsidRPr="00703502">
        <w:t xml:space="preserve"> Time course of iron speciation in abiotic</w:t>
      </w:r>
      <w:r w:rsidR="00CC6E33">
        <w:t xml:space="preserve"> </w:t>
      </w:r>
      <w:r w:rsidR="00CC6E33" w:rsidRPr="005246CD">
        <w:rPr>
          <w:rFonts w:eastAsia="Calibri" w:cs="Times New Roman"/>
          <w:noProof/>
          <w:szCs w:val="24"/>
        </w:rPr>
        <w:t xml:space="preserve">(pale color squares) </w:t>
      </w:r>
      <w:r w:rsidR="00B52270" w:rsidRPr="00703502">
        <w:t xml:space="preserve">and biotic </w:t>
      </w:r>
      <w:r w:rsidR="00CC6E33" w:rsidRPr="005246CD">
        <w:rPr>
          <w:rFonts w:eastAsia="Calibri" w:cs="Times New Roman"/>
          <w:noProof/>
          <w:szCs w:val="24"/>
        </w:rPr>
        <w:t>(dark color circles)</w:t>
      </w:r>
      <w:r w:rsidR="00CC6E33">
        <w:rPr>
          <w:rFonts w:eastAsia="Calibri" w:cs="Times New Roman"/>
          <w:noProof/>
          <w:szCs w:val="24"/>
        </w:rPr>
        <w:t xml:space="preserve"> </w:t>
      </w:r>
      <w:r w:rsidR="00B52270" w:rsidRPr="00703502">
        <w:t>experiments with carbon steel and a) 50 mM oxalate</w:t>
      </w:r>
      <w:r w:rsidR="00B349EF">
        <w:t xml:space="preserve"> (blue)</w:t>
      </w:r>
      <w:r w:rsidR="00B52270" w:rsidRPr="00703502">
        <w:t>, b) 50 mM malonate</w:t>
      </w:r>
      <w:r w:rsidR="00B349EF">
        <w:t xml:space="preserve"> (green)</w:t>
      </w:r>
      <w:r w:rsidR="00B52270" w:rsidRPr="00703502">
        <w:t>, c) 50 mM succinate</w:t>
      </w:r>
      <w:r w:rsidR="00B349EF">
        <w:t xml:space="preserve"> (red)</w:t>
      </w:r>
      <w:r w:rsidR="00B52270" w:rsidRPr="00703502">
        <w:t>, and d) without ligand</w:t>
      </w:r>
      <w:r w:rsidR="00B349EF">
        <w:t xml:space="preserve"> (orange). </w:t>
      </w:r>
      <w:r w:rsidR="005246CD" w:rsidRPr="005246CD">
        <w:rPr>
          <w:rFonts w:eastAsia="Calibri" w:cs="Times New Roman"/>
          <w:noProof/>
          <w:szCs w:val="24"/>
        </w:rPr>
        <w:t xml:space="preserve">The solid lines (  ) denote total dissolved iron concentration, whereas dashed lines denote </w:t>
      </w:r>
      <w:r w:rsidR="00490AD4">
        <w:rPr>
          <w:rFonts w:eastAsia="Calibri" w:cs="Times New Roman"/>
          <w:noProof/>
          <w:szCs w:val="24"/>
        </w:rPr>
        <w:t>diss</w:t>
      </w:r>
      <w:r>
        <w:rPr>
          <w:rFonts w:eastAsia="Calibri" w:cs="Times New Roman"/>
          <w:noProof/>
          <w:szCs w:val="24"/>
        </w:rPr>
        <w:t>o</w:t>
      </w:r>
      <w:r w:rsidR="00490AD4">
        <w:rPr>
          <w:rFonts w:eastAsia="Calibri" w:cs="Times New Roman"/>
          <w:noProof/>
          <w:szCs w:val="24"/>
        </w:rPr>
        <w:t xml:space="preserve">lved </w:t>
      </w:r>
      <w:r w:rsidR="005246CD" w:rsidRPr="005246CD">
        <w:rPr>
          <w:rFonts w:eastAsia="Calibri" w:cs="Times New Roman"/>
          <w:noProof/>
          <w:szCs w:val="24"/>
        </w:rPr>
        <w:t>Fe(II) (  ) and Fe (III) (  ). Error bars represent standard deviations of triplicate measurements.</w:t>
      </w:r>
      <w:bookmarkEnd w:id="56"/>
      <w:r w:rsidR="005246CD" w:rsidRPr="005246CD">
        <w:rPr>
          <w:rFonts w:eastAsia="Calibri" w:cs="Times New Roman"/>
          <w:noProof/>
          <w:szCs w:val="24"/>
        </w:rPr>
        <w:t xml:space="preserve"> </w:t>
      </w:r>
    </w:p>
    <w:p w14:paraId="3009174D" w14:textId="77777777" w:rsidR="00557047" w:rsidRDefault="00557047">
      <w:pPr>
        <w:rPr>
          <w:rFonts w:eastAsia="Calibri" w:cs="Times New Roman"/>
          <w:noProof/>
          <w:szCs w:val="24"/>
        </w:rPr>
      </w:pPr>
      <w:r>
        <w:rPr>
          <w:rFonts w:eastAsia="Calibri" w:cs="Times New Roman"/>
          <w:noProof/>
          <w:szCs w:val="24"/>
        </w:rPr>
        <w:br w:type="page"/>
      </w:r>
    </w:p>
    <w:p w14:paraId="421A402A" w14:textId="0A9DA160" w:rsidR="00D52459" w:rsidRDefault="00D52459" w:rsidP="00D52459">
      <w:pPr>
        <w:pStyle w:val="MainText"/>
      </w:pPr>
      <w:r>
        <w:lastRenderedPageBreak/>
        <w:t xml:space="preserve">I monitored the concentration of the added iron-binding ligands at the end of experimentation to </w:t>
      </w:r>
      <w:r w:rsidR="002B4EED">
        <w:t>evaluate</w:t>
      </w:r>
      <w:r w:rsidR="00FB385B">
        <w:t xml:space="preserve"> </w:t>
      </w:r>
      <w:r w:rsidR="009D6F6B">
        <w:t>if the</w:t>
      </w:r>
      <w:r>
        <w:t xml:space="preserve"> microorganisms </w:t>
      </w:r>
      <w:r w:rsidR="009D6F6B">
        <w:t>utilized</w:t>
      </w:r>
      <w:r>
        <w:t xml:space="preserve"> them as a carbon source and that a constant concentration of the </w:t>
      </w:r>
      <w:r w:rsidR="005057E1">
        <w:t>deprotonated dicarboxylic acid</w:t>
      </w:r>
      <w:r>
        <w:t xml:space="preserve"> persisted at least through the duration of the experiment. No significant consumption of the dicarboxyl</w:t>
      </w:r>
      <w:r w:rsidR="005057E1">
        <w:t>ic acid</w:t>
      </w:r>
      <w:r>
        <w:t xml:space="preserve"> was observed. Final concentrations are as follow for every set of treatments: oxalate = 44.8 </w:t>
      </w:r>
      <w:r>
        <w:rPr>
          <w:rFonts w:cs="Times New Roman"/>
        </w:rPr>
        <w:t>±</w:t>
      </w:r>
      <w:r>
        <w:t xml:space="preserve"> 1.4 mM; malonate = 44.7 </w:t>
      </w:r>
      <w:r>
        <w:rPr>
          <w:rFonts w:cs="Times New Roman"/>
        </w:rPr>
        <w:t>±</w:t>
      </w:r>
      <w:r>
        <w:t xml:space="preserve"> 5.0 mM; and succinate = 47.1 </w:t>
      </w:r>
      <w:r>
        <w:rPr>
          <w:rFonts w:cs="Times New Roman"/>
        </w:rPr>
        <w:t>±</w:t>
      </w:r>
      <w:r>
        <w:t xml:space="preserve"> 6.0 mM.</w:t>
      </w:r>
    </w:p>
    <w:p w14:paraId="760BE5BE" w14:textId="55CB25A7" w:rsidR="008E7339" w:rsidRPr="00557047" w:rsidRDefault="008E7339" w:rsidP="00D52459">
      <w:pPr>
        <w:pStyle w:val="MainText"/>
        <w:spacing w:before="240" w:after="120"/>
        <w:ind w:firstLine="0"/>
        <w:rPr>
          <w:i/>
          <w:iCs/>
        </w:rPr>
      </w:pPr>
      <w:r w:rsidRPr="00557047">
        <w:rPr>
          <w:i/>
          <w:iCs/>
        </w:rPr>
        <w:t xml:space="preserve">Different </w:t>
      </w:r>
      <w:r w:rsidR="005057E1">
        <w:rPr>
          <w:i/>
          <w:iCs/>
        </w:rPr>
        <w:t>dicarboxylic acids</w:t>
      </w:r>
      <w:r w:rsidRPr="00557047">
        <w:rPr>
          <w:i/>
          <w:iCs/>
        </w:rPr>
        <w:t xml:space="preserve"> distinctly change the surface of carbon steel</w:t>
      </w:r>
    </w:p>
    <w:p w14:paraId="41430656" w14:textId="1BCD1780" w:rsidR="008C172E" w:rsidRDefault="008E7339" w:rsidP="008A7A74">
      <w:pPr>
        <w:pStyle w:val="MainText"/>
      </w:pPr>
      <w:r w:rsidRPr="00326E32">
        <w:t>The surface of the oxidized carbon steel coupon from biotic experiments was examined under the scanning electron microscope (SEM) after 26 h of experimentation</w:t>
      </w:r>
      <w:r w:rsidR="000E05C6">
        <w:t xml:space="preserve"> (</w:t>
      </w:r>
      <w:r w:rsidR="00320773">
        <w:t>Figure 2.3</w:t>
      </w:r>
      <w:r w:rsidR="000E05C6">
        <w:t>)</w:t>
      </w:r>
      <w:r w:rsidRPr="00326E32">
        <w:t>. The coupons from experiments with oxalate and malonate (</w:t>
      </w:r>
      <w:r w:rsidR="006C7A98" w:rsidRPr="00326E32">
        <w:fldChar w:fldCharType="begin"/>
      </w:r>
      <w:r w:rsidR="006C7A98" w:rsidRPr="00326E32">
        <w:instrText xml:space="preserve"> REF _Ref84885685 \h </w:instrText>
      </w:r>
      <w:r w:rsidR="00326E32" w:rsidRPr="00326E32">
        <w:instrText xml:space="preserve"> \* MERGEFORMAT </w:instrText>
      </w:r>
      <w:r w:rsidR="006C7A98" w:rsidRPr="00326E32">
        <w:fldChar w:fldCharType="separate"/>
      </w:r>
      <w:r w:rsidR="00047F41" w:rsidRPr="00047F41">
        <w:t xml:space="preserve">Figure </w:t>
      </w:r>
      <w:r w:rsidR="00047F41" w:rsidRPr="00047F41">
        <w:rPr>
          <w:noProof/>
        </w:rPr>
        <w:t>2.3</w:t>
      </w:r>
      <w:r w:rsidR="006C7A98" w:rsidRPr="00326E32">
        <w:fldChar w:fldCharType="end"/>
      </w:r>
      <w:r w:rsidR="006C7A98" w:rsidRPr="00326E32">
        <w:t xml:space="preserve"> </w:t>
      </w:r>
      <w:r w:rsidRPr="00326E32">
        <w:t>a-b)</w:t>
      </w:r>
      <w:r w:rsidR="006C7A98" w:rsidRPr="00326E32">
        <w:t xml:space="preserve"> </w:t>
      </w:r>
      <w:r w:rsidR="005B7DB7" w:rsidRPr="00326E32">
        <w:t>look smoother than the surface of the coupons from experiments with succinate and without ligand (</w:t>
      </w:r>
      <w:r w:rsidR="006C7A98" w:rsidRPr="00326E32">
        <w:fldChar w:fldCharType="begin"/>
      </w:r>
      <w:r w:rsidR="006C7A98" w:rsidRPr="00326E32">
        <w:instrText xml:space="preserve"> REF _Ref84885685 \h </w:instrText>
      </w:r>
      <w:r w:rsidR="00326E32" w:rsidRPr="00326E32">
        <w:instrText xml:space="preserve"> \* MERGEFORMAT </w:instrText>
      </w:r>
      <w:r w:rsidR="006C7A98" w:rsidRPr="00326E32">
        <w:fldChar w:fldCharType="separate"/>
      </w:r>
      <w:r w:rsidR="00047F41" w:rsidRPr="00047F41">
        <w:t xml:space="preserve">Figure </w:t>
      </w:r>
      <w:r w:rsidR="00047F41" w:rsidRPr="00047F41">
        <w:rPr>
          <w:noProof/>
        </w:rPr>
        <w:t>2.3</w:t>
      </w:r>
      <w:r w:rsidR="006C7A98" w:rsidRPr="00326E32">
        <w:fldChar w:fldCharType="end"/>
      </w:r>
      <w:r w:rsidR="006C7A98" w:rsidRPr="00326E32">
        <w:t xml:space="preserve"> </w:t>
      </w:r>
      <w:r w:rsidR="006963DC" w:rsidRPr="00326E32">
        <w:t>c</w:t>
      </w:r>
      <w:r w:rsidR="005B7DB7" w:rsidRPr="00326E32">
        <w:t>-d). Flakes of iron oxide, as determined by SEM-EDS</w:t>
      </w:r>
      <w:r w:rsidR="00E34215" w:rsidRPr="00326E32">
        <w:t xml:space="preserve"> (</w:t>
      </w:r>
      <w:r w:rsidR="00E34215" w:rsidRPr="00326E32">
        <w:fldChar w:fldCharType="begin"/>
      </w:r>
      <w:r w:rsidR="00E34215" w:rsidRPr="00326E32">
        <w:instrText xml:space="preserve"> REF _Ref84885685 \h  \* MERGEFORMAT </w:instrText>
      </w:r>
      <w:r w:rsidR="00E34215" w:rsidRPr="00326E32">
        <w:fldChar w:fldCharType="separate"/>
      </w:r>
      <w:r w:rsidR="00047F41" w:rsidRPr="00047F41">
        <w:t xml:space="preserve">Figure </w:t>
      </w:r>
      <w:r w:rsidR="00047F41" w:rsidRPr="00047F41">
        <w:rPr>
          <w:noProof/>
        </w:rPr>
        <w:t>2.3</w:t>
      </w:r>
      <w:r w:rsidR="00E34215" w:rsidRPr="00326E32">
        <w:fldChar w:fldCharType="end"/>
      </w:r>
      <w:r w:rsidR="00E34215" w:rsidRPr="00326E32">
        <w:t xml:space="preserve"> e-f)</w:t>
      </w:r>
      <w:r w:rsidR="005B7DB7" w:rsidRPr="00326E32">
        <w:t xml:space="preserve"> are readily visible on the surface of the coupon treated with succinate and the coupon from the control</w:t>
      </w:r>
      <w:r w:rsidR="00640DF7">
        <w:t xml:space="preserve"> </w:t>
      </w:r>
      <w:r w:rsidR="005B7DB7" w:rsidRPr="00326E32">
        <w:t>(without any dicarboxyl</w:t>
      </w:r>
      <w:r w:rsidR="005057E1">
        <w:t>ic acid</w:t>
      </w:r>
      <w:r w:rsidR="005B7DB7" w:rsidRPr="00326E32">
        <w:t xml:space="preserve">). </w:t>
      </w:r>
      <w:r w:rsidR="008C172E" w:rsidRPr="00326E32">
        <w:t>Higher density of sessile cells is observed on the surface of coupons from experiments with succinate (</w:t>
      </w:r>
      <w:r w:rsidR="00326E32" w:rsidRPr="00326E32">
        <w:fldChar w:fldCharType="begin"/>
      </w:r>
      <w:r w:rsidR="00326E32" w:rsidRPr="00326E32">
        <w:instrText xml:space="preserve"> REF _Ref84885685 \h  \* MERGEFORMAT </w:instrText>
      </w:r>
      <w:r w:rsidR="00326E32" w:rsidRPr="00326E32">
        <w:fldChar w:fldCharType="separate"/>
      </w:r>
      <w:r w:rsidR="00047F41" w:rsidRPr="00047F41">
        <w:t xml:space="preserve">Figure </w:t>
      </w:r>
      <w:r w:rsidR="00047F41" w:rsidRPr="00047F41">
        <w:rPr>
          <w:noProof/>
        </w:rPr>
        <w:t>2.3</w:t>
      </w:r>
      <w:r w:rsidR="00326E32" w:rsidRPr="00326E32">
        <w:fldChar w:fldCharType="end"/>
      </w:r>
      <w:r w:rsidR="00326E32" w:rsidRPr="00326E32">
        <w:t xml:space="preserve"> </w:t>
      </w:r>
      <w:r w:rsidR="008C172E" w:rsidRPr="00326E32">
        <w:t>c</w:t>
      </w:r>
      <w:r w:rsidR="00BB4062">
        <w:t>;</w:t>
      </w:r>
      <w:r w:rsidR="004B519F">
        <w:t xml:space="preserve"> </w:t>
      </w:r>
      <w:r w:rsidR="00A420E6" w:rsidRPr="00A420E6">
        <w:t>1.91 ˟ 10</w:t>
      </w:r>
      <w:r w:rsidR="00A420E6" w:rsidRPr="00A420E6">
        <w:rPr>
          <w:vertAlign w:val="superscript"/>
        </w:rPr>
        <w:t>6</w:t>
      </w:r>
      <w:r w:rsidR="00A420E6" w:rsidRPr="00A420E6">
        <w:t xml:space="preserve"> cells/cm</w:t>
      </w:r>
      <w:r w:rsidR="00A420E6" w:rsidRPr="00A420E6">
        <w:rPr>
          <w:vertAlign w:val="superscript"/>
        </w:rPr>
        <w:t>2</w:t>
      </w:r>
      <w:r w:rsidR="008C172E" w:rsidRPr="00326E32">
        <w:t>) and without ligand (</w:t>
      </w:r>
      <w:r w:rsidR="00326E32" w:rsidRPr="00326E32">
        <w:fldChar w:fldCharType="begin"/>
      </w:r>
      <w:r w:rsidR="00326E32" w:rsidRPr="00326E32">
        <w:instrText xml:space="preserve"> REF _Ref84885685 \h  \* MERGEFORMAT </w:instrText>
      </w:r>
      <w:r w:rsidR="00326E32" w:rsidRPr="00326E32">
        <w:fldChar w:fldCharType="separate"/>
      </w:r>
      <w:r w:rsidR="00047F41" w:rsidRPr="00047F41">
        <w:t xml:space="preserve">Figure </w:t>
      </w:r>
      <w:r w:rsidR="00047F41" w:rsidRPr="00047F41">
        <w:rPr>
          <w:noProof/>
        </w:rPr>
        <w:t>2.3</w:t>
      </w:r>
      <w:r w:rsidR="00326E32" w:rsidRPr="00326E32">
        <w:fldChar w:fldCharType="end"/>
      </w:r>
      <w:r w:rsidR="00326E32" w:rsidRPr="00326E32">
        <w:t xml:space="preserve"> </w:t>
      </w:r>
      <w:r w:rsidR="008C172E" w:rsidRPr="00326E32">
        <w:t>d</w:t>
      </w:r>
      <w:r w:rsidR="00BB4062">
        <w:t>;</w:t>
      </w:r>
      <w:r w:rsidR="00952194">
        <w:t xml:space="preserve"> </w:t>
      </w:r>
      <w:r w:rsidR="00952194" w:rsidRPr="00952194">
        <w:t>1.56 ˟ 10</w:t>
      </w:r>
      <w:r w:rsidR="00952194" w:rsidRPr="00952194">
        <w:rPr>
          <w:vertAlign w:val="superscript"/>
        </w:rPr>
        <w:t>6</w:t>
      </w:r>
      <w:r w:rsidR="00952194" w:rsidRPr="00952194">
        <w:t xml:space="preserve"> cells/cm</w:t>
      </w:r>
      <w:r w:rsidR="00952194" w:rsidRPr="00952194">
        <w:rPr>
          <w:vertAlign w:val="superscript"/>
        </w:rPr>
        <w:t>2</w:t>
      </w:r>
      <w:r w:rsidR="008C172E" w:rsidRPr="00326E32">
        <w:t>) than on coupons from experiments with oxalate (</w:t>
      </w:r>
      <w:r w:rsidR="00326E32" w:rsidRPr="00326E32">
        <w:fldChar w:fldCharType="begin"/>
      </w:r>
      <w:r w:rsidR="00326E32" w:rsidRPr="00326E32">
        <w:instrText xml:space="preserve"> REF _Ref84885685 \h  \* MERGEFORMAT </w:instrText>
      </w:r>
      <w:r w:rsidR="00326E32" w:rsidRPr="00326E32">
        <w:fldChar w:fldCharType="separate"/>
      </w:r>
      <w:r w:rsidR="00047F41" w:rsidRPr="00047F41">
        <w:t xml:space="preserve">Figure </w:t>
      </w:r>
      <w:r w:rsidR="00047F41" w:rsidRPr="00047F41">
        <w:rPr>
          <w:noProof/>
        </w:rPr>
        <w:t>2.3</w:t>
      </w:r>
      <w:r w:rsidR="00326E32" w:rsidRPr="00326E32">
        <w:fldChar w:fldCharType="end"/>
      </w:r>
      <w:r w:rsidR="00326E32" w:rsidRPr="00326E32">
        <w:t xml:space="preserve"> </w:t>
      </w:r>
      <w:r w:rsidR="00DF44EA" w:rsidRPr="00326E32">
        <w:t>a</w:t>
      </w:r>
      <w:r w:rsidR="00BB4062">
        <w:t>;</w:t>
      </w:r>
      <w:r w:rsidR="00AB102C">
        <w:t xml:space="preserve"> </w:t>
      </w:r>
      <w:r w:rsidR="00AB102C" w:rsidRPr="00AB102C">
        <w:t>7.69 ˟ 10</w:t>
      </w:r>
      <w:r w:rsidR="00AB102C" w:rsidRPr="00AB102C">
        <w:rPr>
          <w:vertAlign w:val="superscript"/>
        </w:rPr>
        <w:t>5</w:t>
      </w:r>
      <w:r w:rsidR="00AB102C" w:rsidRPr="00AB102C">
        <w:t xml:space="preserve"> cells/cm</w:t>
      </w:r>
      <w:r w:rsidR="00AB102C" w:rsidRPr="00AB102C">
        <w:rPr>
          <w:vertAlign w:val="superscript"/>
        </w:rPr>
        <w:t>2</w:t>
      </w:r>
      <w:r w:rsidR="008C172E" w:rsidRPr="00326E32">
        <w:t>) and malonate (</w:t>
      </w:r>
      <w:r w:rsidR="00326E32" w:rsidRPr="00326E32">
        <w:fldChar w:fldCharType="begin"/>
      </w:r>
      <w:r w:rsidR="00326E32" w:rsidRPr="00326E32">
        <w:instrText xml:space="preserve"> REF _Ref84885685 \h  \* MERGEFORMAT </w:instrText>
      </w:r>
      <w:r w:rsidR="00326E32" w:rsidRPr="00326E32">
        <w:fldChar w:fldCharType="separate"/>
      </w:r>
      <w:r w:rsidR="00047F41" w:rsidRPr="00047F41">
        <w:t xml:space="preserve">Figure </w:t>
      </w:r>
      <w:r w:rsidR="00047F41" w:rsidRPr="00047F41">
        <w:rPr>
          <w:noProof/>
        </w:rPr>
        <w:t>2.3</w:t>
      </w:r>
      <w:r w:rsidR="00326E32" w:rsidRPr="00326E32">
        <w:fldChar w:fldCharType="end"/>
      </w:r>
      <w:r w:rsidR="00BF4C26">
        <w:t xml:space="preserve"> b</w:t>
      </w:r>
      <w:r w:rsidR="00AB102C">
        <w:t xml:space="preserve">; </w:t>
      </w:r>
      <w:r w:rsidR="00BF4C26" w:rsidRPr="00BF4C26">
        <w:t>7.51 ˟ 10</w:t>
      </w:r>
      <w:r w:rsidR="00BF4C26" w:rsidRPr="00BF4C26">
        <w:rPr>
          <w:vertAlign w:val="superscript"/>
        </w:rPr>
        <w:t>5</w:t>
      </w:r>
      <w:r w:rsidR="00BF4C26" w:rsidRPr="00BF4C26">
        <w:t xml:space="preserve"> cells/cm</w:t>
      </w:r>
      <w:r w:rsidR="00BF4C26" w:rsidRPr="00BF4C26">
        <w:rPr>
          <w:vertAlign w:val="superscript"/>
        </w:rPr>
        <w:t>2</w:t>
      </w:r>
      <w:r w:rsidR="00BF4C26">
        <w:t>)</w:t>
      </w:r>
      <w:r w:rsidR="008C172E" w:rsidRPr="00326E32">
        <w:t>. A crystalline precipitate was evidenced on the surface of the carbon steel coupon from the experiment with oxalate. This precipitate was identified</w:t>
      </w:r>
      <w:r w:rsidR="00390F2C">
        <w:t xml:space="preserve"> </w:t>
      </w:r>
      <w:r w:rsidR="00390F2C" w:rsidRPr="00326E32">
        <w:t>by X-ray diffraction</w:t>
      </w:r>
      <w:r w:rsidR="008C172E" w:rsidRPr="00326E32">
        <w:t xml:space="preserve"> as likely ferrous oxalate (Humboldtine) (</w:t>
      </w:r>
      <w:r w:rsidR="008549CD" w:rsidRPr="00326E32">
        <w:fldChar w:fldCharType="begin"/>
      </w:r>
      <w:r w:rsidR="008549CD" w:rsidRPr="00326E32">
        <w:instrText xml:space="preserve"> REF _Ref83414073 \h  \* MERGEFORMAT </w:instrText>
      </w:r>
      <w:r w:rsidR="008549CD" w:rsidRPr="00326E32">
        <w:fldChar w:fldCharType="separate"/>
      </w:r>
      <w:r w:rsidR="00047F41" w:rsidRPr="00047F41">
        <w:t xml:space="preserve">Figure </w:t>
      </w:r>
      <w:r w:rsidR="00047F41" w:rsidRPr="00047F41">
        <w:rPr>
          <w:noProof/>
        </w:rPr>
        <w:t>2.4</w:t>
      </w:r>
      <w:r w:rsidR="008549CD" w:rsidRPr="00326E32">
        <w:fldChar w:fldCharType="end"/>
      </w:r>
      <w:r w:rsidR="008C172E" w:rsidRPr="00326E32">
        <w:t>).</w:t>
      </w:r>
    </w:p>
    <w:p w14:paraId="7EC31F2C" w14:textId="1E8FCD07" w:rsidR="00E17AE6" w:rsidRDefault="00E17AE6">
      <w:r>
        <w:br w:type="page"/>
      </w:r>
    </w:p>
    <w:p w14:paraId="1F1D3AF1" w14:textId="77777777" w:rsidR="00925F21" w:rsidRDefault="00925F21" w:rsidP="00925F21">
      <w:pPr>
        <w:pStyle w:val="Caption"/>
        <w:ind w:firstLine="0"/>
        <w:rPr>
          <w:b/>
          <w:bCs/>
        </w:rPr>
      </w:pPr>
      <w:bookmarkStart w:id="57" w:name="_Ref83413617"/>
      <w:r>
        <w:rPr>
          <w:noProof/>
        </w:rPr>
        <w:lastRenderedPageBreak/>
        <w:drawing>
          <wp:inline distT="0" distB="0" distL="0" distR="0" wp14:anchorId="2352B646" wp14:editId="682D67EB">
            <wp:extent cx="5943600" cy="6133867"/>
            <wp:effectExtent l="0" t="0" r="0" b="635"/>
            <wp:docPr id="14" name="Picture 14"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low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6133867"/>
                    </a:xfrm>
                    <a:prstGeom prst="rect">
                      <a:avLst/>
                    </a:prstGeom>
                    <a:noFill/>
                    <a:ln>
                      <a:noFill/>
                    </a:ln>
                  </pic:spPr>
                </pic:pic>
              </a:graphicData>
            </a:graphic>
          </wp:inline>
        </w:drawing>
      </w:r>
    </w:p>
    <w:p w14:paraId="1B8F035D" w14:textId="0039FBD5" w:rsidR="005B7DB7" w:rsidRPr="00925F21" w:rsidRDefault="005B7DB7" w:rsidP="00925F21">
      <w:pPr>
        <w:pStyle w:val="Caption"/>
        <w:ind w:firstLine="0"/>
        <w:rPr>
          <w:b/>
          <w:bCs/>
        </w:rPr>
      </w:pPr>
      <w:bookmarkStart w:id="58" w:name="_Ref84885685"/>
      <w:bookmarkStart w:id="59" w:name="_Toc90204164"/>
      <w:r w:rsidRPr="005B7DB7">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2</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3</w:t>
      </w:r>
      <w:r w:rsidR="00826A8A">
        <w:rPr>
          <w:b/>
          <w:bCs/>
        </w:rPr>
        <w:fldChar w:fldCharType="end"/>
      </w:r>
      <w:bookmarkEnd w:id="57"/>
      <w:bookmarkEnd w:id="58"/>
      <w:r w:rsidR="0085325A">
        <w:rPr>
          <w:b/>
          <w:bCs/>
        </w:rPr>
        <w:t>.</w:t>
      </w:r>
      <w:r>
        <w:t xml:space="preserve"> </w:t>
      </w:r>
      <w:r w:rsidRPr="00F80BA2">
        <w:t>S</w:t>
      </w:r>
      <w:r w:rsidR="00277B3B">
        <w:t>canning electron</w:t>
      </w:r>
      <w:r w:rsidRPr="00F80BA2">
        <w:t xml:space="preserve"> micrographs of the surface of oxidized carbon steel coupons after 26 h of </w:t>
      </w:r>
      <w:r w:rsidR="00E60BD8">
        <w:t>incubation</w:t>
      </w:r>
      <w:r w:rsidRPr="00F80BA2">
        <w:t xml:space="preserve"> with </w:t>
      </w:r>
      <w:r w:rsidRPr="00EB2603">
        <w:rPr>
          <w:i/>
          <w:iCs/>
        </w:rPr>
        <w:t>S</w:t>
      </w:r>
      <w:r w:rsidR="001E296F">
        <w:rPr>
          <w:i/>
          <w:iCs/>
        </w:rPr>
        <w:t>hewanella</w:t>
      </w:r>
      <w:r w:rsidRPr="00EB2603">
        <w:rPr>
          <w:i/>
          <w:iCs/>
        </w:rPr>
        <w:t xml:space="preserve"> oneidensis</w:t>
      </w:r>
      <w:r w:rsidRPr="00F80BA2">
        <w:t xml:space="preserve"> MR-1 and a) 50 mM oxalate, b) 50 mM malonate, c) 50 mM succinate, and d) no ligand</w:t>
      </w:r>
      <w:r w:rsidR="004D3E9B">
        <w:t xml:space="preserve">. </w:t>
      </w:r>
      <w:r w:rsidR="004D3E9B" w:rsidRPr="004D3E9B">
        <w:t>Panel e) and f) show the SEM micrograph of an oxidized carbon steel coupon before experimentation and its corresponding EDS spectrum</w:t>
      </w:r>
      <w:r w:rsidR="00FB385B">
        <w:t>, respectively.</w:t>
      </w:r>
      <w:bookmarkEnd w:id="59"/>
    </w:p>
    <w:p w14:paraId="0FBE3ABC" w14:textId="0FE00927" w:rsidR="006A7F24" w:rsidRDefault="006A7F24">
      <w:r>
        <w:br w:type="page"/>
      </w:r>
    </w:p>
    <w:p w14:paraId="18EB9998" w14:textId="77777777" w:rsidR="006A7F24" w:rsidRDefault="006A7F24" w:rsidP="006A7F24">
      <w:pPr>
        <w:keepNext/>
        <w:spacing w:after="0" w:line="480" w:lineRule="auto"/>
      </w:pPr>
      <w:r w:rsidRPr="006A7F24">
        <w:rPr>
          <w:rFonts w:eastAsia="Calibri" w:cs="Times New Roman"/>
          <w:noProof/>
          <w:szCs w:val="24"/>
        </w:rPr>
        <w:lastRenderedPageBreak/>
        <w:drawing>
          <wp:inline distT="0" distB="0" distL="0" distR="0" wp14:anchorId="519489C0" wp14:editId="4A7558D3">
            <wp:extent cx="5702061" cy="2345055"/>
            <wp:effectExtent l="0" t="0" r="0" b="0"/>
            <wp:docPr id="29" name="Chart 29">
              <a:extLst xmlns:a="http://schemas.openxmlformats.org/drawingml/2006/main">
                <a:ext uri="{FF2B5EF4-FFF2-40B4-BE49-F238E27FC236}">
                  <a16:creationId xmlns:a16="http://schemas.microsoft.com/office/drawing/2014/main" id="{F8AFDF24-8395-4DC7-AB1B-2ACDFD291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5ABFA04" w14:textId="7E9923D6" w:rsidR="006A7F24" w:rsidRDefault="006A7F24" w:rsidP="00925F21">
      <w:pPr>
        <w:pStyle w:val="Caption"/>
        <w:ind w:firstLine="0"/>
        <w:rPr>
          <w:rFonts w:eastAsia="Calibri" w:cs="Times New Roman"/>
          <w:noProof/>
          <w:szCs w:val="24"/>
        </w:rPr>
      </w:pPr>
      <w:bookmarkStart w:id="60" w:name="_Ref83414073"/>
      <w:bookmarkStart w:id="61" w:name="_Toc90204165"/>
      <w:r w:rsidRPr="006A7F24">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2</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4</w:t>
      </w:r>
      <w:r w:rsidR="00826A8A">
        <w:rPr>
          <w:b/>
          <w:bCs/>
        </w:rPr>
        <w:fldChar w:fldCharType="end"/>
      </w:r>
      <w:bookmarkEnd w:id="60"/>
      <w:r w:rsidR="0085325A">
        <w:rPr>
          <w:b/>
          <w:bCs/>
        </w:rPr>
        <w:t>.</w:t>
      </w:r>
      <w:r>
        <w:t xml:space="preserve"> </w:t>
      </w:r>
      <w:r w:rsidRPr="00976775">
        <w:t>X-ray diffractogram of the surface of the coupon from the biotic experiment with oxalate (red top line). The X-ray diffractograms of humboldtine (FeC</w:t>
      </w:r>
      <w:r w:rsidRPr="006A7F24">
        <w:rPr>
          <w:vertAlign w:val="subscript"/>
        </w:rPr>
        <w:t>2</w:t>
      </w:r>
      <w:r w:rsidRPr="00976775">
        <w:t>O</w:t>
      </w:r>
      <w:r w:rsidRPr="006A7F24">
        <w:rPr>
          <w:vertAlign w:val="subscript"/>
        </w:rPr>
        <w:t>4</w:t>
      </w:r>
      <w:r w:rsidRPr="00976775">
        <w:t>·2H</w:t>
      </w:r>
      <w:r w:rsidRPr="006A7F24">
        <w:rPr>
          <w:vertAlign w:val="subscript"/>
        </w:rPr>
        <w:t>2</w:t>
      </w:r>
      <w:r w:rsidRPr="00976775">
        <w:t>O) (black middle line) and C1018 steel (</w:t>
      </w:r>
      <w:r w:rsidR="00DE64BF">
        <w:t>brown</w:t>
      </w:r>
      <w:r w:rsidRPr="00976775">
        <w:t xml:space="preserve"> bottom line) are provided for reference.</w:t>
      </w:r>
      <w:bookmarkEnd w:id="61"/>
    </w:p>
    <w:p w14:paraId="7D405510" w14:textId="77777777" w:rsidR="001F3A85" w:rsidRPr="006A7F24" w:rsidRDefault="001F3A85" w:rsidP="001F3A85">
      <w:pPr>
        <w:pStyle w:val="MainText"/>
        <w:spacing w:before="120" w:after="120"/>
        <w:ind w:firstLine="0"/>
        <w:rPr>
          <w:i/>
          <w:iCs/>
        </w:rPr>
      </w:pPr>
      <w:r w:rsidRPr="006A7F24">
        <w:rPr>
          <w:i/>
          <w:iCs/>
        </w:rPr>
        <w:t xml:space="preserve">Total (dissolved and </w:t>
      </w:r>
      <w:proofErr w:type="gramStart"/>
      <w:r w:rsidRPr="006A7F24">
        <w:rPr>
          <w:i/>
          <w:iCs/>
        </w:rPr>
        <w:t>solid-phase</w:t>
      </w:r>
      <w:proofErr w:type="gramEnd"/>
      <w:r w:rsidRPr="006A7F24">
        <w:rPr>
          <w:i/>
          <w:iCs/>
        </w:rPr>
        <w:t>) iron concentration is higher in biotic experiments with ligands</w:t>
      </w:r>
      <w:r>
        <w:rPr>
          <w:i/>
          <w:iCs/>
        </w:rPr>
        <w:t xml:space="preserve"> and this is consistent with an accelerated cathodic reaction</w:t>
      </w:r>
    </w:p>
    <w:p w14:paraId="503786EF" w14:textId="609DAAFF" w:rsidR="001F3A85" w:rsidRDefault="001F3A85" w:rsidP="008A7A74">
      <w:pPr>
        <w:pStyle w:val="MainText"/>
      </w:pPr>
      <w:r>
        <w:t>The total iron concentration was measured at the end of the experiments after removing and collecting the corrosion products from the carbon steel surface and acidifying the entire contents of the aqueous phase of the different microcosm experiments.</w:t>
      </w:r>
      <w:r w:rsidR="00761A71">
        <w:t xml:space="preserve"> </w:t>
      </w:r>
      <w:r w:rsidR="00FB385B">
        <w:t xml:space="preserve">Figure 2.5 </w:t>
      </w:r>
      <w:r>
        <w:t>shows the total</w:t>
      </w:r>
      <w:r w:rsidRPr="00833991">
        <w:t xml:space="preserve"> </w:t>
      </w:r>
      <w:r>
        <w:t xml:space="preserve">iron concentration for the different treatments after 26 h of experimentation. The total iron concentration is </w:t>
      </w:r>
      <w:r w:rsidRPr="005542D8">
        <w:t xml:space="preserve">up </w:t>
      </w:r>
      <w:r>
        <w:t xml:space="preserve">to </w:t>
      </w:r>
      <w:r w:rsidRPr="005542D8">
        <w:t xml:space="preserve">1.97 – 2.60 times </w:t>
      </w:r>
      <w:r>
        <w:t>higher in biotic experiments with ligands than in experiments without ligands. Higher total iron concentration was observed in biotic experiments</w:t>
      </w:r>
    </w:p>
    <w:p w14:paraId="4CB380C4" w14:textId="045BC8EB" w:rsidR="008C172E" w:rsidRDefault="008349AE" w:rsidP="0063640E">
      <w:pPr>
        <w:pStyle w:val="MainText"/>
        <w:ind w:firstLine="0"/>
      </w:pPr>
      <w:r w:rsidRPr="008349AE">
        <w:t>relative to abiotic experiments (1.36 mM for all abiotic experiments with the different ligands)</w:t>
      </w:r>
      <w:r w:rsidR="008C172E" w:rsidRPr="008349AE">
        <w:t xml:space="preserve">. </w:t>
      </w:r>
      <w:r>
        <w:t>E</w:t>
      </w:r>
      <w:r w:rsidR="008C172E">
        <w:t>xperiments without ligands showed the lowest total iron concentration (1.02 mM and 1.19 mM for the abiotic and biotic experiments, respectively). In all cases, the total iron concentration was higher in biotic experiments than in the abiotic counterparts.</w:t>
      </w:r>
    </w:p>
    <w:p w14:paraId="0817BD1F" w14:textId="77777777" w:rsidR="006878E0" w:rsidRDefault="006878E0" w:rsidP="0063640E">
      <w:pPr>
        <w:pStyle w:val="MainText"/>
        <w:ind w:firstLine="0"/>
      </w:pPr>
    </w:p>
    <w:p w14:paraId="180DD5C9" w14:textId="35F00332" w:rsidR="00FC6A3B" w:rsidRDefault="00372015" w:rsidP="00FC6A3B">
      <w:pPr>
        <w:spacing w:after="0" w:line="480" w:lineRule="auto"/>
        <w:rPr>
          <w:b/>
          <w:bCs/>
        </w:rPr>
      </w:pPr>
      <w:bookmarkStart w:id="62" w:name="_Ref83414330"/>
      <w:r w:rsidRPr="004F04F4">
        <w:rPr>
          <w:b/>
          <w:bCs/>
          <w:noProof/>
        </w:rPr>
        <w:lastRenderedPageBreak/>
        <w:drawing>
          <wp:anchor distT="0" distB="0" distL="114300" distR="114300" simplePos="0" relativeHeight="251664384" behindDoc="0" locked="0" layoutInCell="1" allowOverlap="1" wp14:anchorId="7FE7CA5F" wp14:editId="349B9E3D">
            <wp:simplePos x="0" y="0"/>
            <wp:positionH relativeFrom="margin">
              <wp:posOffset>5030470</wp:posOffset>
            </wp:positionH>
            <wp:positionV relativeFrom="margin">
              <wp:posOffset>0</wp:posOffset>
            </wp:positionV>
            <wp:extent cx="1293495" cy="1969770"/>
            <wp:effectExtent l="0" t="0" r="1905" b="0"/>
            <wp:wrapSquare wrapText="bothSides"/>
            <wp:docPr id="23" name="Picture 2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with medium confidence"/>
                    <pic:cNvPicPr/>
                  </pic:nvPicPr>
                  <pic:blipFill>
                    <a:blip r:embed="rId38"/>
                    <a:stretch>
                      <a:fillRect/>
                    </a:stretch>
                  </pic:blipFill>
                  <pic:spPr>
                    <a:xfrm>
                      <a:off x="0" y="0"/>
                      <a:ext cx="1293495" cy="1969770"/>
                    </a:xfrm>
                    <a:prstGeom prst="rect">
                      <a:avLst/>
                    </a:prstGeom>
                  </pic:spPr>
                </pic:pic>
              </a:graphicData>
            </a:graphic>
            <wp14:sizeRelH relativeFrom="margin">
              <wp14:pctWidth>0</wp14:pctWidth>
            </wp14:sizeRelH>
            <wp14:sizeRelV relativeFrom="margin">
              <wp14:pctHeight>0</wp14:pctHeight>
            </wp14:sizeRelV>
          </wp:anchor>
        </w:drawing>
      </w:r>
      <w:r w:rsidR="00852326">
        <w:rPr>
          <w:noProof/>
        </w:rPr>
        <w:drawing>
          <wp:inline distT="0" distB="0" distL="0" distR="0" wp14:anchorId="34F44FC0" wp14:editId="196550CE">
            <wp:extent cx="4632960" cy="3169920"/>
            <wp:effectExtent l="0" t="0" r="15240" b="11430"/>
            <wp:docPr id="21" name="Chart 21">
              <a:extLst xmlns:a="http://schemas.openxmlformats.org/drawingml/2006/main">
                <a:ext uri="{FF2B5EF4-FFF2-40B4-BE49-F238E27FC236}">
                  <a16:creationId xmlns:a16="http://schemas.microsoft.com/office/drawing/2014/main" id="{B1CB5B0A-6281-4B7A-84C9-75560D2D97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4F04F4" w:rsidRPr="004F04F4">
        <w:rPr>
          <w:noProof/>
        </w:rPr>
        <w:t xml:space="preserve"> </w:t>
      </w:r>
    </w:p>
    <w:p w14:paraId="657D3840" w14:textId="5C0333C1" w:rsidR="00FC6A3B" w:rsidRDefault="00A763F9" w:rsidP="00FC6A3B">
      <w:pPr>
        <w:spacing w:after="0" w:line="480" w:lineRule="auto"/>
        <w:rPr>
          <w:rFonts w:eastAsia="Calibri" w:cs="Times New Roman"/>
          <w:noProof/>
          <w:szCs w:val="24"/>
        </w:rPr>
      </w:pPr>
      <w:bookmarkStart w:id="63" w:name="_Toc90204166"/>
      <w:r w:rsidRPr="00A763F9">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2</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5</w:t>
      </w:r>
      <w:r w:rsidR="00826A8A">
        <w:rPr>
          <w:b/>
          <w:bCs/>
        </w:rPr>
        <w:fldChar w:fldCharType="end"/>
      </w:r>
      <w:bookmarkEnd w:id="62"/>
      <w:r w:rsidR="0085325A">
        <w:rPr>
          <w:b/>
          <w:bCs/>
        </w:rPr>
        <w:t>.</w:t>
      </w:r>
      <w:r>
        <w:t xml:space="preserve"> </w:t>
      </w:r>
      <w:r w:rsidR="00261B2C">
        <w:t>Range of t</w:t>
      </w:r>
      <w:r w:rsidRPr="0043766C">
        <w:t>otal (dissolved and solid phase) iron after 26 h of experimentation in abiotic and biotic microcosm experiments of oxidized carbon steel with the addition of different dicarboxyl</w:t>
      </w:r>
      <w:r w:rsidR="004621A0">
        <w:t>ic acids</w:t>
      </w:r>
      <w:r>
        <w:t>.</w:t>
      </w:r>
      <w:r w:rsidR="003C5D70">
        <w:t xml:space="preserve"> Black lines represent the mean </w:t>
      </w:r>
      <w:r w:rsidR="00136DC3">
        <w:t>concentration values.</w:t>
      </w:r>
      <w:bookmarkEnd w:id="63"/>
      <w:r w:rsidR="00136DC3">
        <w:t xml:space="preserve"> </w:t>
      </w:r>
    </w:p>
    <w:p w14:paraId="56653B91" w14:textId="67929F46" w:rsidR="001F3A85" w:rsidRDefault="001F3A85" w:rsidP="003972AF">
      <w:pPr>
        <w:pStyle w:val="MainText"/>
        <w:spacing w:before="240"/>
        <w:rPr>
          <w:noProof/>
        </w:rPr>
      </w:pPr>
      <w:r>
        <w:rPr>
          <w:noProof/>
        </w:rPr>
        <w:t xml:space="preserve">To understand better the redox dynamics responsible for the observed differences in total iron, I conducted Linear Polarization Experiments where I followed the corrosion potential of oxidized carbon steel coupons upon the addition of </w:t>
      </w:r>
      <w:r>
        <w:rPr>
          <w:i/>
          <w:iCs/>
          <w:noProof/>
        </w:rPr>
        <w:t xml:space="preserve">S. oneidensis </w:t>
      </w:r>
      <w:r>
        <w:rPr>
          <w:noProof/>
        </w:rPr>
        <w:t xml:space="preserve">MR-1 and the different ligands. </w:t>
      </w:r>
      <w:r>
        <w:rPr>
          <w:noProof/>
        </w:rPr>
        <w:fldChar w:fldCharType="begin"/>
      </w:r>
      <w:r>
        <w:rPr>
          <w:noProof/>
        </w:rPr>
        <w:instrText xml:space="preserve"> REF _Ref85475233 \h  \* MERGEFORMAT </w:instrText>
      </w:r>
      <w:r>
        <w:rPr>
          <w:noProof/>
        </w:rPr>
      </w:r>
      <w:r>
        <w:rPr>
          <w:noProof/>
        </w:rPr>
        <w:fldChar w:fldCharType="separate"/>
      </w:r>
      <w:r w:rsidR="00047F41" w:rsidRPr="00047F41">
        <w:t xml:space="preserve">Figure </w:t>
      </w:r>
      <w:r w:rsidR="00047F41" w:rsidRPr="00047F41">
        <w:rPr>
          <w:noProof/>
        </w:rPr>
        <w:t>2.6</w:t>
      </w:r>
      <w:r>
        <w:rPr>
          <w:noProof/>
        </w:rPr>
        <w:fldChar w:fldCharType="end"/>
      </w:r>
      <w:r>
        <w:rPr>
          <w:noProof/>
        </w:rPr>
        <w:t xml:space="preserve"> shows the results </w:t>
      </w:r>
      <w:r w:rsidR="0042373B">
        <w:rPr>
          <w:noProof/>
        </w:rPr>
        <w:t>of</w:t>
      </w:r>
      <w:r>
        <w:rPr>
          <w:noProof/>
        </w:rPr>
        <w:t xml:space="preserve"> this experiment. The coupons exposed to the different ligands experienced a negative shift in the corrosion potential, and the potential shift is more prominent </w:t>
      </w:r>
      <w:r w:rsidR="0042373B">
        <w:rPr>
          <w:noProof/>
        </w:rPr>
        <w:t>i</w:t>
      </w:r>
      <w:r>
        <w:rPr>
          <w:noProof/>
        </w:rPr>
        <w:t xml:space="preserve">n the biotic experiments relative to the abiotic control for each ligand. A negative shift in the corrosion potential signals an acceleration in the cathodic reaction at the working electrode. </w:t>
      </w:r>
    </w:p>
    <w:p w14:paraId="06892536" w14:textId="77777777" w:rsidR="001F3A85" w:rsidRDefault="001F3A85" w:rsidP="00FC6A3B">
      <w:pPr>
        <w:spacing w:after="0" w:line="480" w:lineRule="auto"/>
        <w:rPr>
          <w:rFonts w:eastAsia="Calibri" w:cs="Times New Roman"/>
          <w:noProof/>
          <w:szCs w:val="24"/>
        </w:rPr>
      </w:pPr>
    </w:p>
    <w:p w14:paraId="7F36AA66" w14:textId="77777777" w:rsidR="004332E0" w:rsidRDefault="002E7CDD" w:rsidP="00AE656F">
      <w:pPr>
        <w:keepNext/>
        <w:spacing w:after="0" w:line="480" w:lineRule="auto"/>
      </w:pPr>
      <w:r>
        <w:rPr>
          <w:noProof/>
        </w:rPr>
        <w:lastRenderedPageBreak/>
        <w:drawing>
          <wp:inline distT="0" distB="0" distL="0" distR="0" wp14:anchorId="5B5491EC" wp14:editId="42AC2D0B">
            <wp:extent cx="6107298" cy="2680335"/>
            <wp:effectExtent l="0" t="0" r="8255" b="5715"/>
            <wp:docPr id="66" name="Chart 66">
              <a:extLst xmlns:a="http://schemas.openxmlformats.org/drawingml/2006/main">
                <a:ext uri="{FF2B5EF4-FFF2-40B4-BE49-F238E27FC236}">
                  <a16:creationId xmlns:a16="http://schemas.microsoft.com/office/drawing/2014/main" id="{9A205FCF-72FE-4D88-A235-0C66C14DF3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6BB4ADA" w14:textId="39E65932" w:rsidR="002E7CDD" w:rsidRPr="00CF20BE" w:rsidRDefault="004332E0" w:rsidP="00455E59">
      <w:pPr>
        <w:pStyle w:val="Caption"/>
        <w:ind w:firstLine="0"/>
      </w:pPr>
      <w:bookmarkStart w:id="64" w:name="_Ref85475233"/>
      <w:bookmarkStart w:id="65" w:name="_Toc90204167"/>
      <w:r w:rsidRPr="00A21833">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2</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6</w:t>
      </w:r>
      <w:r w:rsidR="00826A8A">
        <w:rPr>
          <w:b/>
          <w:bCs/>
        </w:rPr>
        <w:fldChar w:fldCharType="end"/>
      </w:r>
      <w:bookmarkEnd w:id="64"/>
      <w:r w:rsidRPr="00A21833">
        <w:rPr>
          <w:b/>
          <w:bCs/>
        </w:rPr>
        <w:t>.</w:t>
      </w:r>
      <w:r>
        <w:t xml:space="preserve"> Corrosion potential from Linear Polarization </w:t>
      </w:r>
      <w:r w:rsidR="007C37E2">
        <w:t>e</w:t>
      </w:r>
      <w:r>
        <w:t>xperiments of oxidized C1018 carbon steel coupons.</w:t>
      </w:r>
      <w:r w:rsidR="00CF20BE">
        <w:t xml:space="preserve"> The different ligands were added at time = 7 h at a final concentration of 50 mM. For biotic experiments, </w:t>
      </w:r>
      <w:r w:rsidR="00CF20BE">
        <w:rPr>
          <w:i/>
          <w:iCs/>
        </w:rPr>
        <w:t>S</w:t>
      </w:r>
      <w:r w:rsidR="00081087">
        <w:rPr>
          <w:i/>
          <w:iCs/>
        </w:rPr>
        <w:t>hewanella</w:t>
      </w:r>
      <w:r w:rsidR="00AC3176">
        <w:rPr>
          <w:i/>
          <w:iCs/>
        </w:rPr>
        <w:t xml:space="preserve"> oneidensis </w:t>
      </w:r>
      <w:r w:rsidR="00CF20BE">
        <w:t xml:space="preserve">MR-1 cells were also added at time = 7h. The experiments </w:t>
      </w:r>
      <w:r w:rsidR="00A34032">
        <w:t xml:space="preserve">were conducted under </w:t>
      </w:r>
      <w:r w:rsidR="0042373B">
        <w:t xml:space="preserve">an </w:t>
      </w:r>
      <w:r w:rsidR="00A34032">
        <w:t xml:space="preserve">anoxic environment at 30 </w:t>
      </w:r>
      <w:r w:rsidR="00A34032">
        <w:rPr>
          <w:rFonts w:ascii="Calibri" w:hAnsi="Calibri" w:cs="Calibri"/>
        </w:rPr>
        <w:t>°</w:t>
      </w:r>
      <w:r w:rsidR="00A34032">
        <w:t>C</w:t>
      </w:r>
      <w:r w:rsidR="007465C2">
        <w:t xml:space="preserve"> and circumneutral pH</w:t>
      </w:r>
      <w:r w:rsidR="00A34032">
        <w:t>.</w:t>
      </w:r>
      <w:bookmarkEnd w:id="65"/>
      <w:r w:rsidR="00CF20BE">
        <w:t xml:space="preserve"> </w:t>
      </w:r>
    </w:p>
    <w:p w14:paraId="54F2C04D" w14:textId="2CE855F1" w:rsidR="004D56E8" w:rsidRPr="004D56E8" w:rsidRDefault="004A2783" w:rsidP="002B49F4">
      <w:pPr>
        <w:pStyle w:val="Heading2"/>
        <w:tabs>
          <w:tab w:val="left" w:pos="0"/>
        </w:tabs>
        <w:ind w:left="0"/>
        <w:rPr>
          <w:noProof/>
        </w:rPr>
      </w:pPr>
      <w:bookmarkStart w:id="66" w:name="_Toc90201273"/>
      <w:r>
        <w:rPr>
          <w:noProof/>
        </w:rPr>
        <w:t>Discussion</w:t>
      </w:r>
      <w:bookmarkEnd w:id="66"/>
    </w:p>
    <w:p w14:paraId="1FADDF42" w14:textId="238A290C" w:rsidR="007E7BE0" w:rsidRDefault="007E7BE0" w:rsidP="007E7BE0">
      <w:pPr>
        <w:pStyle w:val="MainText"/>
      </w:pPr>
      <w:r>
        <w:t xml:space="preserve">Short-chain dicarboxylic acids are effective iron-binding ligands that play a key role in mobilizing iron in the environment by dissolving </w:t>
      </w:r>
      <w:r w:rsidR="00C35147">
        <w:t>Fe(III)</w:t>
      </w:r>
      <w:r>
        <w:t xml:space="preserve"> from naturally occurring iron oxy-hydroxides </w:t>
      </w:r>
      <w:r>
        <w:fldChar w:fldCharType="begin" w:fldLock="1"/>
      </w:r>
      <w:r w:rsidR="00A97813">
        <w:instrText xml:space="preserve">ADDIN CSL_CITATION {"citationItems":[{"id":"ITEM-1","itemData":{"author":[{"dropping-particle":"","family":"Miller","given":"W P","non-dropping-particle":"","parse-names":false,"suffix":""},{"dropping-particle":"","family":"Zelazny","given":"L W","non-dropping-particle":"","parse-names":false,"suffix":""},{"dropping-particle":"","family":"Martens","given":"D C","non-dropping-particle":"","parse-names":false,"suffix":""}],"container-title":"Geoderma","id":"ITEM-1","issued":{"date-parts":[["1986"]]},"page":"1-13","title":"Dissolution of synthetic crystalline and noncrystalline iron oxides by organic acids","type":"article-journal","volume":"37"},"uris":["http://www.mendeley.com/documents/?uuid=33cabccf-3b29-496e-b915-de1b9e1ce357"]},{"id":"ITEM-2","itemData":{"DOI":"10.1016/j.gca.2006.12.022","ISSN":"00167037","abstract":"In dynamic natural systems such as soils and surface waters, transient biogeochemical processes can induce strong chemical non-steady-state conditions. In this paper, we investigate the effects of non-steady-state conditions on ligand-controlled iron oxide dissolution. The rates of goethite dissolution at pH 6 in the presence of low molecular weight organic acids (oxalate, citrate or malonate) were observed. Non-steady-state conditions were induced by rapid additions of fungal, bacterial or plant siderophores. In the presence of the low molecular weight organic acids, dissolved iron concentrations are below detection limit as predicted by equilibrium solubility calculations. The rapid addition of the siderophores triggered reproducible, fast dissolution of kinetically labile iron from the iron oxide surface. The same effect was observed upon rapid additions of high citrate concentrations to goethite-oxalate suspensions. The concentration of the labile iron pool at the mineral surface was a function of the surface concentration of the low molecular weight organic acids and of the reaction time before addition of the siderophores. Isotopic exchange with 59Fe independently confirmed the existence of the labile iron pool before addition of the siderophore. A dissolution mechanism was elucidated that is consistent with these observations and with accepted models of ligand-controlled dissolution. We conclude that the fast dissolution reaction observed here is an important process in biological iron acquisition and that it is based on a general geochemical mechanism. © 2007 Elsevier Ltd. All rights reserved.","author":[{"dropping-particle":"","family":"Reichard","given":"P. U.","non-dropping-particle":"","parse-names":false,"suffix":""},{"dropping-particle":"","family":"Kretzschmar","given":"R.","non-dropping-particle":"","parse-names":false,"suffix":""},{"dropping-particle":"","family":"Kraemer","given":"S. M.","non-dropping-particle":"","parse-names":false,"suffix":""}],"container-title":"Geochimica et Cosmochimica Acta","id":"ITEM-2","issue":"23","issued":{"date-parts":[["2007","12","1"]]},"page":"5635-5650","publisher":"Pergamon","title":"Dissolution mechanisms of goethite in the presence of siderophores and organic acids","type":"article-journal","volume":"71"},"uris":["http://www.mendeley.com/documents/?uuid=3d198b22-f6c7-318d-ba14-71bc6944be33"]},{"id":"ITEM-3","itemData":{"DOI":"10.1021/acs.jpca.6b09160","ISSN":"15205215","PMID":"28145706","abstract":"Recent evidence suggested that organic ligands in atmosphere water play an important role in the mobilization of iron from mineral aerosol. In this study, the dissolution of goethite (α-FeOOH) was investigated in the presence of three low-molecular dicarboxylates enriched in the atmosphere, as well as a reference organic acid of methanesulfonate (MSA), which is especially abundant in marine atmospheric boundary layer. Iron mobilized from α-FeOOH was promoted under the irradiation and the deaerated condition, and the soluble Fe(II) concentration was enhanced greatly in the ligand-containing suspensions exposed to light. Irrespective of the reaction conditions, the capacities of the dicarboxylates on Fe mobilization were in the following order: oxalate &gt; malonate &gt; succinate, which were closely correlated with the carbon chain length of dicarboxylates: n = 2 &gt; 3 &gt; 4. The space barrier action of carbon atoms inhibited ligand-promoted Fe dissolution by affecting the structure and stability of the complexes. MSA also acted as an organic ligand to mobilize iron and showed weak capacity to reduce Fe(III) under the irradiation. The reactive oxygen species (ROS) analysis indicated that ·OH, O2·-, and H2O2 could be involved in the Fe(II)-Fe(III) redox circle, and the ligand-promoted photoreductive dissolution process could be an important source of ROS in atmosphere water. Both transmission electron microscopy analysis and zeta potential data supported that the adsorption of oxalate molecules onto the surface would change the aggregation state of goethite nanoparticles, which increased the effective surface area, and therefore facilitated Fe mobilization from the oxide. The data shown herein deepens our understanding on the ligand-promoted dissolution mechanisms, which could be an important formation pathway of bioavailable Fe in the atmosphere.","author":[{"dropping-particle":"","family":"Wang","given":"Zhenzhen","non-dropping-particle":"","parse-names":false,"suffix":""},{"dropping-particle":"","family":"Fu","given":"Hongbo","non-dropping-particle":"","parse-names":false,"suffix":""},{"dropping-particle":"","family":"Zhang","given":"Liwu","non-dropping-particle":"","parse-names":false,"suffix":""},{"dropping-particle":"","family":"Song","given":"Weihua","non-dropping-particle":"","parse-names":false,"suffix":""},{"dropping-particle":"","family":"Chen","given":"Jianmin","non-dropping-particle":"","parse-names":false,"suffix":""}],"container-title":"Journal of Physical Chemistry A","id":"ITEM-3","issue":"8","issued":{"date-parts":[["2017"]]},"page":"1647-1656","title":"Ligand-promoted photoreductive dissolution of goethite by atmospheric low-molecular dicarboxylates","type":"article-journal","volume":"121"},"uris":["http://www.mendeley.com/documents/?uuid=4aabd5e6-d974-45d8-be4c-56a641d8e91c"]},{"id":"ITEM-4","itemData":{"DOI":"10.1038/s41598-018-20401-5","ISSN":"20452322","PMID":"29391450","abstract":"The dissolution of ferrihydrite induced by low molar mass (LMM) organics is an important process that provides bioavailable iron for organisms. Here, ATR-FTIR analysis was combined with characterization of ferrihydrite nanoparticles and kinetic modeling to investigate the roles of different oxalate surface complex species in the dissolution of ferrihydrite aggregates. ATR-FTIR results revealed that at least four different species were present at or near the ferrihydrite surface in the process of ferrihydrite aggregate dissolution. At a relatively low addition of oxalate (oxalate/Fe &lt; 0.1), oxalate was dominantly present as binuclear bidentate surface complexes and aqueous species. The binuclear bidentate complexes mainly caused electrostatic repulsion between particles, resulting in the disaggregation of large ferrihydrite aggregates into colloidal particles with hydrodynamic diameters of 116-174 nm. Kinetic modeling showed that these colloidal particles were stable at the oxalate/Fe ratio of 0.1. With increasing addition of oxalate (oxalate/Fe ≥ 0.1), mononuclear bidentate oxalate complexes and hydrogen-bonded surface complex replaced the binuclear bidentate complexes and aqueous species. The aggregates or larger colloidal particles were further disaggregated into smaller colloidal particles with hydrodynamic diameters of 35-64 nm. Additionally, the mononuclear bidentate oxalate complexes promoted the dissolution of ferrihydrite colloids into dissolved Fe.","author":[{"dropping-particle":"","family":"Li","given":"Fengyi","non-dropping-particle":"","parse-names":false,"suffix":""},{"dropping-particle":"","family":"Koopal","given":"Luuk","non-dropping-particle":"","parse-names":false,"suffix":""},{"dropping-particle":"","family":"Tan","given":"Wenfeng","non-dropping-particle":"","parse-names":false,"suffix":""}],"container-title":"Scientific Reports","id":"ITEM-4","issue":"1","issued":{"date-parts":[["2018"]]},"page":"2060","publisher":"Springer US","title":"Roles of different types of oxalate surface complexes in dissolution process of ferrihydrite aggregates","type":"article-journal","volume":"8"},"uris":["http://www.mendeley.com/documents/?uuid=067c2015-1f91-4865-ad43-84ce064500d7"]},{"id":"ITEM-5","itemData":{"DOI":"10.1016/j.chemosphere.2019.125025","ISSN":"18791298","PMID":"31604190","abstract":"Metals in atmospheric aerosols play potentially an important role in human health and ocean primary productivity. However, the lack of knowledge about solubility and speciation of metal ions in the particles or after solubilisation in aqueous media (sea or surface waters, cloud or rain droplets, biological fluids) limits our understanding of the underlying physico-chemical processes. In this work, a wide range of metals, their soluble fractions, and inorganic/organic compounds contained in urban particulate matter (PM) from Padua (Italy) were determined. Metal solubility tests have been performed by dissolving the PM in water and in solutions simulating rain droplet composition. The water-soluble fractions of the metal ions and of the organic compounds having ligand properties have been subjected to a multivariate statistical procedure, in order to elucidate associations among the aqueous concentrations of these PM components in simulated rain droplets. In parallel, a multi-dimensional speciation calculation has been performed to identify the stoichiometry and the amount of metal-ligand complexes theoretically expected in aqueous solutions. Both approaches showed that the solubility and the aqueous speciation of metal ions were differently affected by the presence of inorganic and organic ligands in the PM. The solubility of Al, Cr, and Fe was strongly correlated to the concentrations of oxalic acid, as their oxalate complexes represented the expected dominant species in aqueous solutions. Oxalates of Al represented </w:instrText>
      </w:r>
      <w:r w:rsidR="00A97813">
        <w:rPr>
          <w:rFonts w:ascii="Cambria Math" w:hAnsi="Cambria Math" w:cs="Cambria Math"/>
        </w:rPr>
        <w:instrText>∼</w:instrText>
      </w:r>
      <w:r w:rsidR="00A97813">
        <w:instrText>98% of soluble Al, while oxalates of Cu represented 34</w:instrText>
      </w:r>
      <w:r w:rsidR="00A97813">
        <w:rPr>
          <w:rFonts w:cs="Times New Roman"/>
        </w:rPr>
        <w:instrText>–</w:instrText>
      </w:r>
      <w:r w:rsidR="00A97813">
        <w:instrText>75% of the soluble Cu, and oxalates of Fe represented 76% of soluble Fe. The oxidation state of Fe can strongly impact the speciation picture. If Fe is present as Fe(II) rather than Fe(III), the amount of Cr and Cu complexed with diacids can increase from 75% to 94%, and from 32% to 53%, respectively. For other metals, the solubility depended on the formation of soluble aquo-complexes, hence with a scarce effect of the organic ligands. An iron-oxalate complex was also directly detected in aerosol sample extracts.","author":[{"dropping-particle":"","family":"Tapparo","given":"Andrea","non-dropping-particle":"","parse-names":false,"suffix":""},{"dropping-particle":"","family":"Marco","given":"Valerio","non-dropping-particle":"Di","parse-names":false,"suffix":""},{"dropping-particle":"","family":"Badocco","given":"Denis","non-dropping-particle":"","parse-names":false,"suffix":""},{"dropping-particle":"","family":"D'Aronco","given":"Sara","non-dropping-particle":"","parse-names":false,"suffix":""},{"dropping-particle":"","family":"Soldà","given":"Lidia","non-dropping-particle":"","parse-names":false,"suffix":""},{"dropping-particle":"","family":"Pastore","given":"Paolo","non-dropping-particle":"","parse-names":false,"suffix":""},{"dropping-particle":"","family":"Mahon","given":"Brendan M.","non-dropping-particle":"","parse-names":false,"suffix":""},{"dropping-particle":"","family":"Kalberer","given":"Markus","non-dropping-particle":"","parse-names":false,"suffix":""},{"dropping-particle":"","family":"Giorio","given":"Chiara","non-dropping-particle":"","parse-names":false,"suffix":""}],"container-title":"Chemosphere","id":"ITEM-5","issued":{"date-parts":[["2020"]]},"page":"125025","title":"Formation of metal-organic ligand complexes affects solubility of metals in airborne particles at an urban site in the Po valley","type":"article-journal","volume":"241"},"uris":["http://www.mendeley.com/documents/?uuid=fe9cfcd1-7810-4a98-bc07-180f61ccbd83"]}],"mendeley":{"formattedCitation":"(W. P. Miller, Zelazny, and Martens 1986; Reichard, Kretzschmar, and Kraemer 2007; Zhenzhen Wang et al. 2017; Fengyi Li, Koopal, and Tan 2018; Tapparo et al. 2020)","plainTextFormattedCitation":"(W. P. Miller, Zelazny, and Martens 1986; Reichard, Kretzschmar, and Kraemer 2007; Zhenzhen Wang et al. 2017; Fengyi Li, Koopal, and Tan 2018; Tapparo et al. 2020)","previouslyFormattedCitation":"(W. P. Miller, Zelazny, and Martens 1986; Reichard, Kretzschmar, and Kraemer 2007; Zhenzhen Wang et al. 2017; Fengyi Li, Koopal, and Tan 2018; Tapparo et al. 2020)"},"properties":{"noteIndex":0},"schema":"https://github.com/citation-style-language/schema/raw/master/csl-citation.json"}</w:instrText>
      </w:r>
      <w:r>
        <w:fldChar w:fldCharType="separate"/>
      </w:r>
      <w:r w:rsidR="003D7569" w:rsidRPr="003D7569">
        <w:rPr>
          <w:noProof/>
        </w:rPr>
        <w:t>(W. P. Miller, Zelazny, and Martens 1986; Reichard, Kretzschmar, and Kraemer 2007; Zhenzhen Wang et al. 2017; Fengyi Li, Koopal, and Tan 2018; Tapparo et al. 2020)</w:t>
      </w:r>
      <w:r>
        <w:fldChar w:fldCharType="end"/>
      </w:r>
      <w:r>
        <w:t xml:space="preserve">. At neutral pH, the short-chain dicarboxylic acids oxalic, malonic acid, and succinic, occur </w:t>
      </w:r>
      <w:r w:rsidR="00586C5C">
        <w:t xml:space="preserve">in </w:t>
      </w:r>
      <w:r>
        <w:t xml:space="preserve">the deprotonated state, which forms strong soluble complexes with </w:t>
      </w:r>
      <w:proofErr w:type="gramStart"/>
      <w:r>
        <w:t>Fe(</w:t>
      </w:r>
      <w:proofErr w:type="gramEnd"/>
      <w:r>
        <w:t>III)</w:t>
      </w:r>
      <w:r w:rsidR="00D743C8">
        <w:t xml:space="preserve"> (</w:t>
      </w:r>
      <w:r w:rsidR="00D743C8" w:rsidRPr="00EC7466">
        <w:fldChar w:fldCharType="begin"/>
      </w:r>
      <w:r w:rsidR="00D743C8" w:rsidRPr="00EC7466">
        <w:instrText xml:space="preserve"> REF _Ref83410131 \h </w:instrText>
      </w:r>
      <w:r w:rsidR="00EC7466" w:rsidRPr="00EC7466">
        <w:instrText xml:space="preserve"> \* MERGEFORMAT </w:instrText>
      </w:r>
      <w:r w:rsidR="00D743C8" w:rsidRPr="00EC7466">
        <w:fldChar w:fldCharType="separate"/>
      </w:r>
      <w:r w:rsidR="00047F41" w:rsidRPr="00047F41">
        <w:t xml:space="preserve">Table </w:t>
      </w:r>
      <w:r w:rsidR="00047F41" w:rsidRPr="00047F41">
        <w:rPr>
          <w:noProof/>
        </w:rPr>
        <w:t>2.1</w:t>
      </w:r>
      <w:r w:rsidR="00D743C8" w:rsidRPr="00EC7466">
        <w:fldChar w:fldCharType="end"/>
      </w:r>
      <w:r w:rsidR="00D743C8">
        <w:t>)</w:t>
      </w:r>
      <w:r>
        <w:t>.</w:t>
      </w:r>
      <w:r w:rsidR="00FC2601">
        <w:t xml:space="preserve"> T</w:t>
      </w:r>
      <w:r>
        <w:t xml:space="preserve">he low solubility of </w:t>
      </w:r>
      <w:proofErr w:type="gramStart"/>
      <w:r>
        <w:t>Fe(</w:t>
      </w:r>
      <w:proofErr w:type="gramEnd"/>
      <w:r>
        <w:t xml:space="preserve">III) at circumneutral pH imposes significant challenges to the microbial iron respiratory metabolism, </w:t>
      </w:r>
      <w:r w:rsidR="00FC2601">
        <w:t xml:space="preserve">therefore, </w:t>
      </w:r>
      <w:r>
        <w:t xml:space="preserve">it was hypothesized that the addition of </w:t>
      </w:r>
      <w:r w:rsidR="00DB5C08">
        <w:t xml:space="preserve">deprotonated </w:t>
      </w:r>
      <w:r>
        <w:t>dicarboxyl</w:t>
      </w:r>
      <w:r w:rsidR="0076620A">
        <w:t>ic acids</w:t>
      </w:r>
      <w:r>
        <w:t xml:space="preserve"> would result in the dissolution of the iron oxide passivating layer of carbon </w:t>
      </w:r>
      <w:r>
        <w:lastRenderedPageBreak/>
        <w:t xml:space="preserve">steel, facilitating microbial Fe(III) reduction to Fe(II) and rendering the steel surface susceptible to enhanced corrosion. </w:t>
      </w:r>
    </w:p>
    <w:p w14:paraId="5EF80675" w14:textId="188B4D35" w:rsidR="00E9375B" w:rsidRDefault="00E9375B" w:rsidP="00E9375B">
      <w:pPr>
        <w:pStyle w:val="MainText"/>
      </w:pPr>
      <w:r>
        <w:t xml:space="preserve">Figure 2.1 shows that the addition of </w:t>
      </w:r>
      <w:proofErr w:type="gramStart"/>
      <w:r>
        <w:t>short-chain</w:t>
      </w:r>
      <w:proofErr w:type="gramEnd"/>
      <w:r>
        <w:t xml:space="preserve"> </w:t>
      </w:r>
      <w:r w:rsidR="008E5478">
        <w:t xml:space="preserve">deprotonated </w:t>
      </w:r>
      <w:r>
        <w:t>dicarboxyl</w:t>
      </w:r>
      <w:r w:rsidR="008E5478">
        <w:t>ic acids</w:t>
      </w:r>
      <w:r>
        <w:t xml:space="preserve"> results in higher dissolution of iron from oxidized steel when compared to the control without any dicarboxyl</w:t>
      </w:r>
      <w:r w:rsidR="008E5478">
        <w:t>ic acid</w:t>
      </w:r>
      <w:r>
        <w:t>. The iron dissolution rates of the abiotic experiments amended with the 50 mM short-chain dicarboxyl</w:t>
      </w:r>
      <w:r w:rsidR="000411FA">
        <w:t xml:space="preserve">ic acids </w:t>
      </w:r>
      <w:r>
        <w:t>(Table 2.2) follow the trend: oxalate &gt; malonate &gt; succinate &gt; no dicarboxyl</w:t>
      </w:r>
      <w:r w:rsidR="000411FA">
        <w:t>ic acid</w:t>
      </w:r>
      <w:r>
        <w:t>. The strong correlation (Pearson correlation coefficient, r</w:t>
      </w:r>
      <w:r>
        <w:rPr>
          <w:vertAlign w:val="superscript"/>
        </w:rPr>
        <w:t xml:space="preserve"> </w:t>
      </w:r>
      <w:r>
        <w:t xml:space="preserve">= 0.997) of the ligand-promoted dissolution rates with the stability constant of the most stable species of the corresponding iron-ligand complex (Table 2.1) suggests that the formation of a thermodynamically stable product drives, at least in part, the ligand-promoted dissolution of </w:t>
      </w:r>
      <w:proofErr w:type="gramStart"/>
      <w:r>
        <w:t>Fe(</w:t>
      </w:r>
      <w:proofErr w:type="gramEnd"/>
      <w:r>
        <w:t>III) from the iron oxide passivating layer of carbon steel.</w:t>
      </w:r>
    </w:p>
    <w:p w14:paraId="6F7EB0C9" w14:textId="2A2BF049" w:rsidR="007E7BE0" w:rsidRDefault="007E7BE0" w:rsidP="007E7BE0">
      <w:pPr>
        <w:pStyle w:val="MainText"/>
      </w:pPr>
      <w:r>
        <w:t>Mechanistically, the ligand-promoted dissolution of iron oxides is proposed to start with an adsorption step of the dicarboxyl</w:t>
      </w:r>
      <w:r w:rsidR="00674279">
        <w:t>ic acid</w:t>
      </w:r>
      <w:r>
        <w:t xml:space="preserve"> to the iron oxide surface, followed by the formation of a coordination complex with the iron atom on the surface that breaks the Fe-O bonds of the crystal lattice, facilitating the detachment of the iron-ligand complex and resulting in the solubilization of iron </w:t>
      </w:r>
      <w:r>
        <w:fldChar w:fldCharType="begin" w:fldLock="1"/>
      </w:r>
      <w:r w:rsidR="00AD45DA">
        <w:instrText>ADDIN CSL_CITATION {"citationItems":[{"id":"ITEM-1","itemData":{"author":[{"dropping-particle":"","family":"Miller","given":"W P","non-dropping-particle":"","parse-names":false,"suffix":""},{"dropping-particle":"","family":"Zelazny","given":"L W","non-dropping-particle":"","parse-names":false,"suffix":""},{"dropping-particle":"","family":"Martens","given":"D C","non-dropping-particle":"","parse-names":false,"suffix":""}],"container-title":"Geoderma","id":"ITEM-1","issued":{"date-parts":[["1986"]]},"page":"1-13","title":"Dissolution of synthetic crystalline and noncrystalline iron oxides by organic acids","type":"article-journal","volume":"37"},"uris":["http://www.mendeley.com/documents/?uuid=33cabccf-3b29-496e-b915-de1b9e1ce357"]}],"mendeley":{"formattedCitation":"(W. P. Miller, Zelazny, and Martens 1986)","plainTextFormattedCitation":"(W. P. Miller, Zelazny, and Martens 1986)","previouslyFormattedCitation":"(W. P. Miller, Zelazny, and Martens 1986)"},"properties":{"noteIndex":0},"schema":"https://github.com/citation-style-language/schema/raw/master/csl-citation.json"}</w:instrText>
      </w:r>
      <w:r>
        <w:fldChar w:fldCharType="separate"/>
      </w:r>
      <w:r w:rsidR="00A83B6A" w:rsidRPr="00A83B6A">
        <w:rPr>
          <w:noProof/>
        </w:rPr>
        <w:t>(W. P. Miller, Zelazny, and Martens 1986)</w:t>
      </w:r>
      <w:r>
        <w:fldChar w:fldCharType="end"/>
      </w:r>
      <w:r>
        <w:t xml:space="preserve">. </w:t>
      </w:r>
      <w:proofErr w:type="spellStart"/>
      <w:r>
        <w:t>Furrer</w:t>
      </w:r>
      <w:proofErr w:type="spellEnd"/>
      <w:r>
        <w:t xml:space="preserve"> and Stumm</w:t>
      </w:r>
      <w:r w:rsidR="00882098">
        <w:t xml:space="preserve"> </w:t>
      </w:r>
      <w:r w:rsidR="00882098">
        <w:fldChar w:fldCharType="begin" w:fldLock="1"/>
      </w:r>
      <w:r w:rsidR="00AD45DA">
        <w:instrText>ADDIN CSL_CITATION {"citationItems":[{"id":"ITEM-1","itemData":{"author":[{"dropping-particle":"","family":"Furrer","given":"Gerhard","non-dropping-particle":"","parse-names":false,"suffix":""},{"dropping-particle":"","family":"Stumm","given":"Werner","non-dropping-particle":"","parse-names":false,"suffix":""}],"container-title":"Geochimica et Cosmochimica Acta","id":"ITEM-1","issue":"9","issued":{"date-parts":[["1986"]]},"page":"1847-1860","title":"The coordination chemistry of weathering: dissolution kinetics of δ-A12O3 and BeO","type":"article-journal","volume":"50"},"uris":["http://www.mendeley.com/documents/?uuid=01e1f679-3d57-4e88-9643-0f39abb9e895"]}],"mendeley":{"formattedCitation":"(Furrer and Stumm 1986)","manualFormatting":"(1986)","plainTextFormattedCitation":"(Furrer and Stumm 1986)","previouslyFormattedCitation":"(Furrer and Stumm 1986)"},"properties":{"noteIndex":0},"schema":"https://github.com/citation-style-language/schema/raw/master/csl-citation.json"}</w:instrText>
      </w:r>
      <w:r w:rsidR="00882098">
        <w:fldChar w:fldCharType="separate"/>
      </w:r>
      <w:r w:rsidR="00882098" w:rsidRPr="00884202">
        <w:rPr>
          <w:noProof/>
        </w:rPr>
        <w:t>(1986)</w:t>
      </w:r>
      <w:r w:rsidR="00882098">
        <w:fldChar w:fldCharType="end"/>
      </w:r>
      <w:r>
        <w:t xml:space="preserve"> proposed that the detachment step is the rate-determining step of the mechanism and that five-membered chelate rings are the most readily detachable groups, followed by six- and seven-membered rings. This </w:t>
      </w:r>
      <w:r w:rsidR="00020CA1">
        <w:t xml:space="preserve">could help to </w:t>
      </w:r>
      <w:r>
        <w:t xml:space="preserve">explain the higher dissolution rate of iron by oxalate (five-membered chelate ring), followed by malonate (six-membered chelate ring), and succinate (seven-membered chelate ring). </w:t>
      </w:r>
    </w:p>
    <w:p w14:paraId="6A510D1F" w14:textId="196F954D" w:rsidR="007E7BE0" w:rsidRDefault="007E7BE0" w:rsidP="007E7BE0">
      <w:pPr>
        <w:pStyle w:val="MainText"/>
      </w:pPr>
      <w:r>
        <w:t xml:space="preserve">In the abiotic experiments, the total dissolved iron was predominantly in the redox state </w:t>
      </w:r>
      <w:proofErr w:type="gramStart"/>
      <w:r>
        <w:t>Fe(</w:t>
      </w:r>
      <w:proofErr w:type="gramEnd"/>
      <w:r>
        <w:t>III) (</w:t>
      </w:r>
      <w:r w:rsidR="00940BE3" w:rsidRPr="00940BE3">
        <w:fldChar w:fldCharType="begin"/>
      </w:r>
      <w:r w:rsidR="00940BE3" w:rsidRPr="00940BE3">
        <w:instrText xml:space="preserve"> REF _Ref83412296 \h  \* MERGEFORMAT </w:instrText>
      </w:r>
      <w:r w:rsidR="00940BE3" w:rsidRPr="00940BE3">
        <w:fldChar w:fldCharType="separate"/>
      </w:r>
      <w:r w:rsidR="00047F41" w:rsidRPr="00047F41">
        <w:t xml:space="preserve">Figure </w:t>
      </w:r>
      <w:r w:rsidR="00047F41" w:rsidRPr="00047F41">
        <w:rPr>
          <w:noProof/>
        </w:rPr>
        <w:t>2.2</w:t>
      </w:r>
      <w:r w:rsidR="00940BE3" w:rsidRPr="00940BE3">
        <w:fldChar w:fldCharType="end"/>
      </w:r>
      <w:r>
        <w:t xml:space="preserve">). Although </w:t>
      </w:r>
      <w:r w:rsidR="0042373B">
        <w:t>the oxide layer on the carbon steel is likely</w:t>
      </w:r>
      <w:r>
        <w:t xml:space="preserve"> comprised of mixed-</w:t>
      </w:r>
      <w:r>
        <w:lastRenderedPageBreak/>
        <w:t xml:space="preserve">valence iron oxides </w:t>
      </w:r>
      <w:r>
        <w:fldChar w:fldCharType="begin" w:fldLock="1"/>
      </w:r>
      <w:r w:rsidR="00AD45DA">
        <w:instrText>ADDIN CSL_CITATION {"citationItems":[{"id":"ITEM-1","itemData":{"DOI":"10.1039/c3cp50853f","ISSN":"14639076","abstract":"We particularly focused our study on identifying the corrosion products formed at 30 °C on carbon steel under aerobic and anaerobic conditions and on following their evolution with time due to enhanced microbial activity under environmental and geological conditions. The nature and structural properties of corrosion products were investigated by scanning electron microscopy/energy dispersive X-ray spectroscopy (SEM/EDS), X-ray diffraction (XRD) and confocal micro-Raman spectroscopy. Structural characterisation clearly showed the formation of iron oxides (magnetite and maghemite) under aerobic conditions. Under anaerobic conditions, the first corrosion product formed on the steel surface was nanocrystalline mackinawite, which was then followed by a fast transformation process into the pyrrhotite phase, and the Raman spectrum of monoclinic pyrrhotite was proposed for the first time. Finally, this study also shows that in the context of geological disposal of radioactive waste, the corrosion of carbon steel containers in anoxic and sulphidogenic environments sustained by sulphate-reducing bacteria may not be a problem notably due to the formation of a passive layer on the steel surface. © 2013 the Owner Societies.","author":[{"dropping-particle":"","family":"Mendili","given":"Y.","non-dropping-particle":"El","parse-names":false,"suffix":""},{"dropping-particle":"","family":"Abdelouas","given":"A.","non-dropping-particle":"","parse-names":false,"suffix":""},{"dropping-particle":"","family":"Bardeau","given":"J. F.","non-dropping-particle":"","parse-names":false,"suffix":""}],"container-title":"Physical Chemistry Chemical Physics","id":"ITEM-1","issue":"23","issued":{"date-parts":[["2013","6","21"]]},"page":"9197-9204","publisher":"The Royal Society of Chemistry","title":"Insight into the mechanism of carbon steel corrosion under aerobic and anaerobic conditions","type":"article-journal","volume":"15"},"uris":["http://www.mendeley.com/documents/?uuid=44c5e33c-eb70-39d7-91a6-74b23ab4220b"]}],"mendeley":{"formattedCitation":"(El Mendili, Abdelouas, and Bardeau 2013)","plainTextFormattedCitation":"(El Mendili, Abdelouas, and Bardeau 2013)","previouslyFormattedCitation":"(El Mendili, Abdelouas, and Bardeau 2013)"},"properties":{"noteIndex":0},"schema":"https://github.com/citation-style-language/schema/raw/master/csl-citation.json"}</w:instrText>
      </w:r>
      <w:r>
        <w:fldChar w:fldCharType="separate"/>
      </w:r>
      <w:r w:rsidR="00A83B6A" w:rsidRPr="00A83B6A">
        <w:rPr>
          <w:noProof/>
        </w:rPr>
        <w:t>(El Mendili, Abdelouas, and Bardeau 2013)</w:t>
      </w:r>
      <w:r>
        <w:fldChar w:fldCharType="end"/>
      </w:r>
      <w:r>
        <w:t xml:space="preserve">, the stability constants of the Fe(II)-dicarboxylate complexes are at least 10 orders of magnitude lower than those of the Fe(III)-dicarboxylate complexes </w:t>
      </w:r>
      <w:r>
        <w:fldChar w:fldCharType="begin" w:fldLock="1"/>
      </w:r>
      <w:r w:rsidR="00D8680F">
        <w:instrText>ADDIN CSL_CITATION {"citationItems":[{"id":"ITEM-1","itemData":{"DOI":"10.1007/978-1-4615-6764-6_12","author":[{"dropping-particle":"","family":"Smith","given":"Robert M.","non-dropping-particle":"","parse-names":false,"suffix":""},{"dropping-particle":"","family":"Martell","given":"Arthur E.","non-dropping-particle":"","parse-names":false,"suffix":""}],"container-title":"Critical Stability Constants","edition":"1","id":"ITEM-1","issued":{"date-parts":[["1989"]]},"page":"299-359","publisher":"Springer, Boston, MA","title":"Carboxylic Acids","type":"chapter","volume":"6"},"uris":["http://www.mendeley.com/documents/?uuid=07c2eb83-a771-3c7a-9b5e-7573ef2d56c5"]}],"mendeley":{"formattedCitation":"(Smith and Martell 1989)","plainTextFormattedCitation":"(Smith and Martell 1989)","previouslyFormattedCitation":"(Smith and Martell 1989)"},"properties":{"noteIndex":0},"schema":"https://github.com/citation-style-language/schema/raw/master/csl-citation.json"}</w:instrText>
      </w:r>
      <w:r>
        <w:fldChar w:fldCharType="separate"/>
      </w:r>
      <w:r w:rsidR="00A96332" w:rsidRPr="00A96332">
        <w:rPr>
          <w:noProof/>
        </w:rPr>
        <w:t>(Smith and Martell 1989)</w:t>
      </w:r>
      <w:r>
        <w:fldChar w:fldCharType="end"/>
      </w:r>
      <w:r>
        <w:t>, explaining why the Fe(III) is preferentially dissolved over Fe(II)</w:t>
      </w:r>
      <w:r w:rsidR="006867C5">
        <w:t xml:space="preserve"> by the ligands</w:t>
      </w:r>
      <w:r>
        <w:t xml:space="preserve">. Despite the reports of many organic acids being capable of reducing </w:t>
      </w:r>
      <w:proofErr w:type="gramStart"/>
      <w:r>
        <w:t>Fe(</w:t>
      </w:r>
      <w:proofErr w:type="gramEnd"/>
      <w:r>
        <w:t xml:space="preserve">III) to Fe(II), no significant iron reduction was observed in our abiotic experiments. This is in agreement with the need for such reductions to be activated by the presence of oxygen or light </w:t>
      </w:r>
      <w:r>
        <w:fldChar w:fldCharType="begin" w:fldLock="1"/>
      </w:r>
      <w:r w:rsidR="00A97813">
        <w:instrText>ADDIN CSL_CITATION {"citationItems":[{"id":"ITEM-1","itemData":{"DOI":"10.1021/acs.jpca.6b09160","ISSN":"15205215","PMID":"28145706","abstract":"Recent evidence suggested that organic ligands in atmosphere water play an important role in the mobilization of iron from mineral aerosol. In this study, the dissolution of goethite (α-FeOOH) was investigated in the presence of three low-molecular dicarboxylates enriched in the atmosphere, as well as a reference organic acid of methanesulfonate (MSA), which is especially abundant in marine atmospheric boundary layer. Iron mobilized from α-FeOOH was promoted under the irradiation and the deaerated condition, and the soluble Fe(II) concentration was enhanced greatly in the ligand-containing suspensions exposed to light. Irrespective of the reaction conditions, the capacities of the dicarboxylates on Fe mobilization were in the following order: oxalate &gt; malonate &gt; succinate, which were closely correlated with the carbon chain length of dicarboxylates: n = 2 &gt; 3 &gt; 4. The space barrier action of carbon atoms inhibited ligand-promoted Fe dissolution by affecting the structure and stability of the complexes. MSA also acted as an organic ligand to mobilize iron and showed weak capacity to reduce Fe(III) under the irradiation. The reactive oxygen species (ROS) analysis indicated that ·OH, O2·-, and H2O2 could be involved in the Fe(II)-Fe(III) redox circle, and the ligand-promoted photoreductive dissolution process could be an important source of ROS in atmosphere water. Both transmission electron microscopy analysis and zeta potential data supported that the adsorption of oxalate molecules onto the surface would change the aggregation state of goethite nanoparticles, which increased the effective surface area, and therefore facilitated Fe mobilization from the oxide. The data shown herein deepens our understanding on the ligand-promoted dissolution mechanisms, which could be an important formation pathway of bioavailable Fe in the atmosphere.","author":[{"dropping-particle":"","family":"Wang","given":"Zhenzhen","non-dropping-particle":"","parse-names":false,"suffix":""},{"dropping-particle":"","family":"Fu","given":"Hongbo","non-dropping-particle":"","parse-names":false,"suffix":""},{"dropping-particle":"","family":"Zhang","given":"Liwu","non-dropping-particle":"","parse-names":false,"suffix":""},{"dropping-particle":"","family":"Song","given":"Weihua","non-dropping-particle":"","parse-names":false,"suffix":""},{"dropping-particle":"","family":"Chen","given":"Jianmin","non-dropping-particle":"","parse-names":false,"suffix":""}],"container-title":"Journal of Physical Chemistry A","id":"ITEM-1","issue":"8","issued":{"date-parts":[["2017"]]},"page":"1647-1656","title":"Ligand-promoted photoreductive dissolution of goethite by atmospheric low-molecular dicarboxylates","type":"article-journal","volume":"121"},"uris":["http://www.mendeley.com/documents/?uuid=4aabd5e6-d974-45d8-be4c-56a641d8e91c"]},{"id":"ITEM-2","itemData":{"author":[{"dropping-particle":"","family":"Miller","given":"W P","non-dropping-particle":"","parse-names":false,"suffix":""},{"dropping-particle":"","family":"Zelazny","given":"L W","non-dropping-particle":"","parse-names":false,"suffix":""},{"dropping-particle":"","family":"Martens","given":"D C","non-dropping-particle":"","parse-names":false,"suffix":""}],"container-title":"Geoderma","id":"ITEM-2","issued":{"date-parts":[["1986"]]},"page":"1-13","title":"Dissolution of synthetic crystalline and noncrystalline iron oxides by organic acids","type":"article-journal","volume":"37"},"uris":["http://www.mendeley.com/documents/?uuid=33cabccf-3b29-496e-b915-de1b9e1ce357"]}],"mendeley":{"formattedCitation":"(Zhenzhen Wang et al. 2017; W. P. Miller, Zelazny, and Martens 1986)","plainTextFormattedCitation":"(Zhenzhen Wang et al. 2017; W. P. Miller, Zelazny, and Martens 1986)","previouslyFormattedCitation":"(Zhenzhen Wang et al. 2017; W. P. Miller, Zelazny, and Martens 1986)"},"properties":{"noteIndex":0},"schema":"https://github.com/citation-style-language/schema/raw/master/csl-citation.json"}</w:instrText>
      </w:r>
      <w:r>
        <w:fldChar w:fldCharType="separate"/>
      </w:r>
      <w:r w:rsidR="003D7569" w:rsidRPr="003D7569">
        <w:rPr>
          <w:noProof/>
        </w:rPr>
        <w:t>(Zhenzhen Wang et al. 2017; W. P. Miller, Zelazny, and Martens 1986)</w:t>
      </w:r>
      <w:r>
        <w:fldChar w:fldCharType="end"/>
      </w:r>
      <w:r>
        <w:t>. Since our microcosm experiments were carried under anoxic and dark conditions, the ligand-facilitated photochemical</w:t>
      </w:r>
      <w:r w:rsidRPr="00DC7B65">
        <w:t xml:space="preserve"> </w:t>
      </w:r>
      <w:r>
        <w:t xml:space="preserve">iron reduction was not </w:t>
      </w:r>
      <w:r w:rsidR="000A4803">
        <w:t>a possibility</w:t>
      </w:r>
      <w:r>
        <w:t>.</w:t>
      </w:r>
    </w:p>
    <w:p w14:paraId="42715313" w14:textId="57918456" w:rsidR="007E7BE0" w:rsidRDefault="007E7BE0" w:rsidP="005F22B0">
      <w:pPr>
        <w:pStyle w:val="Caption"/>
        <w:ind w:firstLine="0"/>
      </w:pPr>
      <w:r>
        <w:t xml:space="preserve">In the biotic experiments, the concentration of dissolved </w:t>
      </w:r>
      <w:proofErr w:type="gramStart"/>
      <w:r>
        <w:t>Fe(</w:t>
      </w:r>
      <w:proofErr w:type="gramEnd"/>
      <w:r>
        <w:t xml:space="preserve">II) increased after a lag phase as the result of microbial iron reduction by </w:t>
      </w:r>
      <w:r>
        <w:rPr>
          <w:i/>
          <w:iCs/>
        </w:rPr>
        <w:t xml:space="preserve">S. oneidensis </w:t>
      </w:r>
      <w:r>
        <w:t>MR-1. The shorter lag phase in experiments amended with 50 mM oxalate or 50 mM malonate (</w:t>
      </w:r>
      <w:r w:rsidR="00EB62FB" w:rsidRPr="00EB62FB">
        <w:fldChar w:fldCharType="begin"/>
      </w:r>
      <w:r w:rsidR="00EB62FB" w:rsidRPr="00EB62FB">
        <w:instrText xml:space="preserve"> REF _Ref83412296 \h  \* MERGEFORMAT </w:instrText>
      </w:r>
      <w:r w:rsidR="00EB62FB" w:rsidRPr="00EB62FB">
        <w:fldChar w:fldCharType="separate"/>
      </w:r>
      <w:r w:rsidR="00047F41" w:rsidRPr="00047F41">
        <w:t xml:space="preserve">Figure </w:t>
      </w:r>
      <w:r w:rsidR="00047F41" w:rsidRPr="00047F41">
        <w:rPr>
          <w:noProof/>
        </w:rPr>
        <w:t>2.2</w:t>
      </w:r>
      <w:r w:rsidR="00EB62FB" w:rsidRPr="00EB62FB">
        <w:fldChar w:fldCharType="end"/>
      </w:r>
      <w:r>
        <w:t xml:space="preserve">) seems to be driven by the increased availability of </w:t>
      </w:r>
      <w:proofErr w:type="gramStart"/>
      <w:r>
        <w:t>Fe(</w:t>
      </w:r>
      <w:proofErr w:type="gramEnd"/>
      <w:r>
        <w:t>III) in solution, which would support microbial iron reduction by planktonic cells. Conversely, in the experiments amended with 50 mM succinate or not amended with any dicarboxyl</w:t>
      </w:r>
      <w:r w:rsidR="001D46FA">
        <w:t>ic acid</w:t>
      </w:r>
      <w:r>
        <w:t xml:space="preserve">, the dissolved </w:t>
      </w:r>
      <w:proofErr w:type="gramStart"/>
      <w:r>
        <w:t>Fe(</w:t>
      </w:r>
      <w:proofErr w:type="gramEnd"/>
      <w:r>
        <w:t>III) concentration is hypothesized to be too low to support microbial iron reduction by planktonic cells in the first 15 h of experimentation. Most likely, the microbial iron reduction in the latter cases is initiated once the cells reach the surface of the iron oxide layer and establish a biofilm. This is in agreement with the higher cell density observed on the surface of the steel coupons coming from the experiments with 50 mM succinate</w:t>
      </w:r>
      <w:r w:rsidR="009C04FE">
        <w:t xml:space="preserve"> (</w:t>
      </w:r>
      <w:r w:rsidR="0042000A" w:rsidRPr="0042000A">
        <w:t>1.91 ˟ 10</w:t>
      </w:r>
      <w:r w:rsidR="0042000A" w:rsidRPr="0042000A">
        <w:rPr>
          <w:vertAlign w:val="superscript"/>
        </w:rPr>
        <w:t>6</w:t>
      </w:r>
      <w:r w:rsidR="0042000A" w:rsidRPr="0042000A">
        <w:t xml:space="preserve"> cells/cm</w:t>
      </w:r>
      <w:r w:rsidR="0042000A" w:rsidRPr="0042000A">
        <w:rPr>
          <w:vertAlign w:val="superscript"/>
        </w:rPr>
        <w:t>2</w:t>
      </w:r>
      <w:r w:rsidR="009C04FE">
        <w:t>)</w:t>
      </w:r>
      <w:r>
        <w:t xml:space="preserve"> or without dicarboxy</w:t>
      </w:r>
      <w:r w:rsidR="001D46FA">
        <w:t>lic acid</w:t>
      </w:r>
      <w:r w:rsidR="001D2C8A">
        <w:t xml:space="preserve"> </w:t>
      </w:r>
      <w:r w:rsidR="001D2C8A" w:rsidRPr="001D2C8A">
        <w:t>(1.56 ˟ 10</w:t>
      </w:r>
      <w:r w:rsidR="001D2C8A" w:rsidRPr="001D2C8A">
        <w:rPr>
          <w:vertAlign w:val="superscript"/>
        </w:rPr>
        <w:t>6</w:t>
      </w:r>
      <w:r w:rsidR="001D2C8A" w:rsidRPr="001D2C8A">
        <w:t xml:space="preserve"> cells/cm</w:t>
      </w:r>
      <w:r w:rsidR="001D2C8A" w:rsidRPr="001D2C8A">
        <w:rPr>
          <w:vertAlign w:val="superscript"/>
        </w:rPr>
        <w:t>2</w:t>
      </w:r>
      <w:r w:rsidR="001D2C8A" w:rsidRPr="001D2C8A">
        <w:t xml:space="preserve">) </w:t>
      </w:r>
      <w:r w:rsidRPr="001D2C8A">
        <w:t xml:space="preserve"> </w:t>
      </w:r>
      <w:r>
        <w:t xml:space="preserve">in comparison to the coupons from the experiments with 50 mM oxalate </w:t>
      </w:r>
      <w:r w:rsidR="0055748A" w:rsidRPr="0055748A">
        <w:t>(7.69 ˟ 10</w:t>
      </w:r>
      <w:r w:rsidR="0055748A" w:rsidRPr="0055748A">
        <w:rPr>
          <w:vertAlign w:val="superscript"/>
        </w:rPr>
        <w:t>5</w:t>
      </w:r>
      <w:r w:rsidR="0055748A" w:rsidRPr="0055748A">
        <w:t xml:space="preserve"> cells/cm</w:t>
      </w:r>
      <w:r w:rsidR="0055748A" w:rsidRPr="0055748A">
        <w:rPr>
          <w:vertAlign w:val="superscript"/>
        </w:rPr>
        <w:t>2</w:t>
      </w:r>
      <w:r w:rsidR="0055748A" w:rsidRPr="0055748A">
        <w:t xml:space="preserve">) </w:t>
      </w:r>
      <w:r>
        <w:t xml:space="preserve">or malonate </w:t>
      </w:r>
      <w:r w:rsidR="00C30514" w:rsidRPr="00C30514">
        <w:t>(7.51 ˟ 10</w:t>
      </w:r>
      <w:r w:rsidR="00C30514" w:rsidRPr="00C30514">
        <w:rPr>
          <w:vertAlign w:val="superscript"/>
        </w:rPr>
        <w:t>5</w:t>
      </w:r>
      <w:r w:rsidR="00C30514" w:rsidRPr="00C30514">
        <w:t xml:space="preserve"> cells/cm</w:t>
      </w:r>
      <w:r w:rsidR="00C30514" w:rsidRPr="00C30514">
        <w:rPr>
          <w:vertAlign w:val="superscript"/>
        </w:rPr>
        <w:t>2</w:t>
      </w:r>
      <w:r w:rsidR="00C30514" w:rsidRPr="00C30514">
        <w:t xml:space="preserve">) </w:t>
      </w:r>
      <w:r>
        <w:t>as well as with the low availability of the iron oxide layer on the coupons exposed to the strong iron-binding ligands oxalate and malonat</w:t>
      </w:r>
      <w:r w:rsidR="003D6B04">
        <w:t xml:space="preserve">e (Figure 2.3). </w:t>
      </w:r>
      <w:r w:rsidR="004F4C14">
        <w:t>T</w:t>
      </w:r>
      <w:r w:rsidR="00B71B3A" w:rsidRPr="00B71B3A">
        <w:t xml:space="preserve">he observed difference in </w:t>
      </w:r>
      <w:r w:rsidR="00B71B3A" w:rsidRPr="00B71B3A">
        <w:lastRenderedPageBreak/>
        <w:t>cell density on the steel surface represents a difference in the microbial distribution between planktonic and su</w:t>
      </w:r>
      <w:r w:rsidR="0042373B">
        <w:t>r</w:t>
      </w:r>
      <w:r w:rsidR="00B71B3A" w:rsidRPr="00B71B3A">
        <w:t>face-attached states</w:t>
      </w:r>
      <w:r w:rsidR="004F4C14">
        <w:t xml:space="preserve"> b</w:t>
      </w:r>
      <w:r w:rsidR="004F4C14" w:rsidRPr="00B71B3A">
        <w:t>ecause these were resting cell experiments that were originally amended with the same number of cells</w:t>
      </w:r>
      <w:r w:rsidR="004F4C14">
        <w:t>.</w:t>
      </w:r>
    </w:p>
    <w:p w14:paraId="108CE090" w14:textId="0401F8C6" w:rsidR="007E7BE0" w:rsidRDefault="007E7BE0" w:rsidP="007E7BE0">
      <w:pPr>
        <w:pStyle w:val="MainText"/>
      </w:pPr>
      <w:r>
        <w:t>The distinct mechanisms for microbial iron reduction when different dicarboxyl</w:t>
      </w:r>
      <w:r w:rsidR="00602E26">
        <w:t>ic acids</w:t>
      </w:r>
      <w:r>
        <w:t xml:space="preserve"> are present are also evidenced by the differences in iron reduction rates and how they compare to the ligand-promoted iron dissolution rates. In the case of the experiments with oxalate and malonate, the ligand-promoted iron dissolution rates are faster than the microbial iron reduction rates, suggesting that the microbial iron reduction is not limited by the availability of </w:t>
      </w:r>
      <w:proofErr w:type="gramStart"/>
      <w:r>
        <w:t>Fe(</w:t>
      </w:r>
      <w:proofErr w:type="gramEnd"/>
      <w:r>
        <w:t xml:space="preserve">III) in solution. Furthermore, the difference in iron reduction rates in experiments with oxalate (0.86 </w:t>
      </w:r>
      <w:proofErr w:type="spellStart"/>
      <w:r>
        <w:t>μmol</w:t>
      </w:r>
      <w:proofErr w:type="spellEnd"/>
      <w:r>
        <w:t xml:space="preserve"> h</w:t>
      </w:r>
      <w:r w:rsidRPr="00210F8F">
        <w:rPr>
          <w:vertAlign w:val="superscript"/>
        </w:rPr>
        <w:t>-1</w:t>
      </w:r>
      <w:r>
        <w:t xml:space="preserve">) in comparison to the experiments with malonate (1.40 </w:t>
      </w:r>
      <w:proofErr w:type="spellStart"/>
      <w:r>
        <w:t>μmol</w:t>
      </w:r>
      <w:proofErr w:type="spellEnd"/>
      <w:r>
        <w:t xml:space="preserve"> h</w:t>
      </w:r>
      <w:r w:rsidRPr="00210F8F">
        <w:rPr>
          <w:vertAlign w:val="superscript"/>
        </w:rPr>
        <w:t>-1</w:t>
      </w:r>
      <w:r>
        <w:t>) suggests a distinct nature of the substrate being reduced (</w:t>
      </w:r>
      <w:proofErr w:type="gramStart"/>
      <w:r>
        <w:t>Fe(</w:t>
      </w:r>
      <w:proofErr w:type="gramEnd"/>
      <w:r>
        <w:t>III)-oxalate</w:t>
      </w:r>
      <w:r w:rsidRPr="00446471">
        <w:rPr>
          <w:vertAlign w:val="subscript"/>
        </w:rPr>
        <w:t>3</w:t>
      </w:r>
      <w:r w:rsidRPr="00446471">
        <w:rPr>
          <w:vertAlign w:val="superscript"/>
        </w:rPr>
        <w:t>3-</w:t>
      </w:r>
      <w:r>
        <w:t xml:space="preserve"> vs Fe(III)-malonate</w:t>
      </w:r>
      <w:r w:rsidRPr="00446471">
        <w:rPr>
          <w:vertAlign w:val="subscript"/>
        </w:rPr>
        <w:t>3</w:t>
      </w:r>
      <w:r w:rsidRPr="00446471">
        <w:rPr>
          <w:vertAlign w:val="superscript"/>
        </w:rPr>
        <w:t>3-</w:t>
      </w:r>
      <w:r>
        <w:t>). In the experiments with 50 mM succinate or without any dicarboxyl</w:t>
      </w:r>
      <w:r w:rsidR="00602E26">
        <w:t>ic acid</w:t>
      </w:r>
      <w:r>
        <w:t xml:space="preserve">, once the microbial iron reduction starts, the reduction rates are not only faster than the corresponding iron dissolution rates, but they are similar (~ 1.80 </w:t>
      </w:r>
      <w:proofErr w:type="spellStart"/>
      <w:r>
        <w:t>μmol</w:t>
      </w:r>
      <w:proofErr w:type="spellEnd"/>
      <w:r>
        <w:t xml:space="preserve"> h</w:t>
      </w:r>
      <w:r w:rsidRPr="00210F8F">
        <w:rPr>
          <w:vertAlign w:val="superscript"/>
        </w:rPr>
        <w:t>-1</w:t>
      </w:r>
      <w:r>
        <w:t xml:space="preserve">) for the two treatments despite the big difference in the dissolution rates (1.73 </w:t>
      </w:r>
      <w:r w:rsidRPr="003D5D5F">
        <w:t>vs</w:t>
      </w:r>
      <w:r>
        <w:t xml:space="preserve"> 0.90 </w:t>
      </w:r>
      <w:proofErr w:type="spellStart"/>
      <w:r>
        <w:t>μmol</w:t>
      </w:r>
      <w:proofErr w:type="spellEnd"/>
      <w:r>
        <w:t xml:space="preserve"> h</w:t>
      </w:r>
      <w:r w:rsidRPr="00210F8F">
        <w:rPr>
          <w:vertAlign w:val="superscript"/>
        </w:rPr>
        <w:t>-1</w:t>
      </w:r>
      <w:r>
        <w:t>). This suggests that a similar iron reduction mechanism is used by cells exposed to succinate and the treatment without dicarboxyl</w:t>
      </w:r>
      <w:r w:rsidR="00B52C7A">
        <w:t>ic acid</w:t>
      </w:r>
      <w:r>
        <w:t xml:space="preserve"> and that this mechanism is independent of the ligand-promoted iron dissolution dynamics. The iron reduction rate for the experiments with succinate and without dicarboxyl</w:t>
      </w:r>
      <w:r w:rsidR="00B52C7A">
        <w:t>ic acid</w:t>
      </w:r>
      <w:r>
        <w:t xml:space="preserve"> is half of the reported reduction rate of Fe(III) (</w:t>
      </w:r>
      <w:proofErr w:type="spellStart"/>
      <w:r>
        <w:t>hydr</w:t>
      </w:r>
      <w:proofErr w:type="spellEnd"/>
      <w:r>
        <w:t xml:space="preserve">)oxide by </w:t>
      </w:r>
      <w:r>
        <w:rPr>
          <w:i/>
          <w:iCs/>
        </w:rPr>
        <w:t xml:space="preserve">S. oneidensis </w:t>
      </w:r>
      <w:r>
        <w:t xml:space="preserve">MR-1 through a direct contact mechanism </w:t>
      </w:r>
      <w:r>
        <w:fldChar w:fldCharType="begin" w:fldLock="1"/>
      </w:r>
      <w:r w:rsidR="00AD45DA">
        <w:instrText>ADDIN CSL_CITATION {"citationItems":[{"id":"ITEM-1","itemData":{"DOI":"10.1128/AEM.71.8.4414-4426.2005","ISSN":"00992240","abstract":"We developed a new method to measure iron reduction at a distance based on depositing Fe(III) (hydr)oxide within nanoporous glass beads. In this \"Fe-bead\" system, Shewanella oneidensis reduces at least 86.5% of the iron in the absence of direct contact. Biofilm formation accompanies Fe-bead reduction and is observable both macro- and microscopically. Fe-bead reduction is catalyzed by live cells adapted to anaerobic conditions, and maximal reduction rates require sustained protein synthesis. The amount of reactive ferric iron in the Fe-bead system is available in excess such that the rate of Fe-bead reduction is directly proportional to cell density; i.e., it is diffusion limited. Addition of either lysates prepared from anaerobic cells or exogenous electron shuttles stimulates Fe-bead reduction by S. oneidensis, but iron chelators or additional Fe(II) do not. Neither dissolved Fe(III) nor electron shuttling activity was detected in culture supernatants, implying that the mediator is retained within the biofilm matrix. Strains with mutations in omcB or mtrB show about 50% of the wild-type levels of reduction, while a cymA mutant shows less than 20% of the wild-type levels of reduction and a menF mutant shows insignificant reduction. The Fe-bead reduction defect of the menF mutant can be restored by addition of menaquinone, but menaquinone itself cannot stimulate Fe-bead reduction. Because the menF gene encodes the first committed step of menaquinone biosynthesis, no intermediates of the menaquinone biosynthetic pathway are used as diffusible mediators by this organism to promote iron reduction at a distance. CymA and menaquinone are required for both direct and indirect mineral reduction, whereas MtrB and OmcB contribute to but are not absolutely required for iron reduction at a distance. Copyright © 2005, American Society for Microbiology. All Rights Reserved.","author":[{"dropping-particle":"","family":"Lies","given":"Douglas P.","non-dropping-particle":"","parse-names":false,"suffix":""},{"dropping-particle":"","family":"Hernandez","given":"Maria E.","non-dropping-particle":"","parse-names":false,"suffix":""},{"dropping-particle":"","family":"Kappler","given":"Andreas","non-dropping-particle":"","parse-names":false,"suffix":""},{"dropping-particle":"","family":"Mielke","given":"Randall E.","non-dropping-particle":"","parse-names":false,"suffix":""},{"dropping-particle":"","family":"Gralnick","given":"Jeffrey A.","non-dropping-particle":"","parse-names":false,"suffix":""},{"dropping-particle":"","family":"Newman","given":"Dianne K.","non-dropping-particle":"","parse-names":false,"suffix":""}],"container-title":"Applied and Environmental Microbiology","id":"ITEM-1","issue":"8","issued":{"date-parts":[["2005"]]},"note":"This is the first paper that demonstrated that Shewanella oneidensis MR-1 could reduce iron without direct contact. This paper followed the first reports made by Lovley in Shewanella algae BrY.\n\nImportant findings of the paper:\n-MR-1 can reduce iron without direct contact\n-Cells pre-incubated under anaerobic conditions readily reduce iron. Cells pre-grown under aerobic conditions need time to conditionate before reducing iron.\n-Interestingly, cells pre-grown with fumarate perform better than cells pre-grown with ferric citrate\n-Cells need to continously synthesize proteins for optimal performance of iron reduction\n-Similar iron reduction rates per cell were obtained at different cell densities\n-cymA and menF are required for iron reduction\n-mtrB and omcB, although used, are not essential.\n-indirect iron reduction pathway overlaps to some extent to direct iron reduction\n\nThe authors developed a method of iron beads to test iron reduction beyond direct contact. The beads were made of nanoporous glass and ferric (hydr)oxide was deposited by adding FeCl3 and KOH. This system had a high surface area, small pores, and a chemically stable and inert inorganic support matrix to test for iron reduction at a distance. Interconnected pores with an average diameter of 50 nm comprised the bulk of the Fe-bead's interior, and the diameter of a typical MR-1 cell was about 10 times higher. The radius of the beads was 50 um.\n\nThe authors estimated that a maximum of 8.9% of the total measurable iron in the system was present in the cortex, and that at least 86.5% of the measurable iron in the system required reduction by a mechanism that did not involve direct contact.\n\nThey tested whether high-density anaerobically induced cultures of MR-1 could reduce iron at a distance and found that anaerobic incubations of 6.7E+08 cells/ml reduced most of the iron in the system within 3 days. As determined by TEM and EDS, the reduction of the 86.5% of the iron within the cortex of the beads occurred in the absence of direct contact. Supernatants from high-cell-density Fe-bead cultures contained about 10% dissolved Fe(II), and the rest was presumably bound to the cells, the exopolysaccharide, or the beads or was precipitated as iron minerals. They did not observe dissolved Fe(III) at detectable concentration (&amp;gt;10 uM).\n\nShewanella sp. strain ANA-3, S. putrefaciens CN-32, E. coli MG1655, and killed MR-1 were also tested for their ability to reduce iron. E. coli MG1655 and killed MR-1 did not reduce iron at a significant extent (less than 10%). Both ANA-3 and CN-32 reduced iron, but only CN-32 reduced iron at a similar extent than MR-1. These results indicate that reduction of the iron within the core of the Fe-beads was not merely a function of incubation in the presence of bacteria but instead was due to the presence of live Shewanella cells in the incubation mixtures.\n\nMR-1 cells formed a biofilm in the presence of the Fe-beads that bound the beads together.\n\nThey found that that the iron bead reduction was catalyzed by live cells adapted to anaerobic conditions, and maximal reduction rates require sustained protein synthesis. This was determined with killed controls and controls with cloramphenicol. \n\nThey initially determined the ability of MR-1 to reduce Fe-beads following anaerobic preincubation in the presence of 1 mM ferric citrate, reasoning that cells actively reducing iron might be more likely to produce a mediator necessary for iron reduction at a distance. However, they found that when cells were pre-grown anaerobically and with fumarate, cells reduced the iron better than cells pre-incubated with ferric citrate. They reported that this was not the case for cells grown under oxygen-limited conditions as they reduced iron more slowly than cells preincubated under anaerobic conditions. These results indicate that iron reduction at a distance by MR-1 does not require previous exposure to iron-reducing conditions and suggested that the ability of MR-1 to reduce the iron in the Fe-beads was probably induced under anaerobic conditions.\n\nThey also tested whether new protein synthesis during anaerobic incubation with the Fe-beads was responsible for the reduction observed by adding chloramphenicol. They found that in oxygen-grown cells the addition of chloramphenicol caused iron reduction to decrease to the amount observed for formaldehyde-killed cells. This shows that cells grown using oxygen as the electron acceptor are not competent for iron reduction at a distance but can adapt to do this process during anaerobic incubation in the presence of Fe-beads. In the case of fumarate-grown cells, the addition of chloramphenicol decreased the amount of iron reduction to 46% of the amount observed in the control w/o the antibiotic. This shows that cells grown anaerobically with fumarate as the electron acceptor could reduce iron at a distance in the beads but required continued protein synthesis during incubation to perform maximally. This suggsets that either some new component necessary for maximal iron reduction at a distance must be synthesized under these conditions or that some of the components of this process are unstable or degraded during incubation and must therefore be regenerated. \n\nThe authors tested whether quorum sensing plays a role in controlling the ability of the cells to reduce iron at a distance in the Fe-bead system by measuring the amount of iron reduction at different cell densities. They say that because the amount of iron reduced for each starting number of cells remained constant over the range of cell densities examined, quorum sensing does not play a role. However, I found the last statement confusing because Fig 4C shows that the amount of iron reduced decreases with decreased cell densities. Perhaps, the authors refer to Figure 5b where no apparent differences were found for the normalized iron reduction rates. In the discussion section, the authros confirm that the evidence for affirming quorum sensing is not important is: 1) the rate of Fe-bead reduction per cell appears to be independent of cell density, and 2) the addition of spent culture fluids from high-cell-density cultures to lower-density cultures does not stimulate Fe-bead reduction. \n\nWhen testing for growth using protein concentration as the indicating parameter, the authors found that the amount of total protein stayed constant at a density of 6.7E+07 cells/ml and decreased by a factor of 2 at the highest cell density (6.7 E+08 cells/ml) over the course of the 3-day incubations with the Fe-beads. This indicates that most cells were not growing during these experiments. The authors did not discuss why the protein concentration at the highest cell density (6.7 E+08 cells/ml) decreased by a factor of two. Does that mean cell dead? If so, why the normalized reduction rate od B8 in Figure 5b is similar to the obe for B6 or B7? Does that suggest cells die but the ones that remain become more efficient at reducing iron?\n\nThe authors evaluated if there were kinetic differences between Fe-bead reduction and Fe(III) (hydr)oxide reduction, and they found that MR-1 cells reduced Fe(III) (hydr)oxide particles faster than they reduced the Fe-beads. Regardless of the form of iron, the overall reduction was faster with higher cell densities. The reduction rates per cell were similar for all cell densities for the cells reducing the Fe-beads. However, they found differences in the normalized rates for cells reducing ferric (hydr)oxide particles. The intermediate cell density (6.7 E+07 cells/ml) showed the highest normalized reduction rate for ferric (hydr)oxide particles. This suggests that there was an optimal ratio of cells to mineral for iron reduction under these conditions. For the experiments containing 6.7 E+06 cells/ml it is not clear whether the cells at this density are capable of reducing iron at a distance given that after 18 days of treatment they did not reduced more iron than it was available at the cortex. Interestingly, cells at this cell density did not form biofilms either.\n\nBecause poorly cristalline ferric (hydr)oxide is almost, but not completely, insoluble, the authors tested whether it might be diffusing out of the beads and getting reduced at the surface. They found this was not the case because the calculated flux is several orders of magnitude less than the Fe(III) reduction rates that they observed.\n\nBecause simple equilibrium dissolution and diffusion of Fe(III) cannot account for the observed reduction rates, iron reduction at a distance in the Fe-beads by MR-1 must require a diffusible mediator that is either produced by the bacteria during the experiments or present in the medium used for incubations. Such a mediator could be an iron chelator, a redox-active organic molecule (i.e., an electron shuttle), or possibly even the Fe(II) generated by reduction of ferric (hydr)oxides at the bead surface.\n\nThey tested if the NTA or the vitamins in the media would serve as significant mediators, but they did not find evidence supporting this.\n\nIf soluble mediators are produced by the bacteria during Fe-bead reduction and accumulate in the culture fluids, then the addition of &amp;quot;conditioned&amp;quot; supernatants from Fe-bead reducing cultures should increase the rates of iron reduction in freshly inoculated Fe-bead cultures. However, the addition of either reduced or oxidized supernatants from high-cell density Fe-bead cultures did not stimulate iron reduction at a distance in freshly inoculated Fe-bead cultures. This suggests that a soluble mediator does not accumulate in MR-1 culture supernatants to a level detectable under the assay conditions used.\n\nThe addition of either lysates prepared from anaerobic cells or exogenous electron shuttles (AQDS and PMS) stimulates Fe-bead reduction by S. oneidensis, but iron chelators (NTA and citrate) or additional Fe(II) do not. These results suggest that lysis of some of the cells during incubation with the beads may release cellular components that could account for the amount of Fe-bead reduction observed. None of the additions stimulated Fe-bead reduction in the absence of added cells.\n\nNeither dissolved Fe(III) nor electron shuttling activity was detected in culture supernatants, implying that if there is a mediator involved, this is retained in the biofilm matrix.\n\nTo determine whether components of the direct contact pathway were involved in iron reduction at a distance, the authors examined omcB, mtrB, cymA, and menF mutants. An omcB mutant exhibited 45% of the WT reduction levels with the Fe-beads. Similar results were observed for an mtrB mutant. These results indicate that while Fe-bead reduction utilizes the omcB-mtrB Fe reduction pathway, there is an alternate pathway for reduction of the iron from the Fe-beads that can contribute significantly to the reduction of the Fe-beads.\n\nThis indicates that even though direct and indirect pathways of iron reduction both can utilize the outer membrane Fe reduction pathway, the mediator for iron reduction at a distance can use alternate pathways. Such pathways may include transport of the mediator to the periplasm and reduction of the mediator there by electron carriers, such as the many periplasmic multiheme cytochromes present in MR-1. Alternatively, other redox active complexes potentially present on the surface of MR-1 may also be involved in reduction of the mediator outside the cell. \n\nThe cymA and menF mutants were considerable more defective; the cymA mutant reduced less than 20% of the iron in the Fe-beads, and the menF mutant exhibited only 10% reduction. When provided with exogenous MK-4 or DHNA, the menF mutant was completely rescued for the Fe-bead reduction. Because MK-4 itself did not serve as a mediator for Fe-bead reduction, this results indicates that MK-4 rescues the electron transport defect of this mutant but that Fe-bead reduction does not require intermediates of the menaquinone biosynthetic pathway.\n\nIt was not clear what mediated the iron reduction at a distance in the system. The authors hypothesize the mediator could be embedded in the biofilm matrix and that is why they could not detect it.","page":"4414-4426","title":"Shewanella oneidensis MR-1 uses overlapping pathways for iron reduction at a distance and by direct contact under conditions relevant for biofilms","type":"article-journal","volume":"71"},"uris":["http://www.mendeley.com/documents/?uuid=b7d6f660-2264-4c93-8182-8e7ac5b58e01"]}],"mendeley":{"formattedCitation":"(Lies et al. 2005)","plainTextFormattedCitation":"(Lies et al. 2005)","previouslyFormattedCitation":"(Lies et al. 2005)"},"properties":{"noteIndex":0},"schema":"https://github.com/citation-style-language/schema/raw/master/csl-citation.json"}</w:instrText>
      </w:r>
      <w:r>
        <w:fldChar w:fldCharType="separate"/>
      </w:r>
      <w:r w:rsidR="00A83B6A" w:rsidRPr="00A83B6A">
        <w:rPr>
          <w:noProof/>
        </w:rPr>
        <w:t>(Lies et al. 2005)</w:t>
      </w:r>
      <w:r>
        <w:fldChar w:fldCharType="end"/>
      </w:r>
      <w:r>
        <w:t xml:space="preserve">. However, the same authors reported a 46% reduction in the iron reduction rate when chloramphenicol was present due to the impeded synthesis of new proteins. Since our experiments had chloramphenicol, the iron reduction rates observed in our experiments </w:t>
      </w:r>
      <w:r>
        <w:lastRenderedPageBreak/>
        <w:t>without any dicarboxyl</w:t>
      </w:r>
      <w:r w:rsidR="00FD4A0D">
        <w:t>ic acid</w:t>
      </w:r>
      <w:r>
        <w:t xml:space="preserve"> and with succinate support the proposed biofilm-mediated reduction process for experiments with weak iron-binding ligands.</w:t>
      </w:r>
    </w:p>
    <w:p w14:paraId="078FB3EE" w14:textId="6835983A" w:rsidR="007E7BE0" w:rsidRDefault="007E7BE0" w:rsidP="0097510E">
      <w:pPr>
        <w:pStyle w:val="MainText"/>
      </w:pPr>
      <w:r>
        <w:t xml:space="preserve">Interestingly, cells exposed to 50 mM oxalate did not yield the highest microbial iron reduction (highest dissolved </w:t>
      </w:r>
      <w:proofErr w:type="gramStart"/>
      <w:r>
        <w:t>Fe(</w:t>
      </w:r>
      <w:proofErr w:type="gramEnd"/>
      <w:r>
        <w:t xml:space="preserve">II) concentrations) despite oxalate being the ligand that promoted the dissolution of Fe(III) to the greatest extent. It is hypothesized that the </w:t>
      </w:r>
      <w:proofErr w:type="gramStart"/>
      <w:r>
        <w:t>Fe(</w:t>
      </w:r>
      <w:proofErr w:type="gramEnd"/>
      <w:r>
        <w:t xml:space="preserve">III)-oxalate complex is so strong that oxalate acts as a competitor for Fe(III) relative to the </w:t>
      </w:r>
      <w:r>
        <w:rPr>
          <w:i/>
          <w:iCs/>
        </w:rPr>
        <w:t xml:space="preserve">S. oneidensis </w:t>
      </w:r>
      <w:r>
        <w:t xml:space="preserve">outer membrane cytochromes responsible for binding and reducing Fe(III). A similar equilibrium competition for Fe(III) between strong Fe(III)-chelating agents and the Fe(III)-sorbing functional groups on </w:t>
      </w:r>
      <w:r>
        <w:rPr>
          <w:i/>
          <w:iCs/>
        </w:rPr>
        <w:t>Shewanella putrefaciens</w:t>
      </w:r>
      <w:r>
        <w:t xml:space="preserve"> cell surface was reported by Haas and </w:t>
      </w:r>
      <w:proofErr w:type="spellStart"/>
      <w:r>
        <w:t>Dichristina</w:t>
      </w:r>
      <w:proofErr w:type="spellEnd"/>
      <w:r>
        <w:t xml:space="preserve"> </w:t>
      </w:r>
      <w:r>
        <w:fldChar w:fldCharType="begin" w:fldLock="1"/>
      </w:r>
      <w:r w:rsidR="00AD45DA">
        <w:instrText>ADDIN CSL_CITATION {"citationItems":[{"id":"ITEM-1","itemData":{"DOI":"10.1021/es0109287","ISSN":"0013936X","abstract":"Shewanella putrefaciens, a heterotrophic member of the γ-proteobacteria is capable of respiring anaerobically on Fe-(III) as the sole terminal electron acceptor (TEA). Recent genetic and biochemical studies have indicated that anaerobic Fe(III) respiration by S. putrefaciens requires outer-membrane targeted secretion of respiration-linked Fe(III) reductases. Thus, the availability of Fe(III) to S. putrefaciens may be governed by equilibrium chemical speciation both in the solution phase and at the bacterial cell-aqueous or cell-mineral interface. In the present study, effects of Fe(III) speciation on rates of bacterial Fe(III) reduction have been systematically examined by cultivating S. putrefaciens anaerobically on a suite of Fe(III)-organic complexes as the sole TEA. The suite of Fe(III)-organic complexes spans the range of stability constants normally encountered in natural water systems and includes Fe(III) complexed to citrate, 5-sulfosalicylate, NTA, salicylate, tiron, and EDTA. Rates of bacterial Fe(III) reduction in the presence of dissolved chelating agents correlate with the thermodynamic stability constants of the Fe(III)-organic complexes, implying that chemical speciation governs Fe(III) bioavailability. Equilibrium Fe(III) sorption experiments measured the reversible coordination of Fe(III) with S. putrefaciens as a function of cell/Fe(III) concentration, time, and activity of competing chelating agents. Results show that S. putrefaciens readily sorbs dissolved Fe(III) but that adsorption is restricted by the presence of strong Fe(III)-chelating agents. Our results indicate that dissimilatory Fe(III) reduction by S. putrefaciens is controlled by equilibrium competition for Fe(III) between dissolved organic ligands and strongly sorbing functional groups on the cell surface.","author":[{"dropping-particle":"","family":"Haas","given":"Johnson R.","non-dropping-particle":"","parse-names":false,"suffix":""},{"dropping-particle":"","family":"Dichristina","given":"Thomas J.","non-dropping-particle":"","parse-names":false,"suffix":""}],"container-title":"Environmental Science and Technology","id":"ITEM-1","issue":"3","issued":{"date-parts":[["2002"]]},"note":"This paper studies the effects of Fe(III) speciation on the rates of bacterial Fe(III) reduction by Shewanella putrefaciens 200R. They found thta the rates of bacterial Fe(III) reduction in the pressence of dissolved chelating agents correlate with the thermodynamic stability constants of the Fe(III)-organic complexes (1:1 complexes, but 1:1 complexes are not the dominant species), implying that chemical speciation governs Fe(III) bioavailability. They also showed that S. putrefaciens sorbs dissolved Fe(III) but that adsorption is restricted by the presence of strong Fe(III)-chelating agents. The results of this investigation suggest that dissimilatory Fe(III) reduction by S. putrefaciens is controlled by the equilibrium competition for Fe(III) between dissolved organic ligands and strongly sorbing functional groups on the cell surface. \n\nThis is an extremely interesting and well-designed paper. Keep this handy when analyzing our data and when designing new experiments. The one thing I would change about their experimental design is to measure the rates of Fe(III) reduction under resting cells experiments, so we can guarantee the difference in the rates are due to chemistry and not due to differences in the amount of cells. Another thing I did not like was that I was not able to locate a negative control where no ligands where added. I particularly liked the sorption experiments (under aerobic conditions), I think they will be worth to do in our project. \n\nOne important conclusion they made and that I would like to always keep in mind is that the coordination of Fe(III) with the bacterial surface will depend both on the relative stabilities of the pertinent aqueous and surface complexes and the dissociation rates of aqueous Fe(III) complexes. This is why there is a correlation with the logK1 and not the logK2 logK3. Dissociation will be limited by logK1. In practical terms both kinetic and equiibrium constraints are controlled by the stability constants of the relevant aqueous complexes. High concentration of chelators that bind Fe(III) more strongly than the cell surface could effectively remove Fe(III) from availability, whereas weaker chelators might not compete as effectively for Fe(III) with the cell surface. Based on that, they predict that naturally occurring low molecular weight organic acids such as acetate, oxalate, lactate or succinate would be expected not to limit the bioavailability of Fe(III) to IRB and that the reduction rates with those ligands should proceed faster than with citrate. However this is not what we observed (Refer to Fig 4.11 and 4.12 in Nursah's thesis). However, I would like to repeat the experiments that Nursah did with a lower concentration of ferric oxyhydroxyde, so there is at least three oxalate molecules per Fe(III) ion. \n\nOne interesting result that I think was overlooked in this article is the one concerning the extent of Fe(III) sorption in function of cell number. The extent of Fe(III) sorption by 200R negatively correlates with the concentration of Fe(III) relative to the bacteria, i.e. less %sorption when the ratio Fe(III) available/bacteria is higher. I need to think more deeply about this, because I do not understand why this happens. Do this mean bacteria &amp;quot;sense&amp;quot; Fe(III) availability and more fiercely retain Fe(III) whenever the Fe(III) availability is lower? No, I think what they mean by the statement is that the higher the Fe(III) available, the less % of sorption occurs because the bacteria have a fixed amount of strong binding sites, so overall % Fe(III) sorbed is less. That does not necessarily mean, bacteria sorbed less. In fact, the sorption of Fe(III) ions per cell increased when the available Fe(III) increased. \n\n\nIntro:\nThe geochemical consequence of dissimilatory iron reduction is the production, in anoxic settings, of soluble Fe(II) from sparingly soluble Fe(III) minerals such as goethite (FeOOH), ferrihydrite (Fe(OH)3), and hematite (Fe2O3). Solubilized Fe(II) diffuses upward in the sediment or water column, where in the oxic zone it can be reoxidized (and reprecipitaed) abiotically or enzymatically via the activity of Fe(II)-oxidizing bacteria such as Gallionella, Leptothrix, or Thiobacillus. In settings where SRB are active, microbially generated H2S can combine abiotically with Fe(II) to form pyrite. \n\nGram-negative IRB face a unique physiological problem; Fe(III) is mostly present in a solid form and is therefore unable to contact respiratory chain-linked terminal reducatses that are generally located in or associated with the inner (cytoplasmic) membrane. One potential solution to this problem is to locate the site of Fe(III) binding and reduction at the outside aspect of the cell outer membrane, thereby faciliting cellular contact with dissolved Fe(III), Fe(III) sorbed onto detrital particles, or surfaces of Fe(III) minerals. The apparent outer-membrane localization of Fe(III)-reductase enzymes in both Geobacter and Shewanella supports a model in which IRB activity is conditioned on the complexation of Fe(III) with the outer bacterial surface. Thus, bioavailability of Fe(III) to IRB should be governed by the equilibria and kinetics of Fe(III) microbial coordination. \n\nThe goal of this research was to determine the effect of Fe(III) chemical speciation on its bioavailability to IRB. S. putrefaciens is used as a model IRB in experiments measuring rates of enzymatic Fe(III) reduction as a function of the speciation of aqueous Fe(III), supplied as sole TEA under strict anaerobic conditions.\n\nMethods:\nIt is important to note that they did not use buffers in the medium to avoid potential interferences due to complexation of buffer species with Fe(III).\n\nTwo types of reduction rate experiment were performed: i) experiments at constant concentration of complexing agent and ii) experiments where the concentration of one strong complexing agent (tiron) was varied relative to a weaker one (citrate). Constant concentration experiments involved ammendment of media with 50 mM citrate, 5-sulfosalicylate, salicylate, NTA, tiron, or EDTA. Varying concentration experiments were conducted at a constant 50 mM citrate, but tiron concentration varied from 500 uM to 10 mM. The ligands chosen for reduction rate experiments display a range of stabilities for each aqueous Fe(III)-ligand complex. The Fe(III)-citrate complex was chosen as a &amp;quot;baseline&amp;quot; of stability because all other selected ligands had a stronger chelation affinity for Fe(III).\n\nInitial cell density: 10^8 cells/ml\n\nRates of Fe(III) reduction were monitored by measuring dissolved Fe(II) and total dissolved iron by a modified ferrozine colorimetric method.\n\nCell density was also monitored throughout time. \n\nFor Fe(III) sorption experiments they used 25 ug/L chloramphenicol to arrest growth and they a fixed amount of cells with 1 mM Fe(III)-citrate and 0.1M NaCl. All sorption experiments were conducted in air to minimize the influence of biotic Fe(III) reduction. Fe total and Fe(II) were measured in the supernatant after centrifugation to determine the amount of iron that sorbes on the cells. Then, to study the reversibility of Fe(III) sorption, cells were resuspended in 1.0 M HNO3, and total iron and Fe(II) was measured in the supernatant after centrifugation. \n\nResults:\n1. Fe(III) Reduction Rates versus Fe(III) aqueous speciation: It is observed that Fe(III) reduction proceeds after an initial lag phase of varying length, according to a zero-order rate law. The Fe(III) reduction rate (mM/h) is defined as a linear increase in dissolved Fe(II) vs time. The Fe(III) reduction rates are linear through 80-90% Fe(III) reduction, after which the rate of reduction diminishes. Fe(III) reduction rates varied systematically with the type of chelating agent. The most rapid reduction was observed where Fe(III) was complexed by citrate. Reduction rates were progressively slower for the other ligands in the series 5-sulfosalicylate &amp;gt; NTA &amp;gt; salicylate &amp;gt; tiron=EDTA. No measurable reduction was observed in the presence of tiron or EDTA, up to a maximum experimental duration of 72 h. The Fe(III) reduction rate negatively correlates with the logK values for 1:1 aqueous complexes (i.e. higher log K values result in lower Fe(III) reduction rates). \n\nBased on the structure and coordination properties of the ligands, the authors concluded that conformational or steric factors alone do not account for the different Fe(III) reduction rates.\n\nThe selected ligands differ in the number of Fe(III) octahedral coordination sites each may be expected to occlude in a 1:1 aquepus complex. Citrate, NTA, and 5-sulfosalicylate ligands each may occupy three of the available six octahedral positions about Fe(III). In contrast, salicylate and tiron in 1:1 arrangements with Fe(III) can each occupy two octahedral sites, Fe(III)-EDTA 1:1 complexes result in a conformation that block all six octahedral sites surrounding Fe(III). On the basis of these steric facotrs, it is expected that maximum stability with Fe(III) would be observed for the 1:1 complex with EDTA; 1:2 complexes with citrate, NTA, and 5-sulfosalicylate; and 1:3 complexes with salicyate and tiron, assuming availability of excess ligand.\n\nExperimentally derived Fe(III) reduction rates correlate strongly with the stability constants of 1:1 aqueous complexes. The data define an s-shaped relationship comprising:\ni) rapid Fe(III) reduction under conditions where Fe(III) is weakly chelated in solution, ii) no measurable microbial Fe(III) reduction when Fe(III) is chelated in organic complexes of relatively high stability, and iii) and edge feature where microbial Fe(III)-reduction rates abruptly accelerate as the stability of Fe(III)-chelate complexes is reduced through the log K interval of 16-12. It is noteworthy that the 1:1 Fe(III)-ligand complex is not predicted to be the dominant Fe(III) species in any of the experimental media (excepting EDTA). However, no systematic relationship was found when Fe(III) reduction rates are compared with stability constants of the conditionally dominant aqueous Fe(III)-organic complexes. This observation indicated that equilibrium thermodynamic factors may not alone constrain enzymatic Fe(III) reduction rates: if Fe(III) bioavailability were solely a function of competitive stability, a strong correlation should be observed between Fe(III) bioreduction rates and stability constants of dominant aqueous Fe(III) complexes.\n\nOne potential explanation for the observed trends involve the equilibria and kinetics of ligand exchange between aqueous Fe(III)-organic complexes and surface-coordinated Fe(III)-cell complexes. Coordination of Fe(III) with the bacterial surface will depend both on the relative stabilities of the pertinent aqueous and surface complexes and the dissociation rates of aqueous Fe(III) complexes. \n\nIt is likely that Fe(III) coordination with membrane-mounted terminal reductase enzyme occupies most (or all) cationic coordination sites; therefore, complete dissociation of the aqueous Fe(III)-organic complex is a likely prerequisite of enzymatic reduction. Dissociation of multiligand Fe(III)-organic complexes will normally proceed in a stepwise fashion with each dissociation step thermodynamically and kinetically governed by the stability constant of the dissociating aqueous complex and the stability constant of the competing complex (complex of Fe(III) at the bacterial cell wall). \n\nAmong 1:N metal:ligand complexes, in general the largest energetic obstacle that must be overcome in fully dissociating a 1:N complex is the loss of the last complexed ligand. The thermodynamic stability of the 1:1 complex typically imposes the largest energetic obstacle in a competition among ligands for a cation or vice versa. Where mixed-ligand complexes are prohibited thermodynamically, kinetically, or sterically, it is therefore expected that the stability of the 1:1 complex will effectively govern the distribution of cations among a set of competing ligands. Thus, the observed results may be interpreted in terms of a competition for Fe(III) between cell-surface binding sites and aqueous ligands, where ternary surface Fe(III) complexes (i.e., ligand-Fe(III)-surface) are largely prohibited or energetically disfavored. This model explain the observed correlation between Fe(III) reduction rates and 1:1 aqueous complex stability constants in terms of equilibrium thermodynamics, where surface Fe(III) complexes energetically outcompete, in terms of stability, 1:3 and 1:2 complexes of all selected ligands and all 1:1 complexes other than those involving tiron and EDTA. Thus, under the experimental conditions, Fe(III) bioavailability for enzymatic reduction was mantained where stability constants (logK) of competing aqueous Fe(III) complexes were &amp;lt; 20. \n\nAn alternative explanation for the observed trend involves the kinetics of ligand exchange reactions. Different rates of Fe(III) exhange between different aqueous ligands and the cell surface could potentially result in the observed variability in Fe(III) reduction rates. However, it is likely that any differences in ligand-exchange rates among the different selected ligands would be governed by the thermodynamic stabilities of the respective aqueous Fe(III)-organic complexes and would thus ultimately correlate with the stability constants of these complexes. The overall rate expression for complex dissociation is presented in equation 1. In practive, when considering ligand exchange rates for a single cation such as Fe(III), the equation simplifies to a function of the stability constant of the complex. It is therefore possible that a combination of kinetic and thermodynamic factors governs the observed trend. However, in practical terms both kinetic and equiibrium constraints are controlled by the stability constants of the relevant aqueous complexes. \n\nAlthough ligands froming less stable complexes with aqueous Fe(III) than citrate were not tested in this paper, it is predicted that enzymatic Fe(III) reduction would proceed at only a slightly faster rate in the presence of such weakly complexing ligands. Naturally occurring low molecular weight organic acids such as acetate, oxalate, lactate or succinate would be expected not to limit the bioavailability of Fe(III) to IRB. In contrast, strongly chelating organic ligands such as siderophores or contaminants such as EDTA might exert a limiting influence on the growth of IRB in sediments where the concentrations of these organic species are high. \n\nIn the second set of experiments, where 50 mM citrate was always present and different concentrations of tiron (0 mM, 500 uM, 1 mM, 5 mM, 10 mM) were tested, the rates of Fe(III) reduction negatively correlate with the tiron concentration. Up to a concentration of 1 mM tiron (+50 mM citrate), Fe(III) reduction rates were only marginally slower than in the abscence of tiron. When tiron concentrations were higher than 1 mM, the Fe(III) reduction rates were significantly lower than when citrate was the only ligand. These experiments tested whether the effect of chelation on Fe(III) bioavailability is consistent with a mechanism of equilibrium competition for Fe(III) among aqueous chelating ligands or whether secondary effects such as toxicity, ternary interactions between ligands, or steric effects are manifested in mixed-ligands solutions. The results were consistent with a mechanism of equilibrium competition for Fe(III) among aqueous chelating ligands.\n\nIncreasing tiron concentration in the presence of 50 mM citrate also correspond to a systematic increase in the proportion of Fe(III) complexes with tiron and a deccrease in the fraction of Fe(III) complexed with citrate. It is noteworthy that although increasing chelation with tiron diminishes the rate at which Fe(III) can be reduced, 40% of the citrate-only Fe(III) reduction rate is maintained under conditions at which only 6% of Fe(III) or 250 uM Fe(III) remains uncomplexed by tiron. \n\nSucessful enzymatic Fe(III) reduction under conditions where the majority of Fe(III) ions are strongly chelated suggests that competition for Fe(III) between the aqueous phase and the cell surface is predicated on the binding strength of a small number of strongly adsorbing surface sites. A high concentration of weakly binding surface sites would offer more locations at which Fe(III) sorption would occur but would not compete successfully for Fe(III) with many common organic ligands. In contrast, a low concentration of strongly binding surface functionalities, perhaps corresponding to active sites on Fe(III) reductase enzymes, could compete effectively with most natural ligands and weak chelating agents and also sustain activity in the presence of low concentrations of strong chelating agents such as siderophores.\n\nThe vast majority (~99.97%) of dissolved Fe(III) in seawater is coordinated with strongly chelating organic ligands, yielding ~0.07 pM unchelated dissolved Fe(III) out of ~0.2 nM available. In marine settings the concentration of strong Fe(III)-chelating organic ligands is on the order of ~2nM, in excess of the total concentration of Fe(III) but not sufficiently high to completely nullify Fe(III) bioavailability to IRB. \n\nHigh concentration of chelators that bind Fe(III) more strongly than the cell surface could effectively remove Fe(III) from availability, whereas weaker chelators might not compete as effectively for Fe(III) with the cell surface.\n\nBacteria cell densities during Fe(III) reduction experiments were approximately 10^8 cells/ml, yielding an estimated concentration of bacterial surface acid functional groups of ~4-5 uM. If it is assumed that each available acid functional group on the bacterial surface can complex one Fe3+ cation, optimal Fe(III) reduction rates could be sustained if only 0.1% of initially available Fe(III) (5 uM capacity/ 5000 uM initial Fe(III)) sorbs onto the cell surface. Thus, competitive speciation between the aqueous phase and the bacterial surface requires only that a small fraction of available Fe(III) be sorbed for optimal Fe(III) reduction rates to be sustained. Because the activity of competing chelating ligands will govern the equilibrium fraction of uncomplexed or weakly complexes Fe(III), Fe(III) reduction rates are likely to depend on the ability of the bacterial surface to compete for adsorbing Fe(III) species. \n\nThe results here point to the potential importance of organic ligands in solubilizing bioavailable Fe(III) from sedimentary or biogenic iron oxide minerals. Chelating agents such as oxalate or other low molecular weight organic acids would tend to strongly complex Fe(III) and promote its solubility, yet would not be sufficiently stable as aqueous complexes to sequester Fe(III) from IRB. \n\n2. Fe(III) sorption experiments: Partitioning experiments were conducted as a function of bacteria/Fe (III) concentration, time, and chelator concentration. The goal of these experiments was to separate surface complexation effects from the results of Fe(III) reduction rate measurements. Equilibrium Fe(III) sorption experiments provide this information by measuring the potential of the cell surface to reversibly bind Fe(III) under conditions that are not favorable for dissimilatory Fe(III) reduction. Uptake of Fe(III) by S. putrefaciens was initially rapid, achieving 80% of equilibirum sorption in 20 min and 90% withing 1 h. After 2 h incubation, approximately 98% of Fe(III) was sorbed by the bacteria, and this value did not change significantly after 3 h (99% sorption). Dissimilatory Fe(III) reduction was effectively precluded during sorption experiments because experiments were conducted in air and because readily available carbon source was not provided. Acid elution experiments further indicated that Fe(III) sorption is fully reversible after up to 4h exposure.\n\nSorption of Fe(III) was also investigated as a function of the concentration ratio of Fe(III) and bacteria. Experiments were conducted in which bacterial cell density was held constant, but the concentration of Fe(III) ions in solution was varied. Bacteria were equilibrated with solutions containing Fe(III)-citrate and sodium citrate (50 mM total citrate) for 4 h. Experiments were also conducted in the presence of sodium salicylate (50 mM) in place of sodium citrate. In experiments with citrate and Fe(III) plus cells, the extent of Fe(III) sorption by 200R negatively correlates with the concentration of Fe(III) relative to the bacteria, i.e. less %sorption when the ratio Fe(III) available/bacteria is higher. \n\nPrevious titration studies show that 200R cells exhibit approx 1.9x10^7 putative carboxyl sites, ~6x10^6 phosphoryl sites, and ~2.3x10^7 amine sites per cell. Thus, optimal Fe(III) sorption by 200R occurs at bulk Fe(III) conentrations that are far below the potential saturation concentration. The authors say that this is in support that there is a small minority of ionizable acid sites that act as strong metal-binding sites, as shown by Fe(III) uptake at relatively low cation/cell concentrations.","page":"373-380","title":"Effects of Fe(III) chemical speciation on dissimilatory Fe(III) reduction by Shewanella putrefaciens","type":"article-journal","volume":"36"},"uris":["http://www.mendeley.com/documents/?uuid=0098ec7d-5bfa-405e-9e2e-20650d5a66d3"]}],"mendeley":{"formattedCitation":"(Haas and Dichristina 2002)","manualFormatting":"(2002)","plainTextFormattedCitation":"(Haas and Dichristina 2002)","previouslyFormattedCitation":"(Haas and Dichristina 2002)"},"properties":{"noteIndex":0},"schema":"https://github.com/citation-style-language/schema/raw/master/csl-citation.json"}</w:instrText>
      </w:r>
      <w:r>
        <w:fldChar w:fldCharType="separate"/>
      </w:r>
      <w:r w:rsidR="00884202" w:rsidRPr="00884202">
        <w:rPr>
          <w:noProof/>
        </w:rPr>
        <w:t>(2002)</w:t>
      </w:r>
      <w:r>
        <w:fldChar w:fldCharType="end"/>
      </w:r>
      <w:r>
        <w:t xml:space="preserve">.  Similarly, </w:t>
      </w:r>
      <w:r w:rsidR="00AB2896" w:rsidRPr="00A83B6A">
        <w:rPr>
          <w:noProof/>
        </w:rPr>
        <w:t xml:space="preserve">Taillefert et al. </w:t>
      </w:r>
      <w:r w:rsidR="00AB2896">
        <w:fldChar w:fldCharType="begin" w:fldLock="1"/>
      </w:r>
      <w:r w:rsidR="00AB2896">
        <w:instrText>ADDIN CSL_CITATION {"citationItems":[{"id":"ITEM-1","itemData":{"DOI":"10.1016/j.jinorgbio.2007.07.020","ISSN":"01620134","abstract":"The mechanism of Fe(III) reduction was investigated using voltammetric techniques in anaerobic incubations of Shewanella putrefaciens strain 200 supplemented with Fe(III) citrate or a suite of Fe(III) oxides as terminal electron acceptor. Results indicate that organic complexes of Fe(III) are produced during the reduction of Fe(III) at rates that correlate with the reactivity of the Fe(III) phase and bacterial cell density. Anaerobic Fe(III) solubilization activity is detected with either Fe(III) oxides or Fe(III) citrate, suggesting that the organic ligand produced is strong enough to destabilize Fe(III) from soluble or solid Fe(III) substrates. Results also demonstrate that Fe(III) oxide dissolution is not controlled by the intrinsic chemical reactivity of the Fe(III) oxides. Instead, the chemical reaction between the endogenous organic ligand is only affected by the number of reactive surface sites available to S. putrefaciens. This report describes the first application of voltammetric techniques to demonstrate production of soluble organic-Fe(III) complexes by any Fe(III)-reducing microorganism and is the first report of a Fe(III)-solubilizing ligand generated by a metal-reducing member of the genus Shewanella. © 2007 Elsevier Inc. All rights reserved.","author":[{"dropping-particle":"","family":"Taillefert","given":"Martial","non-dropping-particle":"","parse-names":false,"suffix":""},{"dropping-particle":"","family":"Beckler","given":"Jordon S.","non-dropping-particle":"","parse-names":false,"suffix":""},{"dropping-particle":"","family":"Carey","given":"Elizabeth","non-dropping-particle":"","parse-names":false,"suffix":""},{"dropping-particle":"","family":"Burns","given":"Justin L.","non-dropping-particle":"","parse-names":false,"suffix":""},{"dropping-particle":"","family":"Fennessey","given":"Christine M.","non-dropping-particle":"","parse-names":false,"suffix":""},{"dropping-particle":"","family":"DiChristina","given":"Thomas J.","non-dropping-particle":"","parse-names":false,"suffix":""}],"container-title":"Journal of Inorganic Biochemistry","id":"ITEM-1","issued":{"date-parts":[["2007"]]},"page":"1760-1767","title":"Shewanella putrefaciens produces an Fe(III)-solubilizing organic ligand during anaerobic respiration on insoluble Fe(III) oxides","type":"article-journal","volume":"101"},"uris":["http://www.mendeley.com/documents/?uuid=893d6928-dca9-4601-b681-98d8538d083f"]}],"mendeley":{"formattedCitation":"(Taillefert et al. 2007)","manualFormatting":"(2007)","plainTextFormattedCitation":"(Taillefert et al. 2007)","previouslyFormattedCitation":"(Taillefert et al. 2007)"},"properties":{"noteIndex":0},"schema":"https://github.com/citation-style-language/schema/raw/master/csl-citation.json"}</w:instrText>
      </w:r>
      <w:r w:rsidR="00AB2896">
        <w:fldChar w:fldCharType="separate"/>
      </w:r>
      <w:r w:rsidR="00AB2896" w:rsidRPr="00A83B6A">
        <w:rPr>
          <w:noProof/>
        </w:rPr>
        <w:t>(2007)</w:t>
      </w:r>
      <w:r w:rsidR="00AB2896">
        <w:fldChar w:fldCharType="end"/>
      </w:r>
      <w:r w:rsidR="009A050B">
        <w:t xml:space="preserve"> </w:t>
      </w:r>
      <w:r>
        <w:t xml:space="preserve">proposed that </w:t>
      </w:r>
      <w:r>
        <w:rPr>
          <w:i/>
          <w:iCs/>
        </w:rPr>
        <w:t>S. putrefaciens</w:t>
      </w:r>
      <w:r>
        <w:t xml:space="preserve"> produce Fe(III)-ligands that help solubilize Fe(III) oxides, and therefore a competiti</w:t>
      </w:r>
      <w:r w:rsidR="00581A76">
        <w:t>ve</w:t>
      </w:r>
      <w:r>
        <w:t xml:space="preserve"> equilibrium could be established with exogenous ligands that strongly bind iron. An alternative and perhaps complementary hypothesis is that formation of the low solubility (</w:t>
      </w:r>
      <w:proofErr w:type="spellStart"/>
      <w:r>
        <w:t>K</w:t>
      </w:r>
      <w:r w:rsidRPr="00511ACF">
        <w:rPr>
          <w:vertAlign w:val="subscript"/>
        </w:rPr>
        <w:t>sp</w:t>
      </w:r>
      <w:proofErr w:type="spellEnd"/>
      <w:r>
        <w:t xml:space="preserve">= </w:t>
      </w:r>
      <w:r w:rsidRPr="001C0408">
        <w:t xml:space="preserve"> </w:t>
      </w:r>
      <w:r>
        <w:t>3.</w:t>
      </w:r>
      <w:r w:rsidRPr="001C0408">
        <w:t>2x10</w:t>
      </w:r>
      <w:r w:rsidRPr="001C0408">
        <w:rPr>
          <w:vertAlign w:val="superscript"/>
        </w:rPr>
        <w:t>-7</w:t>
      </w:r>
      <w:r w:rsidRPr="001C0408">
        <w:t xml:space="preserve"> M</w:t>
      </w:r>
      <w:r w:rsidRPr="001C0408">
        <w:rPr>
          <w:vertAlign w:val="superscript"/>
        </w:rPr>
        <w:t>2</w:t>
      </w:r>
      <w:r w:rsidR="004F192F">
        <w:t>;</w:t>
      </w:r>
      <w:r>
        <w:t xml:space="preserve"> </w:t>
      </w:r>
      <w:r>
        <w:fldChar w:fldCharType="begin" w:fldLock="1"/>
      </w:r>
      <w:r w:rsidR="00AD45DA">
        <w:instrText>ADDIN CSL_CITATION {"citationItems":[{"id":"ITEM-1","itemData":{"DOI":"10.1021/acssuschemeng.9b04351","ISSN":"21680485","abstract":"To achieve the global goals related to renewable energy and responsible production, technologies that ensure the circular economy of metals and chemicals in recycling processes are a necessity. The recycling of spent Nd-Fe-B magnets typically results in rare-earth element (REE)-free wastewater that has a high ferric ion concentration as well as oxalate groups and for which there are only a few economically viable methods for disposal or reuse. The current research provides a new approach for the effective recovery of oxalic acid, and the results suggest that during the initial oxalate group separation stage, &gt;99% of oxalate ions can be precipitated as ferrous oxalate (FeC2O4·2H2O) by an ultrasound-assisted iron powder replacement method (Fe/Fe(III) = 2, tu/s = 5 min, T = 50 °C). Subsequently, almost all FeC2O4·2H2O was dissolved using 6 mol/L HCl (T = 65 °C, t = 5 min) and the dissolved oxalates were found to mainly exist in the form of H2C2O4. Furthermore, over 80% of the oxalic acid was recovered via crystallization by cooling the oxalate containing HCl solution to 5 °C. After oxalic acid crystallization, the residual raffinate acid solution can then be recirculated back to the ferrous oxalate leaching stage, to decrease any oxalic acid losses. This treatment protocol for high-iron REE-free solution not only avoids the potential harm to the environment due to the wastewater but also significantly improves the circular economy of chemicals in the typical utilization in permanent magnet recycling processes.","author":[{"dropping-particle":"","family":"Liu","given":"Fupeng","non-dropping-particle":"","parse-names":false,"suffix":""},{"dropping-particle":"","family":"Peng","given":"Chao","non-dropping-particle":"","parse-names":false,"suffix":""},{"dropping-particle":"","family":"Wilson","given":"Benjamin P.","non-dropping-particle":"","parse-names":false,"suffix":""},{"dropping-particle":"","family":"Lundström","given":"Mari","non-dropping-particle":"","parse-names":false,"suffix":""}],"container-title":"ACS Sustainable Chemistry and Engineering","id":"ITEM-1","issue":"20","issued":{"date-parts":[["2019"]]},"page":"17372-17378","title":"Oxalic acid recovery from high iron oxalate waste solution by a combination of ultrasound-assisted conversion and cooling crystallization","type":"article-journal","volume":"7"},"uris":["http://www.mendeley.com/documents/?uuid=3d755466-bbb2-459a-b7cc-78df33515f58"]}],"mendeley":{"formattedCitation":"(F. Liu et al. 2019)","manualFormatting":"F. Liu, Peng, Wilson, &amp; Lundström, 2019)","plainTextFormattedCitation":"(F. Liu et al. 2019)","previouslyFormattedCitation":"(F. Liu et al. 2019)"},"properties":{"noteIndex":0},"schema":"https://github.com/citation-style-language/schema/raw/master/csl-citation.json"}</w:instrText>
      </w:r>
      <w:r>
        <w:fldChar w:fldCharType="separate"/>
      </w:r>
      <w:r w:rsidR="00884202" w:rsidRPr="00884202">
        <w:rPr>
          <w:noProof/>
        </w:rPr>
        <w:t>F. Liu, Peng, Wilson, &amp; Lundström, 2019)</w:t>
      </w:r>
      <w:r>
        <w:fldChar w:fldCharType="end"/>
      </w:r>
      <w:r>
        <w:t xml:space="preserve"> product ferrous oxalate occurs when oxalate is present and Fe(III) is reduced to Fe(II). This product was shown to form and adsorb to the carbon steel surface (</w:t>
      </w:r>
      <w:r w:rsidR="0097510E" w:rsidRPr="0097510E">
        <w:fldChar w:fldCharType="begin"/>
      </w:r>
      <w:r w:rsidR="0097510E" w:rsidRPr="0097510E">
        <w:instrText xml:space="preserve"> REF _Ref83414073 \h  \* MERGEFORMAT </w:instrText>
      </w:r>
      <w:r w:rsidR="0097510E" w:rsidRPr="0097510E">
        <w:fldChar w:fldCharType="separate"/>
      </w:r>
      <w:r w:rsidR="00047F41" w:rsidRPr="00047F41">
        <w:t xml:space="preserve">Figure </w:t>
      </w:r>
      <w:r w:rsidR="00047F41" w:rsidRPr="00047F41">
        <w:rPr>
          <w:noProof/>
        </w:rPr>
        <w:t>2.4</w:t>
      </w:r>
      <w:r w:rsidR="0097510E" w:rsidRPr="0097510E">
        <w:fldChar w:fldCharType="end"/>
      </w:r>
      <w:r w:rsidR="0097510E">
        <w:t>)</w:t>
      </w:r>
      <w:r>
        <w:t xml:space="preserve">, lowering the </w:t>
      </w:r>
      <w:proofErr w:type="gramStart"/>
      <w:r>
        <w:t>Fe(</w:t>
      </w:r>
      <w:proofErr w:type="gramEnd"/>
      <w:r>
        <w:t xml:space="preserve">II) concentration in solution, and possibly blocking </w:t>
      </w:r>
      <w:r w:rsidR="00FB385B">
        <w:t>to</w:t>
      </w:r>
      <w:r>
        <w:t xml:space="preserve"> some extent further dissolution of Fe(III). </w:t>
      </w:r>
    </w:p>
    <w:p w14:paraId="2EF66D1B" w14:textId="152404FC" w:rsidR="007E7BE0" w:rsidRDefault="007E7BE0" w:rsidP="007E7BE0">
      <w:pPr>
        <w:pStyle w:val="MainText"/>
      </w:pPr>
      <w:r>
        <w:t>The t</w:t>
      </w:r>
      <w:r w:rsidRPr="001C0408">
        <w:t xml:space="preserve">otal dissolved iron concentration is the same irrespective of </w:t>
      </w:r>
      <w:r>
        <w:t xml:space="preserve">the presence of bacteria </w:t>
      </w:r>
      <w:r w:rsidRPr="001C0408">
        <w:t xml:space="preserve">when oxalate </w:t>
      </w:r>
      <w:r>
        <w:t>and malonate are</w:t>
      </w:r>
      <w:r w:rsidRPr="001C0408">
        <w:t xml:space="preserve"> present. </w:t>
      </w:r>
      <w:r>
        <w:t>However, when succinate is present, the total dissolved iron concentration in the abiotic treatment is higher than in the biotic one</w:t>
      </w:r>
      <w:r w:rsidR="00A10A74">
        <w:t xml:space="preserve">, despite the succinate concentration remaining </w:t>
      </w:r>
      <w:r w:rsidR="005A76CF">
        <w:t xml:space="preserve">constant (47.1 </w:t>
      </w:r>
      <w:r w:rsidR="005A76CF">
        <w:rPr>
          <w:rFonts w:cs="Times New Roman"/>
        </w:rPr>
        <w:t>±</w:t>
      </w:r>
      <w:r w:rsidR="005A76CF">
        <w:t xml:space="preserve"> 6.0 mM</w:t>
      </w:r>
      <w:r w:rsidR="00C61171">
        <w:t xml:space="preserve"> for the biotic treatment at the end of experimentation vs 50 mM originally provided</w:t>
      </w:r>
      <w:r w:rsidR="005A76CF">
        <w:t>)</w:t>
      </w:r>
      <w:r w:rsidR="00C61171">
        <w:t>.</w:t>
      </w:r>
      <w:r>
        <w:t xml:space="preserve"> This is explained by the fast iron dissolution driven by oxalate and malonate, which could result in a quick replenishment of the dissolved </w:t>
      </w:r>
      <w:proofErr w:type="gramStart"/>
      <w:r>
        <w:lastRenderedPageBreak/>
        <w:t>Fe(</w:t>
      </w:r>
      <w:proofErr w:type="gramEnd"/>
      <w:r>
        <w:t xml:space="preserve">III) consumed by microbial iron reduction. Since the succinate-facilitated iron dissolution rate is slower than that for oxalate and malonate and a greater biofilm coverage is evidenced on the surface of coupons exposed to succinate, it is reasonable that the replenishment of the consumed dissolved </w:t>
      </w:r>
      <w:proofErr w:type="gramStart"/>
      <w:r>
        <w:t>Fe(</w:t>
      </w:r>
      <w:proofErr w:type="gramEnd"/>
      <w:r>
        <w:t>III) does not occur as readily as when oxalate or malonate are present, resulting in a lower total dissolved iron concentration in the experiments with bacteria when compared to the abiotic counterpart.</w:t>
      </w:r>
      <w:r w:rsidR="00425A81">
        <w:t xml:space="preserve"> </w:t>
      </w:r>
    </w:p>
    <w:p w14:paraId="3EC46EC3" w14:textId="03D88280" w:rsidR="007E7BE0" w:rsidRDefault="007E7BE0" w:rsidP="007E7BE0">
      <w:pPr>
        <w:pStyle w:val="MainText"/>
      </w:pPr>
      <w:r>
        <w:t>To determine the combined effect of the iron-binding dicarboxyl</w:t>
      </w:r>
      <w:r w:rsidR="00FD4A0D">
        <w:t>ic acids</w:t>
      </w:r>
      <w:r>
        <w:t xml:space="preserve"> and </w:t>
      </w:r>
      <w:r>
        <w:rPr>
          <w:i/>
          <w:iCs/>
        </w:rPr>
        <w:t xml:space="preserve">S. oneidensis </w:t>
      </w:r>
      <w:r>
        <w:t>MR-1 on the corrosion of carbon steel, the total iron at the end of the microcosm experiments was quantified after removing the corrosion products from the carbon steel surface and collecting them in the acidified aqueous phase. The total iron concentration is higher in biotic experiments with ligands, showing that the ligands accelerate the microbiologically influenced corrosion up to 2.6 times</w:t>
      </w:r>
      <w:r w:rsidR="00240508">
        <w:t xml:space="preserve"> more</w:t>
      </w:r>
      <w:r>
        <w:t xml:space="preserve"> compared to the experiments without dicarboxyl</w:t>
      </w:r>
      <w:r w:rsidR="0098353D">
        <w:t>ic acids</w:t>
      </w:r>
      <w:r>
        <w:t>. The highest corrosion, as measured by the total iron concentration, was observed in the biotic experiments with malonate, followed by oxalate, and succinate. In the control experiment without dicarboxyl</w:t>
      </w:r>
      <w:r w:rsidR="0098353D">
        <w:t>ic acids</w:t>
      </w:r>
      <w:r>
        <w:t xml:space="preserve">, </w:t>
      </w:r>
      <w:r>
        <w:rPr>
          <w:i/>
          <w:iCs/>
        </w:rPr>
        <w:t xml:space="preserve">S. oneidensis </w:t>
      </w:r>
      <w:r>
        <w:t xml:space="preserve">MR-1 accelerated the corrosion 1.2 times relative to the abiotic counterpart. This is in agreement with the corrosion acceleration rates reported by </w:t>
      </w:r>
      <w:proofErr w:type="spellStart"/>
      <w:r w:rsidRPr="000E425C">
        <w:t>Schütz</w:t>
      </w:r>
      <w:proofErr w:type="spellEnd"/>
      <w:r>
        <w:t xml:space="preserve"> </w:t>
      </w:r>
      <w:r>
        <w:fldChar w:fldCharType="begin" w:fldLock="1"/>
      </w:r>
      <w:r w:rsidR="00AD45DA">
        <w:instrText>ADDIN CSL_CITATION {"citationItems":[{"id":"ITEM-1","itemData":{"DOI":"10.1021/acs.est.5b00693","ISSN":"15205851","PMID":"25988515","abstract":"The current projects for the disposal of high-level radioactive waste rely on underground burial and confinement by metallic envelopes that are susceptible to corrosion processes. The impact of microbial activity must be fully clarified in order to provide biological parameters for predictive reactive transport models. This study investigates the impact of hydrogenotrophic iron-reducing bacteria (Shewanella oneidensis strain MR-1) on the corrosion rate of carbon steel under simulated geological disposal conditions by using a geochemical approach. It was found that corrosion damage changes mostly according to the experimental solution (i.e., chemical composition). Magnetite and vivianite were identified as the main corrosion products. In the presence of bacteria, the corrosion rate increased by a factor of 1.3 (according to weight loss analysis) to 1.8 (according to H&lt;inf&gt;2&lt;/inf&gt; measurements), and the detected amount of magnetite diminished. The mechanism likely to enhance corrosion is the destabilization and dissolution of the passivating magnetite layer by reduction of structural Fe(III) coupled to H&lt;inf&gt;2&lt;/inf&gt; oxidation.","author":[{"dropping-particle":"","family":"Schütz","given":"Marta K.","non-dropping-particle":"","parse-names":false,"suffix":""},{"dropping-particle":"","family":"Schlegel","given":"Michel L.","non-dropping-particle":"","parse-names":false,"suffix":""},{"dropping-particle":"","family":"Libert","given":"Marie","non-dropping-particle":"","parse-names":false,"suffix":""},{"dropping-particle":"","family":"Bildstein","given":"Olivier","non-dropping-particle":"","parse-names":false,"suffix":""}],"container-title":"Environmental Science and Technology","id":"ITEM-1","issued":{"date-parts":[["2015"]]},"note":"Vivianite SEM images. Very similar to the crystals I get","page":"7483-7490","title":"Impact of iron-reducing bacteria on the corrosion rate of carbon steel under simulated geological disposal conditions","type":"article-journal","volume":"49"},"uris":["http://www.mendeley.com/documents/?uuid=bffc6174-fcbb-4231-943c-9207fcbbbb12"]}],"mendeley":{"formattedCitation":"(Schütz et al. 2015)","plainTextFormattedCitation":"(Schütz et al. 2015)","previouslyFormattedCitation":"(Schütz et al. 2015)"},"properties":{"noteIndex":0},"schema":"https://github.com/citation-style-language/schema/raw/master/csl-citation.json"}</w:instrText>
      </w:r>
      <w:r>
        <w:fldChar w:fldCharType="separate"/>
      </w:r>
      <w:r w:rsidR="00A83B6A" w:rsidRPr="00A83B6A">
        <w:rPr>
          <w:noProof/>
        </w:rPr>
        <w:t>(Schütz et al. 2015)</w:t>
      </w:r>
      <w:r>
        <w:fldChar w:fldCharType="end"/>
      </w:r>
      <w:r>
        <w:t xml:space="preserve">. The mere presence of </w:t>
      </w:r>
      <w:r w:rsidR="003A1C2F">
        <w:t>deprotonated dicarboxylic acids</w:t>
      </w:r>
      <w:r>
        <w:t xml:space="preserve"> accelerated the corrosion of carbon steel 1.3 times compared to the experiment without dicarboxyl</w:t>
      </w:r>
      <w:r w:rsidR="003A1C2F">
        <w:t>ic acids</w:t>
      </w:r>
      <w:r>
        <w:t>, showing that individually, ligand-promoted dissolution or microbial iron reduction of the iron oxide passivating layer have a mild impact on the corrosion of carbon steel under dark and anoxic conditions.  However, when both iron-binding ligands and microbes with iron-reducing capabilities are present together, the corrosion of carbon steel is significantly exacerbated.</w:t>
      </w:r>
      <w:r w:rsidR="00762CD4">
        <w:t xml:space="preserve"> This </w:t>
      </w:r>
      <w:r w:rsidR="00627F4B">
        <w:t xml:space="preserve">is also evidenced by the more prominent shift in the corrosion potential </w:t>
      </w:r>
      <w:r w:rsidR="00053E36">
        <w:t xml:space="preserve">of the carbon steel coupons </w:t>
      </w:r>
      <w:r w:rsidR="00053E36">
        <w:lastRenderedPageBreak/>
        <w:t xml:space="preserve">exposed to both ligand and </w:t>
      </w:r>
      <w:r w:rsidR="00053E36">
        <w:rPr>
          <w:i/>
          <w:iCs/>
        </w:rPr>
        <w:t xml:space="preserve">S. oneidensis </w:t>
      </w:r>
      <w:r w:rsidR="00053E36">
        <w:t>MR-1 cells when compared to the mere expo</w:t>
      </w:r>
      <w:r w:rsidR="003943D2">
        <w:t>sure</w:t>
      </w:r>
      <w:r w:rsidR="00053E36">
        <w:t xml:space="preserve"> to ligands under abiotic conditions (</w:t>
      </w:r>
      <w:r w:rsidR="00053E36" w:rsidRPr="00053E36">
        <w:fldChar w:fldCharType="begin"/>
      </w:r>
      <w:r w:rsidR="00053E36" w:rsidRPr="00053E36">
        <w:instrText xml:space="preserve"> REF _Ref85475233 \h  \* MERGEFORMAT </w:instrText>
      </w:r>
      <w:r w:rsidR="00053E36" w:rsidRPr="00053E36">
        <w:fldChar w:fldCharType="separate"/>
      </w:r>
      <w:r w:rsidR="00047F41" w:rsidRPr="00047F41">
        <w:t xml:space="preserve">Figure </w:t>
      </w:r>
      <w:r w:rsidR="00047F41" w:rsidRPr="00047F41">
        <w:rPr>
          <w:noProof/>
        </w:rPr>
        <w:t>2.6</w:t>
      </w:r>
      <w:r w:rsidR="00053E36" w:rsidRPr="00053E36">
        <w:fldChar w:fldCharType="end"/>
      </w:r>
      <w:r w:rsidR="00053E36" w:rsidRPr="00053E36">
        <w:t>).</w:t>
      </w:r>
    </w:p>
    <w:p w14:paraId="460C8E48" w14:textId="77777777" w:rsidR="003972AF" w:rsidRPr="00053E36" w:rsidRDefault="003972AF" w:rsidP="007E7BE0">
      <w:pPr>
        <w:pStyle w:val="MainText"/>
      </w:pPr>
    </w:p>
    <w:p w14:paraId="6CAF2050" w14:textId="59E25D65" w:rsidR="00DB5CFD" w:rsidRPr="0076079A" w:rsidRDefault="00DB5CFD" w:rsidP="002B49F4">
      <w:pPr>
        <w:pStyle w:val="Heading2"/>
        <w:ind w:left="0"/>
      </w:pPr>
      <w:bookmarkStart w:id="67" w:name="_Toc90201274"/>
      <w:r w:rsidRPr="0076079A">
        <w:t>Conclusions</w:t>
      </w:r>
      <w:bookmarkEnd w:id="67"/>
    </w:p>
    <w:p w14:paraId="572E70C5" w14:textId="2D5723E2" w:rsidR="007F5EC5" w:rsidRPr="009F2F88" w:rsidRDefault="004C3C44" w:rsidP="004C3C44">
      <w:pPr>
        <w:pStyle w:val="MainText"/>
      </w:pPr>
      <w:r>
        <w:t>In conclusion, it was demonstrated that the ligand-facilitated iron dissolution dynamics impact microbial iron reduction and intensif</w:t>
      </w:r>
      <w:r w:rsidR="00D30EA1">
        <w:t>y</w:t>
      </w:r>
      <w:r>
        <w:t xml:space="preserve"> its effect on the corrosion of carbon steel under anoxic conditions. </w:t>
      </w:r>
      <w:r w:rsidR="007F5EC5">
        <w:t xml:space="preserve">The </w:t>
      </w:r>
      <w:r w:rsidR="00ED113B">
        <w:t>corrosion of carbon steel as measured by the total (dissolved and solid phase) iron at the</w:t>
      </w:r>
      <w:r w:rsidR="00C40644">
        <w:t xml:space="preserve"> end of the experiment</w:t>
      </w:r>
      <w:r w:rsidR="00884DA2">
        <w:t>s</w:t>
      </w:r>
      <w:r w:rsidR="00C40644">
        <w:t xml:space="preserve"> is </w:t>
      </w:r>
      <w:r w:rsidR="00D05685">
        <w:t xml:space="preserve">accelerated in the presence of </w:t>
      </w:r>
      <w:r w:rsidR="00D05685">
        <w:rPr>
          <w:i/>
          <w:iCs/>
        </w:rPr>
        <w:t xml:space="preserve">S. oneidensis </w:t>
      </w:r>
      <w:r w:rsidR="00D05685">
        <w:t>MR-1 and short-cha</w:t>
      </w:r>
      <w:r w:rsidR="00DE03E5">
        <w:t>in</w:t>
      </w:r>
      <w:r w:rsidR="00EB24E6">
        <w:t xml:space="preserve"> deprotonated</w:t>
      </w:r>
      <w:r w:rsidR="00DE03E5">
        <w:t xml:space="preserve"> dicarboxyl</w:t>
      </w:r>
      <w:r w:rsidR="00EB24E6">
        <w:t>ic acids</w:t>
      </w:r>
      <w:r w:rsidR="00DE03E5">
        <w:t>.</w:t>
      </w:r>
      <w:r w:rsidR="00884DA2">
        <w:t xml:space="preserve"> Individually, </w:t>
      </w:r>
      <w:r w:rsidR="00846A11">
        <w:rPr>
          <w:i/>
          <w:iCs/>
        </w:rPr>
        <w:t xml:space="preserve">S. oneidensis </w:t>
      </w:r>
      <w:r w:rsidR="00846A11">
        <w:t xml:space="preserve">MR-1 </w:t>
      </w:r>
      <w:r w:rsidR="00EA6E51">
        <w:t>or the short-chain dicarboxyl</w:t>
      </w:r>
      <w:r w:rsidR="003904A7">
        <w:t>ic acids</w:t>
      </w:r>
      <w:r w:rsidR="00EA6E51">
        <w:t xml:space="preserve"> have a mild impact on the corrosion rates of carbon steel</w:t>
      </w:r>
      <w:r w:rsidR="008F7506">
        <w:t xml:space="preserve"> (&lt; 1.3 times relative to sterile anoxic experiments without </w:t>
      </w:r>
      <w:r w:rsidR="006847CD">
        <w:t>the deprotonated dicarboxylic acids</w:t>
      </w:r>
      <w:r w:rsidR="008F7506">
        <w:t xml:space="preserve">), but when combined </w:t>
      </w:r>
      <w:r w:rsidR="00560D55">
        <w:t xml:space="preserve">their impact </w:t>
      </w:r>
      <w:r w:rsidR="008934B9">
        <w:t xml:space="preserve">on </w:t>
      </w:r>
      <w:r w:rsidR="007F4659">
        <w:t xml:space="preserve">the corrosion of carbon steel is magnified </w:t>
      </w:r>
      <w:r w:rsidR="008934B9">
        <w:t xml:space="preserve">as up to </w:t>
      </w:r>
      <w:r w:rsidR="009F2F88">
        <w:t xml:space="preserve">2.6 times more total iron was found in experiments with both iron-binding ligands and </w:t>
      </w:r>
      <w:r w:rsidR="009F2F88">
        <w:rPr>
          <w:i/>
          <w:iCs/>
        </w:rPr>
        <w:t>S. oneidensis</w:t>
      </w:r>
      <w:r w:rsidR="006D0951">
        <w:t xml:space="preserve"> MR-1</w:t>
      </w:r>
      <w:r w:rsidR="009F2F88">
        <w:t xml:space="preserve"> than </w:t>
      </w:r>
      <w:r w:rsidR="0048759E">
        <w:t>in their sterile counterpart.</w:t>
      </w:r>
    </w:p>
    <w:p w14:paraId="32E9439E" w14:textId="6E6C98CA" w:rsidR="004C3C44" w:rsidRDefault="004C3C44" w:rsidP="004C3C44">
      <w:pPr>
        <w:pStyle w:val="MainText"/>
      </w:pPr>
      <w:r>
        <w:t xml:space="preserve">When weak iron-binding ligands such as succinate are present, the microbial iron reduction </w:t>
      </w:r>
      <w:r w:rsidR="009121DF">
        <w:t>seems to be</w:t>
      </w:r>
      <w:r>
        <w:t xml:space="preserve"> mainly driven by cells in close contact with the steel surface, whereas when strong iron-binding ligands are present, planktonic cells appear to </w:t>
      </w:r>
      <w:r w:rsidR="0076079A">
        <w:t>drive</w:t>
      </w:r>
      <w:r>
        <w:t xml:space="preserve"> the reduction of </w:t>
      </w:r>
      <w:proofErr w:type="gramStart"/>
      <w:r>
        <w:t>Fe(</w:t>
      </w:r>
      <w:proofErr w:type="gramEnd"/>
      <w:r>
        <w:t xml:space="preserve">III). </w:t>
      </w:r>
      <w:r w:rsidR="0076079A">
        <w:t xml:space="preserve">I </w:t>
      </w:r>
      <w:r>
        <w:t xml:space="preserve">hypothesize that the difference in cell lifestyle is driven by the sustained availability of dissolved </w:t>
      </w:r>
      <w:proofErr w:type="gramStart"/>
      <w:r>
        <w:t>Fe(</w:t>
      </w:r>
      <w:proofErr w:type="gramEnd"/>
      <w:r>
        <w:t xml:space="preserve">III) when strong iron-binding ligands are present. The readily available dissolved </w:t>
      </w:r>
      <w:proofErr w:type="gramStart"/>
      <w:r>
        <w:t>Fe(</w:t>
      </w:r>
      <w:proofErr w:type="gramEnd"/>
      <w:r>
        <w:t xml:space="preserve">III) could help maintain the cells metabolically active through sustained respiration, whereas when dissolved Fe(III) is not readily available or quickly replenished after microbial reduction, the cells would face energetic limitations that trigger biofilm formation. Future research will need to address this hypothesis. </w:t>
      </w:r>
    </w:p>
    <w:p w14:paraId="7138F939" w14:textId="7B3003BA" w:rsidR="00897792" w:rsidRDefault="00843219" w:rsidP="0073662C">
      <w:pPr>
        <w:pStyle w:val="Heading1"/>
        <w:rPr>
          <w:lang w:eastAsia="zh-CN"/>
        </w:rPr>
      </w:pPr>
      <w:bookmarkStart w:id="68" w:name="_Toc90201275"/>
      <w:r>
        <w:rPr>
          <w:lang w:eastAsia="zh-CN"/>
        </w:rPr>
        <w:lastRenderedPageBreak/>
        <w:t xml:space="preserve">Direct electron transfer as a </w:t>
      </w:r>
      <w:r w:rsidR="008257C4">
        <w:rPr>
          <w:lang w:eastAsia="zh-CN"/>
        </w:rPr>
        <w:t>m</w:t>
      </w:r>
      <w:r>
        <w:rPr>
          <w:lang w:eastAsia="zh-CN"/>
        </w:rPr>
        <w:t xml:space="preserve">icrobiologically </w:t>
      </w:r>
      <w:r w:rsidR="008257C4">
        <w:rPr>
          <w:lang w:eastAsia="zh-CN"/>
        </w:rPr>
        <w:t>i</w:t>
      </w:r>
      <w:r>
        <w:rPr>
          <w:lang w:eastAsia="zh-CN"/>
        </w:rPr>
        <w:t xml:space="preserve">nfluenced </w:t>
      </w:r>
      <w:r w:rsidR="008257C4">
        <w:rPr>
          <w:lang w:eastAsia="zh-CN"/>
        </w:rPr>
        <w:t>c</w:t>
      </w:r>
      <w:r>
        <w:rPr>
          <w:lang w:eastAsia="zh-CN"/>
        </w:rPr>
        <w:t>orrosio</w:t>
      </w:r>
      <w:r w:rsidR="008257C4">
        <w:rPr>
          <w:lang w:eastAsia="zh-CN"/>
        </w:rPr>
        <w:t xml:space="preserve">n mechanism in </w:t>
      </w:r>
      <w:r w:rsidR="008257C4">
        <w:rPr>
          <w:i/>
          <w:iCs/>
          <w:lang w:eastAsia="zh-CN"/>
        </w:rPr>
        <w:t xml:space="preserve">Shewanella oneidensis </w:t>
      </w:r>
      <w:r w:rsidR="008257C4">
        <w:rPr>
          <w:lang w:eastAsia="zh-CN"/>
        </w:rPr>
        <w:t>MR-1</w:t>
      </w:r>
      <w:bookmarkEnd w:id="68"/>
    </w:p>
    <w:p w14:paraId="7C0BF472" w14:textId="082B3BC6" w:rsidR="00CC137A" w:rsidRPr="00CC137A" w:rsidRDefault="00CC137A" w:rsidP="00655460">
      <w:pPr>
        <w:pStyle w:val="MainText"/>
        <w:rPr>
          <w:lang w:eastAsia="zh-CN"/>
        </w:rPr>
      </w:pPr>
      <w:r w:rsidRPr="00CC137A">
        <w:rPr>
          <w:lang w:eastAsia="zh-CN"/>
        </w:rPr>
        <w:t>In this chapter</w:t>
      </w:r>
      <w:r w:rsidR="00991935">
        <w:rPr>
          <w:lang w:eastAsia="zh-CN"/>
        </w:rPr>
        <w:t>,</w:t>
      </w:r>
      <w:r w:rsidRPr="00CC137A">
        <w:rPr>
          <w:lang w:eastAsia="zh-CN"/>
        </w:rPr>
        <w:t xml:space="preserve"> I evaluated the ability of </w:t>
      </w:r>
      <w:r w:rsidRPr="0075093C">
        <w:rPr>
          <w:i/>
          <w:iCs/>
          <w:lang w:eastAsia="zh-CN"/>
        </w:rPr>
        <w:t>Shewanella oneidensis</w:t>
      </w:r>
      <w:r w:rsidR="0075093C">
        <w:rPr>
          <w:lang w:eastAsia="zh-CN"/>
        </w:rPr>
        <w:t xml:space="preserve"> MR-1</w:t>
      </w:r>
      <w:r w:rsidRPr="00CC137A">
        <w:rPr>
          <w:lang w:eastAsia="zh-CN"/>
        </w:rPr>
        <w:t xml:space="preserve"> to accelerate the corrosion of carbon steel </w:t>
      </w:r>
      <w:r w:rsidR="00FD634C">
        <w:rPr>
          <w:lang w:eastAsia="zh-CN"/>
        </w:rPr>
        <w:t xml:space="preserve">through extracellular direct electron uptake and determined the role of microbial hydrogen consumption in the </w:t>
      </w:r>
      <w:r w:rsidR="00835023">
        <w:rPr>
          <w:lang w:eastAsia="zh-CN"/>
        </w:rPr>
        <w:t xml:space="preserve">corrosion </w:t>
      </w:r>
      <w:r w:rsidR="006B01C0">
        <w:rPr>
          <w:lang w:eastAsia="zh-CN"/>
        </w:rPr>
        <w:t>mechanism</w:t>
      </w:r>
      <w:r w:rsidR="00835023">
        <w:rPr>
          <w:lang w:eastAsia="zh-CN"/>
        </w:rPr>
        <w:t>.</w:t>
      </w:r>
      <w:r w:rsidR="00C00C1F">
        <w:rPr>
          <w:lang w:eastAsia="zh-CN"/>
        </w:rPr>
        <w:t xml:space="preserve"> To answer the</w:t>
      </w:r>
      <w:r w:rsidR="00CE5012">
        <w:rPr>
          <w:lang w:eastAsia="zh-CN"/>
        </w:rPr>
        <w:t>se questions</w:t>
      </w:r>
      <w:r w:rsidR="00CC09DD">
        <w:rPr>
          <w:lang w:eastAsia="zh-CN"/>
        </w:rPr>
        <w:t>,</w:t>
      </w:r>
      <w:r w:rsidR="00C00C1F">
        <w:rPr>
          <w:lang w:eastAsia="zh-CN"/>
        </w:rPr>
        <w:t xml:space="preserve"> </w:t>
      </w:r>
      <w:r w:rsidR="004D6381">
        <w:rPr>
          <w:lang w:eastAsia="zh-CN"/>
        </w:rPr>
        <w:t xml:space="preserve">I adopted an experimental approach that relied on </w:t>
      </w:r>
      <w:r w:rsidR="00631DED">
        <w:rPr>
          <w:lang w:eastAsia="zh-CN"/>
        </w:rPr>
        <w:t xml:space="preserve">the testing of the corrosion capabilities of </w:t>
      </w:r>
      <w:r w:rsidR="00CE5899">
        <w:rPr>
          <w:lang w:eastAsia="zh-CN"/>
        </w:rPr>
        <w:t>a</w:t>
      </w:r>
      <w:r w:rsidR="00991935">
        <w:rPr>
          <w:lang w:eastAsia="zh-CN"/>
        </w:rPr>
        <w:t>n</w:t>
      </w:r>
      <w:r w:rsidR="00EC5589">
        <w:rPr>
          <w:lang w:eastAsia="zh-CN"/>
        </w:rPr>
        <w:t xml:space="preserve"> </w:t>
      </w:r>
      <w:r w:rsidR="00EC5589" w:rsidRPr="00EC5589">
        <w:rPr>
          <w:i/>
          <w:iCs/>
          <w:lang w:eastAsia="zh-CN"/>
        </w:rPr>
        <w:t xml:space="preserve">S. </w:t>
      </w:r>
      <w:r w:rsidR="00EC5589">
        <w:rPr>
          <w:i/>
          <w:iCs/>
          <w:lang w:eastAsia="zh-CN"/>
        </w:rPr>
        <w:t>o</w:t>
      </w:r>
      <w:r w:rsidR="00EC5589" w:rsidRPr="00EC5589">
        <w:rPr>
          <w:i/>
          <w:iCs/>
          <w:lang w:eastAsia="zh-CN"/>
        </w:rPr>
        <w:t>neidensis</w:t>
      </w:r>
      <w:r w:rsidR="00EC5589">
        <w:rPr>
          <w:lang w:eastAsia="zh-CN"/>
        </w:rPr>
        <w:t xml:space="preserve"> </w:t>
      </w:r>
      <w:r w:rsidR="00C775BC">
        <w:rPr>
          <w:lang w:eastAsia="zh-CN"/>
        </w:rPr>
        <w:t xml:space="preserve">double hydrogenase mutant strain </w:t>
      </w:r>
      <w:r w:rsidR="00CC09DD" w:rsidRPr="00187213">
        <w:rPr>
          <w:color w:val="000000"/>
        </w:rPr>
        <w:t>(</w:t>
      </w:r>
      <w:r w:rsidR="00CC09DD" w:rsidRPr="007F5B47">
        <w:rPr>
          <w:i/>
          <w:color w:val="000000"/>
        </w:rPr>
        <w:t>∆</w:t>
      </w:r>
      <w:proofErr w:type="spellStart"/>
      <w:r w:rsidR="00CC09DD" w:rsidRPr="007F5B47">
        <w:rPr>
          <w:i/>
          <w:color w:val="000000"/>
        </w:rPr>
        <w:t>hydA∆hyaB</w:t>
      </w:r>
      <w:proofErr w:type="spellEnd"/>
      <w:r w:rsidR="00CC09DD" w:rsidRPr="00187213">
        <w:rPr>
          <w:color w:val="000000"/>
        </w:rPr>
        <w:t>)</w:t>
      </w:r>
      <w:r w:rsidR="00CC09DD">
        <w:rPr>
          <w:color w:val="000000"/>
        </w:rPr>
        <w:t xml:space="preserve"> </w:t>
      </w:r>
      <w:r w:rsidR="00C775BC">
        <w:rPr>
          <w:lang w:eastAsia="zh-CN"/>
        </w:rPr>
        <w:t xml:space="preserve">and a mutant strain lacking the genes encoding for key </w:t>
      </w:r>
      <w:r w:rsidR="00C775BC">
        <w:rPr>
          <w:i/>
          <w:iCs/>
          <w:lang w:eastAsia="zh-CN"/>
        </w:rPr>
        <w:t>c</w:t>
      </w:r>
      <w:r w:rsidR="00C775BC">
        <w:rPr>
          <w:lang w:eastAsia="zh-CN"/>
        </w:rPr>
        <w:t xml:space="preserve">-type cytochromes in the </w:t>
      </w:r>
      <w:proofErr w:type="spellStart"/>
      <w:r w:rsidR="003732EC">
        <w:rPr>
          <w:lang w:eastAsia="zh-CN"/>
        </w:rPr>
        <w:t>Mtr</w:t>
      </w:r>
      <w:proofErr w:type="spellEnd"/>
      <w:r w:rsidR="003732EC">
        <w:rPr>
          <w:lang w:eastAsia="zh-CN"/>
        </w:rPr>
        <w:t xml:space="preserve"> pathway</w:t>
      </w:r>
      <w:r w:rsidR="006B01C0">
        <w:rPr>
          <w:lang w:eastAsia="zh-CN"/>
        </w:rPr>
        <w:t xml:space="preserve"> </w:t>
      </w:r>
      <w:r w:rsidR="006B01C0">
        <w:rPr>
          <w:color w:val="000000"/>
        </w:rPr>
        <w:t>(</w:t>
      </w:r>
      <w:r w:rsidR="006B01C0" w:rsidRPr="00187213">
        <w:rPr>
          <w:color w:val="000000"/>
        </w:rPr>
        <w:t>∆</w:t>
      </w:r>
      <w:proofErr w:type="spellStart"/>
      <w:r w:rsidR="006B01C0">
        <w:rPr>
          <w:color w:val="000000"/>
        </w:rPr>
        <w:t>Mtr</w:t>
      </w:r>
      <w:proofErr w:type="spellEnd"/>
      <w:r w:rsidR="006B01C0">
        <w:rPr>
          <w:color w:val="000000"/>
        </w:rPr>
        <w:t>)</w:t>
      </w:r>
      <w:r w:rsidR="003732EC">
        <w:rPr>
          <w:lang w:eastAsia="zh-CN"/>
        </w:rPr>
        <w:t>.</w:t>
      </w:r>
      <w:r w:rsidR="004D7778">
        <w:rPr>
          <w:lang w:eastAsia="zh-CN"/>
        </w:rPr>
        <w:t xml:space="preserve"> I found that</w:t>
      </w:r>
      <w:r w:rsidR="0021048D">
        <w:rPr>
          <w:lang w:eastAsia="zh-CN"/>
        </w:rPr>
        <w:t xml:space="preserve"> </w:t>
      </w:r>
      <w:r w:rsidR="0021048D">
        <w:rPr>
          <w:i/>
          <w:iCs/>
          <w:lang w:eastAsia="zh-CN"/>
        </w:rPr>
        <w:t xml:space="preserve">S. oneidensis </w:t>
      </w:r>
      <w:r w:rsidR="0021048D">
        <w:rPr>
          <w:lang w:eastAsia="zh-CN"/>
        </w:rPr>
        <w:t>MR-1 accelerates the corrosion of carbon steel up to four times</w:t>
      </w:r>
      <w:r w:rsidR="00D3208C">
        <w:rPr>
          <w:lang w:eastAsia="zh-CN"/>
        </w:rPr>
        <w:t xml:space="preserve"> more</w:t>
      </w:r>
      <w:r w:rsidR="0021048D">
        <w:rPr>
          <w:lang w:eastAsia="zh-CN"/>
        </w:rPr>
        <w:t xml:space="preserve"> </w:t>
      </w:r>
      <w:r w:rsidR="00D36EC4">
        <w:rPr>
          <w:lang w:eastAsia="zh-CN"/>
        </w:rPr>
        <w:t>under fumarate</w:t>
      </w:r>
      <w:r w:rsidR="00FB385B">
        <w:rPr>
          <w:lang w:eastAsia="zh-CN"/>
        </w:rPr>
        <w:t>-</w:t>
      </w:r>
      <w:r w:rsidR="00D36EC4">
        <w:rPr>
          <w:lang w:eastAsia="zh-CN"/>
        </w:rPr>
        <w:t>reducing conditions</w:t>
      </w:r>
      <w:r w:rsidR="00560FEF">
        <w:rPr>
          <w:lang w:eastAsia="zh-CN"/>
        </w:rPr>
        <w:t xml:space="preserve"> </w:t>
      </w:r>
      <w:r w:rsidR="008C04A4">
        <w:rPr>
          <w:lang w:eastAsia="zh-CN"/>
        </w:rPr>
        <w:t>than in the sterile and heat-killed</w:t>
      </w:r>
      <w:r w:rsidR="00560FEF">
        <w:rPr>
          <w:lang w:eastAsia="zh-CN"/>
        </w:rPr>
        <w:t xml:space="preserve"> controls</w:t>
      </w:r>
      <w:r w:rsidR="00D36EC4">
        <w:rPr>
          <w:lang w:eastAsia="zh-CN"/>
        </w:rPr>
        <w:t xml:space="preserve">. </w:t>
      </w:r>
      <w:r w:rsidR="00CF2B61">
        <w:rPr>
          <w:lang w:eastAsia="zh-CN"/>
        </w:rPr>
        <w:t>I observed more localized</w:t>
      </w:r>
      <w:r w:rsidR="00F61E48">
        <w:rPr>
          <w:lang w:eastAsia="zh-CN"/>
        </w:rPr>
        <w:t xml:space="preserve"> corrosio</w:t>
      </w:r>
      <w:r w:rsidR="001F7F98">
        <w:rPr>
          <w:color w:val="000000"/>
        </w:rPr>
        <w:t xml:space="preserve">n and higher cell density on the steel surface </w:t>
      </w:r>
      <w:r w:rsidR="00F61E48">
        <w:rPr>
          <w:color w:val="000000"/>
        </w:rPr>
        <w:t>when cells</w:t>
      </w:r>
      <w:r w:rsidR="001F7F98">
        <w:rPr>
          <w:color w:val="000000"/>
        </w:rPr>
        <w:t xml:space="preserve"> were limited to </w:t>
      </w:r>
      <w:r w:rsidR="00F61E48">
        <w:rPr>
          <w:color w:val="000000"/>
        </w:rPr>
        <w:t>direct electron transfer</w:t>
      </w:r>
      <w:r w:rsidR="001F7F98">
        <w:rPr>
          <w:color w:val="000000"/>
        </w:rPr>
        <w:t xml:space="preserve"> than when H</w:t>
      </w:r>
      <w:r w:rsidR="001F7F98" w:rsidRPr="00B75A20">
        <w:rPr>
          <w:color w:val="000000"/>
          <w:vertAlign w:val="subscript"/>
        </w:rPr>
        <w:t>2</w:t>
      </w:r>
      <w:r w:rsidR="001F7F98">
        <w:rPr>
          <w:color w:val="000000"/>
        </w:rPr>
        <w:t xml:space="preserve"> consumption was operational. Corrosion rates, determined by both weight loss measurements and Linear Polarization Resistance experiments, of microcosm experiments with wild-type strains and each of the mutant strains showed that </w:t>
      </w:r>
      <w:r w:rsidR="001F7F98">
        <w:rPr>
          <w:i/>
          <w:color w:val="000000"/>
        </w:rPr>
        <w:t>S. oneidensis</w:t>
      </w:r>
      <w:r w:rsidR="001F7F98">
        <w:rPr>
          <w:color w:val="000000"/>
        </w:rPr>
        <w:t xml:space="preserve"> preferentially uses the</w:t>
      </w:r>
      <w:r w:rsidR="002C3164">
        <w:rPr>
          <w:color w:val="000000"/>
        </w:rPr>
        <w:t xml:space="preserve"> direct electron transfer</w:t>
      </w:r>
      <w:r w:rsidR="001F7F98">
        <w:rPr>
          <w:color w:val="000000"/>
        </w:rPr>
        <w:t xml:space="preserve"> mechanism for corroding steel infrastructure under anoxic conditions. This study illustrates the use of mutant strains as an experimental approach to definitively validate </w:t>
      </w:r>
      <w:r w:rsidR="00655460">
        <w:rPr>
          <w:color w:val="000000"/>
        </w:rPr>
        <w:t>the ability of organisms to engage in extracellular electron uptake through a direct mechanism.</w:t>
      </w:r>
      <w:r w:rsidRPr="00CC137A">
        <w:rPr>
          <w:lang w:eastAsia="zh-CN"/>
        </w:rPr>
        <w:t xml:space="preserve"> </w:t>
      </w:r>
      <w:r w:rsidR="00AE0AF4">
        <w:rPr>
          <w:lang w:eastAsia="zh-CN"/>
        </w:rPr>
        <w:t>Part of this chapter will be submitted to the International Biodeg</w:t>
      </w:r>
      <w:r w:rsidR="001C403A">
        <w:rPr>
          <w:lang w:eastAsia="zh-CN"/>
        </w:rPr>
        <w:t xml:space="preserve">radation and Biodeterioration journal. </w:t>
      </w:r>
    </w:p>
    <w:p w14:paraId="57FD5C41" w14:textId="32A38D22" w:rsidR="008257C4" w:rsidRDefault="005F4E8B" w:rsidP="00CA388B">
      <w:pPr>
        <w:pStyle w:val="Heading2"/>
        <w:numPr>
          <w:ilvl w:val="1"/>
          <w:numId w:val="24"/>
        </w:numPr>
        <w:ind w:left="0"/>
      </w:pPr>
      <w:bookmarkStart w:id="69" w:name="_Toc90201276"/>
      <w:r>
        <w:t>Introduction</w:t>
      </w:r>
      <w:bookmarkEnd w:id="69"/>
    </w:p>
    <w:p w14:paraId="4DBD7232" w14:textId="57BA7476" w:rsidR="0043676C" w:rsidRDefault="0043676C" w:rsidP="0043676C">
      <w:pPr>
        <w:pStyle w:val="MainText"/>
      </w:pPr>
      <w:r>
        <w:t xml:space="preserve">Microorganisms able to obtain electrons from extracellular </w:t>
      </w:r>
      <w:r w:rsidR="009F7C60">
        <w:t xml:space="preserve">solid </w:t>
      </w:r>
      <w:r>
        <w:t>substrates</w:t>
      </w:r>
      <w:r w:rsidR="009F7C60">
        <w:t xml:space="preserve"> (i.e., electroactive organisms)</w:t>
      </w:r>
      <w:r>
        <w:t xml:space="preserve"> </w:t>
      </w:r>
      <w:r w:rsidR="00CA7EC2" w:rsidRPr="00CA7EC2">
        <w:t xml:space="preserve">are being extensively scrutinized due to their potential application in a wide variety of processes including, energy bioconversions, carbon capture, chemical synthesis, </w:t>
      </w:r>
      <w:r w:rsidR="00CA7EC2" w:rsidRPr="00CA7EC2">
        <w:lastRenderedPageBreak/>
        <w:t>and water pollution remediation</w:t>
      </w:r>
      <w:r>
        <w:t xml:space="preserve"> </w:t>
      </w:r>
      <w:r>
        <w:fldChar w:fldCharType="begin" w:fldLock="1"/>
      </w:r>
      <w:r w:rsidR="00AD45DA">
        <w:instrText>ADDIN CSL_CITATION {"citationItems":[{"id":"ITEM-1","itemData":{"DOI":"10.1038/s41579-019-0173-x","ISSN":"17401534","abstract":"A vast array of microorganisms from all three domains of life can produce electrical current and transfer electrons to the anodes of different types of bioelectrochemical systems. These exoelectrogens are typically iron-reducing bacteria, such as Geobacter sulfurreducens, that produce high power densities at moderate temperatures. With the right media and growth conditions, many other microorganisms ranging from common yeasts to extremophiles such as hyperthermophilic archaea can also generate high current densities. Electrotrophic microorganisms that grow by using electrons derived from the cathode are less diverse and have no common or prototypical traits, and current densities are usually well below those reported for model exoelectrogens. However, electrotrophic microorganisms can use diverse terminal electron acceptors for cell respiration, including carbon dioxide, enabling a variety of novel cathode-driven reactions. The impressive diversity of electroactive microorganisms and the conditions in which they function provide new opportunities for electrochemical devices, such as microbial fuel cells that generate electricity or microbial electrolysis cells that produce hydrogen or methane.","author":[{"dropping-particle":"","family":"Logan","given":"Bruce E.","non-dropping-particle":"","parse-names":false,"suffix":""},{"dropping-particle":"","family":"Rossi","given":"Ruggero","non-dropping-particle":"","parse-names":false,"suffix":""},{"dropping-particle":"","family":"Ragab","given":"Ala’a","non-dropping-particle":"","parse-names":false,"suffix":""},{"dropping-particle":"","family":"Saikaly","given":"Pascal E.","non-dropping-particle":"","parse-names":false,"suffix":""}],"container-title":"Nature Reviews Microbiology","id":"ITEM-1","issued":{"date-parts":[["2019"]]},"page":"307-319","title":"Electroactive microorganisms in bioelectrochemical systems","type":"article-journal","volume":"17"},"uris":["http://www.mendeley.com/documents/?uuid=8b92c4ec-8a41-43c3-88d2-c85813a659e0"]}],"mendeley":{"formattedCitation":"(Logan et al. 2019)","plainTextFormattedCitation":"(Logan et al. 2019)","previouslyFormattedCitation":"(Logan et al. 2019)"},"properties":{"noteIndex":0},"schema":"https://github.com/citation-style-language/schema/raw/master/csl-citation.json"}</w:instrText>
      </w:r>
      <w:r>
        <w:fldChar w:fldCharType="separate"/>
      </w:r>
      <w:r w:rsidR="00A83B6A" w:rsidRPr="00A83B6A">
        <w:rPr>
          <w:noProof/>
        </w:rPr>
        <w:t>(Logan et al. 2019)</w:t>
      </w:r>
      <w:r>
        <w:fldChar w:fldCharType="end"/>
      </w:r>
      <w:r>
        <w:t xml:space="preserve">. </w:t>
      </w:r>
      <w:r w:rsidR="00CA7EC2" w:rsidRPr="00CA7EC2">
        <w:t>Electroactive microorganisms also participate in the microbiologically influenced corrosion (MIC) of metallic structures.</w:t>
      </w:r>
    </w:p>
    <w:p w14:paraId="77D2C526" w14:textId="5210CC52" w:rsidR="0043676C" w:rsidRDefault="00FE02D4" w:rsidP="0043676C">
      <w:pPr>
        <w:pStyle w:val="MainText"/>
      </w:pPr>
      <w:r w:rsidRPr="00FE02D4">
        <w:t xml:space="preserve">The deterioration of metals by MIC on a global scale is estimated to cost 0.68% of the annual gross domestic product (or $0.57 trillion USD for 2020) </w:t>
      </w:r>
      <w:r w:rsidR="0043676C">
        <w:fldChar w:fldCharType="begin" w:fldLock="1"/>
      </w:r>
      <w:r w:rsidR="00AD45DA">
        <w:instrText>ADDIN CSL_CITATION {"citationItems":[{"id":"ITEM-1","itemData":{"author":[{"dropping-particle":"","family":"National Association of Corrosion Engineers","given":"","non-dropping-particle":"","parse-names":false,"suffix":""}],"id":"ITEM-1","issued":{"date-parts":[["2016"]]},"title":"International measures of prevention, application, and economics of corrosion technologies study","type":"report"},"uris":["http://www.mendeley.com/documents/?uuid=6b217d51-5b70-45a6-beef-8cab6407224d"]},{"id":"ITEM-2","itemData":{"DOI":"10.1016/j.corsci.2020.108641","ISSN":"0010938X","abstract":"Microbially influenced corrosion (MIC), is acknowledged to be the direct cause of catastrophic corrosion failures, with associated damage costs ranging to many billions of US$ annually. In spite of extensive research and numerous publications, fundamental questions relating to MIC remain unanswered. The following review provides an overview of current MIC research and stresses the lack of information related to MIC recognition, prediction and mitigation. The review establishes a link between management decisions and root causes. A holistic, proactive approach to MIC is suggested in which an entire system is considered, monitored and improved.","author":[{"dropping-particle":"","family":"Little","given":"B. J.","non-dropping-particle":"","parse-names":false,"suffix":""},{"dropping-particle":"","family":"Blackwood","given":"D. J.","non-dropping-particle":"","parse-names":false,"suffix":""},{"dropping-particle":"","family":"Hinks","given":"J.","non-dropping-particle":"","parse-names":false,"suffix":""},{"dropping-particle":"","family":"Lauro","given":"F. M.","non-dropping-particle":"","parse-names":false,"suffix":""},{"dropping-particle":"","family":"Marsili","given":"E.","non-dropping-particle":"","parse-names":false,"suffix":""},{"dropping-particle":"","family":"Okamoto","given":"A.","non-dropping-particle":"","parse-names":false,"suffix":""},{"dropping-particle":"","family":"Rice","given":"S. A.","non-dropping-particle":"","parse-names":false,"suffix":""},{"dropping-particle":"","family":"Wade","given":"S. A.","non-dropping-particle":"","parse-names":false,"suffix":""},{"dropping-particle":"","family":"Flemming","given":"H. C.","non-dropping-particle":"","parse-names":false,"suffix":""}],"container-title":"Corrosion Science","id":"ITEM-2","issued":{"date-parts":[["2020"]]},"page":"108641","title":"Microbially influenced corrosion—Any progress?","type":"article-journal","volume":"170"},"uris":["http://www.mendeley.com/documents/?uuid=054275e6-ed16-46b9-89fa-400277589d3e"]}],"mendeley":{"formattedCitation":"(National Association of Corrosion Engineers 2016; B. J. Little et al. 2020)","plainTextFormattedCitation":"(National Association of Corrosion Engineers 2016; B. J. Little et al. 2020)","previouslyFormattedCitation":"(National Association of Corrosion Engineers 2016; B. J. Little et al. 2020)"},"properties":{"noteIndex":0},"schema":"https://github.com/citation-style-language/schema/raw/master/csl-citation.json"}</w:instrText>
      </w:r>
      <w:r w:rsidR="0043676C">
        <w:fldChar w:fldCharType="separate"/>
      </w:r>
      <w:r w:rsidR="00A83B6A" w:rsidRPr="00A83B6A">
        <w:rPr>
          <w:noProof/>
        </w:rPr>
        <w:t>(National Association of Corrosion Engineers 2016; B. J. Little et al. 2020)</w:t>
      </w:r>
      <w:r w:rsidR="0043676C">
        <w:fldChar w:fldCharType="end"/>
      </w:r>
      <w:r w:rsidR="0043676C">
        <w:t xml:space="preserve"> </w:t>
      </w:r>
      <w:r>
        <w:t>and presents operational challenges for numerous industrial sectors, including aviation</w:t>
      </w:r>
      <w:r w:rsidR="0043676C">
        <w:t xml:space="preserve"> </w:t>
      </w:r>
      <w:r w:rsidR="0043676C">
        <w:rPr>
          <w:rStyle w:val="FootnoteReference"/>
        </w:rPr>
        <w:fldChar w:fldCharType="begin" w:fldLock="1"/>
      </w:r>
      <w:r w:rsidR="00AD45DA">
        <w:instrText>ADDIN CSL_CITATION {"citationItems":[{"id":"ITEM-1","itemData":{"author":[{"dropping-particle":"","family":"Naval Research Lab Stennis Space Center MS Oceanography","given":"","non-dropping-particle":"","parse-names":false,"suffix":""}],"id":"ITEM-1","issued":{"date-parts":[["1997"]]},"publisher-place":"Stennins Space Center","title":"An overview of microbiologically influenced corrosion in aircraft","type":"report"},"uris":["http://www.mendeley.com/documents/?uuid=3c5a6d58-2fde-3046-a145-4cf72c9f2235"]},{"id":"ITEM-2","itemData":{"DOI":"10.1089/ast.2019.2078","ISSN":"1531-1074","abstract":"Aluminum corrosion has become a major obstacle in spacecraft construction given that aluminum is used extensively throughout the construction process. Despite its many attributes in strength and durability, aluminum is susceptible to corrosion, in particular, corrosion due to microbial contamination. Scientists have encountered a number of problems with microbial aluminum corrosion within spacecraft components. Here, we summarize recent findings with regard to the phenomenon of microbiologically influenced corrosion (MIC) on space stations in the context of microbial strains isolated from the Mir space station (Mir) and the International Space Station (ISS). Given that strains found on spacecraft are of terrestrial origin, an understanding of the contribution of Al-corrosive microbes to corrosion and related risks to space travel and astronaut health is essential for implementation of prevention strategies. Accordingly, an efficient rapid identification method of microbes with the capability to degrade aluminum is proposed. In particular, onboard implementation of a matrix-assisted laser desorption/ionization-time of flight mass spectrometer (MALDI-TOF MS) is addressed. The use of a MALDI-TOF MS on board spacecraft will be crucial to future successes in space travel given that traditional methods of identifying corrosive species are far more time-consuming. Identification of microbes by way of a MALDI-TOF MS may also aid in the study of microbial corrosion and be a valuable asset for MIC prevention.","author":[{"dropping-particle":"","family":"Rcheulishvili","given":"Nino","non-dropping-particle":"","parse-names":false,"suffix":""},{"dropping-particle":"","family":"Zhang","given":"Ying","non-dropping-particle":"","parse-names":false,"suffix":""},{"dropping-particle":"","family":"Papukashvili","given":"Dimitri","non-dropping-particle":"","parse-names":false,"suffix":""},{"dropping-particle":"","family":"Deng","given":"Yu-Lin","non-dropping-particle":"","parse-names":false,"suffix":""}],"container-title":"Astrobiology","id":"ITEM-2","issue":"8","issued":{"date-parts":[["2020","8"]]},"page":"925-934","publisher":"Mary Ann Liebert Inc.","title":"Survey and Evaluation of Spacecraft-Associated Aluminum-Degrading Microbes and Their Rapid Identification Methods","type":"article-journal","volume":"20"},"uris":["http://www.mendeley.com/documents/?uuid=7dd96049-cd7e-3518-a693-6d99572f1a86"]}],"mendeley":{"formattedCitation":"(Naval Research Lab Stennis Space Center MS Oceanography 1997; Rcheulishvili et al. 2020)","plainTextFormattedCitation":"(Naval Research Lab Stennis Space Center MS Oceanography 1997; Rcheulishvili et al. 2020)","previouslyFormattedCitation":"(Naval Research Lab Stennis Space Center MS Oceanography 1997; Rcheulishvili et al. 2020)"},"properties":{"noteIndex":0},"schema":"https://github.com/citation-style-language/schema/raw/master/csl-citation.json"}</w:instrText>
      </w:r>
      <w:r w:rsidR="0043676C">
        <w:rPr>
          <w:rStyle w:val="FootnoteReference"/>
        </w:rPr>
        <w:fldChar w:fldCharType="separate"/>
      </w:r>
      <w:r w:rsidR="00A83B6A" w:rsidRPr="00A83B6A">
        <w:rPr>
          <w:noProof/>
        </w:rPr>
        <w:t>(Naval Research Lab Stennis Space Center MS Oceanography 1997; Rcheulishvili et al. 2020)</w:t>
      </w:r>
      <w:r w:rsidR="0043676C">
        <w:rPr>
          <w:rStyle w:val="FootnoteReference"/>
        </w:rPr>
        <w:fldChar w:fldCharType="end"/>
      </w:r>
      <w:r w:rsidR="0043676C">
        <w:t xml:space="preserve">, water distribution </w:t>
      </w:r>
      <w:r w:rsidR="0043676C">
        <w:rPr>
          <w:rStyle w:val="FootnoteReference"/>
        </w:rPr>
        <w:fldChar w:fldCharType="begin" w:fldLock="1"/>
      </w:r>
      <w:r w:rsidR="002234C6">
        <w:instrText>ADDIN CSL_CITATION {"citationItems":[{"id":"ITEM-1","itemData":{"DOI":"10.1186/s40168-018-0610-5","ISSN":"2049-2618","abstract":"Currently, the effect of the bacterial community on cast iron corrosion process does not reach consensus. Moreover, some studies have produced contrasting results, suggesting that bacteria can either accelerate or inhibit corrosion. The long-term effects of the bacterial community on cast iron corrosion in reclaimed wastewater distribution systems were investigated from both spatial (yellow layer vs. black layer) and temporal (1-year dynamic process) dimensions of the iron coupon-reclaimed wastewater microcosm using high-throughput sequencing and flow cytometry approaches. Cast iron coupons in the NONdisinfection and UVdisinfection reactors suffered more severe corrosion than did those in the NaClOdisinfection reactor. The bacterial community significantly promoted cast iron corrosion, which was quantified for the first time in the practical reclaimed wastewater and found to account for at least 30.5% ± 9.7% of the total weight loss. The partition of yellow and black layers of cast iron corrosion provided more accurate information on morphology and crystal structures for corrosion scales. The black layer was dense, and the particles looked fusiform, while the yellow layer was loose, and the particles were ellipse or spherical. Goethite was the predominant crystalline phase in black layers, while corrosion products mainly existed as an amorphous phase in yellow layers. The bacterial community compositions of black layers were distinctly separated from yellow layers regardless of disinfection methods. The NONdisinfection and UVdisinfection reactors had a more similar microbial composition and variation tendency for the same layer type than did the NaClOdisinfection reactor. Biofilm development can be divided into the initial start-up stage, mid-term development stage, and terminal stable stage. In total, 12 potential functional genera were selected to establish a cycle model for Fe, N, and S metabolism. Desulfovibrio was considered to accelerate the transfer of Fe0 to Fe2+ and speed up weight loss. The long-term effect of disinfection processes on corrosion behaviors of cast iron in reclaimed wastewater distribution systems and the hidden mechanisms were deciphered for the first time. This study established a cycle model for Fe, N, and S metabolism that involved 12 functional genera and discovered the significant contribution of Desulfovibrio in promoting corrosion.","author":[{"dropping-particle":"","family":"Zhang","given":"Guijuan","non-dropping-particle":"","parse-names":false,"suffix":""},{"dropping-particle":"","family":"Li","given":"Bing","non-dropping-particle":"","parse-names":false,"suffix":""},{"dropping-particle":"","family":"Liu","given":"Jie","non-dropping-particle":"","parse-names":false,"suffix":""},{"dropping-particle":"","family":"Luan","given":"Mingqiang","non-dropping-particle":"","parse-names":false,"suffix":""},{"dropping-particle":"","family":"Yue","given":"Long","non-dropping-particle":"","parse-names":false,"suffix":""},{"dropping-particle":"","family":"Jiang","given":"Xiao-Tao","non-dropping-particle":"","parse-names":false,"suffix":""},{"dropping-particle":"","family":"Yu","given":"Ke","non-dropping-particle":"","parse-names":false,"suffix":""},{"dropping-particle":"","family":"Guan","given":"Yuntao","non-dropping-particle":"","parse-names":false,"suffix":""}],"container-title":"Microbiome","id":"ITEM-1","issue":"1","issued":{"date-parts":[["2018","12","13"]]},"page":"222","publisher":"BioMed Central","title":"The bacterial community significantly promotes cast iron corrosion in reclaimed wastewater distribution systems","type":"article-journal","volume":"6"},"uris":["http://www.mendeley.com/documents/?uuid=1c4372ef-63b3-3c90-9db6-d2e72e50ccbd"]},{"id":"ITEM-2","itemData":{"DOI":"10.1016/j.engfailanal.2021.105244","ISSN":"13506307","abstract":"Water leaking through a pinhole from an ASTM A312-TP316L stainless steel pipe was investigated. The pipes had been used for transferring a large amount of potable water. Multiple leaks were found at the circumferential welds of the pipe after a short term of service. An analysis using an optical microscope, scanning electron microscopy (SEM), and energy-dispersive X-ray spectroscopy (EDS) was conducted to explore the root cause of the failure. The results demonstrated that the perforation of the pipe was due to localized corrosion initiated from the inside at the many small pits penetrating to the outside of the pipe. Corrosion pits were located near the heat-affected zone (HAZ), which is the area most susceptible to a corrosion attack. The microbiologically influenced corrosion (MIC) was identified as the primary cause of perforation failure. Corrosion attacks occurred predominantly at the microstructure of ferrite stringers. Spheroidal corpuscles were observed with a high concentration of sulfur, which indicated that sulfate-reducing bacteria (SRB) were creating a biofilm, accelerating the MIC corrosion process. Slightly concave surfaces near the weld of the pipe exhibited evidence of bacterial attack or residue of microorganisms, where the leak occurred.","author":[{"dropping-particle":"","family":"Dao","given":"Van Hung","non-dropping-particle":"","parse-names":false,"suffix":""},{"dropping-particle":"","family":"Ryu","given":"Hyung Ki","non-dropping-particle":"","parse-names":false,"suffix":""},{"dropping-particle":"","family":"Yoon","given":"Kee Bong","non-dropping-particle":"","parse-names":false,"suffix":""}],"container-title":"Engineering Failure Analysis","id":"ITEM-2","issued":{"date-parts":[["2021","4","1"]]},"page":"105244","publisher":"Elsevier Ltd","title":"Leak failure at the TP316L welds of a water pipe caused by microbiologically influenced corrosion","type":"article-journal","volume":"122"},"uris":["http://www.mendeley.com/documents/?uuid=3bc088aa-f88f-3ffd-adae-bc90632542f9"]},{"id":"ITEM-3","itemData":{"DOI":"10.1016/j.engfailanal.2020.104734","ISSN":"13506307","abstract":"This work analyzes the premature corrosion failure of a welded AISI 304 stainless steel (SS) pipe network in well water (WW) for 6 months. Laboratory tests were performed to analyze the corrosion behavior and to identify and distinguish the genera of bacteria. Pipe specimens were analyzed using X-ray diffraction, scanning electron microscopy, energy dispersive X-ray spectroscopy, open circuit potential, cyclic potentiodynamic polarization, and electrochemical impedance spectroscopy. Physicochemical properties of WW in the AISI 304 SS pipe presented a positive Langelier saturation index, indicating the formation of corrosion scales. In welded 304 austenitic SS, the chromium depletion both in HAZ and in weld-metal leads to preferential anodic dissolution. The biofilm electrochemical activity produces oxygen concentration cells and the acid metabolic products induce preferential MIC, thus leading to pit formation on the HAZ of the weld. Biodiversity analysis of bacteria by next generation sequencing was carried out in corroded AISI 304 SS pipes and different genera of bacteria were identified.","author":[{"dropping-particle":"","family":"Ress","given":"J.","non-dropping-particle":"","parse-names":false,"suffix":""},{"dropping-particle":"","family":"Monrrabal","given":"G.","non-dropping-particle":"","parse-names":false,"suffix":""},{"dropping-particle":"","family":"Díaz","given":"A.","non-dropping-particle":"","parse-names":false,"suffix":""},{"dropping-particle":"","family":"Pérez-Pérez","given":"J.","non-dropping-particle":"","parse-names":false,"suffix":""},{"dropping-particle":"","family":"Bastidas","given":"J. M.","non-dropping-particle":"","parse-names":false,"suffix":""},{"dropping-particle":"","family":"Bastidas","given":"D. M.","non-dropping-particle":"","parse-names":false,"suffix":""}],"container-title":"Engineering Failure Analysis","id":"ITEM-3","issued":{"date-parts":[["2020","10","1"]]},"page":"104734","publisher":"Elsevier Ltd","title":"Microbiologically influenced corrosion of welded AISI 304 stainless steel pipe in well water","type":"article-journal","volume":"116"},"uris":["http://www.mendeley.com/documents/?uuid=932af6b2-e085-3e14-be9c-804876ee9e73"]}],"mendeley":{"formattedCitation":"(G. Zhang et al. 2018; Dao, Ryu, and Yoon 2021; Ress et al. 2020)","plainTextFormattedCitation":"(G. Zhang et al. 2018; Dao, Ryu, and Yoon 2021; Ress et al. 2020)","previouslyFormattedCitation":"(G. Zhang et al. 2018; Dao, Ryu, and Yoon 2021; Ress et al. 2020)"},"properties":{"noteIndex":0},"schema":"https://github.com/citation-style-language/schema/raw/master/csl-citation.json"}</w:instrText>
      </w:r>
      <w:r w:rsidR="0043676C">
        <w:rPr>
          <w:rStyle w:val="FootnoteReference"/>
        </w:rPr>
        <w:fldChar w:fldCharType="separate"/>
      </w:r>
      <w:r w:rsidR="00DA5F62" w:rsidRPr="00DA5F62">
        <w:rPr>
          <w:noProof/>
        </w:rPr>
        <w:t>(G. Zhang et al. 2018; Dao, Ryu, and Yoon 2021; Ress et al. 2020)</w:t>
      </w:r>
      <w:r w:rsidR="0043676C">
        <w:rPr>
          <w:rStyle w:val="FootnoteReference"/>
        </w:rPr>
        <w:fldChar w:fldCharType="end"/>
      </w:r>
      <w:r w:rsidR="0043676C">
        <w:t xml:space="preserve">, and oil and gas </w:t>
      </w:r>
      <w:r w:rsidR="0043676C">
        <w:rPr>
          <w:rStyle w:val="FootnoteReference"/>
        </w:rPr>
        <w:fldChar w:fldCharType="begin" w:fldLock="1"/>
      </w:r>
      <w:r w:rsidR="00AD45DA">
        <w:instrText>ADDIN CSL_CITATION {"citationItems":[{"id":"ITEM-1","itemData":{"DOI":"10.1016/J.JBIOSC.2010.04.012","ISSN":"1389-1723","abstract":"The purpose of the present study was to test the hypothesis that anaerobic hydrogen-consuming microorganisms generally promote iron corrosion. We isolated 26 hydrogen-consuming microorganisms (acetogens, sulfate-reducing bacteria, and methanogens) from oil facilities in Japan using hydrogen as an electron donor. The iron corrosion activities of these microorganisms were examined using iron (Fe0) granules as the sole electron donor. Almost all the isolates consumed hydrogen that was chemically generated from iron granules but did not induce significant iron corrosion. The amount of corroded iron in the cultures of these organisms was less than 2-fold that in an abiotic chemical corrosion reaction. These results indicated that hydrogen consumption did not strongly stimulate iron corrosion. On the other hand, one isolate, namely, Methanococcus maripaludis Mic1c10, considerably corroded iron: this phenomenon was not accompanied by hydrogen consumption, methane formation, or cell growth. This finding also provided strong evidence that M. maripaludis Mic1c10 produced some material that caused iron to corrode.","author":[{"dropping-particle":"","family":"Mori","given":"Koji","non-dropping-particle":"","parse-names":false,"suffix":""},{"dropping-particle":"","family":"Tsurumaru","given":"Hirohito","non-dropping-particle":"","parse-names":false,"suffix":""},{"dropping-particle":"","family":"Harayama","given":"Shigeaki","non-dropping-particle":"","parse-names":false,"suffix":""}],"container-title":"Journal of Bioscience and Bioengineering","id":"ITEM-1","issue":"4","issued":{"date-parts":[["2010","10","1"]]},"page":"426-430","publisher":"Elsevier","title":"Iron corrosion activity of anaerobic hydrogen-consuming microorganisms isolated from oil facilities","type":"article-journal","volume":"110"},"uris":["http://www.mendeley.com/documents/?uuid=ab7236a1-58c8-37cb-aa35-0aaafb3cadf7"]},{"id":"ITEM-2","itemData":{"DOI":"10.1016/j.jbiotec.2017.07.003","ISSN":"18734863","PMID":"28687514","abstract":"Microbiologically influenced corrosion (MIC) is the terminology applied where the actions of microorganisms influence the corrosion process. In literature, terms such as microbial corrosion, biocorrosion, microbially influenced/induced corrosion, and biodegradation are often applied. MIC research in the oil and gas industry has seen a revolution over the past decade, with the introduction of molecular microbiological methods: (MMM) as well as new industry standards and procedures of sampling biofilm and corrosion products from the process system. This review aims to capture the most important trends the oil and gas industry has seen regarding MIC research over the past decade. The paper starts out with an overview of where in the process stream MIC occurs − from the oil reservoir to the consumer. Both biotic and abiotic corrosion mechanisms are explained in the context of managing MIC using a structured corrosion management (CM) approach. The corrosion management approach employs the elements of a management system to ensure that essential corrosion control activities are carried out in an effective, sustainable, well-planned and properly executed manner. The 3-phase corrosion management approach covering of both biotic and abiotic internal corrosion mechanisms consists of 1) corrosion assessment, 2) corrosion mitigation and 3) corrosion monitoring. Each of the three phases are described in detail with links to recent field cases, methods, industry standards and sampling protocols. In order to manage the corrosion threat, operators commonly use models to support decision making. The models use qualitative, semi-quantitative or quantitative measures to help assess the rate of degradation caused by MIC. The paper reviews four existing models for MIC Threat Assessment and describe a new model that links the threat of MIC in the oil processing system located on an offshore platform with a Risk Based Inspection (RBI) approach. A recent field case highlights and explains the conflicting historic results obtained through serial dilution of culture media using the most probable number (MPN) method as compared to data obtained from corrosion monitoring and the quantitative polymerase chain reaction (qPCR) method. Results from qPCR application in the field case have changed the way MIC is monitored on the oil production facility in the North Sea. A number of high quality resources have been published as technical conference papers, books, educational videos and p…","author":[{"dropping-particle":"","family":"Skovhus","given":"Torben Lund","non-dropping-particle":"","parse-names":false,"suffix":""},{"dropping-particle":"","family":"Eckert","given":"Richard B.","non-dropping-particle":"","parse-names":false,"suffix":""},{"dropping-particle":"","family":"Rodrigues","given":"Edgar","non-dropping-particle":"","parse-names":false,"suffix":""}],"container-title":"Journal of Biotechnology","id":"ITEM-2","issued":{"date-parts":[["2017","8","20"]]},"page":"31-45","publisher":"Elsevier B.V.","title":"Management and control of microbiologically influenced corrosion (MIC) in the oil and gas industry—Overview and a North Sea case study","type":"article-journal","volume":"256"},"uris":["http://www.mendeley.com/documents/?uuid=12b10def-470d-31ce-9f8a-089beb0573d8"]},{"id":"ITEM-3","itemData":{"DOI":"10.1016/J.IBIOD.2016.11.019","ISSN":"0964-8305","abstract":"While the oil and gas industry has witnessed increased applications of molecular microbiological methods (MMMs) for diagnosing and managing microbiologically influenced corrosion (MIC) in the past decade, the process for establishing clear links between microbiological conditions and corrosion mechanisms is still emerging. Different MMMs provide various types of information about microbial diversity, abundance, activity and function, all of which are quite different from the culture-based results that are familiar to oil and gas industry corrosion professionals. In addition, a multidisciplinary process for establishing the significance of molecular microbiological data in regard to corrosion threat identification, mitigation and monitoring has yet to be clearly established. As a result, the benefits of employing MMMs for MIC management are not yet being fully realized or appreciated. Regardless of advances in technology, the microbiological insights being afforded by MMMs will not be embraced by many oil and gas asset operators until their significance relative to corrosion management and asset integrity are made more transparent. The need for an initiative to link corrosion, microbiological technologies and disciplinary experts together to reach a common understanding is discussed here.","author":[{"dropping-particle":"","family":"Eckert","given":"Richard B.","non-dropping-particle":"","parse-names":false,"suffix":""},{"dropping-particle":"","family":"Skovhus","given":"Torben Lund","non-dropping-particle":"","parse-names":false,"suffix":""}],"container-title":"International Biodeterioration &amp; Biodegradation","id":"ITEM-3","issued":{"date-parts":[["2018","1","1"]]},"page":"169-176","publisher":"Elsevier","title":"Advances in the application of molecular microbiological methods in the oil and gas industry and links to microbiologically influenced corrosion","type":"article-journal","volume":"126"},"uris":["http://www.mendeley.com/documents/?uuid=c79496f1-b1c3-3c0a-af06-edbd9ed8dc0b"]}],"mendeley":{"formattedCitation":"(Mori, Tsurumaru, and Harayama 2010; Skovhus, Eckert, and Rodrigues 2017; Eckert and Skovhus 2018)","plainTextFormattedCitation":"(Mori, Tsurumaru, and Harayama 2010; Skovhus, Eckert, and Rodrigues 2017; Eckert and Skovhus 2018)","previouslyFormattedCitation":"(Mori, Tsurumaru, and Harayama 2010; Skovhus, Eckert, and Rodrigues 2017; Eckert and Skovhus 2018)"},"properties":{"noteIndex":0},"schema":"https://github.com/citation-style-language/schema/raw/master/csl-citation.json"}</w:instrText>
      </w:r>
      <w:r w:rsidR="0043676C">
        <w:rPr>
          <w:rStyle w:val="FootnoteReference"/>
        </w:rPr>
        <w:fldChar w:fldCharType="separate"/>
      </w:r>
      <w:r w:rsidR="00A83B6A" w:rsidRPr="00A83B6A">
        <w:rPr>
          <w:noProof/>
        </w:rPr>
        <w:t>(Mori, Tsurumaru, and Harayama 2010; Skovhus, Eckert, and Rodrigues 2017; Eckert and Skovhus 2018)</w:t>
      </w:r>
      <w:r w:rsidR="0043676C">
        <w:rPr>
          <w:rStyle w:val="FootnoteReference"/>
        </w:rPr>
        <w:fldChar w:fldCharType="end"/>
      </w:r>
      <w:r w:rsidR="0043676C">
        <w:t xml:space="preserve">. </w:t>
      </w:r>
      <w:r w:rsidR="00267DF2" w:rsidRPr="00267DF2">
        <w:t>The significance of MIC reaches beyond economic consequences, as corrosion failures often results in the unintended spill of hazardous chemicals and the impairment of ecosystems</w:t>
      </w:r>
      <w:r w:rsidR="0043676C">
        <w:t xml:space="preserve"> </w:t>
      </w:r>
      <w:r w:rsidR="0043676C">
        <w:fldChar w:fldCharType="begin" w:fldLock="1"/>
      </w:r>
      <w:r w:rsidR="00AD45DA">
        <w:instrText>ADDIN CSL_CITATION {"citationItems":[{"id":"ITEM-1","itemData":{"abstract":": At 5:26 a.m., mountain daylight time, on Saturday, August 19, 2000, a 30-inch-diameter natural gas transmission pipeline operated by El Paso Natural Gas Company ruptured adjacent to the Pecos River near Carlsbad, New Mexico. The released gas ignited and burned for 55 minutes. Twelve persons who were camping under a concrete-decked steel bridge that supported the pipeline across the river were killed and their three vehicles destroyed. Two nearby steel suspension bridges for gas pipelines crossing the river were extensively damaged. According to El Paso Natural Gas Company, property and other damages or losses totaled $998,296. The major safety issues identified in this investigation are the design and construction of the pipeline, the adequacy of El Paso Natural Gas Companyís internal corrosion control program, the adequacy of Federal safety regulations for natural gas pipelines, and the adequacy of Federal oversight of the pipeline operator. As a result of its investigation of this accident, the National Transportation Safety Board makes safety recommendations to the Research and Special Programs Administration and NACE International.","author":[{"dropping-particle":"","family":"Natural Transportation Safety Board","given":"","non-dropping-particle":"","parse-names":false,"suffix":""}],"container-title":"Natural Transportation Safety Board","id":"ITEM-1","issued":{"date-parts":[["2003"]]},"title":"Pipeline Accident Report: Natural Gas Pipeline Rupture and Fire Near Carlsberg, New Mexico, August 19, 2000","type":"report"},"uris":["http://www.mendeley.com/documents/?uuid=a7a714b5-1c10-43b5-89ef-8e78e2c453f4"]},{"id":"ITEM-2","itemData":{"author":[{"dropping-particle":"","family":"Jacobson","given":"Gretchen A","non-dropping-particle":"","parse-names":false,"suffix":""}],"container-title":"Materials Performance","id":"ITEM-2","issue":"8","issued":{"date-parts":[["2007"]]},"page":"26-34","title":"Corrosion at Prudhoe Bay – A lesson on the line","type":"article-journal","volume":"46"},"uris":["http://www.mendeley.com/documents/?uuid=031c4357-12fb-305c-ad69-d8894fbcf2fe"]}],"mendeley":{"formattedCitation":"(Natural Transportation Safety Board 2003; Jacobson 2007)","plainTextFormattedCitation":"(Natural Transportation Safety Board 2003; Jacobson 2007)","previouslyFormattedCitation":"(Natural Transportation Safety Board 2003; Jacobson 2007)"},"properties":{"noteIndex":0},"schema":"https://github.com/citation-style-language/schema/raw/master/csl-citation.json"}</w:instrText>
      </w:r>
      <w:r w:rsidR="0043676C">
        <w:fldChar w:fldCharType="separate"/>
      </w:r>
      <w:r w:rsidR="00A83B6A" w:rsidRPr="00A83B6A">
        <w:rPr>
          <w:noProof/>
        </w:rPr>
        <w:t>(Natural Transportation Safety Board 2003; Jacobson 2007)</w:t>
      </w:r>
      <w:r w:rsidR="0043676C">
        <w:fldChar w:fldCharType="end"/>
      </w:r>
      <w:r w:rsidR="0043676C">
        <w:t xml:space="preserve">. Despite almost 100 years of research in MIC, the current understanding of this phenomenon is still limited </w:t>
      </w:r>
      <w:r w:rsidR="0043676C">
        <w:fldChar w:fldCharType="begin" w:fldLock="1"/>
      </w:r>
      <w:r w:rsidR="00AD45DA">
        <w:instrText>ADDIN CSL_CITATION {"citationItems":[{"id":"ITEM-1","itemData":{"DOI":"10.1016/j.corsci.2020.108641","ISSN":"0010938X","abstract":"Microbially influenced corrosion (MIC), is acknowledged to be the direct cause of catastrophic corrosion failures, with associated damage costs ranging to many billions of US$ annually. In spite of extensive research and numerous publications, fundamental questions relating to MIC remain unanswered. The following review provides an overview of current MIC research and stresses the lack of information related to MIC recognition, prediction and mitigation. The review establishes a link between management decisions and root causes. A holistic, proactive approach to MIC is suggested in which an entire system is considered, monitored and improved.","author":[{"dropping-particle":"","family":"Little","given":"B. J.","non-dropping-particle":"","parse-names":false,"suffix":""},{"dropping-particle":"","family":"Blackwood","given":"D. J.","non-dropping-particle":"","parse-names":false,"suffix":""},{"dropping-particle":"","family":"Hinks","given":"J.","non-dropping-particle":"","parse-names":false,"suffix":""},{"dropping-particle":"","family":"Lauro","given":"F. M.","non-dropping-particle":"","parse-names":false,"suffix":""},{"dropping-particle":"","family":"Marsili","given":"E.","non-dropping-particle":"","parse-names":false,"suffix":""},{"dropping-particle":"","family":"Okamoto","given":"A.","non-dropping-particle":"","parse-names":false,"suffix":""},{"dropping-particle":"","family":"Rice","given":"S. A.","non-dropping-particle":"","parse-names":false,"suffix":""},{"dropping-particle":"","family":"Wade","given":"S. A.","non-dropping-particle":"","parse-names":false,"suffix":""},{"dropping-particle":"","family":"Flemming","given":"H. C.","non-dropping-particle":"","parse-names":false,"suffix":""}],"container-title":"Corrosion Science","id":"ITEM-1","issued":{"date-parts":[["2020"]]},"page":"108641","title":"Microbially influenced corrosion—Any progress?","type":"article-journal","volume":"170"},"uris":["http://www.mendeley.com/documents/?uuid=054275e6-ed16-46b9-89fa-400277589d3e"]}],"mendeley":{"formattedCitation":"(B. J. Little et al. 2020)","plainTextFormattedCitation":"(B. J. Little et al. 2020)","previouslyFormattedCitation":"(B. J. Little et al. 2020)"},"properties":{"noteIndex":0},"schema":"https://github.com/citation-style-language/schema/raw/master/csl-citation.json"}</w:instrText>
      </w:r>
      <w:r w:rsidR="0043676C">
        <w:fldChar w:fldCharType="separate"/>
      </w:r>
      <w:r w:rsidR="00A83B6A" w:rsidRPr="00A83B6A">
        <w:rPr>
          <w:noProof/>
        </w:rPr>
        <w:t>(B. J. Little et al. 2020)</w:t>
      </w:r>
      <w:r w:rsidR="0043676C">
        <w:fldChar w:fldCharType="end"/>
      </w:r>
      <w:r w:rsidR="0043676C">
        <w:t xml:space="preserve">. It is generally assumed that MIC occurs through the biological production of an oxidizing chemical agent, such as sulfide (Equation </w:t>
      </w:r>
      <w:r w:rsidR="00F11945">
        <w:t>3.</w:t>
      </w:r>
      <w:r w:rsidR="0043676C">
        <w:t xml:space="preserve">1 and </w:t>
      </w:r>
      <w:r w:rsidR="00F11945">
        <w:t>3.</w:t>
      </w:r>
      <w:r w:rsidR="0043676C">
        <w:t xml:space="preserve">2), or the consumption of hydrogen naturally evolved at the steel surface when it comes in contact with water (Equation </w:t>
      </w:r>
      <w:r w:rsidR="00F11945">
        <w:t>3.</w:t>
      </w:r>
      <w:r w:rsidR="0043676C">
        <w:t xml:space="preserve">3) </w:t>
      </w:r>
      <w:r w:rsidR="0043676C">
        <w:fldChar w:fldCharType="begin" w:fldLock="1"/>
      </w:r>
      <w:r w:rsidR="00AD45DA">
        <w:instrText>ADDIN CSL_CITATION {"citationItems":[{"id":"ITEM-1","itemData":{"DOI":"10.1080/08927018809378094","ISSN":"10292454","abstract":"It is generally accepted that in the absence of oxygen corrosion of metals occurs largely due to microbial activity. Sulphate-reducing bacteria are identified as the single most common causative microorganism responsible for the corrosion process under anaerobic conditions. They are believed to influence the overall process either directly, by consuming cathodic hydrogen (cathodic depolarisation), or indirectly, by producing sulphide as an end product of their metabolism, which then gives rise to cathodically active FeS. Several mechanisms have been proposed to explain the high corrosion rates observed in the field. It is not the author's intention to evaluate these hypotheses, but instead the main aim of this review is to assemble and analyse the literature concerning hydrogen metabolism in sulphate-reducing bacteria and its role in the anaerobic corrosion process. In recent years evidence has been accumulating that quite clearly demonstrates the importance of hydrogen utilisation from metal surfaces via the hydrogenase enzyme in anaerobic corrosion. Thus, to bring this point to focus, the physiology of sulphate-reducers is discussed with respect to their ability to consume and produce hydrogen. Also discussed is the recent evidence obtained by several investigators in favour of the cathodic depolarisation hypothesis. Finally, a foundation is laid down for future studies that may help to provide a unifying concept about the very complex process of anaerobic corrosion. © 1988, Taylor &amp; Francis Group, LLC. All rights reserved.","author":[{"dropping-particle":"","family":"Pankhania","given":"Ishverlal P.","non-dropping-particle":"","parse-names":false,"suffix":""}],"container-title":"Biofouling","id":"ITEM-1","issue":"1","issued":{"date-parts":[["1988","2","1"]]},"page":"27-47","publisher":" Taylor &amp; Francis Group ","title":"Hydrogen metabolism in sulphate-reducing bacteria and its role in anaerobic corrosion","type":"article-journal","volume":"1"},"uris":["http://www.mendeley.com/documents/?uuid=ad14ee5a-d26e-3975-9191-3a2abf40d541"]},{"id":"ITEM-2","itemData":{"author":[{"dropping-particle":"","family":"Wolzogen","given":"Kühr","non-dropping-particle":"von","parse-names":false,"suffix":""},{"dropping-particle":"","family":"Vlugt","given":"L.S.","non-dropping-particle":"van der","parse-names":false,"suffix":""}],"container-title":"Water","id":"ITEM-2","issue":"16","issued":{"date-parts":[["1934"]]},"page":"147-165","title":"Graphitization of cast iron as an electro-biochemical process in anaerobic soils","type":"article-journal","volume":"18"},"uris":["http://www.mendeley.com/documents/?uuid=5b3836eb-7d5b-3fc1-aa17-c6d7c84c57b7"]}],"mendeley":{"formattedCitation":"(Pankhania 1988; von Wolzogen and van der Vlugt 1934)","plainTextFormattedCitation":"(Pankhania 1988; von Wolzogen and van der Vlugt 1934)","previouslyFormattedCitation":"(Pankhania 1988; von Wolzogen and van der Vlugt 1934)"},"properties":{"noteIndex":0},"schema":"https://github.com/citation-style-language/schema/raw/master/csl-citation.json"}</w:instrText>
      </w:r>
      <w:r w:rsidR="0043676C">
        <w:fldChar w:fldCharType="separate"/>
      </w:r>
      <w:r w:rsidR="00A83B6A" w:rsidRPr="00A83B6A">
        <w:rPr>
          <w:noProof/>
        </w:rPr>
        <w:t>(Pankhania 1988; von Wolzogen and van der Vlugt 1934)</w:t>
      </w:r>
      <w:r w:rsidR="0043676C">
        <w:fldChar w:fldCharType="end"/>
      </w:r>
      <w:r w:rsidR="0043676C">
        <w:t xml:space="preserve">. More recently, a new mechanism known as direct electron transfer was proposed </w:t>
      </w:r>
      <w:r w:rsidR="0043676C">
        <w:fldChar w:fldCharType="begin" w:fldLock="1"/>
      </w:r>
      <w:r w:rsidR="00AD45DA">
        <w:instrText>ADDIN CSL_CITATION {"citationItems":[{"id":"ITEM-1","itemData":{"DOI":"10.1111/j.1462-2920.2012.02778.x","ISSN":"14622912","author":[{"dropping-particle":"","family":"Enning","given":"Dennis","non-dropping-particle":"","parse-names":false,"suffix":""},{"dropping-particle":"","family":"Venzlaff","given":"Hendrik","non-dropping-particle":"","parse-names":false,"suffix":""},{"dropping-particle":"","family":"Garrelfs","given":"Julia","non-dropping-particle":"","parse-names":false,"suffix":""},{"dropping-particle":"","family":"Dinh","given":"Hang T.","non-dropping-particle":"","parse-names":false,"suffix":""},{"dropping-particle":"","family":"Meyer","given":"Volker","non-dropping-particle":"","parse-names":false,"suffix":""},{"dropping-particle":"","family":"Mayrhofer","given":"Karl","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Environmental Microbiology","id":"ITEM-1","issue":"7","issued":{"date-parts":[["2012","7","1"]]},"page":"1772-1787","publisher":"John Wiley &amp; Sons, Ltd (10.1111)","title":"Marine sulfate-reducing bacteria cause serious corrosion of iron under electroconductive biogenic mineral crust","type":"article-journal","volume":"14"},"uris":["http://www.mendeley.com/documents/?uuid=aec42079-d8ee-4cf1-9a53-b0199440a20a"]},{"id":"ITEM-2","itemData":{"DOI":"10.1016/J.CORSCI.2012.09.006","ISSN":"0010-938X","abstract":"Microbially influenced iron corrosion by sulfate-reducing bacteria (SRB) is conventionally attributed to the chemical corrosiveness of H2S, facilitated abiotic H+-reduction at deposited FeS, and biological consumption of chemically formed (‘cathodic’) H2. However, recent studies with corrosive SRB indicated direct consumption of iron-derived electrons rather than of H2 as a crucial mechanism. Here, we conducted potentiodynamic measurements with iron electrodes colonized by corrosive SRB. They significantly stimulated the cathodic reaction, while non-corrosive yet H2-consuming control SRB had no effect. Inactivation of the colonizing bacteria significantly reduced current stimulation, thus confirming biological catalysis rather than an abiotic cathodic effect of FeS.","author":[{"dropping-particle":"","family":"Venzlaff","given":"Hendrik","non-dropping-particle":"","parse-names":false,"suffix":""},{"dropping-particle":"","family":"Enning","given":"Dennis","non-dropping-particle":"","parse-names":false,"suffix":""},{"dropping-particle":"","family":"Srinivasan","given":"Jayendran","non-dropping-particle":"","parse-names":false,"suffix":""},{"dropping-particle":"","family":"Mayrhofer","given":"Karl J.J.","non-dropping-particle":"","parse-names":false,"suffix":""},{"dropping-particle":"","family":"Hassel","given":"Achim Walter","non-dropping-particle":"","parse-names":false,"suffix":""},{"dropping-particle":"","family":"Widdel","given":"Friedrich","non-dropping-particle":"","parse-names":false,"suffix":""},{"dropping-particle":"","family":"Stratmann","given":"Martin","non-dropping-particle":"","parse-names":false,"suffix":""}],"container-title":"Corrosion Science","id":"ITEM-2","issued":{"date-parts":[["2013","1","1"]]},"page":"88-96","publisher":"Pergamon","title":"Accelerated cathodic reaction in microbial corrosion of iron due to direct electron uptake by sulfate-reducing bacteria","type":"article-journal","volume":"66"},"uris":["http://www.mendeley.com/documents/?uuid=92a626c8-bbc5-3f38-8a74-1ecb131f2410"]}],"mendeley":{"formattedCitation":"(Enning et al. 2012; Venzlaff et al. 2013)","plainTextFormattedCitation":"(Enning et al. 2012; Venzlaff et al. 2013)","previouslyFormattedCitation":"(Enning et al. 2012; Venzlaff et al. 2013)"},"properties":{"noteIndex":0},"schema":"https://github.com/citation-style-language/schema/raw/master/csl-citation.json"}</w:instrText>
      </w:r>
      <w:r w:rsidR="0043676C">
        <w:fldChar w:fldCharType="separate"/>
      </w:r>
      <w:r w:rsidR="00A83B6A" w:rsidRPr="00A83B6A">
        <w:rPr>
          <w:noProof/>
        </w:rPr>
        <w:t>(Enning et al. 2012; Venzlaff et al. 2013)</w:t>
      </w:r>
      <w:r w:rsidR="0043676C">
        <w:fldChar w:fldCharType="end"/>
      </w:r>
      <w:r w:rsidR="0043676C">
        <w:t xml:space="preserve">, where cells with outer membrane </w:t>
      </w:r>
      <w:r w:rsidR="0043676C">
        <w:rPr>
          <w:i/>
        </w:rPr>
        <w:t>c-</w:t>
      </w:r>
      <w:r w:rsidR="0043676C">
        <w:t xml:space="preserve">type cytochromes would be able to directly get electrons from </w:t>
      </w:r>
      <w:r w:rsidR="00EF7708">
        <w:t>metallic substrates</w:t>
      </w:r>
      <w:r w:rsidR="0043676C">
        <w:t xml:space="preserve">. </w:t>
      </w:r>
    </w:p>
    <w:p w14:paraId="6BE22C9A" w14:textId="4B5499D0" w:rsidR="0043676C" w:rsidRPr="00B5497E" w:rsidRDefault="0043676C" w:rsidP="0043676C">
      <w:pPr>
        <w:pStyle w:val="MainText"/>
        <w:rPr>
          <w:rFonts w:eastAsiaTheme="minorEastAsia"/>
        </w:rPr>
      </w:pPr>
      <m:oMathPara>
        <m:oMath>
          <m:r>
            <m:rPr>
              <m:nor/>
            </m:rPr>
            <w:rPr>
              <w:rFonts w:ascii="Cambria Math" w:hAnsi="Cambria Math"/>
            </w:rPr>
            <m:t>4</m:t>
          </m:r>
          <m:sSub>
            <m:sSubPr>
              <m:ctrlPr>
                <w:rPr>
                  <w:rFonts w:ascii="Cambria Math" w:hAnsi="Cambria Math"/>
                  <w:i/>
                </w:rPr>
              </m:ctrlPr>
            </m:sSubPr>
            <m:e>
              <m:r>
                <m:rPr>
                  <m:nor/>
                </m:rPr>
                <w:rPr>
                  <w:rFonts w:ascii="Cambria Math" w:hAnsi="Cambria Math"/>
                </w:rPr>
                <m:t xml:space="preserve"> H</m:t>
              </m:r>
            </m:e>
            <m:sub>
              <m:r>
                <m:rPr>
                  <m:nor/>
                </m:rPr>
                <w:rPr>
                  <w:rFonts w:ascii="Cambria Math" w:hAnsi="Cambria Math"/>
                </w:rPr>
                <m:t>2</m:t>
              </m:r>
            </m:sub>
          </m:sSub>
          <m:r>
            <m:rPr>
              <m:nor/>
            </m:rPr>
            <w:rPr>
              <w:rFonts w:ascii="Cambria Math" w:hAnsi="Cambria Math"/>
            </w:rPr>
            <m:t xml:space="preserve"> + </m:t>
          </m:r>
          <m:sSubSup>
            <m:sSubSupPr>
              <m:ctrlPr>
                <w:rPr>
                  <w:rFonts w:ascii="Cambria Math" w:hAnsi="Cambria Math"/>
                  <w:i/>
                </w:rPr>
              </m:ctrlPr>
            </m:sSubSupPr>
            <m:e>
              <m:r>
                <m:rPr>
                  <m:nor/>
                </m:rPr>
                <w:rPr>
                  <w:rFonts w:ascii="Cambria Math" w:hAnsi="Cambria Math"/>
                </w:rPr>
                <m:t>SO</m:t>
              </m:r>
            </m:e>
            <m:sub>
              <m:r>
                <m:rPr>
                  <m:nor/>
                </m:rPr>
                <w:rPr>
                  <w:rFonts w:ascii="Cambria Math" w:hAnsi="Cambria Math"/>
                </w:rPr>
                <m:t>4</m:t>
              </m:r>
            </m:sub>
            <m:sup>
              <m:r>
                <m:rPr>
                  <m:nor/>
                </m:rPr>
                <w:rPr>
                  <w:rFonts w:ascii="Cambria Math" w:hAnsi="Cambria Math"/>
                </w:rPr>
                <m:t>2-</m:t>
              </m:r>
            </m:sup>
          </m:sSubSup>
          <m:r>
            <m:rPr>
              <m:nor/>
            </m:rPr>
            <w:rPr>
              <w:rFonts w:ascii="Cambria Math" w:hAnsi="Cambria Math"/>
            </w:rPr>
            <m:t xml:space="preserve"> + 2</m:t>
          </m:r>
          <m:sSup>
            <m:sSupPr>
              <m:ctrlPr>
                <w:rPr>
                  <w:rFonts w:ascii="Cambria Math" w:hAnsi="Cambria Math"/>
                  <w:i/>
                </w:rPr>
              </m:ctrlPr>
            </m:sSupPr>
            <m:e>
              <m:r>
                <m:rPr>
                  <m:nor/>
                </m:rPr>
                <w:rPr>
                  <w:rFonts w:ascii="Cambria Math" w:hAnsi="Cambria Math"/>
                </w:rPr>
                <m:t>H</m:t>
              </m:r>
            </m:e>
            <m:sup>
              <m:r>
                <m:rPr>
                  <m:nor/>
                </m:rPr>
                <w:rPr>
                  <w:rFonts w:ascii="Cambria Math" w:hAnsi="Cambria Math"/>
                </w:rPr>
                <m:t>+</m:t>
              </m:r>
            </m:sup>
          </m:sSup>
          <m:r>
            <m:rPr>
              <m:nor/>
            </m:rPr>
            <w:rPr>
              <w:rFonts w:ascii="Cambria Math" w:hAnsi="Cambria Math"/>
            </w:rPr>
            <m:t xml:space="preserve"> → </m:t>
          </m:r>
          <m:sSub>
            <m:sSubPr>
              <m:ctrlPr>
                <w:rPr>
                  <w:rFonts w:ascii="Cambria Math" w:hAnsi="Cambria Math"/>
                  <w:i/>
                </w:rPr>
              </m:ctrlPr>
            </m:sSubPr>
            <m:e>
              <m:r>
                <m:rPr>
                  <m:nor/>
                </m:rPr>
                <w:rPr>
                  <w:rFonts w:ascii="Cambria Math" w:hAnsi="Cambria Math"/>
                </w:rPr>
                <m:t>H</m:t>
              </m:r>
            </m:e>
            <m:sub>
              <m:r>
                <m:rPr>
                  <m:nor/>
                </m:rPr>
                <w:rPr>
                  <w:rFonts w:ascii="Cambria Math" w:hAnsi="Cambria Math"/>
                </w:rPr>
                <m:t>2</m:t>
              </m:r>
            </m:sub>
          </m:sSub>
          <m:r>
            <m:rPr>
              <m:nor/>
            </m:rPr>
            <w:rPr>
              <w:rFonts w:ascii="Cambria Math" w:hAnsi="Cambria Math"/>
            </w:rPr>
            <m:t xml:space="preserve">S + 4 </m:t>
          </m:r>
          <m:sSub>
            <m:sSubPr>
              <m:ctrlPr>
                <w:rPr>
                  <w:rFonts w:ascii="Cambria Math" w:hAnsi="Cambria Math"/>
                  <w:i/>
                </w:rPr>
              </m:ctrlPr>
            </m:sSubPr>
            <m:e>
              <m:r>
                <m:rPr>
                  <m:nor/>
                </m:rPr>
                <w:rPr>
                  <w:rFonts w:ascii="Cambria Math" w:hAnsi="Cambria Math"/>
                </w:rPr>
                <m:t>H</m:t>
              </m:r>
            </m:e>
            <m:sub>
              <m:r>
                <m:rPr>
                  <m:nor/>
                </m:rPr>
                <w:rPr>
                  <w:rFonts w:ascii="Cambria Math" w:hAnsi="Cambria Math"/>
                </w:rPr>
                <m:t>2</m:t>
              </m:r>
            </m:sub>
          </m:sSub>
          <m:r>
            <m:rPr>
              <m:nor/>
            </m:rPr>
            <w:rPr>
              <w:rFonts w:ascii="Cambria Math" w:hAnsi="Cambria Math"/>
            </w:rPr>
            <m:t>O        (Equation 3.1)</m:t>
          </m:r>
        </m:oMath>
      </m:oMathPara>
    </w:p>
    <w:p w14:paraId="5ED5FC11" w14:textId="42BAE44A" w:rsidR="0043676C" w:rsidRPr="00B5497E" w:rsidRDefault="0043676C" w:rsidP="0043676C">
      <w:pPr>
        <w:pStyle w:val="MainText"/>
        <w:rPr>
          <w:rFonts w:ascii="Cambria Math" w:hAnsi="Cambria Math"/>
          <w:oMath/>
        </w:rPr>
      </w:pPr>
      <m:oMathPara>
        <m:oMath>
          <m:r>
            <m:rPr>
              <m:nor/>
            </m:rPr>
            <w:rPr>
              <w:rFonts w:ascii="Cambria Math" w:hAnsi="Cambria Math"/>
            </w:rPr>
            <m:t>F</m:t>
          </m:r>
          <m:sSup>
            <m:sSupPr>
              <m:ctrlPr>
                <w:rPr>
                  <w:rFonts w:ascii="Cambria Math" w:hAnsi="Cambria Math"/>
                  <w:i/>
                </w:rPr>
              </m:ctrlPr>
            </m:sSupPr>
            <m:e>
              <m:r>
                <m:rPr>
                  <m:nor/>
                </m:rPr>
                <w:rPr>
                  <w:rFonts w:ascii="Cambria Math" w:hAnsi="Cambria Math"/>
                </w:rPr>
                <m:t>e</m:t>
              </m:r>
            </m:e>
            <m:sup>
              <m:r>
                <m:rPr>
                  <m:nor/>
                </m:rPr>
                <w:rPr>
                  <w:rFonts w:ascii="Cambria Math" w:hAnsi="Cambria Math"/>
                </w:rPr>
                <m:t>0</m:t>
              </m:r>
            </m:sup>
          </m:sSup>
          <m:r>
            <m:rPr>
              <m:nor/>
            </m:rPr>
            <w:rPr>
              <w:rFonts w:ascii="Cambria Math" w:hAnsi="Cambria Math"/>
            </w:rPr>
            <m:t xml:space="preserve"> + </m:t>
          </m:r>
          <m:sSub>
            <m:sSubPr>
              <m:ctrlPr>
                <w:rPr>
                  <w:rFonts w:ascii="Cambria Math" w:hAnsi="Cambria Math"/>
                  <w:i/>
                </w:rPr>
              </m:ctrlPr>
            </m:sSubPr>
            <m:e>
              <m:r>
                <m:rPr>
                  <m:nor/>
                </m:rPr>
                <w:rPr>
                  <w:rFonts w:ascii="Cambria Math" w:hAnsi="Cambria Math"/>
                </w:rPr>
                <m:t>H</m:t>
              </m:r>
            </m:e>
            <m:sub>
              <m:r>
                <m:rPr>
                  <m:nor/>
                </m:rPr>
                <w:rPr>
                  <w:rFonts w:ascii="Cambria Math" w:hAnsi="Cambria Math"/>
                </w:rPr>
                <m:t>2</m:t>
              </m:r>
            </m:sub>
          </m:sSub>
          <m:r>
            <m:rPr>
              <m:nor/>
            </m:rPr>
            <w:rPr>
              <w:rFonts w:ascii="Cambria Math" w:hAnsi="Cambria Math"/>
            </w:rPr>
            <m:t>S  →Fe</m:t>
          </m:r>
          <m:sSub>
            <m:sSubPr>
              <m:ctrlPr>
                <w:rPr>
                  <w:rFonts w:ascii="Cambria Math" w:hAnsi="Cambria Math"/>
                </w:rPr>
              </m:ctrlPr>
            </m:sSubPr>
            <m:e>
              <m:r>
                <m:rPr>
                  <m:nor/>
                </m:rPr>
                <w:rPr>
                  <w:rFonts w:ascii="Cambria Math" w:hAnsi="Cambria Math"/>
                </w:rPr>
                <m:t>S</m:t>
              </m:r>
            </m:e>
            <m:sub>
              <m:r>
                <m:rPr>
                  <m:nor/>
                </m:rPr>
                <w:rPr>
                  <w:rFonts w:ascii="Cambria Math" w:hAnsi="Cambria Math"/>
                </w:rPr>
                <m:t xml:space="preserve"> (s)</m:t>
              </m:r>
            </m:sub>
          </m:sSub>
          <m:r>
            <m:rPr>
              <m:nor/>
            </m:rPr>
            <w:rPr>
              <w:rFonts w:ascii="Cambria Math" w:hAnsi="Cambria Math"/>
            </w:rPr>
            <m:t xml:space="preserve"> +  </m:t>
          </m:r>
          <m:sSub>
            <m:sSubPr>
              <m:ctrlPr>
                <w:rPr>
                  <w:rFonts w:ascii="Cambria Math" w:hAnsi="Cambria Math"/>
                  <w:i/>
                </w:rPr>
              </m:ctrlPr>
            </m:sSubPr>
            <m:e>
              <m:r>
                <m:rPr>
                  <m:nor/>
                </m:rPr>
                <w:rPr>
                  <w:rFonts w:ascii="Cambria Math" w:hAnsi="Cambria Math"/>
                </w:rPr>
                <m:t>H</m:t>
              </m:r>
            </m:e>
            <m:sub>
              <m:r>
                <m:rPr>
                  <m:nor/>
                </m:rPr>
                <w:rPr>
                  <w:rFonts w:ascii="Cambria Math" w:hAnsi="Cambria Math"/>
                </w:rPr>
                <m:t>2 (g)</m:t>
              </m:r>
            </m:sub>
          </m:sSub>
          <m:r>
            <m:rPr>
              <m:nor/>
            </m:rPr>
            <w:rPr>
              <w:rFonts w:ascii="Cambria Math" w:hAnsi="Cambria Math"/>
            </w:rPr>
            <m:t xml:space="preserve">                     (Equation 3.2)</m:t>
          </m:r>
        </m:oMath>
      </m:oMathPara>
    </w:p>
    <w:p w14:paraId="5233F636" w14:textId="7D210CA4" w:rsidR="0043676C" w:rsidRPr="00242D88" w:rsidRDefault="0043676C" w:rsidP="0043676C">
      <w:pPr>
        <w:pStyle w:val="MainText"/>
      </w:pPr>
      <m:oMathPara>
        <m:oMath>
          <m:r>
            <m:rPr>
              <m:nor/>
            </m:rPr>
            <w:rPr>
              <w:rFonts w:ascii="Cambria Math" w:hAnsi="Cambria Math"/>
            </w:rPr>
            <m:t>F</m:t>
          </m:r>
          <m:sSup>
            <m:sSupPr>
              <m:ctrlPr>
                <w:rPr>
                  <w:rFonts w:ascii="Cambria Math" w:hAnsi="Cambria Math"/>
                  <w:i/>
                </w:rPr>
              </m:ctrlPr>
            </m:sSupPr>
            <m:e>
              <m:r>
                <m:rPr>
                  <m:nor/>
                </m:rPr>
                <w:rPr>
                  <w:rFonts w:ascii="Cambria Math" w:hAnsi="Cambria Math"/>
                </w:rPr>
                <m:t>e</m:t>
              </m:r>
            </m:e>
            <m:sup>
              <m:r>
                <m:rPr>
                  <m:nor/>
                </m:rPr>
                <w:rPr>
                  <w:rFonts w:ascii="Cambria Math" w:hAnsi="Cambria Math"/>
                </w:rPr>
                <m:t>0</m:t>
              </m:r>
            </m:sup>
          </m:sSup>
          <m:r>
            <m:rPr>
              <m:nor/>
            </m:rPr>
            <w:rPr>
              <w:rFonts w:ascii="Cambria Math" w:hAnsi="Cambria Math"/>
            </w:rPr>
            <m:t xml:space="preserve"> + 2 </m:t>
          </m:r>
          <m:sSub>
            <m:sSubPr>
              <m:ctrlPr>
                <w:rPr>
                  <w:rFonts w:ascii="Cambria Math" w:hAnsi="Cambria Math"/>
                  <w:i/>
                </w:rPr>
              </m:ctrlPr>
            </m:sSubPr>
            <m:e>
              <m:r>
                <m:rPr>
                  <m:nor/>
                </m:rPr>
                <w:rPr>
                  <w:rFonts w:ascii="Cambria Math" w:hAnsi="Cambria Math"/>
                </w:rPr>
                <m:t>H</m:t>
              </m:r>
            </m:e>
            <m:sub>
              <m:r>
                <m:rPr>
                  <m:nor/>
                </m:rPr>
                <w:rPr>
                  <w:rFonts w:ascii="Cambria Math" w:hAnsi="Cambria Math"/>
                </w:rPr>
                <m:t>2</m:t>
              </m:r>
            </m:sub>
          </m:sSub>
          <m:r>
            <m:rPr>
              <m:nor/>
            </m:rPr>
            <w:rPr>
              <w:rFonts w:ascii="Cambria Math" w:hAnsi="Cambria Math"/>
            </w:rPr>
            <m:t>O → F</m:t>
          </m:r>
          <m:sSup>
            <m:sSupPr>
              <m:ctrlPr>
                <w:rPr>
                  <w:rFonts w:ascii="Cambria Math" w:hAnsi="Cambria Math"/>
                  <w:i/>
                </w:rPr>
              </m:ctrlPr>
            </m:sSupPr>
            <m:e>
              <m:r>
                <m:rPr>
                  <m:nor/>
                </m:rPr>
                <w:rPr>
                  <w:rFonts w:ascii="Cambria Math" w:hAnsi="Cambria Math"/>
                </w:rPr>
                <m:t>e</m:t>
              </m:r>
            </m:e>
            <m:sup>
              <m:r>
                <m:rPr>
                  <m:nor/>
                </m:rPr>
                <w:rPr>
                  <w:rFonts w:ascii="Cambria Math" w:hAnsi="Cambria Math"/>
                </w:rPr>
                <m:t>2+</m:t>
              </m:r>
            </m:sup>
          </m:sSup>
          <m:r>
            <m:rPr>
              <m:nor/>
            </m:rPr>
            <w:rPr>
              <w:rFonts w:ascii="Cambria Math" w:hAnsi="Cambria Math"/>
            </w:rPr>
            <m:t xml:space="preserve"> + </m:t>
          </m:r>
          <m:sSub>
            <m:sSubPr>
              <m:ctrlPr>
                <w:rPr>
                  <w:rFonts w:ascii="Cambria Math" w:hAnsi="Cambria Math"/>
                  <w:i/>
                </w:rPr>
              </m:ctrlPr>
            </m:sSubPr>
            <m:e>
              <m:r>
                <m:rPr>
                  <m:nor/>
                </m:rPr>
                <w:rPr>
                  <w:rFonts w:ascii="Cambria Math" w:hAnsi="Cambria Math"/>
                </w:rPr>
                <m:t>H</m:t>
              </m:r>
            </m:e>
            <m:sub>
              <m:r>
                <m:rPr>
                  <m:nor/>
                </m:rPr>
                <w:rPr>
                  <w:rFonts w:ascii="Cambria Math" w:hAnsi="Cambria Math"/>
                </w:rPr>
                <m:t>2 (g)</m:t>
              </m:r>
            </m:sub>
          </m:sSub>
          <m:r>
            <m:rPr>
              <m:nor/>
            </m:rPr>
            <w:rPr>
              <w:rFonts w:ascii="Cambria Math" w:hAnsi="Cambria Math"/>
            </w:rPr>
            <m:t xml:space="preserve">+ </m:t>
          </m:r>
          <m:sSup>
            <m:sSupPr>
              <m:ctrlPr>
                <w:rPr>
                  <w:rFonts w:ascii="Cambria Math" w:hAnsi="Cambria Math"/>
                  <w:i/>
                  <w:lang w:val="es-CO"/>
                </w:rPr>
              </m:ctrlPr>
            </m:sSupPr>
            <m:e>
              <m:r>
                <m:rPr>
                  <m:nor/>
                </m:rPr>
                <w:rPr>
                  <w:rFonts w:ascii="Cambria Math" w:hAnsi="Cambria Math"/>
                </w:rPr>
                <m:t>2 OH</m:t>
              </m:r>
            </m:e>
            <m:sup>
              <m:r>
                <m:rPr>
                  <m:nor/>
                </m:rPr>
                <w:rPr>
                  <w:rFonts w:ascii="Cambria Math" w:hAnsi="Cambria Math"/>
                </w:rPr>
                <m:t>-</m:t>
              </m:r>
            </m:sup>
          </m:sSup>
          <m:r>
            <m:rPr>
              <m:nor/>
            </m:rPr>
            <w:rPr>
              <w:rFonts w:ascii="Cambria Math" w:hAnsi="Cambria Math"/>
            </w:rPr>
            <m:t xml:space="preserve">     (Equation 3.3)</m:t>
          </m:r>
        </m:oMath>
      </m:oMathPara>
    </w:p>
    <w:p w14:paraId="7877ABDE" w14:textId="581AA0E7" w:rsidR="001C6955" w:rsidRDefault="0086706B" w:rsidP="0043676C">
      <w:pPr>
        <w:pStyle w:val="MainText"/>
      </w:pPr>
      <w:r w:rsidRPr="0086706B">
        <w:lastRenderedPageBreak/>
        <w:t xml:space="preserve">Direct electron transfer from steel was proposed when researchers identified a strain of sulfate reducing bacteria (SRB) that exhibited unexpectedly high corrosion rates </w:t>
      </w:r>
      <w:r w:rsidR="0043676C">
        <w:fldChar w:fldCharType="begin" w:fldLock="1"/>
      </w:r>
      <w:r w:rsidR="00AD45DA">
        <w:instrText>ADDIN CSL_CITATION {"citationItems":[{"id":"ITEM-1","itemData":{"DOI":"10.1038/nature02321","ISSN":"0028-0836","abstract":"Iron corrosion by novel anaerobic microorganisms","author":[{"dropping-particle":"","family":"Dinh","given":"Hang T.","non-dropping-particle":"","parse-names":false,"suffix":""},{"dropping-particle":"","family":"Kuever","given":"Jan","non-dropping-particle":"","parse-names":false,"suffix":""},{"dropping-particle":"","family":"Mußmann","given":"Marc","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Nature","id":"ITEM-1","issue":"6977","issued":{"date-parts":[["2004","2","26"]]},"page":"829-832","publisher":"Nature Publishing Group","title":"Iron corrosion by novel anaerobic microorganisms","type":"article-journal","volume":"427"},"uris":["http://www.mendeley.com/documents/?uuid=a7b7e249-347e-3085-b63d-3b769dd553b1"]},{"id":"ITEM-2","itemData":{"DOI":"10.1111/j.1462-2920.2012.02778.x","ISSN":"14622912","author":[{"dropping-particle":"","family":"Enning","given":"Dennis","non-dropping-particle":"","parse-names":false,"suffix":""},{"dropping-particle":"","family":"Venzlaff","given":"Hendrik","non-dropping-particle":"","parse-names":false,"suffix":""},{"dropping-particle":"","family":"Garrelfs","given":"Julia","non-dropping-particle":"","parse-names":false,"suffix":""},{"dropping-particle":"","family":"Dinh","given":"Hang T.","non-dropping-particle":"","parse-names":false,"suffix":""},{"dropping-particle":"","family":"Meyer","given":"Volker","non-dropping-particle":"","parse-names":false,"suffix":""},{"dropping-particle":"","family":"Mayrhofer","given":"Karl","non-dropping-particle":"","parse-names":false,"suffix":""},{"dropping-particle":"","family":"Hassel","given":"Achim W.","non-dropping-particle":"","parse-names":false,"suffix":""},{"dropping-particle":"","family":"Stratmann","given":"Martin","non-dropping-particle":"","parse-names":false,"suffix":""},{"dropping-particle":"","family":"Widdel","given":"Friedrich","non-dropping-particle":"","parse-names":false,"suffix":""}],"container-title":"Environmental Microbiology","id":"ITEM-2","issue":"7","issued":{"date-parts":[["2012","7","1"]]},"page":"1772-1787","publisher":"John Wiley &amp; Sons, Ltd (10.1111)","title":"Marine sulfate-reducing bacteria cause serious corrosion of iron under electroconductive biogenic mineral crust","type":"article-journal","volume":"14"},"uris":["http://www.mendeley.com/documents/?uuid=aec42079-d8ee-4cf1-9a53-b0199440a20a"]}],"mendeley":{"formattedCitation":"(Dinh et al. 2004; Enning et al. 2012)","plainTextFormattedCitation":"(Dinh et al. 2004; Enning et al. 2012)","previouslyFormattedCitation":"(Dinh et al. 2004; Enning et al. 2012)"},"properties":{"noteIndex":0},"schema":"https://github.com/citation-style-language/schema/raw/master/csl-citation.json"}</w:instrText>
      </w:r>
      <w:r w:rsidR="0043676C">
        <w:fldChar w:fldCharType="separate"/>
      </w:r>
      <w:r w:rsidR="00A83B6A" w:rsidRPr="00A83B6A">
        <w:rPr>
          <w:noProof/>
        </w:rPr>
        <w:t>(Dinh et al. 2004; Enning et al. 2012)</w:t>
      </w:r>
      <w:r w:rsidR="0043676C">
        <w:fldChar w:fldCharType="end"/>
      </w:r>
      <w:r w:rsidR="0043676C">
        <w:t xml:space="preserve">. </w:t>
      </w:r>
      <w:r>
        <w:t xml:space="preserve">Since then, other organisms have been noted to possess the capability </w:t>
      </w:r>
      <w:r w:rsidR="0043676C">
        <w:fldChar w:fldCharType="begin" w:fldLock="1"/>
      </w:r>
      <w:r w:rsidR="00AD45DA">
        <w:instrText>ADDIN CSL_CITATION {"citationItems":[{"id":"ITEM-1","itemData":{"DOI":"10.1016/J.CORSCI.2012.09.006","ISSN":"0010-938X","abstract":"Microbially influenced iron corrosion by sulfate-reducing bacteria (SRB) is conventionally attributed to the chemical corrosiveness of H2S, facilitated abiotic H+-reduction at deposited FeS, and biological consumption of chemically formed (‘cathodic’) H2. However, recent studies with corrosive SRB indicated direct consumption of iron-derived electrons rather than of H2 as a crucial mechanism. Here, we conducted potentiodynamic measurements with iron electrodes colonized by corrosive SRB. They significantly stimulated the cathodic reaction, while non-corrosive yet H2-consuming control SRB had no effect. Inactivation of the colonizing bacteria significantly reduced current stimulation, thus confirming biological catalysis rather than an abiotic cathodic effect of FeS.","author":[{"dropping-particle":"","family":"Venzlaff","given":"Hendrik","non-dropping-particle":"","parse-names":false,"suffix":""},{"dropping-particle":"","family":"Enning","given":"Dennis","non-dropping-particle":"","parse-names":false,"suffix":""},{"dropping-particle":"","family":"Srinivasan","given":"Jayendran","non-dropping-particle":"","parse-names":false,"suffix":""},{"dropping-particle":"","family":"Mayrhofer","given":"Karl J.J.","non-dropping-particle":"","parse-names":false,"suffix":""},{"dropping-particle":"","family":"Hassel","given":"Achim Walter","non-dropping-particle":"","parse-names":false,"suffix":""},{"dropping-particle":"","family":"Widdel","given":"Friedrich","non-dropping-particle":"","parse-names":false,"suffix":""},{"dropping-particle":"","family":"Stratmann","given":"Martin","non-dropping-particle":"","parse-names":false,"suffix":""}],"container-title":"Corrosion Science","id":"ITEM-1","issued":{"date-parts":[["2013","1","1"]]},"page":"88-96","publisher":"Pergamon","title":"Accelerated cathodic reaction in microbial corrosion of iron due to direct electron uptake by sulfate-reducing bacteria","type":"article-journal","volume":"66"},"uris":["http://www.mendeley.com/documents/?uuid=92a626c8-bbc5-3f38-8a74-1ecb131f2410"]},{"id":"ITEM-2","itemData":{"DOI":"10.1016/j.bioelechem.2019.107406","ISSN":"1878562X","PMID":"31812086","abstract":"Investigation of carbon steel corrosion influenced by in-situ microbial communities can provide reliable information about microbiologically influenced corrosion (MIC) in the oil and gas field. Here, we investigated the 90-day corrosion behavior of Q235 carbon steel influenced by interior deposit microflora of an in-service pipeline using open circuit potential (OCP) and electrochemical impedance spectroscopy (EIS). Linear sweep voltammetry (LSV), 16S rRNA gene sequencing, and surface analysis were used to comprehensively analyze the corrosion mechanisms. The results indicated that OCP was decreased while the charge transfer resistance (Rct) was increased, and that steel corrosion was inhibited during the first 45 days. Subsequently, OCP was significantly increased while Rct was rapidly decreased, and steel corrosion was enhanced. After 90-day immersion, severe pitting corrosion with a maximum pit depth of 89.6 μm occurred on the steel surface. Viable microbes in the final biofilm significantly increased the cathodic current. Iron carbonate, chukanovite and cementite were identified as the main corrosion products on the steel surface. Methanobacterium dominated the final biofilm community. These observations indicate that the corrosion mechanism of the final biofilm can be explained by extracellular electron transfer MIC in which microbes corrode steel by direct electron uptake.","author":[{"dropping-particle":"","family":"Su","given":"Hong","non-dropping-particle":"","parse-names":false,"suffix":""},{"dropping-particle":"","family":"Tang","given":"Ruohao","non-dropping-particle":"","parse-names":false,"suffix":""},{"dropping-particle":"","family":"Peng","given":"Xiaowei","non-dropping-particle":"","parse-names":false,"suffix":""},{"dropping-particle":"","family":"Gao","given":"Aiguo","non-dropping-particle":"","parse-names":false,"suffix":""},{"dropping-particle":"","family":"Han","given":"Yejun","non-dropping-particle":"","parse-names":false,"suffix":""}],"container-title":"Bioelectrochemistry","id":"ITEM-2","issued":{"date-parts":[["2020"]]},"page":"107406","title":"Corrosion behavior and mechanism of carbon steel influenced by interior deposit microflora of an in-service pipeline","type":"article-journal","volume":"132"},"uris":["http://www.mendeley.com/documents/?uuid=60071fec-5d50-4e6f-9c89-3b420709cac7"]},{"id":"ITEM-3","itemData":{"DOI":"10.1038/s41396-019-0490-0","ISSN":"17517370","PMID":"31444483","abstract":"Microbially induced corrosion of metallic iron (Fe0)-containing structures is an environmental and economic hazard. Methanogens are abundant in low-sulfide environments and yet their specific role in Fe0 corrosion is poorly understood. In this study, Sporomusa and Methanosarcina dominated enrichments from Baltic Sea methanogenic sediments that were established with Fe0 as the sole electron donor and CO2 as the electron acceptor. The Baltic-Sporomusa was phylogenetically affiliated to the electroactive acetogen S. silvacetica. Baltic-Sporomusa adjusted rapidly to growth on H2. On Fe0, spent filtrate enhanced growth of this acetogen suggesting that it was using endogenous enzymes to retrieve electrons and produce acetate. Previous studies have proposed that acetate produced by acetogens can feed commensal acetoclastic methanogens such as Methanosarcina. However, Baltic-methanogens could not generate methane from acetate, plus the decrease or absence of acetogens stimulated their growth. The decrease in numbers of Sporomusa was concurrent with an upsurge in Methanosarcina and increased methane production, suggesting that methanogens compete with acetogens for electrons from Fe0. Furthermore, Baltic-methanogens were unable to use H2 (1.5 atm) for methanogenesis and were inhibited by spent filtrate additions, indicating that enzymatically produced H2 is not a favorable electron donor. We hypothesize that Baltic-methanogens retrieve electrons from Fe0 via a yet enigmatic direct electron uptake mechanism.","author":[{"dropping-particle":"","family":"Palacios","given":"Paola Andrea","non-dropping-particle":"","parse-names":false,"suffix":""},{"dropping-particle":"","family":"Snoeyenbos-West","given":"Oona","non-dropping-particle":"","parse-names":false,"suffix":""},{"dropping-particle":"","family":"Löscher","given":"Carolin Regina","non-dropping-particle":"","parse-names":false,"suffix":""},{"dropping-particle":"","family":"Thamdrup","given":"Bo","non-dropping-particle":"","parse-names":false,"suffix":""},{"dropping-particle":"","family":"Rotaru","given":"Amelia Elena","non-dropping-particle":"","parse-names":false,"suffix":""}],"container-title":"ISME Journal","id":"ITEM-3","issue":"12","issued":{"date-parts":[["2019"]]},"page":"3011–3023","title":"Baltic Sea methanogens compete with acetogens for electrons from metallic iron","type":"article-journal","volume":"13"},"uris":["http://www.mendeley.com/documents/?uuid=9c43a35a-f8f7-4418-939e-a7f0e9f455a3"]}],"mendeley":{"formattedCitation":"(Venzlaff et al. 2013; Su et al. 2020; Palacios et al. 2019)","plainTextFormattedCitation":"(Venzlaff et al. 2013; Su et al. 2020; Palacios et al. 2019)","previouslyFormattedCitation":"(Venzlaff et al. 2013; Su et al. 2020; Palacios et al. 2019)"},"properties":{"noteIndex":0},"schema":"https://github.com/citation-style-language/schema/raw/master/csl-citation.json"}</w:instrText>
      </w:r>
      <w:r w:rsidR="0043676C">
        <w:fldChar w:fldCharType="separate"/>
      </w:r>
      <w:r w:rsidR="00A83B6A" w:rsidRPr="00A83B6A">
        <w:rPr>
          <w:noProof/>
        </w:rPr>
        <w:t>(Venzlaff et al. 2013; Su et al. 2020; Palacios et al. 2019)</w:t>
      </w:r>
      <w:r w:rsidR="0043676C">
        <w:fldChar w:fldCharType="end"/>
      </w:r>
      <w:r w:rsidR="0043676C">
        <w:t xml:space="preserve">. </w:t>
      </w:r>
      <w:r w:rsidR="003C5B33">
        <w:t>These claims have rarely included a corrosion assessment independent of microbial hydrogen consumption dynamics.</w:t>
      </w:r>
      <w:r w:rsidR="0043676C">
        <w:t xml:space="preserve"> </w:t>
      </w:r>
      <w:r w:rsidR="009E333E" w:rsidRPr="009E333E">
        <w:t>Thus, definitive evidence for direct electron transfer remains somewhat elusive as it is difficult to differentiate the extent of corrosion due to hydrogen consumption from the corrosion due to direct electron transfer</w:t>
      </w:r>
      <w:r w:rsidR="00B338AA">
        <w:t xml:space="preserve">. Recently, Tang et al. tested direct electron transfer in </w:t>
      </w:r>
      <w:r w:rsidR="00B338AA">
        <w:rPr>
          <w:i/>
        </w:rPr>
        <w:t xml:space="preserve">Geobacter sulfurreducens </w:t>
      </w:r>
      <w:r w:rsidR="00B338AA">
        <w:t xml:space="preserve">ACL by eliminating the possibility of hydrogen and formate serving as electron carriers during the oxidation of metallic iron through deletion of the genes responsible for hydrogen and formate metabolism </w:t>
      </w:r>
      <w:r w:rsidR="0043676C">
        <w:fldChar w:fldCharType="begin" w:fldLock="1"/>
      </w:r>
      <w:r w:rsidR="00AD45DA">
        <w:instrText>ADDIN CSL_CITATION {"citationItems":[{"id":"ITEM-1","itemData":{"DOI":"10.1128/mBio.00303-19","ISSN":"21507511","PMID":"31088920","abstract":"IMPORTANCE The anaerobic corrosion of iron structures is expensive to repair and can be a safety and environmental concern. It has been known for over 100 years that the presence of anaerobic respiratory microorganisms can accelerate iron corrosion. Multiple studies have suggested that there are sulfate reducers, methanogens, and acetogens that can directly accept electrons from Fe(0) to support sulfate or carbon dioxide reduction. However, all of the strains studied can also use H2 as an electron donor for growth, which is known to be abiotically produced from Fe(0). Furthermore, no proteins definitely shown to function as extracellular electrical contacts with Fe(0) were identified. The studies described here demonstrate that direct electron transfer from Fe(0) can support anaerobic respiration. They also map out a simple genetic approach to the study of iron corrosion mechanisms in other microorganisms. A better understanding of how microorganisms promote iron corrosion is expected to lead to the development of strategies that can help reduce adverse impacts from this process.","author":[{"dropping-particle":"","family":"Tang","given":"Hai Yan","non-dropping-particle":"","parse-names":false,"suffix":""},{"dropping-particle":"","family":"Holmes","given":"Dawn E.","non-dropping-particle":"","parse-names":false,"suffix":""},{"dropping-particle":"","family":"Ueki","given":"Toshiyuki","non-dropping-particle":"","parse-names":false,"suffix":""},{"dropping-particle":"","family":"Palacios","given":"Paola A.","non-dropping-particle":"","parse-names":false,"suffix":""},{"dropping-particle":"","family":"Lovley","given":"Derek R.","non-dropping-particle":"","parse-names":false,"suffix":""}],"container-title":"mBio","id":"ITEM-1","issued":{"date-parts":[["2019"]]},"page":"e00303-19","title":"Iron corrosion via direct metal-microbe electron transfer","type":"article-journal","volume":"10"},"uris":["http://www.mendeley.com/documents/?uuid=04834ef2-a6a3-4345-a44f-45a15cb5b178"]}],"mendeley":{"formattedCitation":"(H. Y. Tang et al. 2019)","plainTextFormattedCitation":"(H. Y. Tang et al. 2019)","previouslyFormattedCitation":"(H. Y. Tang et al. 2019)"},"properties":{"noteIndex":0},"schema":"https://github.com/citation-style-language/schema/raw/master/csl-citation.json"}</w:instrText>
      </w:r>
      <w:r w:rsidR="0043676C">
        <w:fldChar w:fldCharType="separate"/>
      </w:r>
      <w:r w:rsidR="00A83B6A" w:rsidRPr="00A83B6A">
        <w:rPr>
          <w:noProof/>
        </w:rPr>
        <w:t>(H. Y. Tang et al. 2019)</w:t>
      </w:r>
      <w:r w:rsidR="0043676C">
        <w:fldChar w:fldCharType="end"/>
      </w:r>
      <w:r w:rsidR="0043676C">
        <w:t xml:space="preserve">. </w:t>
      </w:r>
      <w:bookmarkStart w:id="70" w:name="_Hlk90072467"/>
      <w:r w:rsidR="00B338AA" w:rsidRPr="00B338AA">
        <w:t>It is expected that as more studies adopt this kind of experimental approach, the debate over the role of direct electron transfer as a MIC mechanism will be quantitatively resolved.</w:t>
      </w:r>
      <w:bookmarkEnd w:id="70"/>
    </w:p>
    <w:p w14:paraId="7EADAFE3" w14:textId="3F64698A" w:rsidR="0043676C" w:rsidRDefault="00FB17B1" w:rsidP="0043676C">
      <w:pPr>
        <w:pStyle w:val="MainText"/>
      </w:pPr>
      <w:r w:rsidRPr="00FB17B1">
        <w:t>Given the predominance of SRB on corroding structure</w:t>
      </w:r>
      <w:r w:rsidR="005F2368">
        <w:t>s</w:t>
      </w:r>
      <w:r w:rsidRPr="00FB17B1">
        <w:t>, their production of corrosive metabolic products (e.g. H</w:t>
      </w:r>
      <w:r w:rsidRPr="00FB17B1">
        <w:rPr>
          <w:vertAlign w:val="subscript"/>
        </w:rPr>
        <w:t>2</w:t>
      </w:r>
      <w:r w:rsidRPr="00FB17B1">
        <w:t>S), and the general agreement between corrosion rates in the field</w:t>
      </w:r>
      <w:r w:rsidR="00DB4ED3">
        <w:t xml:space="preserve"> and the laboratory</w:t>
      </w:r>
      <w:r w:rsidRPr="00FB17B1">
        <w:t xml:space="preserve">, SRB </w:t>
      </w:r>
      <w:r w:rsidR="00B858E2">
        <w:t>got</w:t>
      </w:r>
      <w:r w:rsidRPr="00FB17B1">
        <w:t xml:space="preserve"> acknowledged as the predominant MIC culprits</w:t>
      </w:r>
      <w:r w:rsidR="0043676C">
        <w:t xml:space="preserve"> </w:t>
      </w:r>
      <w:r w:rsidR="0043676C">
        <w:fldChar w:fldCharType="begin" w:fldLock="1"/>
      </w:r>
      <w:r w:rsidR="00FF2DB5">
        <w:instrText>ADDIN CSL_CITATION {"citationItems":[{"id":"ITEM-1","itemData":{"DOI":"10.1146/annurev.mi.39.100185.001211","ISSN":"0066-4227","author":[{"dropping-particle":"","family":"Hamilton","given":"W A","non-dropping-particle":"","parse-names":false,"suffix":""}],"container-title":"Annual Review of Microbiology","id":"ITEM-1","issue":"1","issued":{"date-parts":[["1985","10","28"]]},"page":"195-217","publisher":"Annual Reviews 4139 El Camino Way, P.O. Box 10139, Palo Alto, CA 94303-0139, USA","title":"Sulphate-Reducing Bacteria and Anaerobic Corrosion","type":"article-journal","volume":"39"},"uris":["http://www.mendeley.com/documents/?uuid=def43834-ebfe-3719-88df-04484f048cd6"]},{"id":"ITEM-2","itemData":{"DOI":"10.1080/08927019509378271","ISSN":"10292454","abstract":"The influence of sulfate-reducing bacteria on corrosion of mild steel is reviewed, with special emphasis on the effects of biofilm structure and function, medium composition (dissolved oxygen and ferrous ion concentrations) and the physical and chemical properties of iron sulfides. A summary of different corrosion mechanisms is critically discussed, based on electrochemical and rate process analyses. A mechanism is proposed which explains the high corrosion rates observed in the field. © 1995, Taylor &amp; Francis Group, LLC. All rights reserved.","author":[{"dropping-particle":"","family":"Lee","given":"Whonchee","non-dropping-particle":"","parse-names":false,"suffix":""},{"dropping-particle":"","family":"Lewandowski","given":"Zbigniew","non-dropping-particle":"","parse-names":false,"suffix":""},{"dropping-particle":"","family":"Nielsen","given":"Per H","non-dropping-particle":"","parse-names":false,"suffix":""},{"dropping-particle":"","family":"Hamilton","given":"W Allan","non-dropping-particle":"","parse-names":false,"suffix":""}],"container-title":"Biofouling","id":"ITEM-2","issue":"3","issued":{"date-parts":[["1995","3","1"]]},"page":"165-194","publisher":" Taylor &amp; Francis Group ","title":"Role of sulfate-reducing bacteria in corrosion of mild steel: A review","type":"article-journal","volume":"8"},"uris":["http://www.mendeley.com/documents/?uuid=b0a6e6f7-782c-3b11-9aa7-01881b1b1eee"]},{"id":"ITEM-3","itemData":{"DOI":"10.1128/AEM.02848-13","ISSN":"1098-5336","PMID":"24317078","abstract":"About a century ago, researchers first recognized a connection between the activity of environmental microorganisms and cases of anaerobic iron corrosion. Since then, such microbially influenced corrosion (MIC) has gained prominence and its technical and economic implications are now widely recognized. Under anoxic conditions (e.g., in oil and gas pipelines), sulfate-reducing bacteria (SRB) are commonly considered the main culprits of MIC. This perception largely stems from three recurrent observations. First, anoxic sulfate-rich environments (e.g., anoxic seawater) are particularly corrosive. Second, SRB and their characteristic corrosion product iron sulfide are ubiquitously associated with anaerobic corrosion damage, and third, no other physiological group produces comparably severe corrosion damage in laboratory-grown pure cultures. However, there remain many open questions as to the underlying mechanisms and their relative contributions to corrosion. On the one hand, SRB damage iron constructions indirectly through a corrosive chemical agent, hydrogen sulfide, formed by the organisms as a dissimilatory product from sulfate reduction with organic compounds or hydrogen (\"chemical microbially influenced corrosion\"; CMIC). On the other hand, certain SRB can also attack iron via withdrawal of electrons (\"electrical microbially influenced corrosion\"; EMIC), viz., directly by metabolic coupling. Corrosion of iron by SRB is typically associated with the formation of iron sulfides (FeS) which, paradoxically, may reduce corrosion in some cases while they increase it in others. This brief review traces the historical twists in the perception of SRB-induced corrosion, considering the presently most plausible explanations as well as possible early misconceptions in the understanding of severe corrosion in anoxic, sulfate-rich environments.","author":[{"dropping-particle":"","family":"Enning","given":"Dennis","non-dropping-particle":"","parse-names":false,"suffix":""},{"dropping-particle":"","family":"Garrelfs","given":"Julia","non-dropping-particle":"","parse-names":false,"suffix":""}],"container-title":"Applied and environmental microbiology","id":"ITEM-3","issue":"4","issued":{"date-parts":[["2014","2","15"]]},"page":"1226-36","publisher":"American Society for Microbiology","title":"Corrosion of iron by sulfate-reducing bacteria: new views of an old problem.","type":"article-journal","volume":"80"},"uris":["http://www.mendeley.com/documents/?uuid=c6c07f41-9acd-38a8-84a1-f636564587f1"]}],"mendeley":{"formattedCitation":"(Hamilton 1985; Lee et al. 1995; Enning and Garrelfs 2014)","plainTextFormattedCitation":"(Hamilton 1985; Lee et al. 1995; Enning and Garrelfs 2014)","previouslyFormattedCitation":"(Lee et al. 1995; Enning and Garrelfs 2014; Hamilton 1985)"},"properties":{"noteIndex":0},"schema":"https://github.com/citation-style-language/schema/raw/master/csl-citation.json"}</w:instrText>
      </w:r>
      <w:r w:rsidR="0043676C">
        <w:fldChar w:fldCharType="separate"/>
      </w:r>
      <w:r w:rsidR="00FF2DB5" w:rsidRPr="00FF2DB5">
        <w:rPr>
          <w:noProof/>
        </w:rPr>
        <w:t>(Hamilton 1985; Lee et al. 1995; Enning and Garrelfs 2014)</w:t>
      </w:r>
      <w:r w:rsidR="0043676C">
        <w:fldChar w:fldCharType="end"/>
      </w:r>
      <w:r w:rsidR="0043676C">
        <w:t xml:space="preserve">. </w:t>
      </w:r>
      <w:r w:rsidR="00CC4091" w:rsidRPr="00CC4091">
        <w:t xml:space="preserve">The advent of molecular tools verified that SRB, albeit important, are only one of many types microbes and mechanisms </w:t>
      </w:r>
      <w:r w:rsidR="004249D9">
        <w:t>causing</w:t>
      </w:r>
      <w:r w:rsidR="00CC4091" w:rsidRPr="00CC4091">
        <w:t xml:space="preserve"> metal deterioration </w:t>
      </w:r>
      <w:r w:rsidR="0043676C">
        <w:fldChar w:fldCharType="begin" w:fldLock="1"/>
      </w:r>
      <w:r w:rsidR="00AD45DA">
        <w:instrText>ADDIN CSL_CITATION {"citationItems":[{"id":"ITEM-1","itemData":{"DOI":"10.1016/j.corsci.2020.108641","ISSN":"0010938X","abstract":"Microbially influenced corrosion (MIC), is acknowledged to be the direct cause of catastrophic corrosion failures, with associated damage costs ranging to many billions of US$ annually. In spite of extensive research and numerous publications, fundamental questions relating to MIC remain unanswered. The following review provides an overview of current MIC research and stresses the lack of information related to MIC recognition, prediction and mitigation. The review establishes a link between management decisions and root causes. A holistic, proactive approach to MIC is suggested in which an entire system is considered, monitored and improved.","author":[{"dropping-particle":"","family":"Little","given":"B. J.","non-dropping-particle":"","parse-names":false,"suffix":""},{"dropping-particle":"","family":"Blackwood","given":"D. J.","non-dropping-particle":"","parse-names":false,"suffix":""},{"dropping-particle":"","family":"Hinks","given":"J.","non-dropping-particle":"","parse-names":false,"suffix":""},{"dropping-particle":"","family":"Lauro","given":"F. M.","non-dropping-particle":"","parse-names":false,"suffix":""},{"dropping-particle":"","family":"Marsili","given":"E.","non-dropping-particle":"","parse-names":false,"suffix":""},{"dropping-particle":"","family":"Okamoto","given":"A.","non-dropping-particle":"","parse-names":false,"suffix":""},{"dropping-particle":"","family":"Rice","given":"S. A.","non-dropping-particle":"","parse-names":false,"suffix":""},{"dropping-particle":"","family":"Wade","given":"S. A.","non-dropping-particle":"","parse-names":false,"suffix":""},{"dropping-particle":"","family":"Flemming","given":"H. C.","non-dropping-particle":"","parse-names":false,"suffix":""}],"container-title":"Corrosion Science","id":"ITEM-1","issued":{"date-parts":[["2020"]]},"page":"108641","title":"Microbially influenced corrosion—Any progress?","type":"article-journal","volume":"170"},"uris":["http://www.mendeley.com/documents/?uuid=054275e6-ed16-46b9-89fa-400277589d3e"]}],"mendeley":{"formattedCitation":"(B. J. Little et al. 2020)","plainTextFormattedCitation":"(B. J. Little et al. 2020)","previouslyFormattedCitation":"(B. J. Little et al. 2020)"},"properties":{"noteIndex":0},"schema":"https://github.com/citation-style-language/schema/raw/master/csl-citation.json"}</w:instrText>
      </w:r>
      <w:r w:rsidR="0043676C">
        <w:fldChar w:fldCharType="separate"/>
      </w:r>
      <w:r w:rsidR="00A83B6A" w:rsidRPr="00A83B6A">
        <w:rPr>
          <w:noProof/>
        </w:rPr>
        <w:t>(B. J. Little et al. 2020)</w:t>
      </w:r>
      <w:r w:rsidR="0043676C">
        <w:fldChar w:fldCharType="end"/>
      </w:r>
      <w:r w:rsidR="0043676C">
        <w:t>, opening an avenue for the discovery of new MIC mechanisms and players.</w:t>
      </w:r>
    </w:p>
    <w:p w14:paraId="6841A108" w14:textId="1347FC58" w:rsidR="0043676C" w:rsidRDefault="00B33698" w:rsidP="0043676C">
      <w:pPr>
        <w:pStyle w:val="MainText"/>
      </w:pPr>
      <w:r>
        <w:t xml:space="preserve">One group of microorganisms that has been implicated in iron corrosion by direct electron transfer are members of the genus </w:t>
      </w:r>
      <w:r>
        <w:rPr>
          <w:i/>
        </w:rPr>
        <w:t>Shewanella</w:t>
      </w:r>
      <w:r w:rsidR="0043676C">
        <w:t xml:space="preserve"> </w:t>
      </w:r>
      <w:r w:rsidR="0043676C">
        <w:fldChar w:fldCharType="begin" w:fldLock="1"/>
      </w:r>
      <w:r w:rsidR="00AD45DA">
        <w:instrText>ADDIN CSL_CITATION {"citationItems":[{"id":"ITEM-1","itemData":{"DOI":"10.1128/AEM.01154-18","ISSN":"10985336","PMID":"30054363","abstract":"The involvement of Shewanella spp. in biocorrosion is often attributed to their Fe(III)-reducing properties, but they could also affect corrosion by using metallic iron as an electron donor. Previously, we isolated Shewanella strain 4t3-1-2LB from an acetogenic community enriched with Fe(0) as the sole electron donor. Here, we investigated its use of Fe(0) as an electron donor with fumarate as an electron acceptor and explored its corrosion-enhancing mechanism. Without Fe(0), strain 4t3-1-2LB fermented fumarate to succinate and CO2, as was shown by the reaction stoichiometry and pH. With Fe(0), strain 4t3-1-2LB completely reduced fumarate to succinate and increased the Fe(0) corrosion rate (7.0 ± 0.6)-fold in comparison to that of abiotic controls (based on the succinate-versus-abiotic hydrogen formation rate). Fumarate reduction by strain 4t3- 1-2LB was, at least in part, supported by chemical hydrogen formation on Fe(0). Filtersterilized spent medium increased the hydrogen generation rate only 1.5-fold, and thus extracellular hydrogenase enzymes appear to be insufficient to explain the enhanced corrosion rate. Electrochemical measurements suggested that strain 4t3-1-2LB did not excrete dissolved redox mediators. Exchanging the medium and scanning electron microscopy (SEM) imaging indicated that cells were attached to Fe(0). It is possible that strain 4t3-1-2LB used a direct mechanism to withdraw electrons from Fe(0) or favored chemical hydrogen formation on Fe(0) through maintaining low hydrogen concentrations. In coculture with an Acetobacterium strain, strain 4t3-1-2LB did not enhance acetogenesis from Fe(0). This work describes a strong corrosion enhancement by a Shewanella strain through its use of Fe(0) as an electron donor and provides insights into its corrosion-enhancing mechanism.","author":[{"dropping-particle":"","family":"Philips","given":"Jo","non-dropping-particle":"","parse-names":false,"suffix":""},{"dropping-particle":"","family":"Driessche","given":"Niels","non-dropping-particle":"Van den","parse-names":false,"suffix":""},{"dropping-particle":"","family":"Paepe","given":"Kim","non-dropping-particle":"De","parse-names":false,"suffix":""},{"dropping-particle":"","family":"Prévoteau","given":"Antonin","non-dropping-particle":"","parse-names":false,"suffix":""},{"dropping-particle":"","family":"Gralnick","given":"Jeffrey A.","non-dropping-particle":"","parse-names":false,"suffix":""},{"dropping-particle":"","family":"Arends","given":"Jan B.A.","non-dropping-particle":"","parse-names":false,"suffix":""},{"dropping-particle":"","family":"Rabaey","given":"Korneel","non-dropping-particle":"","parse-names":false,"suffix":""}],"container-title":"Applied and Environmental Microbiology","id":"ITEM-1","issued":{"date-parts":[["2018"]]},"page":"e01154-18","title":"A novel Shewanella isolate enhances corrosion by using metallic iron as the electron donor with fumarate as the electron acceptor","type":"article-journal","volume":"84"},"uris":["http://www.mendeley.com/documents/?uuid=bf96bdd6-58fb-403f-a817-b78e8b9df1b5"]}],"mendeley":{"formattedCitation":"(Philips et al. 2018)","plainTextFormattedCitation":"(Philips et al. 2018)","previouslyFormattedCitation":"(Philips et al. 2018)"},"properties":{"noteIndex":0},"schema":"https://github.com/citation-style-language/schema/raw/master/csl-citation.json"}</w:instrText>
      </w:r>
      <w:r w:rsidR="0043676C">
        <w:fldChar w:fldCharType="separate"/>
      </w:r>
      <w:r w:rsidR="00A83B6A" w:rsidRPr="00A83B6A">
        <w:rPr>
          <w:noProof/>
        </w:rPr>
        <w:t>(Philips et al. 2018)</w:t>
      </w:r>
      <w:r w:rsidR="0043676C">
        <w:fldChar w:fldCharType="end"/>
      </w:r>
      <w:r w:rsidR="0043676C">
        <w:t xml:space="preserve">. </w:t>
      </w:r>
      <w:r w:rsidR="0043676C">
        <w:rPr>
          <w:i/>
        </w:rPr>
        <w:t xml:space="preserve">Shewanella </w:t>
      </w:r>
      <w:r w:rsidR="0043676C">
        <w:t xml:space="preserve">spp. are frequently isolated from corroded metallic infrastructure </w:t>
      </w:r>
      <w:r w:rsidR="0043676C">
        <w:fldChar w:fldCharType="begin" w:fldLock="1"/>
      </w:r>
      <w:r w:rsidR="00AD45DA">
        <w:instrText>ADDIN CSL_CITATION {"citationItems":[{"id":"ITEM-1","itemData":{"DOI":"10.1128/AEM.01154-18","ISSN":"10985336","PMID":"30054363","abstract":"The involvement of Shewanella spp. in biocorrosion is often attributed to their Fe(III)-reducing properties, but they could also affect corrosion by using metallic iron as an electron donor. Previously, we isolated Shewanella strain 4t3-1-2LB from an acetogenic community enriched with Fe(0) as the sole electron donor. Here, we investigated its use of Fe(0) as an electron donor with fumarate as an electron acceptor and explored its corrosion-enhancing mechanism. Without Fe(0), strain 4t3-1-2LB fermented fumarate to succinate and CO2, as was shown by the reaction stoichiometry and pH. With Fe(0), strain 4t3-1-2LB completely reduced fumarate to succinate and increased the Fe(0) corrosion rate (7.0 ± 0.6)-fold in comparison to that of abiotic controls (based on the succinate-versus-abiotic hydrogen formation rate). Fumarate reduction by strain 4t3- 1-2LB was, at least in part, supported by chemical hydrogen formation on Fe(0). Filtersterilized spent medium increased the hydrogen generation rate only 1.5-fold, and thus extracellular hydrogenase enzymes appear to be insufficient to explain the enhanced corrosion rate. Electrochemical measurements suggested that strain 4t3-1-2LB did not excrete dissolved redox mediators. Exchanging the medium and scanning electron microscopy (SEM) imaging indicated that cells were attached to Fe(0). It is possible that strain 4t3-1-2LB used a direct mechanism to withdraw electrons from Fe(0) or favored chemical hydrogen formation on Fe(0) through maintaining low hydrogen concentrations. In coculture with an Acetobacterium strain, strain 4t3-1-2LB did not enhance acetogenesis from Fe(0). This work describes a strong corrosion enhancement by a Shewanella strain through its use of Fe(0) as an electron donor and provides insights into its corrosion-enhancing mechanism.","author":[{"dropping-particle":"","family":"Philips","given":"Jo","non-dropping-particle":"","parse-names":false,"suffix":""},{"dropping-particle":"","family":"Driessche","given":"Niels","non-dropping-particle":"Van den","parse-names":false,"suffix":""},{"dropping-particle":"","family":"Paepe","given":"Kim","non-dropping-particle":"De","parse-names":false,"suffix":""},{"dropping-particle":"","family":"Prévoteau","given":"Antonin","non-dropping-particle":"","parse-names":false,"suffix":""},{"dropping-particle":"","family":"Gralnick","given":"Jeffrey A.","non-dropping-particle":"","parse-names":false,"suffix":""},{"dropping-particle":"","family":"Arends","given":"Jan B.A.","non-dropping-particle":"","parse-names":false,"suffix":""},{"dropping-particle":"","family":"Rabaey","given":"Korneel","non-dropping-particle":"","parse-names":false,"suffix":""}],"container-title":"Applied and Environmental Microbiology","id":"ITEM-1","issued":{"date-parts":[["2018"]]},"page":"e01154-18","title":"A novel Shewanella isolate enhances corrosion by using metallic iron as the electron donor with fumarate as the electron acceptor","type":"article-journal","volume":"84"},"uris":["http://www.mendeley.com/documents/?uuid=bf96bdd6-58fb-403f-a817-b78e8b9df1b5"]},{"id":"ITEM-2","itemData":{"DOI":"10.1038/s41598-020-69292-5","ISSN":"20452322","PMID":"32703991","abstract":"Corrosion of carbon steel by microorganisms recovered from corroded seal rings at an offshore floating production facility was investigated. Microbial diversity profiling revealed that communities in all sampled seal rings were dominated by Pseudomonas genus. Nine bacterial species, Pseudomonas aeruginosa CCC-IOB1, Pseudomonas balearica CCC-IOB3, Pseudomonas stutzeri CCC-IOB10, Citrobacter youngae CCC-IOB9, Petrotoga mobilis CCC-SPP15, Enterobacter roggenkampii CCC-SPP14, Enterobacter cloacae CCC-APB1, Cronobacter sakazakii CCC-APB3, and Shewanella chilikensis CCC-APB5 were isolated from corrosion products and identified based on 16S rRNA gene sequence. Corrosion rates induced by the individual isolates were evaluated in artificial seawater using short term immersion experiments at 40 °C under anaerobic conditions. P. balearica, E. roggenkampii, and S. chilikensis, which have not been associated with microbiologically influenced corrosion before, were further investigated at longer exposure times to better understand their effects on corrosion of carbon steel, using a combination of microbiological and surface analysis techniques. The results demonstrated that all bacterial isolates triggered general and localised corrosion of carbon steel. Differences observed in the surface deterioration pattern by the different bacterial isolates indicated variations in the corrosion reactions and mechanisms promoted by each isolate.","author":[{"dropping-particle":"","family":"Salgar-Chaparro","given":"Silvia J.","non-dropping-particle":"","parse-names":false,"suffix":""},{"dropping-particle":"","family":"Darwin","given":"Adam","non-dropping-particle":"","parse-names":false,"suffix":""},{"dropping-particle":"","family":"Kaksonen","given":"Anna H.","non-dropping-particle":"","parse-names":false,"suffix":""},{"dropping-particle":"","family":"Machuca","given":"Laura L.","non-dropping-particle":"","parse-names":false,"suffix":""}],"container-title":"Scientific Reports","id":"ITEM-2","issued":{"date-parts":[["2020"]]},"note":"Found Shewanella chilikensis in corroded seal rings at an offshore floating production facility","page":"12287","title":"Carbon steel corrosion by bacteria from failed seal rings at an offshore facility","type":"article-journal","volume":"10"},"uris":["http://www.mendeley.com/documents/?uuid=a43f219a-e2cb-4b54-b6e4-858b53633863"]}],"mendeley":{"formattedCitation":"(Philips et al. 2018; Salgar-Chaparro et al. 2020)","plainTextFormattedCitation":"(Philips et al. 2018; Salgar-Chaparro et al. 2020)","previouslyFormattedCitation":"(Philips et al. 2018; Salgar-Chaparro et al. 2020)"},"properties":{"noteIndex":0},"schema":"https://github.com/citation-style-language/schema/raw/master/csl-citation.json"}</w:instrText>
      </w:r>
      <w:r w:rsidR="0043676C">
        <w:fldChar w:fldCharType="separate"/>
      </w:r>
      <w:r w:rsidR="00A83B6A" w:rsidRPr="00A83B6A">
        <w:rPr>
          <w:noProof/>
        </w:rPr>
        <w:t>(Philips et al. 2018; Salgar-Chaparro et al. 2020)</w:t>
      </w:r>
      <w:r w:rsidR="0043676C">
        <w:fldChar w:fldCharType="end"/>
      </w:r>
      <w:r w:rsidR="0043676C">
        <w:t xml:space="preserve">, and </w:t>
      </w:r>
      <w:r w:rsidR="00EC1CD4">
        <w:rPr>
          <w:i/>
        </w:rPr>
        <w:t xml:space="preserve">Shewanella oneidensis </w:t>
      </w:r>
      <w:r w:rsidR="00EC1CD4">
        <w:t xml:space="preserve">has been linked to metal deterioration issues in oil fields as </w:t>
      </w:r>
      <w:r w:rsidR="00EC1CD4">
        <w:lastRenderedPageBreak/>
        <w:t xml:space="preserve">well as other industrial settings </w:t>
      </w:r>
      <w:r w:rsidR="0043676C">
        <w:fldChar w:fldCharType="begin" w:fldLock="1"/>
      </w:r>
      <w:r w:rsidR="00AD45DA">
        <w:instrText>ADDIN CSL_CITATION {"citationItems":[{"id":"ITEM-1","itemData":{"DOI":"10.1139/m87-064","ISSN":"0008-4166","abstract":"Gram-negative, aerobic bacteria capable of facultative growth using ferric ions or thiosulfate or sulfite as electron acceptors were readily isolated from oil field fluids. Morphological and biochemical data are presented which support the classification of these isolates as being strains of Alteromonas putrefaciens (mol% G + C in the range 42–56%). The isolates expressed a range of halotolerance and temperature tolerance as some would grow in the presence of 7.5% NaCl and some grew well at 4 °C. These physiological characteristics, together with the ability to produce ferrous ions and sulfide and their ubiquitous presence in oil field fluids, indicate that these bacteria could contribute to the corrosion of metal in the oil field environment.","author":[{"dropping-particle":"","family":"Semple","given":"K. M.","non-dropping-particle":"","parse-names":false,"suffix":""},{"dropping-particle":"","family":"Westlake","given":"D. W. S.","non-dropping-particle":"","parse-names":false,"suffix":""}],"container-title":"Canadian Journal of Microbiology","id":"ITEM-1","issue":"5","issued":{"date-parts":[["1987"]]},"note":"This paper reports the isolation of several Alteromonas putrefaciens strains from oil field fluids in Alberta.\n\nConsulted on 02/14/21","page":"366-371","title":"Characterization of iron-reducing Alteromonas putrefaciens strains from oil field fluids","type":"article-journal","volume":"33"},"uris":["http://www.mendeley.com/documents/?uuid=22bfdd42-bbb3-4103-ad25-f027d6d4780f"]},{"id":"ITEM-2","itemData":{"DOI":"10.1016/J.BIOELECHEM.2013.07.003","ISSN":"1567-5394","abstract":"The availability of respiratory substrates, such as H2 and Fe(II,III) solid corrosion products within nuclear waste repository, will sustain the activities of hydrogen-oxidizing bacteria (HOB) and iron-reducing bacteria (IRB). This may have a direct effect on the rate of carbon steel corrosion. This study investigates the effects of Shewanella oneidensis (an HOB and IRB model organism) on the corrosion rate by looking at carbon steel dissolution in the presence of H2 as the sole electron donor. Bacterial effect is evaluated by means of geochemical and electrochemical techniques. Both showed that the corrosion rate is enhanced by a factor of 2–3 in the presence of bacteria. The geochemical experiments indicated that the composition and crystallinity of the solid corrosion products (magnetite and vivianite) are modified by bacteria. Moreover, the electrochemical experiments evidenced that the bacterial activity can be stimulated when H2 is generated in a small confinement volume. In this case, a higher corrosion rate and mineralization (vivianite) on the carbon steel surface were observed. The results suggest that the mechanism likely to influence the corrosion rate is the bioreduction of Fe(III) from magnetite coupled to the H2 oxidation.","author":[{"dropping-particle":"","family":"Schütz","given":"Marta K.","non-dropping-particle":"","parse-names":false,"suffix":""},{"dropping-particle":"","family":"Moreira","given":"Rebeca","non-dropping-particle":"","parse-names":false,"suffix":""},{"dropping-particle":"","family":"Bildstein","given":"Olivier","non-dropping-particle":"","parse-names":false,"suffix":""},{"dropping-particle":"","family":"Lartigue","given":"Jean-Eric","non-dropping-particle":"","parse-names":false,"suffix":""},{"dropping-particle":"","family":"Schlegel","given":"Michel L.","non-dropping-particle":"","parse-names":false,"suffix":""},{"dropping-particle":"","family":"Tribollet","given":"Bernard","non-dropping-particle":"","parse-names":false,"suffix":""},{"dropping-particle":"","family":"Vivier","given":"Vincent","non-dropping-particle":"","parse-names":false,"suffix":""},{"dropping-particle":"","family":"Libert","given":"Marie","non-dropping-particle":"","parse-names":false,"suffix":""}],"container-title":"Bioelectrochemistry","id":"ITEM-2","issued":{"date-parts":[["2014","6","1"]]},"page":"61-68","publisher":"Elsevier","title":"Combined geochemical and electrochemical methodology to quantify corrosion of carbon steel by bacterial activity","type":"article-journal","volume":"97"},"uris":["http://www.mendeley.com/documents/?uuid=102f495c-e504-3976-b151-c6b99ad80b5d"]},{"id":"ITEM-3","itemData":{"DOI":"10.1021/acs.est.5b00693","ISSN":"15205851","PMID":"25988515","abstract":"The current projects for the disposal of high-level radioactive waste rely on underground burial and confinement by metallic envelopes that are susceptible to corrosion processes. The impact of microbial activity must be fully clarified in order to provide biological parameters for predictive reactive transport models. This study investigates the impact of hydrogenotrophic iron-reducing bacteria (Shewanella oneidensis strain MR-1) on the corrosion rate of carbon steel under simulated geological disposal conditions by using a geochemical approach. It was found that corrosion damage changes mostly according to the experimental solution (i.e., chemical composition). Magnetite and vivianite were identified as the main corrosion products. In the presence of bacteria, the corrosion rate increased by a factor of 1.3 (according to weight loss analysis) to 1.8 (according to H&lt;inf&gt;2&lt;/inf&gt; measurements), and the detected amount of magnetite diminished. The mechanism likely to enhance corrosion is the destabilization and dissolution of the passivating magnetite layer by reduction of structural Fe(III) coupled to H&lt;inf&gt;2&lt;/inf&gt; oxidation.","author":[{"dropping-particle":"","family":"Schütz","given":"Marta K.","non-dropping-particle":"","parse-names":false,"suffix":""},{"dropping-particle":"","family":"Schlegel","given":"Michel L.","non-dropping-particle":"","parse-names":false,"suffix":""},{"dropping-particle":"","family":"Libert","given":"Marie","non-dropping-particle":"","parse-names":false,"suffix":""},{"dropping-particle":"","family":"Bildstein","given":"Olivier","non-dropping-particle":"","parse-names":false,"suffix":""}],"container-title":"Environmental Science and Technology","id":"ITEM-3","issued":{"date-parts":[["2015"]]},"note":"Vivianite SEM images. Very similar to the crystals I get","page":"7483-7490","title":"Impact of iron-reducing bacteria on the corrosion rate of carbon steel under simulated geological disposal conditions","type":"article-journal","volume":"49"},"uris":["http://www.mendeley.com/documents/?uuid=bffc6174-fcbb-4231-943c-9207fcbbbb12"]}],"mendeley":{"formattedCitation":"(Semple and Westlake 1987; Schütz et al. 2014, 2015)","plainTextFormattedCitation":"(Semple and Westlake 1987; Schütz et al. 2014, 2015)","previouslyFormattedCitation":"(Semple and Westlake 1987; Schütz et al. 2014, 2015)"},"properties":{"noteIndex":0},"schema":"https://github.com/citation-style-language/schema/raw/master/csl-citation.json"}</w:instrText>
      </w:r>
      <w:r w:rsidR="0043676C">
        <w:fldChar w:fldCharType="separate"/>
      </w:r>
      <w:r w:rsidR="00A83B6A" w:rsidRPr="00A83B6A">
        <w:rPr>
          <w:noProof/>
        </w:rPr>
        <w:t>(Semple and Westlake 1987; Schütz et al. 2014, 2015)</w:t>
      </w:r>
      <w:r w:rsidR="0043676C">
        <w:fldChar w:fldCharType="end"/>
      </w:r>
      <w:r w:rsidR="0043676C">
        <w:t xml:space="preserve">. </w:t>
      </w:r>
      <w:r w:rsidR="00EC1CD4">
        <w:rPr>
          <w:i/>
        </w:rPr>
        <w:t xml:space="preserve">S. oneidensis </w:t>
      </w:r>
      <w:r w:rsidR="00EC1CD4">
        <w:t xml:space="preserve">is a remarkably flexible facultative anaerobe with the ability to use different terminal electron donor and acceptor combinations, including solid metal substrates, to supply its nutritional needs. </w:t>
      </w:r>
      <w:r w:rsidR="0043676C">
        <w:rPr>
          <w:i/>
        </w:rPr>
        <w:t>S. oneidensis</w:t>
      </w:r>
      <w:r w:rsidR="0043676C">
        <w:t xml:space="preserve"> is</w:t>
      </w:r>
      <w:r w:rsidR="008B75BF">
        <w:t xml:space="preserve"> thus</w:t>
      </w:r>
      <w:r w:rsidR="0043676C">
        <w:t xml:space="preserve"> a model organism </w:t>
      </w:r>
      <w:r w:rsidR="008B75BF">
        <w:t xml:space="preserve">for </w:t>
      </w:r>
      <w:r w:rsidR="0043676C">
        <w:t xml:space="preserve">the study of extracellular electron transfer reactions, </w:t>
      </w:r>
      <w:r w:rsidR="008B75BF">
        <w:t xml:space="preserve">but </w:t>
      </w:r>
      <w:r w:rsidR="0043676C">
        <w:t xml:space="preserve">the ability of </w:t>
      </w:r>
      <w:r w:rsidR="008B75BF">
        <w:rPr>
          <w:iCs/>
        </w:rPr>
        <w:t>this organism</w:t>
      </w:r>
      <w:r w:rsidR="0043676C">
        <w:rPr>
          <w:i/>
        </w:rPr>
        <w:t xml:space="preserve"> </w:t>
      </w:r>
      <w:r w:rsidR="0043676C">
        <w:t xml:space="preserve">to corrode steel through direct electron transfer remains to be evaluated. </w:t>
      </w:r>
    </w:p>
    <w:p w14:paraId="38CB9CA1" w14:textId="35AF86A5" w:rsidR="0043676C" w:rsidRDefault="0099287F" w:rsidP="0043676C">
      <w:pPr>
        <w:pStyle w:val="MainText"/>
        <w:rPr>
          <w:i/>
        </w:rPr>
      </w:pPr>
      <w:r>
        <w:t>H</w:t>
      </w:r>
      <w:r w:rsidR="0043676C" w:rsidRPr="000E7C9E">
        <w:t xml:space="preserve">ydrogen metabolism </w:t>
      </w:r>
      <w:r>
        <w:t>by</w:t>
      </w:r>
      <w:r w:rsidR="0043676C" w:rsidRPr="000E7C9E">
        <w:t xml:space="preserve"> </w:t>
      </w:r>
      <w:r w:rsidR="0043676C" w:rsidRPr="00532FA5">
        <w:rPr>
          <w:i/>
        </w:rPr>
        <w:t>S. oneidensis</w:t>
      </w:r>
      <w:r w:rsidR="0043676C" w:rsidRPr="000E7C9E">
        <w:t xml:space="preserve"> is well understood and includes the periplasmic [Fe-Fe] and [Ni-Fe] hydrogenases</w:t>
      </w:r>
      <w:r w:rsidR="00FB385B">
        <w:t xml:space="preserve"> called</w:t>
      </w:r>
      <w:r w:rsidR="0043676C" w:rsidRPr="000E7C9E">
        <w:t xml:space="preserve"> </w:t>
      </w:r>
      <w:proofErr w:type="spellStart"/>
      <w:r w:rsidR="0043676C" w:rsidRPr="000E7C9E">
        <w:t>HydA</w:t>
      </w:r>
      <w:proofErr w:type="spellEnd"/>
      <w:r w:rsidR="0043676C" w:rsidRPr="000E7C9E">
        <w:t xml:space="preserve"> and </w:t>
      </w:r>
      <w:proofErr w:type="spellStart"/>
      <w:r w:rsidR="0043676C" w:rsidRPr="000E7C9E">
        <w:t>HyaB</w:t>
      </w:r>
      <w:proofErr w:type="spellEnd"/>
      <w:r w:rsidR="00FB385B">
        <w:t>, respectively</w:t>
      </w:r>
      <w:r w:rsidR="0043676C" w:rsidRPr="000E7C9E">
        <w:t xml:space="preserve"> </w:t>
      </w:r>
      <w:r w:rsidR="0043676C">
        <w:fldChar w:fldCharType="begin" w:fldLock="1"/>
      </w:r>
      <w:r w:rsidR="00AD45DA">
        <w:instrText>ADDIN CSL_CITATION {"citationItems":[{"id":"ITEM-1","itemData":{"DOI":"10.1128/AEM.01588-06","ISSN":"00992240","abstract":"Shewanella oneidensis MR-1 is a facultative sediment microorganism which uses diverse compounds, such as oxygen and fumarate, as well as insoluble Fe(III) and Mn(IV) as electron acceptors. The electron donor spectrum is more limited and includes metabolic end products of primary fermenting bacteria, such as lactate, formate, and hydrogen. While the utilization of hydrogen as an electron donor has been described previously, we report here the formation of hydrogen from pyruvate under anaerobic, stationary-phase conditions in the absence of an external electron acceptor. Genes for the two S. oneidensis MR-1 hydrogenases, hydA, encoding a periplasmic [Fe-Fe] hydrogenase, and hyaB, encoding a periplasmic [Ni-Fe] hydrogenase, were found to be expressed only under anaerobic conditions during early exponential growth and into stationary-phase growth. Analyses of ΔhydA, ΔhyaB, and ΔhydA Δhyab -in-frame-deletion mutants indicated that HydA functions primarily as a hydrogen-forming hydrogenase while HyaB has a bifunctional role and represents the dominant hydrogenase activity under the experimental conditions tested. Based on results from physiological and genetic experiments, we propose that hydrogen is formed from pyruvate by multiple parallel pathways, one pathway involving formate as an intermediate, pyruvate-formate lyase, and formate-hydrogen lyase, comprised of HydA hydrogenase and formate dehydrogenase, and a formate-independent pathway involving pyruvate dehydrogenase. A reverse electron transport chain is potentially involved in a formate-hydrogen lyase-independent pathway. While pyruvate does not support a fermentative mode of growth in this microorganism, pyruvate, in the absence of an electron acceptor, increased cell viability in anaerobic, stationary-phase cultures, suggesting a role in the survival of S. oneidensis MR-1 under stationary-phase conditions. Copyright © 2007, American Society for Microbiology. All Rights Reserved.","author":[{"dropping-particle":"","family":"Meshulam-Simon","given":"Galit","non-dropping-particle":"","parse-names":false,"suffix":""},{"dropping-particle":"","family":"Behrens","given":"Sebastian","non-dropping-particle":"","parse-names":false,"suffix":""},{"dropping-particle":"","family":"Choo","given":"Alexander D.","non-dropping-particle":"","parse-names":false,"suffix":""},{"dropping-particle":"","family":"Spormann","given":"Alfred M.","non-dropping-particle":"","parse-names":false,"suffix":""}],"container-title":"Applied and Environmental Microbiology","id":"ITEM-1","issue":"4","issued":{"date-parts":[["2007"]]},"note":"This paper addresses the hydrogen metabolism in S. oneidensis MR-1. This paper is also the source for my single-mutant strains lacking hydrogenases genes, so it contains all the genetic information for those strains.\n\nThis paper is also a good reference for the analytical methods for the measurement of hydrogen and organic acids. It also provides methods for RNA extraction, cDNA, qRT-PCR and mutant strains construction.\n\nThis paper demonstrates that hydA and hyaB are expressed only under anaerobic growth conditions. \n\nAccording to this article the electron donor spectrum of S. oneidensis MR-1 is much more limited than the one for electron acceptors. Electron donors include hydrogen, lactate, and formate. Here they report the formation of hydrogen under pyruvate fermentation conditions. The authors also report that S. oneidensis MR-1 has two hydrogenases, HydA ( periplasmic Fe-Fe hydrogenase), HyaB (periplasmic Ni-Fe hydrogenase). Both hydrogenases are expressed only under anaerobic conditions during early exponential growth and into stationary-phase growth. In this paper, the author develop mutant strains lacking one or both hydrogenases. Analysis of the physiology of mutant strains revealed that HydA functions primarily as hydrogen-forming hydrogenase while HyaB has a bifunctional role.\n\nBased on the results from physiological and genetic experiments, the authors propose that hydrogen is formed from pyruvate by multiple parallel pathways, one pathway involving formate as an intermediate, pyruvate formate lyase, and formate-hydrogen lyase, comprised of HydA hydrogenase and formate dehydrogenase, and a formate-independent pathway involving pyruvate dehydrogenase.\n\nSee Pinchuk et al 2011 for more information on pyruvate fermentation by S. oneidensis MR-1\n\nIntro:\nS. oneidensis MR-1 is a facultative anaerobic, gamma-proteobacterium frequently found in suboxic sediment and soil environments. S. oneidensis utilizes a wide range of compounds as TEA for anaerobic respiration and growth. These include: fumarate; DMSO; trimethylamine N- oxide; elemental sulfur; S2O3 (thiosulfate); NO3-; NO2-; metal ions like Fe(III), Mn(IV), Cr(VI); radionuclides such as U(VI), and others. \n\nHydrogen serves as the electron donor for Fe(III), Mn(IV), NO3-, Co(III), U(VI), and Cr(VI) reduction by S. oneidensis MR-1 and S. putrefaciens. \n\nS. oneidensis can also use hydrogen as an electron donor for the reduction of Pd(II). \n\nHydrogenases can be classified into two phylogenetically distinct classes according to the metal contents of their active sites: Ni-Fe hydrogenases and Fe-Fe hydrogenases. Ni-Fe hydrogenases are found in a variety of anaerobic and facultatuve heterotrophic bacteria, cyanobacteria, and archaea, and typically form heterodimers. An Fe-Fe hydrogenase may exist as a distinct monomer or heteromer and is usually found in strict anaerobic bacteria such as Clostridium and Desulfovibrio spp. Fe-Fe hydrogenases are typically H2-forming hydrogenases, while Ni-Fe hydrogenases can function either in uptake or release. Fe-Fe hydrogenases have an approx 100-fold higher turnover number than Ni-Fe hydrogenases. \n\nNi-Fe hydrogenases and Fe-Fe hydrogenases contain cyanide and carbon monoxide ligands coordinated with iron atoms at the active site. \n\nInterestingly, a gene designated fdh encoding a putative formate dehydrogenase (FDH) is located in the S. oneidensis MR-1 hydA operon. This FDH, in conjuction with HydAB, could function as a formate-hydrogen lyase (FHL).\n\nResults:\n\n1. H2 formation under anaerobic conditions: H2 is formed when S. oneidensis is grown anaerobically with either lactate or pyruvate as the electron donor and fumarate as the TEA, but only when the electron donor was still present after the depletion of the TEA. The quantification of organic acids in the medium during growth revealed that the onset of hydrogen production correlated with the depletion of the electron acceptor fumarate and the subsequent entrance of cells into the stationary phase. Hydrogen formation correlated also with the appearance of formate, so it may be derived directly from pyruvate or indirectly from formate as the intermediate.\n\n2. Transcriptional analysis, organization, and expression of hydA and hyaB genes: Transcripts for both hydA and hyaB were detected during exponential growth phase while fumarate was still present. Elevated transcription patters were detected after 32h for hydA and 39 h for hyaB. H2 formation was detected only after 32 h. hydA and hyaB expression was also detected in clutures that were grown w/o electron donor excess and where no H2 was detected. This suggests the involvement of postranscriptional/translational mechanisms in the activation of hydrogenase activity in S. oneidensis MR-1\n\nNo hydA and hyaB expression was detected in aerobic cultures.\n\n3. Role of HydA and HyaB in H2 formation and consumption: All strains (AS50, AS51, AS52) showed similar anaerobic growth rates (0.08 h-1), indicating that the introduced deetions did not affect growth. The conditions of growth are MM with 20 mM pyruvate and 10 mM fumarate. Anaerobic growth experiments were performed and hydrogen formation from the dhydA (AS50) was similar to that from the WT (AS84), whereas significantly smaller amounts of H2 were detected from the dhyaB strain AS51. No H2 was detected in experiments using dhyaB dhydA (AS52), indicating that HydA and HyaB are the only hydrogenases in S.oneidensis MR-1.\n\nIn cell suspension experiments with pyruvate as the electron donor, AS50 (dhydA) showed only a slight decrease in H2 formation compared to the WT (AS84), whereas the dhyaB mutant (AS51) was severely deficient in H2 formation. The same observations were made when formate was added, although 6 to 8 fold less H2 was produced from cell suspensions with formate than from cell suspensions with pyruvate. \n\nThey also investigated hydrogen consumption in cell suspensions that were ammended with H2 and fumarate. WT cell and the dhydA mutant consumed H2 in nearly equal amount, whereas no H2 consumption was observed in dhyaB or in control experiments without fumarate. \nTherefore, HydA functions as a H2-forming hydrogenase, while HyaB functions as bidirectional hydrogenase. Important to note that this is true exclusively for the conditions tested here (10% H2, 10 mM fumarate)\n\nHyaB in S. oneidensis MR-1 show a high sequence smilarity to the Ni-Fe hydrogenases from Geobacter metallireducens.\n\n4. Pyruvate metabolism and H2 formation: The expression of pflB paralled the expression of hydA and hyaB, complementing results where hydrogen was produced when formate was added. The transcription of pdh was detected at all time points, whereas the transcription of prdA was detected from the beginning of growth through early stationary phase. \n\nFormate could be formed by the activity of an expressed PFL and consumed by an FHL. The transcriptional analysisi revelaed that hydA is cotranscribed with fdh, which is consistent with the two encoded proteins' forming an FHL complex in vivo. \n\nAlthough the data suggested that formate is an intermediate in H2 formation, they also indicate that FHL-mediated H2 formation does not represent the dominant electron flow to protons under our experimental conditions. This is based on the finding that the dhydA mutant exhibited only minor reduction in H2 formation. Furthermore, they detected formate consumption, which was independent of H2 production, in the dhydA dhyaB double mutant. It is likely that more pathways are involved. The authors present some of their hypothesis, but none of them has strong support. They say that FHL-independent formate oxidation could proceed via one or more of the annotated formate dehydrogenase genes. They also think that there might be a hydrogen-independent formate metabolism. They presume that parallel and overlapping electron transport pathways are under operation and propose a model in Fugure 10.\n\nIt is interesting to note that the operation of multiple parallel electron-transferring pathways appears to be a general feature of Shewanella species metabolism.\n\n5. Effect of pyruvate on anaerobic survival of S. oneidensis MR-1 un stationary phase. The presence of pyruvate enhanced the survival of S. oneidensis MR-1 in stationary phase under anaerobic conditions. No significant difference was observed between the WT and AS52, suggesting that H2 production is not required for stationary-phase viability,\n\nThe addition of pyruvate to a stationary phase WT culture yielded 1 umol of H2 per 4 umol of pyruvate. They were not able to account for all the pyruvate metabolized by stationary-phase cells, suggesting that a so far-undocumented H2-independent pyruvate metabolism process is ocurring.","page":"1153-1165","title":"Hydrogen metabolism in Shewanella oneidensis MR-1","type":"article-journal","volume":"73"},"uris":["http://www.mendeley.com/documents/?uuid=ab5a1a9a-e8d3-4abb-97c7-ea69a29ead69"]}],"mendeley":{"formattedCitation":"(Meshulam-Simon et al. 2007)","plainTextFormattedCitation":"(Meshulam-Simon et al. 2007)","previouslyFormattedCitation":"(Meshulam-Simon et al. 2007)"},"properties":{"noteIndex":0},"schema":"https://github.com/citation-style-language/schema/raw/master/csl-citation.json"}</w:instrText>
      </w:r>
      <w:r w:rsidR="0043676C">
        <w:fldChar w:fldCharType="separate"/>
      </w:r>
      <w:r w:rsidR="00A83B6A" w:rsidRPr="00A83B6A">
        <w:rPr>
          <w:noProof/>
        </w:rPr>
        <w:t>(Meshulam-Simon et al. 2007)</w:t>
      </w:r>
      <w:r w:rsidR="0043676C">
        <w:fldChar w:fldCharType="end"/>
      </w:r>
      <w:r w:rsidR="0043676C" w:rsidRPr="000E7C9E">
        <w:t xml:space="preserve">. </w:t>
      </w:r>
      <w:r w:rsidR="00A568D2">
        <w:t>T</w:t>
      </w:r>
      <w:r w:rsidR="00A568D2" w:rsidRPr="000E7C9E">
        <w:t>he molecular pathway for the</w:t>
      </w:r>
      <w:r w:rsidR="00A568D2">
        <w:t xml:space="preserve"> direct</w:t>
      </w:r>
      <w:r w:rsidR="00A568D2" w:rsidRPr="000E7C9E">
        <w:t xml:space="preserve"> electron </w:t>
      </w:r>
      <w:r w:rsidR="00A568D2">
        <w:t>transfer</w:t>
      </w:r>
      <w:r w:rsidR="00A568D2" w:rsidRPr="000E7C9E">
        <w:t xml:space="preserve"> from extracellular surfaces is less studied,</w:t>
      </w:r>
      <w:r w:rsidR="00A568D2">
        <w:t xml:space="preserve"> but</w:t>
      </w:r>
      <w:r w:rsidR="00A568D2" w:rsidRPr="000E7C9E">
        <w:t xml:space="preserve"> it is known that </w:t>
      </w:r>
      <w:proofErr w:type="spellStart"/>
      <w:r w:rsidR="00A568D2" w:rsidRPr="000E7C9E">
        <w:t>MtrCAB</w:t>
      </w:r>
      <w:proofErr w:type="spellEnd"/>
      <w:r w:rsidR="00A568D2" w:rsidRPr="000E7C9E">
        <w:t xml:space="preserve"> </w:t>
      </w:r>
      <w:r w:rsidR="00A568D2">
        <w:t>, an</w:t>
      </w:r>
      <w:r w:rsidR="00A568D2" w:rsidRPr="000E7C9E">
        <w:t xml:space="preserve"> outer membrane protein complex</w:t>
      </w:r>
      <w:r w:rsidR="00A568D2">
        <w:t>,</w:t>
      </w:r>
      <w:r w:rsidR="00A568D2" w:rsidRPr="000E7C9E">
        <w:t xml:space="preserve"> is required </w:t>
      </w:r>
      <w:r w:rsidR="0043676C">
        <w:fldChar w:fldCharType="begin" w:fldLock="1"/>
      </w:r>
      <w:r w:rsidR="00AD45DA">
        <w:instrText>ADDIN CSL_CITATION {"citationItems":[{"id":"ITEM-1","itemData":{"DOI":"10.1371/journal.pone.0016649","ISSN":"19326203","abstract":"Bioelectrochemical systems rely on microorganisms to link complex oxidation/reduction reactions to electrodes. For example, in Shewanella oneidensis strain MR-1, an electron transfer conduit consisting of cytochromes and structural proteins, known as the Mtr respiratory pathway, catalyzes electron flow from cytoplasmic oxidative reactions to electrodes. Reversing this electron flow to drive microbial reductive metabolism offers a possible route for electrosynthesis of high value fuels and chemicals. We examined electron flow from electrodes into Shewanella to determine the feasibility of this process, the molecular components of reductive electron flow, and what driving forces were required. Addition of fumarate to a film of S. oneidensis adhering to a graphite electrode poised at 0.36 V versus standard hydrogen electrode (SHE) immediately led to electron uptake, while a mutant lacking the periplasmic fumarate reductase FccA was unable to utilize electrodes for fumarate reduction. Deletion of the gene encoding the outer membrane cytochrome-anchoring protein MtrB eliminated 88% of fumarate reduction. A mutant lacking the periplasmic cytochrome MtrA demonstrated more severe defects. Surprisingly, disruption of menC, which prevents menaquinone biosynthesis, eliminated 85% of electron flux. Deletion of the gene encoding the quinone-linked cytochrome CymA had a similar negative effect, which showed that electrons primarily flowed from outer membrane cytochromes into the quinone pool, and back to periplasmic FccA. Soluble redox mediators only partially restored electron transfer in mutants, suggesting that soluble shuttles could not replace periplasmic protein-protein interactions. This work demonstrates that the Mtr pathway can power reductive reactions, shows this conduit is functionally reversible, and provides new evidence for distinct CymA:MtrA and CymA:FccA respiratory units.","author":[{"dropping-particle":"","family":"Ross","given":"Daniel E.","non-dropping-particle":"","parse-names":false,"suffix":""},{"dropping-particle":"","family":"Flynn","given":"Jeffrey M.","non-dropping-particle":"","parse-names":false,"suffix":""},{"dropping-particle":"","family":"Baron","given":"Daniel B.","non-dropping-particle":"","parse-names":false,"suffix":""},{"dropping-particle":"","family":"Gralnick","given":"Jeffrey A.","non-dropping-particle":"","parse-names":false,"suffix":""},{"dropping-particle":"","family":"Bond","given":"Daniel R.","non-dropping-particle":"","parse-names":false,"suffix":""}],"container-title":"PLoS ONE","id":"ITEM-1","issue":"2","issued":{"date-parts":[["2011"]]},"title":"Towards electrosynthesis in Shewanella: Energetics of reversing the Mtr pathway for reductive metabolism","type":"article-journal","volume":"6"},"uris":["http://www.mendeley.com/documents/?uuid=b2718cf4-769e-3083-9040-9decf297a232"]}],"mendeley":{"formattedCitation":"(Ross et al. 2011)","plainTextFormattedCitation":"(Ross et al. 2011)","previouslyFormattedCitation":"(Ross et al. 2011)"},"properties":{"noteIndex":0},"schema":"https://github.com/citation-style-language/schema/raw/master/csl-citation.json"}</w:instrText>
      </w:r>
      <w:r w:rsidR="0043676C">
        <w:fldChar w:fldCharType="separate"/>
      </w:r>
      <w:r w:rsidR="00A83B6A" w:rsidRPr="00A83B6A">
        <w:rPr>
          <w:noProof/>
        </w:rPr>
        <w:t>(Ross et al. 2011)</w:t>
      </w:r>
      <w:r w:rsidR="0043676C">
        <w:fldChar w:fldCharType="end"/>
      </w:r>
      <w:r w:rsidR="0043676C" w:rsidRPr="000E7C9E">
        <w:t>.</w:t>
      </w:r>
      <w:r w:rsidR="0043676C">
        <w:t xml:space="preserve"> Therefore, it is possible to evaluate the role of each of these </w:t>
      </w:r>
      <w:r w:rsidR="00791892">
        <w:t xml:space="preserve">components </w:t>
      </w:r>
      <w:r w:rsidR="0043676C">
        <w:t xml:space="preserve">in the corrosion of carbon steel by </w:t>
      </w:r>
      <w:r w:rsidR="0043676C">
        <w:rPr>
          <w:i/>
        </w:rPr>
        <w:t>S. oneidensis</w:t>
      </w:r>
      <w:r w:rsidR="0043676C">
        <w:t xml:space="preserve"> by using mutant strains that lack the genes encoding hydrogenases and </w:t>
      </w:r>
      <w:proofErr w:type="spellStart"/>
      <w:r w:rsidR="0043676C">
        <w:t>Mtr</w:t>
      </w:r>
      <w:proofErr w:type="spellEnd"/>
      <w:r w:rsidR="0043676C">
        <w:t xml:space="preserve"> proteins</w:t>
      </w:r>
      <w:r w:rsidR="0043676C">
        <w:rPr>
          <w:i/>
        </w:rPr>
        <w:t xml:space="preserve">. </w:t>
      </w:r>
    </w:p>
    <w:p w14:paraId="476A1DB4" w14:textId="2E42F023" w:rsidR="005F4E8B" w:rsidRDefault="0043676C" w:rsidP="0043676C">
      <w:pPr>
        <w:pStyle w:val="MainText"/>
      </w:pPr>
      <w:r>
        <w:t xml:space="preserve">Here </w:t>
      </w:r>
      <w:r w:rsidR="001A4DE2">
        <w:t xml:space="preserve">I </w:t>
      </w:r>
      <w:r w:rsidR="000C087F">
        <w:t xml:space="preserve">independently </w:t>
      </w:r>
      <w:r>
        <w:t xml:space="preserve">tested the ability of </w:t>
      </w:r>
      <w:r>
        <w:rPr>
          <w:i/>
        </w:rPr>
        <w:t xml:space="preserve">S. oneidensis </w:t>
      </w:r>
      <w:r>
        <w:t xml:space="preserve">MR-1 to corrode carbon steel through </w:t>
      </w:r>
      <w:r w:rsidR="006F0BF7">
        <w:t xml:space="preserve">both </w:t>
      </w:r>
      <w:r>
        <w:t xml:space="preserve">direct electron transfer and hydrogen consumption. By testing an </w:t>
      </w:r>
      <w:r>
        <w:rPr>
          <w:i/>
        </w:rPr>
        <w:t>S. oneidensis</w:t>
      </w:r>
      <w:r>
        <w:t xml:space="preserve"> strain unable </w:t>
      </w:r>
      <w:r w:rsidR="00D10DDC">
        <w:t>to</w:t>
      </w:r>
      <w:r>
        <w:t xml:space="preserve"> consum</w:t>
      </w:r>
      <w:r w:rsidR="00D10DDC">
        <w:t>e</w:t>
      </w:r>
      <w:r>
        <w:t xml:space="preserve"> hydrogen </w:t>
      </w:r>
      <w:r w:rsidRPr="00A359C5">
        <w:rPr>
          <w:i/>
        </w:rPr>
        <w:t>(∆</w:t>
      </w:r>
      <w:proofErr w:type="spellStart"/>
      <w:r w:rsidRPr="00A359C5">
        <w:rPr>
          <w:i/>
        </w:rPr>
        <w:t>hydA∆hyaB</w:t>
      </w:r>
      <w:proofErr w:type="spellEnd"/>
      <w:r>
        <w:t xml:space="preserve">), </w:t>
      </w:r>
      <w:r w:rsidR="00AD5573">
        <w:t>I aim</w:t>
      </w:r>
      <w:r w:rsidR="008F68ED">
        <w:t>ed</w:t>
      </w:r>
      <w:r w:rsidR="00AD5573">
        <w:t xml:space="preserve"> to provide</w:t>
      </w:r>
      <w:r>
        <w:t xml:space="preserve"> an independent assessment of the ability of </w:t>
      </w:r>
      <w:r w:rsidR="00634958">
        <w:rPr>
          <w:iCs/>
        </w:rPr>
        <w:t>this organism</w:t>
      </w:r>
      <w:r>
        <w:t xml:space="preserve"> to corrode by directly </w:t>
      </w:r>
      <w:r w:rsidR="00A31CE9">
        <w:t>extracting electrons</w:t>
      </w:r>
      <w:r>
        <w:t xml:space="preserve"> from the steel. Likewise, </w:t>
      </w:r>
      <w:r w:rsidR="00AD5573">
        <w:t>I</w:t>
      </w:r>
      <w:r>
        <w:t xml:space="preserve"> tested the corrosion capabilities of an </w:t>
      </w:r>
      <w:r>
        <w:rPr>
          <w:i/>
        </w:rPr>
        <w:t xml:space="preserve">S. oneidensis </w:t>
      </w:r>
      <w:r>
        <w:t>strain that is defective in extracellular electron transfer (</w:t>
      </w:r>
      <w:r w:rsidRPr="00E0580E">
        <w:rPr>
          <w:i/>
        </w:rPr>
        <w:t>∆</w:t>
      </w:r>
      <w:proofErr w:type="spellStart"/>
      <w:r w:rsidRPr="00CD4B50">
        <w:t>Mtr</w:t>
      </w:r>
      <w:proofErr w:type="spellEnd"/>
      <w:r>
        <w:t xml:space="preserve">) and found that although both mechanisms (hydrogen consumption and direct electron transfer) are operational in </w:t>
      </w:r>
      <w:r>
        <w:rPr>
          <w:i/>
        </w:rPr>
        <w:t xml:space="preserve">S. oneidensis, </w:t>
      </w:r>
      <w:r>
        <w:t>direct electron transfer seems to contribute the most to MIC</w:t>
      </w:r>
      <w:r>
        <w:rPr>
          <w:i/>
        </w:rPr>
        <w:t xml:space="preserve">. </w:t>
      </w:r>
      <w:r w:rsidR="000F30CB" w:rsidRPr="000F30CB">
        <w:rPr>
          <w:iCs/>
        </w:rPr>
        <w:t>T</w:t>
      </w:r>
      <w:r>
        <w:t xml:space="preserve">hese results suggest that direct electron transfer </w:t>
      </w:r>
      <w:r w:rsidR="00641BDB">
        <w:t xml:space="preserve">must </w:t>
      </w:r>
      <w:r>
        <w:t xml:space="preserve">be considered </w:t>
      </w:r>
      <w:r w:rsidR="00E10C1A">
        <w:t>an important</w:t>
      </w:r>
      <w:r>
        <w:t xml:space="preserve"> MIC mechanism in </w:t>
      </w:r>
      <w:r>
        <w:rPr>
          <w:i/>
        </w:rPr>
        <w:t>S. oneidensis.</w:t>
      </w:r>
      <w:r>
        <w:t xml:space="preserve"> </w:t>
      </w:r>
      <w:r w:rsidR="006B216C">
        <w:t>I</w:t>
      </w:r>
      <w:r>
        <w:t xml:space="preserve"> hope that this approach help</w:t>
      </w:r>
      <w:r w:rsidR="006B216C">
        <w:t>s to</w:t>
      </w:r>
      <w:r>
        <w:t xml:space="preserve"> set a framework for further validation of direct electron transfer in other MIC agents.</w:t>
      </w:r>
    </w:p>
    <w:p w14:paraId="6F202F06" w14:textId="579A86CA" w:rsidR="005F4E8B" w:rsidRDefault="005F4E8B" w:rsidP="00CA388B">
      <w:pPr>
        <w:pStyle w:val="Heading2"/>
        <w:ind w:left="0"/>
      </w:pPr>
      <w:bookmarkStart w:id="71" w:name="_Toc90201277"/>
      <w:r>
        <w:lastRenderedPageBreak/>
        <w:t>Methods</w:t>
      </w:r>
      <w:bookmarkEnd w:id="71"/>
    </w:p>
    <w:p w14:paraId="4611FDFE" w14:textId="77777777" w:rsidR="0002521B" w:rsidRPr="00A24C1E" w:rsidRDefault="0002521B" w:rsidP="002A4818">
      <w:pPr>
        <w:pStyle w:val="Heading3"/>
        <w:numPr>
          <w:ilvl w:val="2"/>
          <w:numId w:val="28"/>
        </w:numPr>
      </w:pPr>
      <w:r w:rsidRPr="00A24C1E">
        <w:t>Bacterial strains and growth conditions:</w:t>
      </w:r>
    </w:p>
    <w:p w14:paraId="3B49CD7E" w14:textId="600B3857" w:rsidR="0002521B" w:rsidRDefault="00356F00" w:rsidP="0002521B">
      <w:pPr>
        <w:pStyle w:val="MainText"/>
      </w:pPr>
      <w:r w:rsidRPr="00356F00">
        <w:fldChar w:fldCharType="begin"/>
      </w:r>
      <w:r w:rsidRPr="00356F00">
        <w:instrText xml:space="preserve"> REF _Ref84887305 \h  \* MERGEFORMAT </w:instrText>
      </w:r>
      <w:r w:rsidRPr="00356F00">
        <w:fldChar w:fldCharType="separate"/>
      </w:r>
      <w:r w:rsidR="00047F41" w:rsidRPr="00047F41">
        <w:t xml:space="preserve">Table </w:t>
      </w:r>
      <w:r w:rsidR="00047F41" w:rsidRPr="00047F41">
        <w:rPr>
          <w:noProof/>
        </w:rPr>
        <w:t>3.1</w:t>
      </w:r>
      <w:r w:rsidRPr="00356F00">
        <w:fldChar w:fldCharType="end"/>
      </w:r>
      <w:r>
        <w:t xml:space="preserve"> </w:t>
      </w:r>
      <w:r w:rsidR="00E60C2D">
        <w:t>lists</w:t>
      </w:r>
      <w:r w:rsidR="0002521B">
        <w:t xml:space="preserve"> the strains used in this study. </w:t>
      </w:r>
      <w:r w:rsidR="0002521B" w:rsidRPr="00B47301">
        <w:t>Frozen stocks (</w:t>
      </w:r>
      <w:r w:rsidR="00FB385B">
        <w:t xml:space="preserve">stored at </w:t>
      </w:r>
      <w:r w:rsidR="0002521B" w:rsidRPr="00B47301">
        <w:t xml:space="preserve">-80 °C in 15% glycerol) of </w:t>
      </w:r>
      <w:r w:rsidR="0002521B" w:rsidRPr="00A24C1E">
        <w:rPr>
          <w:i/>
        </w:rPr>
        <w:t xml:space="preserve">S. oneidensis </w:t>
      </w:r>
      <w:r w:rsidR="0002521B">
        <w:t>were</w:t>
      </w:r>
      <w:r w:rsidR="0002521B" w:rsidRPr="00B47301">
        <w:t xml:space="preserve"> recovered in</w:t>
      </w:r>
      <w:r w:rsidR="0002521B">
        <w:t xml:space="preserve"> a modified</w:t>
      </w:r>
      <w:r w:rsidR="0002521B" w:rsidRPr="00B47301">
        <w:t xml:space="preserve"> minimal medium</w:t>
      </w:r>
      <w:r w:rsidR="00FB385B">
        <w:t xml:space="preserve"> (Appendix 1) </w:t>
      </w:r>
      <w:r w:rsidR="00F45A97">
        <w:t xml:space="preserve">adjusted to pH 7.0 with NaOH 1 M and supplemented with 60 mM sodium lactate and </w:t>
      </w:r>
      <w:r w:rsidR="00FB385B">
        <w:t>6</w:t>
      </w:r>
      <w:r w:rsidR="00F45A97">
        <w:t xml:space="preserve">0 mM sodium fumarate. The medium recipe was modified from </w:t>
      </w:r>
      <w:r w:rsidR="00F45A97">
        <w:fldChar w:fldCharType="begin" w:fldLock="1"/>
      </w:r>
      <w:r w:rsidR="00F45A97">
        <w:instrText>ADDIN CSL_CITATION {"citationItems":[{"id":"ITEM-1","itemData":{"DOI":"10.1002/bit.21101","ISSN":"00063592","abstract":"Aerobic growth of Shewanella oneidensis MR-1 in minimal lactate medium was studied in batch cultivation. Acetate production was observed in the middle of the exponential growth phase and was enhanced when the dissolved oxygen (DO) concentration was low. Once the lactate was nearly exhausted, S. oneidensis MR-1 used the acetate produced during growth on lactate with a similar biomass yield as lactate. A two-substrate Monod model, with competitive and uncompetitiye substrate inhibition, was devised to describe the dependence of biomass growth on lactate, acetate, and oxygen and the acetate growth inhibition across a broad range of concentrations. The parameters estimated for this model indicate interesting growth kinetics: laetate is converted to acetate stoichiometrically regardless of the DO concentration; cells grow well even at low DO levels, presumably due to a very low Km for oxygen; cells metabolize acetate (maximum specific growth rate, μmax,A of 0.28 h-1) as a single carbon source slower than they metabolize lactate (μmax,L of 0.47 h-1); and growth on acetate is self-inhibiting at a concentration greater than 10 mM. After estimating model parameters to describe growth and metabolism under six different nutrient conditions, the model was able to successfully estimate growth, oxygen and lactate consumption, and acetate production and consumption under entirely different growth conditions. © 2006 Wiley Periodicals, Inc.","author":[{"dropping-particle":"","family":"Tang","given":"Yinjie J","non-dropping-particle":"","parse-names":false,"suffix":""},{"dropping-particle":"","family":"Meadows","given":"Adam L","non-dropping-particle":"","parse-names":false,"suffix":""},{"dropping-particle":"","family":"Keasling","given":"Jay D","non-dropping-particle":"","parse-names":false,"suffix":""}],"container-title":"Biotechnology and Bioengineering","id":"ITEM-1","issue":"1","issued":{"date-parts":[["2007","1","1"]]},"page":"125-133","publisher":"John Wiley &amp; Sons, Ltd","title":"A kinetic model describing Shewanella oneidensis MR-1 growth, substrate consumption, and product secretion","type":"article-journal","volume":"96"},"uris":["http://www.mendeley.com/documents/?uuid=b081c812-4bed-3515-bc94-8a8da6f700d3"]}],"mendeley":{"formattedCitation":"(Y. J. Tang, Meadows, and Keasling 2007)","manualFormatting":"Y. J. Tang, Meadows, &amp; Keasling (2007","plainTextFormattedCitation":"(Y. J. Tang, Meadows, and Keasling 2007)","previouslyFormattedCitation":"(Y. J. Tang, Meadows, and Keasling 2007)"},"properties":{"noteIndex":0},"schema":"https://github.com/citation-style-language/schema/raw/master/csl-citation.json"}</w:instrText>
      </w:r>
      <w:r w:rsidR="00F45A97">
        <w:fldChar w:fldCharType="separate"/>
      </w:r>
      <w:r w:rsidR="00F45A97" w:rsidRPr="00E513F9">
        <w:rPr>
          <w:noProof/>
        </w:rPr>
        <w:t xml:space="preserve">Y. J. Tang, Meadows, &amp; Keasling </w:t>
      </w:r>
      <w:r w:rsidR="00F45A97">
        <w:rPr>
          <w:noProof/>
        </w:rPr>
        <w:t>(</w:t>
      </w:r>
      <w:r w:rsidR="00F45A97" w:rsidRPr="00E513F9">
        <w:rPr>
          <w:noProof/>
        </w:rPr>
        <w:t>2007</w:t>
      </w:r>
      <w:r w:rsidR="00F45A97">
        <w:fldChar w:fldCharType="end"/>
      </w:r>
      <w:r w:rsidR="00F45A97">
        <w:t>).</w:t>
      </w:r>
    </w:p>
    <w:p w14:paraId="3DD0BABF" w14:textId="71B46CC9" w:rsidR="000352B6" w:rsidRDefault="0002521B" w:rsidP="0002521B">
      <w:pPr>
        <w:pStyle w:val="MainText"/>
      </w:pPr>
      <w:r>
        <w:t xml:space="preserve">Anaerobic cultures were grown in 10 mL of the modified minimal medium supplemented with 60 mM fumarate and 60 mM lactate in </w:t>
      </w:r>
      <w:r w:rsidRPr="00703E5B">
        <w:t>28-mL</w:t>
      </w:r>
      <w:r>
        <w:t xml:space="preserve"> Balch tubes sealed with butyl rubber stoppers. Oxygen was removed from the medium by boiling for 1 min and bubbling oxygen-free N</w:t>
      </w:r>
      <w:r w:rsidRPr="00114250">
        <w:rPr>
          <w:vertAlign w:val="subscript"/>
        </w:rPr>
        <w:t>2</w:t>
      </w:r>
      <w:r>
        <w:rPr>
          <w:vertAlign w:val="subscript"/>
        </w:rPr>
        <w:t xml:space="preserve"> </w:t>
      </w:r>
      <w:r>
        <w:t xml:space="preserve">gas for 20 minutes before capping with stoppers and autoclaving at 121°C for 15 min. </w:t>
      </w:r>
      <w:r w:rsidR="0030564F">
        <w:t>A</w:t>
      </w:r>
      <w:r>
        <w:t xml:space="preserve">naerobic recovery cultures were incubated overnight at 30 °C </w:t>
      </w:r>
      <w:r w:rsidR="004A5924">
        <w:t xml:space="preserve">with shaking at </w:t>
      </w:r>
      <w:r>
        <w:t>120 rpm. A</w:t>
      </w:r>
      <w:r w:rsidR="00FF2C2C">
        <w:t>n</w:t>
      </w:r>
      <w:r>
        <w:t xml:space="preserve"> inoculum </w:t>
      </w:r>
      <w:r w:rsidR="000E6F9A">
        <w:t xml:space="preserve">from </w:t>
      </w:r>
      <w:r w:rsidR="000E6F9A" w:rsidRPr="000E6F9A">
        <w:t>the overnight culture was transferred (1% vol/vol) into 10 mL of the same medium and incubated under identical conditions for another 8 h until the culture reached an optical density of around 0.400 at 600 nm. These cultures were then used as inocula for subsequent experiments</w:t>
      </w:r>
      <w:r w:rsidR="000E6F9A">
        <w:t>.</w:t>
      </w:r>
    </w:p>
    <w:p w14:paraId="7872E811" w14:textId="4EB8B61B" w:rsidR="008F2853" w:rsidRDefault="008F2853" w:rsidP="00245436">
      <w:pPr>
        <w:pStyle w:val="Caption"/>
        <w:keepNext/>
        <w:spacing w:before="120" w:after="120"/>
        <w:ind w:firstLine="0"/>
      </w:pPr>
      <w:bookmarkStart w:id="72" w:name="_Ref84887305"/>
      <w:bookmarkStart w:id="73" w:name="_Toc90201410"/>
      <w:r w:rsidRPr="008F2853">
        <w:rPr>
          <w:b/>
          <w:bCs/>
        </w:rPr>
        <w:t xml:space="preserve">Table </w:t>
      </w:r>
      <w:r w:rsidR="009C651A">
        <w:rPr>
          <w:b/>
          <w:bCs/>
        </w:rPr>
        <w:fldChar w:fldCharType="begin"/>
      </w:r>
      <w:r w:rsidR="009C651A">
        <w:rPr>
          <w:b/>
          <w:bCs/>
        </w:rPr>
        <w:instrText xml:space="preserve"> STYLEREF 1 \s </w:instrText>
      </w:r>
      <w:r w:rsidR="009C651A">
        <w:rPr>
          <w:b/>
          <w:bCs/>
        </w:rPr>
        <w:fldChar w:fldCharType="separate"/>
      </w:r>
      <w:r w:rsidR="00047F41">
        <w:rPr>
          <w:b/>
          <w:bCs/>
          <w:noProof/>
        </w:rPr>
        <w:t>3</w:t>
      </w:r>
      <w:r w:rsidR="009C651A">
        <w:rPr>
          <w:b/>
          <w:bCs/>
        </w:rPr>
        <w:fldChar w:fldCharType="end"/>
      </w:r>
      <w:r w:rsidR="009C651A">
        <w:rPr>
          <w:b/>
          <w:bCs/>
        </w:rPr>
        <w:t>.</w:t>
      </w:r>
      <w:r w:rsidR="009C651A">
        <w:rPr>
          <w:b/>
          <w:bCs/>
        </w:rPr>
        <w:fldChar w:fldCharType="begin"/>
      </w:r>
      <w:r w:rsidR="009C651A">
        <w:rPr>
          <w:b/>
          <w:bCs/>
        </w:rPr>
        <w:instrText xml:space="preserve"> SEQ Table \* ARABIC \s 1 </w:instrText>
      </w:r>
      <w:r w:rsidR="009C651A">
        <w:rPr>
          <w:b/>
          <w:bCs/>
        </w:rPr>
        <w:fldChar w:fldCharType="separate"/>
      </w:r>
      <w:r w:rsidR="00047F41">
        <w:rPr>
          <w:b/>
          <w:bCs/>
          <w:noProof/>
        </w:rPr>
        <w:t>1</w:t>
      </w:r>
      <w:r w:rsidR="009C651A">
        <w:rPr>
          <w:b/>
          <w:bCs/>
        </w:rPr>
        <w:fldChar w:fldCharType="end"/>
      </w:r>
      <w:bookmarkEnd w:id="72"/>
      <w:r w:rsidR="0085325A">
        <w:rPr>
          <w:b/>
          <w:bCs/>
        </w:rPr>
        <w:t>.</w:t>
      </w:r>
      <w:r>
        <w:t xml:space="preserve"> </w:t>
      </w:r>
      <w:r w:rsidRPr="008F2853">
        <w:rPr>
          <w:i/>
          <w:iCs/>
        </w:rPr>
        <w:t>Shewanella oneidensis</w:t>
      </w:r>
      <w:r>
        <w:t xml:space="preserve"> strains used in this study</w:t>
      </w:r>
      <w:bookmarkEnd w:id="73"/>
    </w:p>
    <w:tbl>
      <w:tblPr>
        <w:tblStyle w:val="PlainTable3"/>
        <w:tblW w:w="9576" w:type="dxa"/>
        <w:tblLayout w:type="fixed"/>
        <w:tblLook w:val="04A0" w:firstRow="1" w:lastRow="0" w:firstColumn="1" w:lastColumn="0" w:noHBand="0" w:noVBand="1"/>
      </w:tblPr>
      <w:tblGrid>
        <w:gridCol w:w="1548"/>
        <w:gridCol w:w="3060"/>
        <w:gridCol w:w="2520"/>
        <w:gridCol w:w="2448"/>
      </w:tblGrid>
      <w:tr w:rsidR="005309FD" w:rsidRPr="00B47301" w14:paraId="4FF626FC" w14:textId="77777777" w:rsidTr="001D55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48" w:type="dxa"/>
          </w:tcPr>
          <w:p w14:paraId="5F5AC58C" w14:textId="77777777" w:rsidR="005309FD" w:rsidRPr="00B47301" w:rsidRDefault="005309FD" w:rsidP="004E1CE9">
            <w:pPr>
              <w:spacing w:line="360" w:lineRule="auto"/>
              <w:ind w:firstLine="288"/>
            </w:pPr>
            <w:r w:rsidRPr="00B47301">
              <w:rPr>
                <w:caps w:val="0"/>
              </w:rPr>
              <w:t>Strain</w:t>
            </w:r>
          </w:p>
        </w:tc>
        <w:tc>
          <w:tcPr>
            <w:tcW w:w="3060" w:type="dxa"/>
          </w:tcPr>
          <w:p w14:paraId="38596F97" w14:textId="77777777" w:rsidR="005309FD" w:rsidRPr="00B47301" w:rsidRDefault="005309FD" w:rsidP="004E1CE9">
            <w:pPr>
              <w:spacing w:line="360" w:lineRule="auto"/>
              <w:ind w:firstLine="288"/>
              <w:cnfStyle w:val="100000000000" w:firstRow="1" w:lastRow="0" w:firstColumn="0" w:lastColumn="0" w:oddVBand="0" w:evenVBand="0" w:oddHBand="0" w:evenHBand="0" w:firstRowFirstColumn="0" w:firstRowLastColumn="0" w:lastRowFirstColumn="0" w:lastRowLastColumn="0"/>
            </w:pPr>
            <w:r w:rsidRPr="00B47301">
              <w:rPr>
                <w:caps w:val="0"/>
              </w:rPr>
              <w:t>Relevant Genotype</w:t>
            </w:r>
          </w:p>
        </w:tc>
        <w:tc>
          <w:tcPr>
            <w:tcW w:w="2520" w:type="dxa"/>
          </w:tcPr>
          <w:p w14:paraId="443B11FE" w14:textId="2F5444C5" w:rsidR="005309FD" w:rsidRPr="00B47301" w:rsidRDefault="005309FD" w:rsidP="00A17369">
            <w:pPr>
              <w:spacing w:line="360" w:lineRule="auto"/>
              <w:cnfStyle w:val="100000000000" w:firstRow="1" w:lastRow="0" w:firstColumn="0" w:lastColumn="0" w:oddVBand="0" w:evenVBand="0" w:oddHBand="0" w:evenHBand="0" w:firstRowFirstColumn="0" w:firstRowLastColumn="0" w:lastRowFirstColumn="0" w:lastRowLastColumn="0"/>
            </w:pPr>
            <w:r>
              <w:rPr>
                <w:caps w:val="0"/>
              </w:rPr>
              <w:t>Relevant Phenotype</w:t>
            </w:r>
          </w:p>
        </w:tc>
        <w:tc>
          <w:tcPr>
            <w:tcW w:w="2448" w:type="dxa"/>
          </w:tcPr>
          <w:p w14:paraId="5A1AC4A0" w14:textId="28BF0BF9" w:rsidR="005309FD" w:rsidRPr="00B47301" w:rsidRDefault="005309FD" w:rsidP="004E1CE9">
            <w:pPr>
              <w:spacing w:line="360" w:lineRule="auto"/>
              <w:ind w:firstLine="288"/>
              <w:cnfStyle w:val="100000000000" w:firstRow="1" w:lastRow="0" w:firstColumn="0" w:lastColumn="0" w:oddVBand="0" w:evenVBand="0" w:oddHBand="0" w:evenHBand="0" w:firstRowFirstColumn="0" w:firstRowLastColumn="0" w:lastRowFirstColumn="0" w:lastRowLastColumn="0"/>
            </w:pPr>
            <w:r w:rsidRPr="00B47301">
              <w:rPr>
                <w:caps w:val="0"/>
              </w:rPr>
              <w:t>Source</w:t>
            </w:r>
          </w:p>
        </w:tc>
      </w:tr>
      <w:tr w:rsidR="005309FD" w:rsidRPr="00B47301" w14:paraId="3FE17B1D" w14:textId="77777777" w:rsidTr="001D5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1426ADD" w14:textId="77777777" w:rsidR="005309FD" w:rsidRPr="001B5E77" w:rsidRDefault="005309FD" w:rsidP="004E1CE9">
            <w:pPr>
              <w:spacing w:line="360" w:lineRule="auto"/>
              <w:rPr>
                <w:b w:val="0"/>
                <w:bCs w:val="0"/>
              </w:rPr>
            </w:pPr>
            <w:r w:rsidRPr="001B5E77">
              <w:rPr>
                <w:b w:val="0"/>
                <w:bCs w:val="0"/>
              </w:rPr>
              <w:t>WT (JG274)</w:t>
            </w:r>
          </w:p>
        </w:tc>
        <w:tc>
          <w:tcPr>
            <w:tcW w:w="3060" w:type="dxa"/>
          </w:tcPr>
          <w:p w14:paraId="5C0A678A" w14:textId="04E03523" w:rsidR="005309FD" w:rsidRPr="00B47301" w:rsidRDefault="005309FD" w:rsidP="004E1CE9">
            <w:pPr>
              <w:spacing w:line="360" w:lineRule="auto"/>
              <w:cnfStyle w:val="000000100000" w:firstRow="0" w:lastRow="0" w:firstColumn="0" w:lastColumn="0" w:oddVBand="0" w:evenVBand="0" w:oddHBand="1" w:evenHBand="0" w:firstRowFirstColumn="0" w:firstRowLastColumn="0" w:lastRowFirstColumn="0" w:lastRowLastColumn="0"/>
            </w:pPr>
            <w:r w:rsidRPr="00A24C1E">
              <w:rPr>
                <w:i/>
              </w:rPr>
              <w:t>S. oneidensis</w:t>
            </w:r>
            <w:r w:rsidRPr="00B47301">
              <w:t xml:space="preserve"> MR-1</w:t>
            </w:r>
          </w:p>
        </w:tc>
        <w:tc>
          <w:tcPr>
            <w:tcW w:w="2520" w:type="dxa"/>
          </w:tcPr>
          <w:p w14:paraId="0B3D8CC4" w14:textId="5C498032" w:rsidR="005309FD" w:rsidRPr="00B47301" w:rsidRDefault="005309FD" w:rsidP="008056EF">
            <w:pPr>
              <w:spacing w:line="360" w:lineRule="auto"/>
              <w:ind w:left="94" w:firstLine="37"/>
              <w:cnfStyle w:val="000000100000" w:firstRow="0" w:lastRow="0" w:firstColumn="0" w:lastColumn="0" w:oddVBand="0" w:evenVBand="0" w:oddHBand="1" w:evenHBand="0" w:firstRowFirstColumn="0" w:firstRowLastColumn="0" w:lastRowFirstColumn="0" w:lastRowLastColumn="0"/>
            </w:pPr>
            <w:r>
              <w:t>Wild type</w:t>
            </w:r>
          </w:p>
        </w:tc>
        <w:tc>
          <w:tcPr>
            <w:tcW w:w="2448" w:type="dxa"/>
          </w:tcPr>
          <w:p w14:paraId="16330F5F" w14:textId="13D270C9" w:rsidR="005309FD" w:rsidRPr="00B47301" w:rsidRDefault="005309FD" w:rsidP="008056EF">
            <w:pPr>
              <w:spacing w:line="360" w:lineRule="auto"/>
              <w:ind w:left="214"/>
              <w:cnfStyle w:val="000000100000" w:firstRow="0" w:lastRow="0" w:firstColumn="0" w:lastColumn="0" w:oddVBand="0" w:evenVBand="0" w:oddHBand="1" w:evenHBand="0" w:firstRowFirstColumn="0" w:firstRowLastColumn="0" w:lastRowFirstColumn="0" w:lastRowLastColumn="0"/>
            </w:pPr>
            <w:r w:rsidRPr="00B47301">
              <w:fldChar w:fldCharType="begin" w:fldLock="1"/>
            </w:r>
            <w:r>
              <w:instrText>ADDIN CSL_CITATION {"citationItems":[{"id":"ITEM-1","itemData":{"DOI":"10.1126/science.240.4857.1319","ISSN":"00368075","abstract":"Microbes that couple growth to the reduction of manganese could play an important role in the biogcochemistry of certain anaerobic environments. Such a bacterium, Alteromonas putrefaciens MR-1, couples its growth to the reduction of manganese oxides only under anaerobic conditions. The characteristics of this reduction are consistent with a biological, and not an indirect chemical, reduction of manganese, which suggest that this bacterium uses manganic oxide as a terminal electron acceptor. It can also utilize a large number of other compounds as terminal electron acceptors; this versatility could provide a distinct advantage in environments where electron-acceptor concentrations may vary.","author":[{"dropping-particle":"","family":"Myers","given":"Charles R.","non-dropping-particle":"","parse-names":false,"suffix":""},{"dropping-particle":"","family":"Nealson","given":"Kenneth H.","non-dropping-particle":"","parse-names":false,"suffix":""}],"container-title":"Science","id":"ITEM-1","issue":"4857","issued":{"date-parts":[["1988"]]},"note":"Consulted on 02/14/21\nPaper reporting the isolation of MR-1\n\nThe rates of Mn reduction by MR-1 are comparable to those rates that have been measured for sulfate-reducing bacteria, whcin reduce manganese oxides indirectly by the generation of sulfide. \n\nRates of reduction of MnO2 by MR-1 are reported.\n\nOptimum T for Mn reduction by MR-1 was 35C. \n\nConditions of low pH and redox potential favor abiotic reduction of Mn, but rates of Mn reduction by MR-1 were optimal at pH 6 to 7. \n\nMR-1 was unable to ferment any of the carbon sources tested (arabinose, cellobiose, fructose, galactose, glucose, inositol, maltose, malonic acid, mannose, mannitol, melibiose, raffinose, rhamnose, sorbitol, sorbose, sucrose, xylitol, and xylose); like other non-fermentative bacteria under anaerobic conditions, it must obtain its energy from respiratory reactions in which terminal electron acceptors other than oxygen are used. \n\nBacto peptone 0.01%\nBacto-yeast extract 0.02%\n\nList of terminal electron acceptors used by Alteromonas putrefaciens MR-1 (now Shewanella oneidensis MR-1)\n\nIn marine sediments, Fe and Mn reduction would likely be important in the zone between the region of oxygen removal and the region of sulfate reduction; in fresh water sediments, which are characteristically low in both NO3- and SO42-, metal reduction would occur between the regions of oxygen depletion and CO2 reduction.","page":"1319-1321","title":"Bacterial manganese reduction and growth with manganese oxide as the sole electron acceptor","type":"article-journal","volume":"240"},"uris":["http://www.mendeley.com/documents/?uuid=d7995919-ba08-493c-9f90-df0ca3d73f40"]}],"mendeley":{"formattedCitation":"(Charles R. Myers and Nealson 1988)","plainTextFormattedCitation":"(Charles R. Myers and Nealson 1988)","previouslyFormattedCitation":"(Charles R. Myers and Nealson 1988)"},"properties":{"noteIndex":0},"schema":"https://github.com/citation-style-language/schema/raw/master/csl-citation.json"}</w:instrText>
            </w:r>
            <w:r w:rsidRPr="00B47301">
              <w:fldChar w:fldCharType="separate"/>
            </w:r>
            <w:r w:rsidRPr="00153D48">
              <w:rPr>
                <w:noProof/>
              </w:rPr>
              <w:t>(Myers and Nealson 1988)</w:t>
            </w:r>
            <w:r w:rsidRPr="00B47301">
              <w:fldChar w:fldCharType="end"/>
            </w:r>
          </w:p>
        </w:tc>
      </w:tr>
      <w:tr w:rsidR="005309FD" w:rsidRPr="00B47301" w14:paraId="6298CF10" w14:textId="77777777" w:rsidTr="001D5513">
        <w:tc>
          <w:tcPr>
            <w:cnfStyle w:val="001000000000" w:firstRow="0" w:lastRow="0" w:firstColumn="1" w:lastColumn="0" w:oddVBand="0" w:evenVBand="0" w:oddHBand="0" w:evenHBand="0" w:firstRowFirstColumn="0" w:firstRowLastColumn="0" w:lastRowFirstColumn="0" w:lastRowLastColumn="0"/>
            <w:tcW w:w="1548" w:type="dxa"/>
          </w:tcPr>
          <w:p w14:paraId="483CEBF0" w14:textId="77777777" w:rsidR="005309FD" w:rsidRPr="001B5E77" w:rsidRDefault="005309FD" w:rsidP="004E1CE9">
            <w:pPr>
              <w:spacing w:line="360" w:lineRule="auto"/>
              <w:rPr>
                <w:b w:val="0"/>
                <w:bCs w:val="0"/>
              </w:rPr>
            </w:pPr>
            <w:r w:rsidRPr="001B5E77">
              <w:rPr>
                <w:b w:val="0"/>
                <w:bCs w:val="0"/>
                <w:i/>
              </w:rPr>
              <w:t>∆</w:t>
            </w:r>
            <w:proofErr w:type="spellStart"/>
            <w:r w:rsidRPr="001B5E77">
              <w:rPr>
                <w:b w:val="0"/>
                <w:bCs w:val="0"/>
                <w:i/>
                <w:caps w:val="0"/>
              </w:rPr>
              <w:t>hyd</w:t>
            </w:r>
            <w:r w:rsidRPr="001B5E77">
              <w:rPr>
                <w:b w:val="0"/>
                <w:bCs w:val="0"/>
                <w:i/>
              </w:rPr>
              <w:t>A∆</w:t>
            </w:r>
            <w:r w:rsidRPr="001B5E77">
              <w:rPr>
                <w:b w:val="0"/>
                <w:bCs w:val="0"/>
                <w:i/>
                <w:caps w:val="0"/>
              </w:rPr>
              <w:t>hya</w:t>
            </w:r>
            <w:r w:rsidRPr="001B5E77">
              <w:rPr>
                <w:b w:val="0"/>
                <w:bCs w:val="0"/>
                <w:i/>
              </w:rPr>
              <w:t>B</w:t>
            </w:r>
            <w:proofErr w:type="spellEnd"/>
            <w:r w:rsidRPr="001B5E77">
              <w:rPr>
                <w:b w:val="0"/>
                <w:bCs w:val="0"/>
                <w:i/>
              </w:rPr>
              <w:t xml:space="preserve"> </w:t>
            </w:r>
            <w:r w:rsidRPr="001B5E77">
              <w:rPr>
                <w:b w:val="0"/>
                <w:bCs w:val="0"/>
              </w:rPr>
              <w:t>(JG2642)</w:t>
            </w:r>
          </w:p>
        </w:tc>
        <w:tc>
          <w:tcPr>
            <w:tcW w:w="3060" w:type="dxa"/>
          </w:tcPr>
          <w:p w14:paraId="64343F4F" w14:textId="77777777" w:rsidR="005309FD" w:rsidRPr="00A24C1E" w:rsidRDefault="005309FD" w:rsidP="004E1CE9">
            <w:pPr>
              <w:spacing w:line="360" w:lineRule="auto"/>
              <w:cnfStyle w:val="000000000000" w:firstRow="0" w:lastRow="0" w:firstColumn="0" w:lastColumn="0" w:oddVBand="0" w:evenVBand="0" w:oddHBand="0" w:evenHBand="0" w:firstRowFirstColumn="0" w:firstRowLastColumn="0" w:lastRowFirstColumn="0" w:lastRowLastColumn="0"/>
              <w:rPr>
                <w:i/>
                <w:iCs/>
              </w:rPr>
            </w:pPr>
            <w:r w:rsidRPr="00A24C1E">
              <w:rPr>
                <w:i/>
              </w:rPr>
              <w:t>∆</w:t>
            </w:r>
            <w:proofErr w:type="spellStart"/>
            <w:r w:rsidRPr="00A24C1E">
              <w:rPr>
                <w:i/>
              </w:rPr>
              <w:t>hydA</w:t>
            </w:r>
            <w:proofErr w:type="spellEnd"/>
            <w:r w:rsidRPr="00A24C1E">
              <w:rPr>
                <w:i/>
              </w:rPr>
              <w:t>/∆</w:t>
            </w:r>
            <w:proofErr w:type="spellStart"/>
            <w:r w:rsidRPr="00A24C1E">
              <w:rPr>
                <w:i/>
              </w:rPr>
              <w:t>hyaB</w:t>
            </w:r>
            <w:proofErr w:type="spellEnd"/>
          </w:p>
        </w:tc>
        <w:tc>
          <w:tcPr>
            <w:tcW w:w="2520" w:type="dxa"/>
          </w:tcPr>
          <w:p w14:paraId="10803303" w14:textId="2DF67B44" w:rsidR="005309FD" w:rsidRPr="00B47301" w:rsidRDefault="0040750A" w:rsidP="008056EF">
            <w:pPr>
              <w:spacing w:line="360" w:lineRule="auto"/>
              <w:ind w:left="94"/>
              <w:cnfStyle w:val="000000000000" w:firstRow="0" w:lastRow="0" w:firstColumn="0" w:lastColumn="0" w:oddVBand="0" w:evenVBand="0" w:oddHBand="0" w:evenHBand="0" w:firstRowFirstColumn="0" w:firstRowLastColumn="0" w:lastRowFirstColumn="0" w:lastRowLastColumn="0"/>
            </w:pPr>
            <w:r>
              <w:t>Incapable of consuming hydrogen</w:t>
            </w:r>
          </w:p>
        </w:tc>
        <w:tc>
          <w:tcPr>
            <w:tcW w:w="2448" w:type="dxa"/>
          </w:tcPr>
          <w:p w14:paraId="436DB3D5" w14:textId="62D7EBDC" w:rsidR="005309FD" w:rsidRPr="00B47301" w:rsidRDefault="005309FD" w:rsidP="008056EF">
            <w:pPr>
              <w:spacing w:line="360" w:lineRule="auto"/>
              <w:ind w:left="214"/>
              <w:cnfStyle w:val="000000000000" w:firstRow="0" w:lastRow="0" w:firstColumn="0" w:lastColumn="0" w:oddVBand="0" w:evenVBand="0" w:oddHBand="0" w:evenHBand="0" w:firstRowFirstColumn="0" w:firstRowLastColumn="0" w:lastRowFirstColumn="0" w:lastRowLastColumn="0"/>
            </w:pPr>
            <w:r w:rsidRPr="00B47301">
              <w:fldChar w:fldCharType="begin" w:fldLock="1"/>
            </w:r>
            <w:r>
              <w:instrText>ADDIN CSL_CITATION {"citationItems":[{"id":"ITEM-1","itemData":{"DOI":"10.3389/fenrg.2019.00095","ISSN":"2296598X","abstract":"Many bacteria use hydrogen anaerobically as both a source and sink for electrons; consuming hydrogen when it is plentiful and producing it when concentrations are low enough to allow proton reduction. While this can increase an organism's competitiveness, hydrogen uptake, or excretion can also make it difficult to control electron flux to a specific product. For example, when Shewanella oneidensis strain MR-1 is used to oxidize organic molecules and recover electrons in microbial electrochemical devices, small changes in ambient hydrogen concentrations could dramatically alter the efficiency of electron capture at the anode due to this organism's respiratory flexibility. When new three-electrode reactor designs created to minimize oxygen intrusion during anodic growth were tested with lactate-oxidizing S. oneidensis, current production decreased significantly in reactors vented to remove hydrogen produced at the counter electrode, suggesting a role for hydrogen uptake or disposal when cells used electrodes as electron acceptors. A ΔhydAΔhyaB mutant lacking both hydrogenases reversed this trend, and nearly doubled current production rates. This increase was shown to be due to the efficiency of lactate oxidation, as 90% of electrons were recovered as electricity in the ΔhydAΔhyaB mutant compared to only 50% for wild type. Experiments with Fe(III) oxide provided additional evidence that S. oneidensis generates hydrogen reducing equivalents during reduction of insoluble electron acceptors, while experiments with cells incubated with Fe(III) citrate showed increased survival of wild-type compared to ΔhydAΔhyaB in stationary phase. Together these data show how the multiple routes of electron disposal of S. oneidensis, while beneficial under changing conditions, limits the efficiency of electron recovery in electrochemical systems, and demonstrates a simple approach to increasing current production rates in systems where hydrogen is being captured as a product.","author":[{"dropping-particle":"","family":"Joshi","given":"Komal","non-dropping-particle":"","parse-names":false,"suffix":""},{"dropping-particle":"","family":"Kane","given":"Aunica L.","non-dropping-particle":"","parse-names":false,"suffix":""},{"dropping-particle":"","family":"Kotloski","given":"Nicholas J.","non-dropping-particle":"","parse-names":false,"suffix":""},{"dropping-particle":"","family":"Gralnick","given":"Jeffrey A.","non-dropping-particle":"","parse-names":false,"suffix":""},{"dropping-particle":"","family":"Bond","given":"Daniel R.","non-dropping-particle":"","parse-names":false,"suffix":""}],"container-title":"Frontiers in Energy Research","id":"ITEM-1","issue":"95","issued":{"date-parts":[["2019"]]},"note":"This paper shows that if we use a double hydrogenase mutant Shewanella oneidensis MR-1 mutant strain in MFC, the current doubles and the coulombic efficiency increases as the electrons are not longer diverted to hydrogen metabolism.\nThis paper is the source for the double hydrogenase mutant strain (JG2642). \n\nConsulted on 01/12/2021","title":"Preventing Hydrogen Disposal Increases Electrode Utilization Efficiency by Shewanella oneidensis","type":"article-journal","volume":"7"},"uris":["http://www.mendeley.com/documents/?uuid=97db425e-e7b7-4be4-8062-3a7c715b4eda"]}],"mendeley":{"formattedCitation":"(Joshi et al. 2019)","plainTextFormattedCitation":"(Joshi et al. 2019)","previouslyFormattedCitation":"(Joshi et al. 2019)"},"properties":{"noteIndex":0},"schema":"https://github.com/citation-style-language/schema/raw/master/csl-citation.json"}</w:instrText>
            </w:r>
            <w:r w:rsidRPr="00B47301">
              <w:fldChar w:fldCharType="separate"/>
            </w:r>
            <w:r w:rsidRPr="00A83B6A">
              <w:rPr>
                <w:noProof/>
              </w:rPr>
              <w:t>(Joshi et al. 2019)</w:t>
            </w:r>
            <w:r w:rsidRPr="00B47301">
              <w:fldChar w:fldCharType="end"/>
            </w:r>
          </w:p>
        </w:tc>
      </w:tr>
      <w:tr w:rsidR="005309FD" w:rsidRPr="00B47301" w14:paraId="781D886F" w14:textId="77777777" w:rsidTr="001D5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4C8D1B" w14:textId="77777777" w:rsidR="005309FD" w:rsidRPr="001B5E77" w:rsidRDefault="005309FD" w:rsidP="004E1CE9">
            <w:pPr>
              <w:spacing w:line="360" w:lineRule="auto"/>
              <w:rPr>
                <w:b w:val="0"/>
                <w:bCs w:val="0"/>
              </w:rPr>
            </w:pPr>
            <w:r w:rsidRPr="001B5E77">
              <w:rPr>
                <w:b w:val="0"/>
                <w:bCs w:val="0"/>
                <w:i/>
              </w:rPr>
              <w:t>∆</w:t>
            </w:r>
            <w:proofErr w:type="spellStart"/>
            <w:r w:rsidRPr="001B5E77">
              <w:rPr>
                <w:b w:val="0"/>
                <w:bCs w:val="0"/>
              </w:rPr>
              <w:t>m</w:t>
            </w:r>
            <w:r w:rsidRPr="001B5E77">
              <w:rPr>
                <w:b w:val="0"/>
                <w:bCs w:val="0"/>
                <w:caps w:val="0"/>
              </w:rPr>
              <w:t>tr</w:t>
            </w:r>
            <w:proofErr w:type="spellEnd"/>
            <w:r w:rsidRPr="001B5E77">
              <w:rPr>
                <w:b w:val="0"/>
                <w:bCs w:val="0"/>
              </w:rPr>
              <w:t xml:space="preserve"> (JG1194)</w:t>
            </w:r>
          </w:p>
        </w:tc>
        <w:tc>
          <w:tcPr>
            <w:tcW w:w="3060" w:type="dxa"/>
          </w:tcPr>
          <w:p w14:paraId="62CDF4B0" w14:textId="1F2ED981" w:rsidR="005309FD" w:rsidRPr="00A24C1E" w:rsidRDefault="005309FD" w:rsidP="008056EF">
            <w:pPr>
              <w:spacing w:line="360" w:lineRule="auto"/>
              <w:cnfStyle w:val="000000100000" w:firstRow="0" w:lastRow="0" w:firstColumn="0" w:lastColumn="0" w:oddVBand="0" w:evenVBand="0" w:oddHBand="1" w:evenHBand="0" w:firstRowFirstColumn="0" w:firstRowLastColumn="0" w:lastRowFirstColumn="0" w:lastRowLastColumn="0"/>
              <w:rPr>
                <w:i/>
                <w:iCs/>
              </w:rPr>
            </w:pPr>
            <w:r w:rsidRPr="00A24C1E">
              <w:rPr>
                <w:i/>
              </w:rPr>
              <w:t>∆</w:t>
            </w:r>
            <w:proofErr w:type="spellStart"/>
            <w:r w:rsidRPr="00A24C1E">
              <w:rPr>
                <w:i/>
              </w:rPr>
              <w:t>mtrC</w:t>
            </w:r>
            <w:proofErr w:type="spellEnd"/>
            <w:r w:rsidRPr="00A24C1E">
              <w:rPr>
                <w:i/>
              </w:rPr>
              <w:t>/∆</w:t>
            </w:r>
            <w:proofErr w:type="spellStart"/>
            <w:r w:rsidRPr="00A24C1E">
              <w:rPr>
                <w:i/>
              </w:rPr>
              <w:t>omcA</w:t>
            </w:r>
            <w:proofErr w:type="spellEnd"/>
            <w:r w:rsidRPr="00A24C1E">
              <w:rPr>
                <w:i/>
              </w:rPr>
              <w:t>/∆</w:t>
            </w:r>
            <w:proofErr w:type="spellStart"/>
            <w:r w:rsidRPr="00A24C1E">
              <w:rPr>
                <w:i/>
              </w:rPr>
              <w:t>mtrF</w:t>
            </w:r>
            <w:proofErr w:type="spellEnd"/>
            <w:r>
              <w:rPr>
                <w:i/>
              </w:rPr>
              <w:t>/</w:t>
            </w:r>
            <w:r w:rsidRPr="00A24C1E">
              <w:rPr>
                <w:i/>
              </w:rPr>
              <w:t>∆</w:t>
            </w:r>
            <w:proofErr w:type="spellStart"/>
            <w:r w:rsidRPr="00A24C1E">
              <w:rPr>
                <w:i/>
              </w:rPr>
              <w:t>mtr</w:t>
            </w:r>
            <w:r>
              <w:rPr>
                <w:i/>
              </w:rPr>
              <w:t>A</w:t>
            </w:r>
            <w:proofErr w:type="spellEnd"/>
            <w:r>
              <w:rPr>
                <w:i/>
              </w:rPr>
              <w:t>/</w:t>
            </w:r>
            <w:r w:rsidRPr="00A24C1E">
              <w:rPr>
                <w:i/>
              </w:rPr>
              <w:t>∆</w:t>
            </w:r>
            <w:proofErr w:type="spellStart"/>
            <w:r w:rsidRPr="00A24C1E">
              <w:rPr>
                <w:i/>
              </w:rPr>
              <w:t>mtr</w:t>
            </w:r>
            <w:r>
              <w:rPr>
                <w:i/>
              </w:rPr>
              <w:t>D</w:t>
            </w:r>
            <w:proofErr w:type="spellEnd"/>
            <w:r>
              <w:rPr>
                <w:i/>
              </w:rPr>
              <w:t>/</w:t>
            </w:r>
            <w:r w:rsidRPr="00A24C1E">
              <w:rPr>
                <w:i/>
              </w:rPr>
              <w:t>∆</w:t>
            </w:r>
            <w:proofErr w:type="spellStart"/>
            <w:r>
              <w:rPr>
                <w:i/>
              </w:rPr>
              <w:t>dmsE</w:t>
            </w:r>
            <w:proofErr w:type="spellEnd"/>
            <w:r>
              <w:rPr>
                <w:i/>
              </w:rPr>
              <w:t>/</w:t>
            </w:r>
            <w:r w:rsidRPr="00A24C1E">
              <w:rPr>
                <w:i/>
              </w:rPr>
              <w:t>∆</w:t>
            </w:r>
            <w:r>
              <w:rPr>
                <w:i/>
              </w:rPr>
              <w:t>SO4360/</w:t>
            </w:r>
            <w:r w:rsidR="001D5513">
              <w:rPr>
                <w:i/>
              </w:rPr>
              <w:t xml:space="preserve"> </w:t>
            </w:r>
            <w:r w:rsidRPr="00A24C1E">
              <w:rPr>
                <w:i/>
              </w:rPr>
              <w:t>∆</w:t>
            </w:r>
            <w:proofErr w:type="spellStart"/>
            <w:r>
              <w:rPr>
                <w:i/>
              </w:rPr>
              <w:t>cctA</w:t>
            </w:r>
            <w:proofErr w:type="spellEnd"/>
            <w:r>
              <w:rPr>
                <w:i/>
              </w:rPr>
              <w:t>/</w:t>
            </w:r>
            <w:r w:rsidRPr="00A24C1E">
              <w:rPr>
                <w:i/>
              </w:rPr>
              <w:t>∆</w:t>
            </w:r>
            <w:proofErr w:type="spellStart"/>
            <w:r>
              <w:rPr>
                <w:i/>
              </w:rPr>
              <w:t>recA</w:t>
            </w:r>
            <w:proofErr w:type="spellEnd"/>
          </w:p>
        </w:tc>
        <w:tc>
          <w:tcPr>
            <w:tcW w:w="2520" w:type="dxa"/>
          </w:tcPr>
          <w:p w14:paraId="3553CFF8" w14:textId="5CDCA1E1" w:rsidR="005309FD" w:rsidRPr="00B47301" w:rsidRDefault="0040750A" w:rsidP="008056EF">
            <w:pPr>
              <w:spacing w:line="360" w:lineRule="auto"/>
              <w:ind w:left="94"/>
              <w:cnfStyle w:val="000000100000" w:firstRow="0" w:lastRow="0" w:firstColumn="0" w:lastColumn="0" w:oddVBand="0" w:evenVBand="0" w:oddHBand="1" w:evenHBand="0" w:firstRowFirstColumn="0" w:firstRowLastColumn="0" w:lastRowFirstColumn="0" w:lastRowLastColumn="0"/>
            </w:pPr>
            <w:r>
              <w:t>Incapable of engaging in extracellular electron transfer</w:t>
            </w:r>
          </w:p>
        </w:tc>
        <w:tc>
          <w:tcPr>
            <w:tcW w:w="2448" w:type="dxa"/>
          </w:tcPr>
          <w:p w14:paraId="1230E067" w14:textId="0670ED7F" w:rsidR="005309FD" w:rsidRPr="00B47301" w:rsidRDefault="005309FD" w:rsidP="008056EF">
            <w:pPr>
              <w:spacing w:line="360" w:lineRule="auto"/>
              <w:ind w:left="214"/>
              <w:cnfStyle w:val="000000100000" w:firstRow="0" w:lastRow="0" w:firstColumn="0" w:lastColumn="0" w:oddVBand="0" w:evenVBand="0" w:oddHBand="1" w:evenHBand="0" w:firstRowFirstColumn="0" w:firstRowLastColumn="0" w:lastRowFirstColumn="0" w:lastRowLastColumn="0"/>
            </w:pPr>
            <w:r w:rsidRPr="00B47301">
              <w:fldChar w:fldCharType="begin" w:fldLock="1"/>
            </w:r>
            <w:r>
              <w:instrText>ADDIN CSL_CITATION {"citationItems":[{"id":"ITEM-1","itemData":{"DOI":"10.3389/fmicb.2012.00056","ISSN":"1664302X","abstract":"Shewanella oneidensis strain MR-1 is a facultative anaerobic bacterium capable of respiring a multitude of electron acceptors, many of which require the Mtr respiratory pathway. The core Mtr respiratory pathway includes a periplasmic c-type cytochrome (MtrA), an integral outer-membrane β-barrel protein (MtrB), and an outer-membrane-anchored c-type cytochrome (MtrC). Together, these components facilitate transfer of electrons from the c-type cytochrome CymA in the cytoplasmic membrane to electron acceptors at and beyond the outer-membrane. The genes encoding these core proteins have paralogs in the S. oneidensis genome (mtrB and mtrA each have four while mtrC has three) and some of the paralogs of mtrC and mtrA are able to form functional Mtr complexes. We demonstrate that of the additional three mtrB paralogs found in the S. oneidensis genome, only MtrE can replace MtrB to form a functional respiratory pathway to soluble iron(III) citrate. We also evaluate which mtrC/mtrA paralog pairs (a total of 12 combinations) are able to form functional complexes with endogenous levels of mtrB paralog expression. Finally, we reconstruct all possible functional Mtr complexes and test them in a S. oneidensis mutant strain where all paralogs have been eliminated from the genome. We find that each combination tested with the exception of MtrA/MtrE/OmcA is able to reduce iron(III) citrate at a level significantly above background. The results presented here have implications toward the evolution of anaerobic extracellular respiration in Shewanella and for future studies looking to increase the rates of substrate reduction for water treatment, bioremediation, or electricity production. © 2012 Coursolle and Gralnick.","author":[{"dropping-particle":"","family":"Coursolle","given":"Dan","non-dropping-particle":"","parse-names":false,"suffix":""},{"dropping-particle":"","family":"Gralnick","given":"Jeffrey A.","non-dropping-particle":"","parse-names":false,"suffix":""}],"container-title":"Frontiers in Microbiology","id":"ITEM-1","issued":{"date-parts":[["2012"]]},"page":"56","title":"Reconstruction of extracellular respiratory pathways for iron(III) reduction in Shewanella oneidensis strain MR-1","type":"article-journal","volume":"3"},"uris":["http://www.mendeley.com/documents/?uuid=cb81715f-896f-4efc-9dee-34002216c2fd"]}],"mendeley":{"formattedCitation":"(Coursolle and Gralnick 2012)","plainTextFormattedCitation":"(Coursolle and Gralnick 2012)","previouslyFormattedCitation":"(Coursolle and Gralnick 2012)"},"properties":{"noteIndex":0},"schema":"https://github.com/citation-style-language/schema/raw/master/csl-citation.json"}</w:instrText>
            </w:r>
            <w:r w:rsidRPr="00B47301">
              <w:fldChar w:fldCharType="separate"/>
            </w:r>
            <w:r w:rsidRPr="00A83B6A">
              <w:rPr>
                <w:noProof/>
              </w:rPr>
              <w:t>(Coursolle and Gralnick 2012)</w:t>
            </w:r>
            <w:r w:rsidRPr="00B47301">
              <w:fldChar w:fldCharType="end"/>
            </w:r>
          </w:p>
        </w:tc>
      </w:tr>
    </w:tbl>
    <w:p w14:paraId="111883F6" w14:textId="1D6F8899" w:rsidR="0002521B" w:rsidRPr="00B47301" w:rsidRDefault="005D56C8" w:rsidP="00DE2F97">
      <w:pPr>
        <w:pStyle w:val="Heading3"/>
      </w:pPr>
      <w:r>
        <w:lastRenderedPageBreak/>
        <w:t>Corrosion</w:t>
      </w:r>
      <w:r w:rsidR="0002521B" w:rsidRPr="00B47301">
        <w:t xml:space="preserve"> experiments:</w:t>
      </w:r>
    </w:p>
    <w:p w14:paraId="748B3BB2" w14:textId="17F4BE62" w:rsidR="0002521B" w:rsidRDefault="0002521B" w:rsidP="0002521B">
      <w:pPr>
        <w:pStyle w:val="MainText"/>
        <w:rPr>
          <w:lang w:eastAsia="zh-CN"/>
        </w:rPr>
      </w:pPr>
      <w:r>
        <w:t xml:space="preserve">Carbon steel 1018 </w:t>
      </w:r>
      <w:r>
        <w:rPr>
          <w:lang w:eastAsia="zh-CN"/>
        </w:rPr>
        <w:t>(0.15-0.20% C, 0.6-0.9% Mn, 0.035% maximum S, 0.03% maximum P, and elemental iron as the remainder)</w:t>
      </w:r>
      <w:r>
        <w:t xml:space="preserve"> round coupons (</w:t>
      </w:r>
      <w:r>
        <w:rPr>
          <w:lang w:eastAsia="zh-CN"/>
        </w:rPr>
        <w:t>9.53 mm diameter, 1 mm thickness, Alabama Specialty Products) were sonicated for 15 min in acetone, dried, weighed to the fifth significant figure, and stored under an N</w:t>
      </w:r>
      <w:r w:rsidRPr="00936DCF">
        <w:rPr>
          <w:vertAlign w:val="subscript"/>
          <w:lang w:eastAsia="zh-CN"/>
        </w:rPr>
        <w:t>2</w:t>
      </w:r>
      <w:r>
        <w:rPr>
          <w:vertAlign w:val="subscript"/>
          <w:lang w:eastAsia="zh-CN"/>
        </w:rPr>
        <w:t xml:space="preserve"> </w:t>
      </w:r>
      <w:r>
        <w:rPr>
          <w:lang w:eastAsia="zh-CN"/>
        </w:rPr>
        <w:t>atmosphere in</w:t>
      </w:r>
      <w:r w:rsidR="00E3709F">
        <w:rPr>
          <w:lang w:eastAsia="zh-CN"/>
        </w:rPr>
        <w:t xml:space="preserve"> stoppered and</w:t>
      </w:r>
      <w:r>
        <w:rPr>
          <w:lang w:eastAsia="zh-CN"/>
        </w:rPr>
        <w:t xml:space="preserve"> crimp-sealed bottles. Coupons were autoclaved</w:t>
      </w:r>
      <w:r>
        <w:t xml:space="preserve"> at </w:t>
      </w:r>
      <w:r>
        <w:rPr>
          <w:lang w:eastAsia="zh-CN"/>
        </w:rPr>
        <w:t>121°C for 30 min under an N</w:t>
      </w:r>
      <w:r w:rsidRPr="00936DCF">
        <w:rPr>
          <w:vertAlign w:val="subscript"/>
          <w:lang w:eastAsia="zh-CN"/>
        </w:rPr>
        <w:t>2</w:t>
      </w:r>
      <w:r>
        <w:rPr>
          <w:lang w:eastAsia="zh-CN"/>
        </w:rPr>
        <w:t xml:space="preserve"> atmosphere. </w:t>
      </w:r>
      <w:r w:rsidR="00E44748">
        <w:t>Anaerobic incubation</w:t>
      </w:r>
      <w:r>
        <w:t xml:space="preserve"> experiments were set up in 160-mL serum bottles containing a coupon </w:t>
      </w:r>
      <w:r>
        <w:rPr>
          <w:lang w:eastAsia="zh-CN"/>
        </w:rPr>
        <w:t xml:space="preserve">suspended with a PTFE-coated quartz string to a butyl rubber septum as suggested by Liang and Suflita </w:t>
      </w:r>
      <w:r>
        <w:rPr>
          <w:lang w:eastAsia="zh-CN"/>
        </w:rPr>
        <w:fldChar w:fldCharType="begin" w:fldLock="1"/>
      </w:r>
      <w:r w:rsidR="00AD45DA">
        <w:rPr>
          <w:lang w:eastAsia="zh-CN"/>
        </w:rPr>
        <w:instrText>ADDIN CSL_CITATION {"citationItems":[{"id":"ITEM-1","itemData":{"DOI":"10.1007/8623_2015_76","author":[{"dropping-particle":"","family":"Liang","given":"Renxing","non-dropping-particle":"","parse-names":false,"suffix":""},{"dropping-particle":"","family":"Suflita","given":"Joseph M.","non-dropping-particle":"","parse-names":false,"suffix":""}],"container-title":"Hydrocarbon and Lipid Microbiology Protocols","editor":[{"dropping-particle":"","family":"McGenity","given":"T","non-dropping-particle":"","parse-names":false,"suffix":""},{"dropping-particle":"","family":"Timmis","given":"K","non-dropping-particle":"","parse-names":false,"suffix":""},{"dropping-particle":"","family":"Nogales","given":"B","non-dropping-particle":"","parse-names":false,"suffix":""}],"id":"ITEM-1","issued":{"date-parts":[["2015"]]},"page":"211-226","publisher":"Springer, Berlin, Heidelberg","title":"Protocol for evaluating the biological stability of fuel formulations and their relationship to carbon steel biocorrosion","type":"chapter"},"uris":["http://www.mendeley.com/documents/?uuid=8b64bd5d-6ace-3159-81e7-cf3c706c46c3"]}],"mendeley":{"formattedCitation":"(Liang and Suflita 2015)","plainTextFormattedCitation":"(Liang and Suflita 2015)","previouslyFormattedCitation":"(Liang and Suflita 2015)"},"properties":{"noteIndex":0},"schema":"https://github.com/citation-style-language/schema/raw/master/csl-citation.json"}</w:instrText>
      </w:r>
      <w:r>
        <w:rPr>
          <w:lang w:eastAsia="zh-CN"/>
        </w:rPr>
        <w:fldChar w:fldCharType="separate"/>
      </w:r>
      <w:r w:rsidR="00A83B6A" w:rsidRPr="00A83B6A">
        <w:rPr>
          <w:noProof/>
          <w:lang w:eastAsia="zh-CN"/>
        </w:rPr>
        <w:t>(Liang and Suflita 2015)</w:t>
      </w:r>
      <w:r>
        <w:rPr>
          <w:lang w:eastAsia="zh-CN"/>
        </w:rPr>
        <w:fldChar w:fldCharType="end"/>
      </w:r>
      <w:r>
        <w:rPr>
          <w:lang w:eastAsia="zh-CN"/>
        </w:rPr>
        <w:t>.</w:t>
      </w:r>
      <w:r>
        <w:t xml:space="preserve"> </w:t>
      </w:r>
      <w:r w:rsidR="00FD732D">
        <w:t>S</w:t>
      </w:r>
      <w:r>
        <w:rPr>
          <w:lang w:eastAsia="zh-CN"/>
        </w:rPr>
        <w:t>terile anaerobic modified minimal medium supplemented with 60 mM fumarate</w:t>
      </w:r>
      <w:r w:rsidR="00FD732D">
        <w:rPr>
          <w:lang w:eastAsia="zh-CN"/>
        </w:rPr>
        <w:t xml:space="preserve"> (80 mL)</w:t>
      </w:r>
      <w:r>
        <w:rPr>
          <w:lang w:eastAsia="zh-CN"/>
        </w:rPr>
        <w:t xml:space="preserve"> was transferred aseptically under N</w:t>
      </w:r>
      <w:r w:rsidRPr="00197860">
        <w:rPr>
          <w:vertAlign w:val="subscript"/>
          <w:lang w:eastAsia="zh-CN"/>
        </w:rPr>
        <w:t>2</w:t>
      </w:r>
      <w:r>
        <w:rPr>
          <w:lang w:eastAsia="zh-CN"/>
        </w:rPr>
        <w:t xml:space="preserve"> atmosphere to each bottle. The biotic experiments </w:t>
      </w:r>
      <w:r w:rsidR="005D6FE8">
        <w:rPr>
          <w:lang w:eastAsia="zh-CN"/>
        </w:rPr>
        <w:t>received</w:t>
      </w:r>
      <w:r>
        <w:rPr>
          <w:lang w:eastAsia="zh-CN"/>
        </w:rPr>
        <w:t xml:space="preserve"> a 1% (vol/vol) inoculum. Before inoculation, cells were harvested inside a Coy glove box (5% H</w:t>
      </w:r>
      <w:r w:rsidRPr="00A17FA3">
        <w:rPr>
          <w:vertAlign w:val="subscript"/>
          <w:lang w:eastAsia="zh-CN"/>
        </w:rPr>
        <w:t>2</w:t>
      </w:r>
      <w:r>
        <w:rPr>
          <w:lang w:eastAsia="zh-CN"/>
        </w:rPr>
        <w:t>, 95% N</w:t>
      </w:r>
      <w:r w:rsidRPr="00A17FA3">
        <w:rPr>
          <w:vertAlign w:val="subscript"/>
          <w:lang w:eastAsia="zh-CN"/>
        </w:rPr>
        <w:t>2</w:t>
      </w:r>
      <w:r>
        <w:rPr>
          <w:lang w:eastAsia="zh-CN"/>
        </w:rPr>
        <w:t xml:space="preserve"> gas atmosphere) by centrifuging at </w:t>
      </w:r>
      <w:r w:rsidRPr="009933DB">
        <w:rPr>
          <w:lang w:eastAsia="zh-CN"/>
        </w:rPr>
        <w:t>1,500</w:t>
      </w:r>
      <w:r>
        <w:rPr>
          <w:lang w:eastAsia="zh-CN"/>
        </w:rPr>
        <w:t xml:space="preserve"> </w:t>
      </w:r>
      <w:r w:rsidRPr="003972AF">
        <w:rPr>
          <w:lang w:eastAsia="zh-CN"/>
        </w:rPr>
        <w:t>RC</w:t>
      </w:r>
      <w:r w:rsidR="00EC69C5" w:rsidRPr="003972AF">
        <w:rPr>
          <w:lang w:eastAsia="zh-CN"/>
        </w:rPr>
        <w:t>F</w:t>
      </w:r>
      <w:r>
        <w:rPr>
          <w:lang w:eastAsia="zh-CN"/>
        </w:rPr>
        <w:t xml:space="preserve"> for 10 min. Cells were washed twice with deaerated and sterile 0.5 M PIPES buffer pH 7.0 to avoid carryover of organic</w:t>
      </w:r>
      <w:r w:rsidR="00EF78EE">
        <w:rPr>
          <w:lang w:eastAsia="zh-CN"/>
        </w:rPr>
        <w:t>s</w:t>
      </w:r>
      <w:r>
        <w:rPr>
          <w:lang w:eastAsia="zh-CN"/>
        </w:rPr>
        <w:t xml:space="preserve">. Abiotic, heat-killed, steel-free, </w:t>
      </w:r>
      <w:r w:rsidRPr="009933DB">
        <w:rPr>
          <w:lang w:eastAsia="zh-CN"/>
        </w:rPr>
        <w:t>and fumarate-free experiments</w:t>
      </w:r>
      <w:r>
        <w:rPr>
          <w:lang w:eastAsia="zh-CN"/>
        </w:rPr>
        <w:t xml:space="preserve"> were included as controls. Cells for the heat-killed controls were incubated</w:t>
      </w:r>
      <w:r w:rsidRPr="00D715BA">
        <w:rPr>
          <w:lang w:eastAsia="zh-CN"/>
        </w:rPr>
        <w:t xml:space="preserve"> at 95 °</w:t>
      </w:r>
      <w:r>
        <w:rPr>
          <w:lang w:eastAsia="zh-CN"/>
        </w:rPr>
        <w:t>C</w:t>
      </w:r>
      <w:r w:rsidRPr="009933DB">
        <w:rPr>
          <w:lang w:eastAsia="zh-CN"/>
        </w:rPr>
        <w:t xml:space="preserve"> </w:t>
      </w:r>
      <w:r w:rsidRPr="00D715BA">
        <w:rPr>
          <w:lang w:eastAsia="zh-CN"/>
        </w:rPr>
        <w:t>for</w:t>
      </w:r>
      <w:r>
        <w:rPr>
          <w:lang w:eastAsia="zh-CN"/>
        </w:rPr>
        <w:t xml:space="preserve"> 10 min before inoculation. Experiments were run in triplicates and incubated in dark conditions at 30 °C.</w:t>
      </w:r>
    </w:p>
    <w:p w14:paraId="4085DE72" w14:textId="33401570" w:rsidR="000C04E3" w:rsidRDefault="000C04E3" w:rsidP="0002521B">
      <w:pPr>
        <w:pStyle w:val="MainText"/>
        <w:rPr>
          <w:lang w:eastAsia="zh-CN"/>
        </w:rPr>
      </w:pPr>
      <w:r w:rsidRPr="000C04E3">
        <w:rPr>
          <w:lang w:eastAsia="zh-CN"/>
        </w:rPr>
        <w:t>Experiments were monitored for 20 d by periodically analyzing liquid and gas samples. Liquid samples were taken with a sterile syringe previously purged with N</w:t>
      </w:r>
      <w:r w:rsidRPr="000C04E3">
        <w:rPr>
          <w:vertAlign w:val="subscript"/>
          <w:lang w:eastAsia="zh-CN"/>
        </w:rPr>
        <w:t>2</w:t>
      </w:r>
      <w:r w:rsidRPr="000C04E3">
        <w:rPr>
          <w:lang w:eastAsia="zh-CN"/>
        </w:rPr>
        <w:t xml:space="preserve">. One mL of each sample was filtered (0.45 </w:t>
      </w:r>
      <w:proofErr w:type="spellStart"/>
      <w:r w:rsidRPr="000C04E3">
        <w:rPr>
          <w:lang w:eastAsia="zh-CN"/>
        </w:rPr>
        <w:t>μm</w:t>
      </w:r>
      <w:proofErr w:type="spellEnd"/>
      <w:r w:rsidRPr="000C04E3">
        <w:rPr>
          <w:lang w:eastAsia="zh-CN"/>
        </w:rPr>
        <w:t xml:space="preserve"> syringe filter) and stored at -20 °C prior to organic acid analysis. Another 1.0 ml aliquot was similarly filtered and mixed with 40 </w:t>
      </w:r>
      <w:proofErr w:type="spellStart"/>
      <w:r w:rsidRPr="000C04E3">
        <w:rPr>
          <w:lang w:eastAsia="zh-CN"/>
        </w:rPr>
        <w:t>μL</w:t>
      </w:r>
      <w:proofErr w:type="spellEnd"/>
      <w:r w:rsidRPr="000C04E3">
        <w:rPr>
          <w:lang w:eastAsia="zh-CN"/>
        </w:rPr>
        <w:t xml:space="preserve"> of 6 N HCl for ferrous iron determination. Samples of the gaseous headspace (0.5 ml) phase were taken with a sterile 1.0 mL-gas-tight syringe that was previously purged with N</w:t>
      </w:r>
      <w:r w:rsidRPr="000C04E3">
        <w:rPr>
          <w:vertAlign w:val="subscript"/>
          <w:lang w:eastAsia="zh-CN"/>
        </w:rPr>
        <w:t>2</w:t>
      </w:r>
      <w:r w:rsidRPr="000C04E3">
        <w:rPr>
          <w:lang w:eastAsia="zh-CN"/>
        </w:rPr>
        <w:t xml:space="preserve"> gas. Gas samples were immediately analyzed for H</w:t>
      </w:r>
      <w:r w:rsidRPr="000C04E3">
        <w:rPr>
          <w:vertAlign w:val="subscript"/>
          <w:lang w:eastAsia="zh-CN"/>
        </w:rPr>
        <w:t>2</w:t>
      </w:r>
      <w:r w:rsidRPr="000C04E3">
        <w:rPr>
          <w:lang w:eastAsia="zh-CN"/>
        </w:rPr>
        <w:t xml:space="preserve"> quantification.</w:t>
      </w:r>
    </w:p>
    <w:p w14:paraId="350FA86C" w14:textId="77777777" w:rsidR="0002521B" w:rsidRDefault="0002521B" w:rsidP="00DE2F97">
      <w:pPr>
        <w:pStyle w:val="Heading3"/>
      </w:pPr>
      <w:r w:rsidRPr="00B47301">
        <w:lastRenderedPageBreak/>
        <w:t xml:space="preserve">Chemical analyses: </w:t>
      </w:r>
    </w:p>
    <w:p w14:paraId="34BD18B8" w14:textId="637F6C57" w:rsidR="0002521B" w:rsidRDefault="0002521B" w:rsidP="0002521B">
      <w:pPr>
        <w:pStyle w:val="MainText"/>
        <w:rPr>
          <w:lang w:eastAsia="zh-CN"/>
        </w:rPr>
      </w:pPr>
      <w:r>
        <w:t xml:space="preserve">Dissolved ferrous iron was quantified with the Ferrozine assay </w:t>
      </w:r>
      <w:r>
        <w:fldChar w:fldCharType="begin" w:fldLock="1"/>
      </w:r>
      <w:r w:rsidR="00AD45DA">
        <w:instrText>ADDIN CSL_CITATION {"citationItems":[{"id":"ITEM-1","itemData":{"DOI":"10.1021/ac60289a016","ISSN":"15206882","author":[{"dropping-particle":"","family":"Stookey","given":"Lawrence L.","non-dropping-particle":"","parse-names":false,"suffix":""}],"container-title":"Analytical Chemistry","id":"ITEM-1","issue":"7","issued":{"date-parts":[["1970"]]},"note":"This papes describes for the first time the application of ferrozine in the quantification of ferrous iron. By reading this paper I learned many things that I might be doing wrong. First thing, is that oxalate might interfer in the quantification of ferrous iron. The author did not mention how, I assume that the ferrous iron concentration may seem lower, but this needs further investigation. The author said that a concentration above 500 mg/l (~5 mM) of oxalate will cause an interference (difference of more than 5% with respect to the expected value). \n\nThe second thing that I learned by reading this paper is that the linear range is obeyed to approximatelet 4 mg/l, So, if my samples are above 4 mg/l, I will need to make dilutions before quantifying iron. \n\nThe third thing that I learned is that the absorbance measurement is taken 1 min after mixing reagents and that the complex will form in pH between 4-9.\n\nI need to state that I do not use the ferrozine method as it is presented in this paper. I use a modification that includes HEPES buffer at pH 7.\n\nMaximum absorbance of the ferrozine-Fe(II) compound is at 562 nm. At this wavelength, the molar absorptivity is 27,900 and the Beer-Lambert law is obeyed to approximately 4mg/L of Fe. \n\nThe magenta Fe(ligand)3 species will form completely in aqueous solution between the pH values of 4 and 9.\n\nThe protocol that I used is a modified one.\nMeasurements should be taken 1 min after mixing ferrozine reagent with the sample.\n\nThe two major advantages of the use of ferrozine are its sensitivity and low cost.","page":"779-781","title":"Ferrozine-a new spectrophotometric reagent for iron","type":"article-journal","volume":"42"},"uris":["http://www.mendeley.com/documents/?uuid=acb759c3-aebc-4411-91af-cfca92cbc316"]}],"mendeley":{"formattedCitation":"(Stookey 1970)","plainTextFormattedCitation":"(Stookey 1970)","previouslyFormattedCitation":"(Stookey 1970)"},"properties":{"noteIndex":0},"schema":"https://github.com/citation-style-language/schema/raw/master/csl-citation.json"}</w:instrText>
      </w:r>
      <w:r>
        <w:fldChar w:fldCharType="separate"/>
      </w:r>
      <w:r w:rsidR="00A83B6A" w:rsidRPr="00A83B6A">
        <w:rPr>
          <w:noProof/>
        </w:rPr>
        <w:t>(Stookey 1970)</w:t>
      </w:r>
      <w:r>
        <w:fldChar w:fldCharType="end"/>
      </w:r>
      <w:r>
        <w:t xml:space="preserve">. Briefly, Ferrozine reagent </w:t>
      </w:r>
      <w:r>
        <w:rPr>
          <w:lang w:eastAsia="zh-CN"/>
        </w:rPr>
        <w:t>was prepared by adding 1 g of 3</w:t>
      </w:r>
      <w:r w:rsidRPr="00FB383C">
        <w:rPr>
          <w:lang w:eastAsia="zh-CN"/>
        </w:rPr>
        <w:t>-(2-</w:t>
      </w:r>
      <w:r>
        <w:rPr>
          <w:lang w:eastAsia="zh-CN"/>
        </w:rPr>
        <w:t>p</w:t>
      </w:r>
      <w:r w:rsidRPr="00FB383C">
        <w:rPr>
          <w:lang w:eastAsia="zh-CN"/>
        </w:rPr>
        <w:t>yridyl)-5,6-diphenyl-1,2,4-triazine-</w:t>
      </w:r>
      <w:proofErr w:type="gramStart"/>
      <w:r w:rsidRPr="00FB383C">
        <w:rPr>
          <w:lang w:eastAsia="zh-CN"/>
        </w:rPr>
        <w:t>p,p</w:t>
      </w:r>
      <w:proofErr w:type="gramEnd"/>
      <w:r w:rsidRPr="00FB383C">
        <w:rPr>
          <w:lang w:eastAsia="zh-CN"/>
        </w:rPr>
        <w:t xml:space="preserve">′-disulfonic acid monosodium salt </w:t>
      </w:r>
      <w:r>
        <w:rPr>
          <w:lang w:eastAsia="zh-CN"/>
        </w:rPr>
        <w:t>in 1 L of  50 mM HEPES pH 7.0 and stored under dark conditions at room temperature. For the assay, 2.5 mL of ferrozine reagent w</w:t>
      </w:r>
      <w:r w:rsidR="009D199A">
        <w:rPr>
          <w:lang w:eastAsia="zh-CN"/>
        </w:rPr>
        <w:t>as</w:t>
      </w:r>
      <w:r>
        <w:rPr>
          <w:lang w:eastAsia="zh-CN"/>
        </w:rPr>
        <w:t xml:space="preserve"> mixed with 50 </w:t>
      </w:r>
      <w:proofErr w:type="spellStart"/>
      <w:r>
        <w:rPr>
          <w:lang w:eastAsia="zh-CN"/>
        </w:rPr>
        <w:t>μL</w:t>
      </w:r>
      <w:proofErr w:type="spellEnd"/>
      <w:r>
        <w:rPr>
          <w:lang w:eastAsia="zh-CN"/>
        </w:rPr>
        <w:t xml:space="preserve"> of sample or standard solution. After vigorous shaking for 15 s, the extinction of the mixture at 562 nm was measured using a </w:t>
      </w:r>
      <w:r w:rsidRPr="004533D0">
        <w:rPr>
          <w:lang w:eastAsia="zh-CN"/>
        </w:rPr>
        <w:t>UV-1601</w:t>
      </w:r>
      <w:r>
        <w:rPr>
          <w:lang w:eastAsia="zh-CN"/>
        </w:rPr>
        <w:t xml:space="preserve"> </w:t>
      </w:r>
      <w:r w:rsidRPr="004533D0">
        <w:rPr>
          <w:lang w:eastAsia="zh-CN"/>
        </w:rPr>
        <w:t>Spectrophotometer</w:t>
      </w:r>
      <w:r>
        <w:rPr>
          <w:lang w:eastAsia="zh-CN"/>
        </w:rPr>
        <w:t xml:space="preserve"> (Shimadzu). Ferrozine assay was performed immediately following sample collection to minimize iron oxidation.</w:t>
      </w:r>
    </w:p>
    <w:p w14:paraId="556A0A62" w14:textId="71CC4259" w:rsidR="0002521B" w:rsidRDefault="0002521B" w:rsidP="0002521B">
      <w:pPr>
        <w:pStyle w:val="MainText"/>
        <w:rPr>
          <w:lang w:eastAsia="zh-CN"/>
        </w:rPr>
      </w:pPr>
      <w:r w:rsidRPr="009E16B7">
        <w:rPr>
          <w:lang w:eastAsia="zh-CN"/>
        </w:rPr>
        <w:t xml:space="preserve">Organic acids were quantified </w:t>
      </w:r>
      <w:r>
        <w:rPr>
          <w:lang w:eastAsia="zh-CN"/>
        </w:rPr>
        <w:t xml:space="preserve">with the </w:t>
      </w:r>
      <w:r w:rsidRPr="009038DC">
        <w:rPr>
          <w:lang w:eastAsia="zh-CN"/>
        </w:rPr>
        <w:t>Beckman System Gold HPLC 126 Programmable Solvent Mode and 168 Detector</w:t>
      </w:r>
      <w:r w:rsidRPr="009E16B7">
        <w:rPr>
          <w:lang w:eastAsia="zh-CN"/>
        </w:rPr>
        <w:t xml:space="preserve"> using an AMINEX</w:t>
      </w:r>
      <w:r>
        <w:rPr>
          <w:lang w:eastAsia="zh-CN"/>
        </w:rPr>
        <w:t xml:space="preserve"> HPX </w:t>
      </w:r>
      <w:r w:rsidRPr="009E16B7">
        <w:rPr>
          <w:lang w:eastAsia="zh-CN"/>
        </w:rPr>
        <w:t>87</w:t>
      </w:r>
      <w:r>
        <w:rPr>
          <w:lang w:eastAsia="zh-CN"/>
        </w:rPr>
        <w:t>H</w:t>
      </w:r>
      <w:r w:rsidRPr="009E16B7">
        <w:rPr>
          <w:lang w:eastAsia="zh-CN"/>
        </w:rPr>
        <w:t xml:space="preserve"> column and 5 mM H</w:t>
      </w:r>
      <w:r w:rsidRPr="009E16B7">
        <w:rPr>
          <w:vertAlign w:val="subscript"/>
          <w:lang w:eastAsia="zh-CN"/>
        </w:rPr>
        <w:t>2</w:t>
      </w:r>
      <w:r w:rsidRPr="009E16B7">
        <w:rPr>
          <w:lang w:eastAsia="zh-CN"/>
        </w:rPr>
        <w:t>SO</w:t>
      </w:r>
      <w:r w:rsidRPr="009E16B7">
        <w:rPr>
          <w:vertAlign w:val="subscript"/>
          <w:lang w:eastAsia="zh-CN"/>
        </w:rPr>
        <w:t>4</w:t>
      </w:r>
      <w:r w:rsidRPr="009E16B7">
        <w:rPr>
          <w:lang w:eastAsia="zh-CN"/>
        </w:rPr>
        <w:t xml:space="preserve"> as the mobile phase. The flow rate was 0.9 m</w:t>
      </w:r>
      <w:r>
        <w:rPr>
          <w:lang w:eastAsia="zh-CN"/>
        </w:rPr>
        <w:t>L</w:t>
      </w:r>
      <w:r w:rsidRPr="009E16B7">
        <w:rPr>
          <w:lang w:eastAsia="zh-CN"/>
        </w:rPr>
        <w:t xml:space="preserve"> </w:t>
      </w:r>
      <w:proofErr w:type="gramStart"/>
      <w:r w:rsidRPr="009E16B7">
        <w:rPr>
          <w:lang w:eastAsia="zh-CN"/>
        </w:rPr>
        <w:t>min</w:t>
      </w:r>
      <w:r w:rsidRPr="009E16B7">
        <w:rPr>
          <w:vertAlign w:val="superscript"/>
          <w:lang w:eastAsia="zh-CN"/>
        </w:rPr>
        <w:t>-1</w:t>
      </w:r>
      <w:proofErr w:type="gramEnd"/>
      <w:r w:rsidR="00407BC0">
        <w:rPr>
          <w:lang w:eastAsia="zh-CN"/>
        </w:rPr>
        <w:t>, and d</w:t>
      </w:r>
      <w:r w:rsidRPr="009E16B7">
        <w:rPr>
          <w:lang w:eastAsia="zh-CN"/>
        </w:rPr>
        <w:t xml:space="preserve">etection was at 210 nm. Compounds were identified </w:t>
      </w:r>
      <w:r>
        <w:rPr>
          <w:lang w:eastAsia="zh-CN"/>
        </w:rPr>
        <w:t xml:space="preserve">and quantified </w:t>
      </w:r>
      <w:r w:rsidRPr="009E16B7">
        <w:rPr>
          <w:lang w:eastAsia="zh-CN"/>
        </w:rPr>
        <w:t>by comparison to known standards</w:t>
      </w:r>
      <w:r>
        <w:rPr>
          <w:lang w:eastAsia="zh-CN"/>
        </w:rPr>
        <w:t>.</w:t>
      </w:r>
    </w:p>
    <w:p w14:paraId="601D2CA3" w14:textId="7336570F" w:rsidR="0002521B" w:rsidRDefault="0002521B" w:rsidP="0002521B">
      <w:pPr>
        <w:pStyle w:val="MainText"/>
        <w:rPr>
          <w:lang w:eastAsia="zh-CN"/>
        </w:rPr>
      </w:pPr>
      <w:r w:rsidRPr="00EE18C4">
        <w:rPr>
          <w:lang w:eastAsia="zh-CN"/>
        </w:rPr>
        <w:t xml:space="preserve">Headspace samples were injected into a reduction gas hydrogen analyzer Peak Performer I </w:t>
      </w:r>
      <w:r>
        <w:rPr>
          <w:lang w:eastAsia="zh-CN"/>
        </w:rPr>
        <w:t xml:space="preserve">910- Series </w:t>
      </w:r>
      <w:r w:rsidRPr="00EE18C4">
        <w:rPr>
          <w:lang w:eastAsia="zh-CN"/>
        </w:rPr>
        <w:t>(Peak Laboratories) immediately after collection. The instrument is operated at room temperature using 99.998% N</w:t>
      </w:r>
      <w:r w:rsidRPr="00EE18C4">
        <w:rPr>
          <w:vertAlign w:val="subscript"/>
          <w:lang w:eastAsia="zh-CN"/>
        </w:rPr>
        <w:t>2</w:t>
      </w:r>
      <w:r w:rsidRPr="00EE18C4">
        <w:rPr>
          <w:lang w:eastAsia="zh-CN"/>
        </w:rPr>
        <w:t xml:space="preserve"> as the carrier gas. Hydrogen was quantified according to a standard calibration curve and total hydrogen concentration in the bottle was calculated by using Henry’s constant of 7.8*10</w:t>
      </w:r>
      <w:r w:rsidRPr="00E10BA5">
        <w:rPr>
          <w:vertAlign w:val="superscript"/>
          <w:lang w:eastAsia="zh-CN"/>
        </w:rPr>
        <w:t>-4</w:t>
      </w:r>
      <w:r w:rsidRPr="00EE18C4">
        <w:rPr>
          <w:lang w:eastAsia="zh-CN"/>
        </w:rPr>
        <w:t xml:space="preserve"> M atm</w:t>
      </w:r>
      <w:r w:rsidRPr="00EE18C4">
        <w:rPr>
          <w:vertAlign w:val="superscript"/>
          <w:lang w:eastAsia="zh-CN"/>
        </w:rPr>
        <w:t>-1</w:t>
      </w:r>
      <w:r w:rsidRPr="00EE18C4">
        <w:rPr>
          <w:lang w:eastAsia="zh-CN"/>
        </w:rPr>
        <w:t xml:space="preserve"> at 25 °C </w:t>
      </w:r>
      <w:r>
        <w:rPr>
          <w:lang w:eastAsia="zh-CN"/>
        </w:rPr>
        <w:fldChar w:fldCharType="begin" w:fldLock="1"/>
      </w:r>
      <w:r w:rsidR="00AD45DA">
        <w:rPr>
          <w:lang w:eastAsia="zh-CN"/>
        </w:rPr>
        <w:instrText>ADDIN CSL_CITATION {"citationItems":[{"id":"ITEM-1","itemData":{"DOI":"10.5194/acp-15-4399-2015","ISSN":"1680-7324","abstract":"&lt;p&gt;Abstract. Many atmospheric chemicals occur in the gas phase as well as in liquid cloud droplets and aerosol particles. Therefore, it is necessary to understand the distribution between the phases. According to Henry's law, the equilibrium ratio between the abundances in the gas phase and in the aqueous phase is constant for a dilute solution. Henry's law constants of trace gases of potential importance in environmental chemistry have been collected and converted into a uniform format. The compilation contains 17 350 values of Henry's law constants for 4632 species, collected from 689 references. It is also available at http://www.henrys-law.org.&lt;/p&gt;","author":[{"dropping-particle":"","family":"Sander","given":"R.","non-dropping-particle":"","parse-names":false,"suffix":""}],"container-title":"Atmospheric Chemistry and Physics","id":"ITEM-1","issue":"8","issued":{"date-parts":[["2015","4","30"]]},"page":"4399-4981","publisher":"Copernicus GmbH","title":"Compilation of Henry's law constants (version 4.0) for water as solvent","type":"article-journal","volume":"15"},"uris":["http://www.mendeley.com/documents/?uuid=9f444da0-a1a8-37af-b425-2e10605fb6d6"]}],"mendeley":{"formattedCitation":"(Sander 2015)","plainTextFormattedCitation":"(Sander 2015)","previouslyFormattedCitation":"(Sander 2015)"},"properties":{"noteIndex":0},"schema":"https://github.com/citation-style-language/schema/raw/master/csl-citation.json"}</w:instrText>
      </w:r>
      <w:r>
        <w:rPr>
          <w:lang w:eastAsia="zh-CN"/>
        </w:rPr>
        <w:fldChar w:fldCharType="separate"/>
      </w:r>
      <w:r w:rsidR="00A83B6A" w:rsidRPr="00A83B6A">
        <w:rPr>
          <w:noProof/>
          <w:lang w:eastAsia="zh-CN"/>
        </w:rPr>
        <w:t>(Sander 2015)</w:t>
      </w:r>
      <w:r>
        <w:rPr>
          <w:lang w:eastAsia="zh-CN"/>
        </w:rPr>
        <w:fldChar w:fldCharType="end"/>
      </w:r>
      <w:r w:rsidRPr="00EE18C4">
        <w:rPr>
          <w:lang w:eastAsia="zh-CN"/>
        </w:rPr>
        <w:t>.</w:t>
      </w:r>
    </w:p>
    <w:p w14:paraId="5883B3D9" w14:textId="77777777" w:rsidR="0002521B" w:rsidRDefault="0002521B" w:rsidP="00DE2F97">
      <w:pPr>
        <w:pStyle w:val="Heading3"/>
      </w:pPr>
      <w:r>
        <w:t>Weight loss measurements:</w:t>
      </w:r>
    </w:p>
    <w:p w14:paraId="4F97600D" w14:textId="4CE5D265" w:rsidR="0002521B" w:rsidRDefault="0002521B" w:rsidP="0002521B">
      <w:pPr>
        <w:pStyle w:val="MainText"/>
        <w:rPr>
          <w:lang w:eastAsia="zh-CN"/>
        </w:rPr>
      </w:pPr>
      <w:r>
        <w:t>At the completion of the experiment, coupons from each treatment were collected inside a Coy anaerobic glove box (</w:t>
      </w:r>
      <w:r>
        <w:rPr>
          <w:lang w:eastAsia="zh-CN"/>
        </w:rPr>
        <w:t>5% H</w:t>
      </w:r>
      <w:r w:rsidRPr="00A17FA3">
        <w:rPr>
          <w:vertAlign w:val="subscript"/>
          <w:lang w:eastAsia="zh-CN"/>
        </w:rPr>
        <w:t>2</w:t>
      </w:r>
      <w:r>
        <w:rPr>
          <w:lang w:eastAsia="zh-CN"/>
        </w:rPr>
        <w:t>, 95% N</w:t>
      </w:r>
      <w:r w:rsidRPr="00A17FA3">
        <w:rPr>
          <w:vertAlign w:val="subscript"/>
          <w:lang w:eastAsia="zh-CN"/>
        </w:rPr>
        <w:t>2</w:t>
      </w:r>
      <w:r>
        <w:rPr>
          <w:lang w:eastAsia="zh-CN"/>
        </w:rPr>
        <w:t xml:space="preserve"> gas atmosphere), and submerged in corrosion cleaning solution (3.5 g L</w:t>
      </w:r>
      <w:r w:rsidRPr="007431A7">
        <w:rPr>
          <w:vertAlign w:val="superscript"/>
          <w:lang w:eastAsia="zh-CN"/>
        </w:rPr>
        <w:t>-1</w:t>
      </w:r>
      <w:r>
        <w:rPr>
          <w:lang w:eastAsia="zh-CN"/>
        </w:rPr>
        <w:t xml:space="preserve"> hexamethylenetetramine in 6 N HCl) for 10 min, dried under N</w:t>
      </w:r>
      <w:r w:rsidRPr="00E10BA5">
        <w:rPr>
          <w:vertAlign w:val="subscript"/>
          <w:lang w:eastAsia="zh-CN"/>
        </w:rPr>
        <w:t>2</w:t>
      </w:r>
      <w:r>
        <w:rPr>
          <w:lang w:eastAsia="zh-CN"/>
        </w:rPr>
        <w:t xml:space="preserve">, and weighed. Mass was determined to the fifth significant figure. This washing/weighing cycle was repeated until a graph of the mass loss versus the number of cycles showed </w:t>
      </w:r>
      <w:r w:rsidR="0030564F">
        <w:rPr>
          <w:lang w:eastAsia="zh-CN"/>
        </w:rPr>
        <w:t>no</w:t>
      </w:r>
      <w:r>
        <w:rPr>
          <w:lang w:eastAsia="zh-CN"/>
        </w:rPr>
        <w:t xml:space="preserve"> slope. The mass </w:t>
      </w:r>
      <w:r>
        <w:rPr>
          <w:lang w:eastAsia="zh-CN"/>
        </w:rPr>
        <w:lastRenderedPageBreak/>
        <w:t xml:space="preserve">loss due to corrosion was taken as the point right before the slope </w:t>
      </w:r>
      <w:r w:rsidR="0030564F">
        <w:rPr>
          <w:lang w:eastAsia="zh-CN"/>
        </w:rPr>
        <w:t>reached zero</w:t>
      </w:r>
      <w:r>
        <w:rPr>
          <w:lang w:eastAsia="zh-CN"/>
        </w:rPr>
        <w:t xml:space="preserve"> as suggested by ASTM G1-03 </w:t>
      </w:r>
      <w:r>
        <w:rPr>
          <w:lang w:eastAsia="zh-CN"/>
        </w:rPr>
        <w:fldChar w:fldCharType="begin" w:fldLock="1"/>
      </w:r>
      <w:r w:rsidR="00AD45DA">
        <w:rPr>
          <w:lang w:eastAsia="zh-CN"/>
        </w:rPr>
        <w:instrText>ADDIN CSL_CITATION {"citationItems":[{"id":"ITEM-1","itemData":{"DOI":"10.1520/G0001-03R11.2","ISBN":"080310443X","ISSN":"00660558","abstract":"Suggested procedures are presented in specification ASTM G 1-81 for preparing bare, solid metal specimens for laboratory corrosion tests, for removing corrosion products after the test has been completed, and for evaluating the corrosion damage that has occurred. Emphasis is placed on procedures related to the evaluation of corrosion by mass loss and measurement.","author":[{"dropping-particle":"","family":"ASTM International","given":"","non-dropping-particle":"","parse-names":false,"suffix":""}],"id":"ITEM-1","issued":{"date-parts":[["2017"]]},"note":"Importan keep\n\nThe clean, dry specimens should be measured and weighed. Dimensions determined to the third significant figure and mass determined to the fifth significant figure are suggested.\n\nIn some cases, the corrosion product on the reactive metals titanium and zirconium is a hard and tightly bonded oxide that defies removal by chemical or ordinary mechanical means. In many such cases, corrosion rates are established by mass gain rather than mass loss.\n\nCorrosion product removal procedures can be divided into three general categories: mechanical, chemical, and electrolytic.\n\nAn ideal procedure should remove only corrosion products and not result in removal of any base metal. To determine the mass loss of the base metal when removing corrosion products, replicate uncorroded control species should be cleaned by the same procedure being used on the test specimen. By weighing the control species before and after cleaning, the extent of metal loss resulting from cleaning can be utilized to correct the corrosion mass loss.\n\nIt is desirable to scrape samples of corrosion products before using any chemical techniques to remove them. These scrapings can then be subjected to various forms of analyses. \n\nThe cleaning procedure should be repeated on specimens several times. The mass loss should be determined after each cleaning by weighing the specimen. The mass loss should be graphed as a function of the number of equal cycles as shown in Figure 1. The mass loss due to corrosion will correspond to the point before the slope flats.\n\nFollowing the final treatment, the specimens should be thoroughly rinsed and immediately dried. All cleaning solutions shall be prepared with water and reagent grade chemicals. \n\nChemical cleaning is often preceded by light brushing or ultrasonic cleaning of the test specimens to remove loose, bulki corrosion products. Similarly, as soon as the chemical cleaning is over, this is often followed by light brushing or ultrasonic cleaning in reagent water to remove loose products. This will help to minimize any redeposition of metal from reducible corrosion products that would reduce the apparent mass loss.\n\nEquation to calculate corrosion rate from weight loss measurements is provided (Eq 1)\n\nImportant to keep in mind that corrosion rates calculated from mass losses can be misleading when deterioration is highly localized, as in pitting or crevice corrosion.","number-of-pages":"1-9","title":"ASTM G1-03 Standard Practice for Preparing, Cleaning, and Evaluating Corrosion Test","type":"report"},"uris":["http://www.mendeley.com/documents/?uuid=4777f41a-7c6b-4b90-b395-81c1fdde33a2"]}],"mendeley":{"formattedCitation":"(ASTM International 2017)","plainTextFormattedCitation":"(ASTM International 2017)","previouslyFormattedCitation":"(ASTM International 2017)"},"properties":{"noteIndex":0},"schema":"https://github.com/citation-style-language/schema/raw/master/csl-citation.json"}</w:instrText>
      </w:r>
      <w:r>
        <w:rPr>
          <w:lang w:eastAsia="zh-CN"/>
        </w:rPr>
        <w:fldChar w:fldCharType="separate"/>
      </w:r>
      <w:r w:rsidR="00A83B6A" w:rsidRPr="00A83B6A">
        <w:rPr>
          <w:noProof/>
          <w:lang w:eastAsia="zh-CN"/>
        </w:rPr>
        <w:t>(ASTM International 2017)</w:t>
      </w:r>
      <w:r>
        <w:rPr>
          <w:lang w:eastAsia="zh-CN"/>
        </w:rPr>
        <w:fldChar w:fldCharType="end"/>
      </w:r>
      <w:r>
        <w:rPr>
          <w:lang w:eastAsia="zh-CN"/>
        </w:rPr>
        <w:t xml:space="preserve">. The corrosion rate from weight loss measurements was calculated with Equation </w:t>
      </w:r>
      <w:r w:rsidR="00662E46">
        <w:rPr>
          <w:lang w:eastAsia="zh-CN"/>
        </w:rPr>
        <w:t>3.</w:t>
      </w:r>
      <w:r>
        <w:rPr>
          <w:lang w:eastAsia="zh-CN"/>
        </w:rPr>
        <w:t>4.</w:t>
      </w:r>
    </w:p>
    <w:p w14:paraId="7D4CB2DA" w14:textId="29B67A4F" w:rsidR="0002521B" w:rsidRPr="00D30BD6" w:rsidRDefault="0002521B" w:rsidP="0002521B">
      <w:pPr>
        <w:pStyle w:val="MainText"/>
        <w:rPr>
          <w:rFonts w:eastAsiaTheme="minorEastAsia"/>
          <w:i/>
          <w:lang w:eastAsia="zh-CN"/>
        </w:rPr>
      </w:pPr>
      <m:oMathPara>
        <m:oMath>
          <m:r>
            <m:rPr>
              <m:nor/>
            </m:rPr>
            <w:rPr>
              <w:lang w:eastAsia="zh-CN"/>
            </w:rPr>
            <m:t>Corrosion rate</m:t>
          </m:r>
          <m:r>
            <w:rPr>
              <w:rFonts w:ascii="Cambria Math" w:hAnsi="Cambria Math"/>
              <w:lang w:eastAsia="zh-CN"/>
            </w:rPr>
            <m:t xml:space="preserve"> </m:t>
          </m:r>
          <m:d>
            <m:dPr>
              <m:ctrlPr>
                <w:rPr>
                  <w:rFonts w:ascii="Cambria Math" w:hAnsi="Cambria Math"/>
                  <w:i/>
                  <w:lang w:eastAsia="zh-CN"/>
                </w:rPr>
              </m:ctrlPr>
            </m:dPr>
            <m:e>
              <m:r>
                <m:rPr>
                  <m:nor/>
                </m:rPr>
                <w:rPr>
                  <w:lang w:eastAsia="zh-CN"/>
                </w:rPr>
                <m:t>mpy</m:t>
              </m:r>
            </m:e>
          </m:d>
          <m:r>
            <m:rPr>
              <m:nor/>
            </m:rPr>
            <w:rPr>
              <w:lang w:eastAsia="zh-CN"/>
            </w:rPr>
            <m:t xml:space="preserve"> = </m:t>
          </m:r>
          <m:f>
            <m:fPr>
              <m:ctrlPr>
                <w:rPr>
                  <w:rFonts w:ascii="Cambria Math" w:hAnsi="Cambria Math"/>
                  <w:i/>
                  <w:lang w:eastAsia="zh-CN"/>
                </w:rPr>
              </m:ctrlPr>
            </m:fPr>
            <m:num>
              <m:r>
                <m:rPr>
                  <m:nor/>
                </m:rPr>
                <w:rPr>
                  <w:lang w:eastAsia="zh-CN"/>
                </w:rPr>
                <m:t>3.45*</m:t>
              </m:r>
              <m:sSup>
                <m:sSupPr>
                  <m:ctrlPr>
                    <w:rPr>
                      <w:rFonts w:ascii="Cambria Math" w:hAnsi="Cambria Math"/>
                      <w:i/>
                      <w:lang w:eastAsia="zh-CN"/>
                    </w:rPr>
                  </m:ctrlPr>
                </m:sSupPr>
                <m:e>
                  <m:r>
                    <w:rPr>
                      <w:rFonts w:ascii="Cambria Math" w:hAnsi="Cambria Math"/>
                      <w:lang w:eastAsia="zh-CN"/>
                    </w:rPr>
                    <m:t>10</m:t>
                  </m:r>
                </m:e>
                <m:sup>
                  <m:r>
                    <w:rPr>
                      <w:rFonts w:ascii="Cambria Math" w:hAnsi="Cambria Math"/>
                      <w:lang w:eastAsia="zh-CN"/>
                    </w:rPr>
                    <m:t>6</m:t>
                  </m:r>
                </m:sup>
              </m:sSup>
              <m:r>
                <m:rPr>
                  <m:nor/>
                </m:rPr>
                <w:rPr>
                  <w:lang w:eastAsia="zh-CN"/>
                </w:rPr>
                <m:t>*mass loss (g)</m:t>
              </m:r>
            </m:num>
            <m:den>
              <m:r>
                <m:rPr>
                  <m:nor/>
                </m:rPr>
                <w:rPr>
                  <w:lang w:eastAsia="zh-CN"/>
                </w:rPr>
                <m:t>area</m:t>
              </m:r>
              <m:r>
                <w:rPr>
                  <w:rFonts w:ascii="Cambria Math" w:hAnsi="Cambria Math"/>
                  <w:lang w:eastAsia="zh-CN"/>
                </w:rPr>
                <m:t xml:space="preserve"> </m:t>
              </m:r>
              <m:d>
                <m:dPr>
                  <m:ctrlPr>
                    <w:rPr>
                      <w:rFonts w:ascii="Cambria Math" w:hAnsi="Cambria Math"/>
                      <w:i/>
                      <w:lang w:eastAsia="zh-CN"/>
                    </w:rPr>
                  </m:ctrlPr>
                </m:dPr>
                <m:e>
                  <m:sSup>
                    <m:sSupPr>
                      <m:ctrlPr>
                        <w:rPr>
                          <w:rFonts w:ascii="Cambria Math" w:hAnsi="Cambria Math"/>
                          <w:i/>
                          <w:lang w:eastAsia="zh-CN"/>
                        </w:rPr>
                      </m:ctrlPr>
                    </m:sSupPr>
                    <m:e>
                      <m:r>
                        <m:rPr>
                          <m:nor/>
                        </m:rPr>
                        <w:rPr>
                          <w:rFonts w:ascii="Cambria Math" w:hAnsi="Cambria Math"/>
                          <w:lang w:eastAsia="zh-CN"/>
                        </w:rPr>
                        <m:t>cm</m:t>
                      </m:r>
                    </m:e>
                    <m:sup>
                      <m:r>
                        <m:rPr>
                          <m:nor/>
                        </m:rPr>
                        <w:rPr>
                          <w:rFonts w:ascii="Cambria Math" w:hAnsi="Cambria Math"/>
                          <w:lang w:eastAsia="zh-CN"/>
                        </w:rPr>
                        <m:t>2</m:t>
                      </m:r>
                    </m:sup>
                  </m:sSup>
                </m:e>
              </m:d>
              <m:r>
                <m:rPr>
                  <m:nor/>
                </m:rPr>
                <w:rPr>
                  <w:lang w:eastAsia="zh-CN"/>
                </w:rPr>
                <m:t>*time of exposure</m:t>
              </m:r>
              <m:d>
                <m:dPr>
                  <m:ctrlPr>
                    <w:rPr>
                      <w:rFonts w:ascii="Cambria Math" w:hAnsi="Cambria Math"/>
                      <w:i/>
                      <w:lang w:eastAsia="zh-CN"/>
                    </w:rPr>
                  </m:ctrlPr>
                </m:dPr>
                <m:e>
                  <m:r>
                    <m:rPr>
                      <m:nor/>
                    </m:rPr>
                    <w:rPr>
                      <w:lang w:eastAsia="zh-CN"/>
                    </w:rPr>
                    <m:t>h</m:t>
                  </m:r>
                </m:e>
              </m:d>
              <m:r>
                <m:rPr>
                  <m:nor/>
                </m:rPr>
                <w:rPr>
                  <w:lang w:eastAsia="zh-CN"/>
                </w:rPr>
                <m:t xml:space="preserve">*density (g </m:t>
              </m:r>
              <m:r>
                <m:rPr>
                  <m:nor/>
                </m:rPr>
                <w:rPr>
                  <w:rFonts w:ascii="Cambria Math" w:hAnsi="Cambria Math"/>
                  <w:lang w:eastAsia="zh-CN"/>
                </w:rPr>
                <m:t>c</m:t>
              </m:r>
              <m:sSup>
                <m:sSupPr>
                  <m:ctrlPr>
                    <w:rPr>
                      <w:rFonts w:ascii="Cambria Math" w:hAnsi="Cambria Math"/>
                      <w:i/>
                      <w:lang w:eastAsia="zh-CN"/>
                    </w:rPr>
                  </m:ctrlPr>
                </m:sSupPr>
                <m:e>
                  <m:r>
                    <m:rPr>
                      <m:nor/>
                    </m:rPr>
                    <w:rPr>
                      <w:rFonts w:ascii="Cambria Math" w:hAnsi="Cambria Math"/>
                      <w:lang w:eastAsia="zh-CN"/>
                    </w:rPr>
                    <m:t>m</m:t>
                  </m:r>
                </m:e>
                <m:sup>
                  <m:r>
                    <m:rPr>
                      <m:nor/>
                    </m:rPr>
                    <w:rPr>
                      <w:rFonts w:ascii="Cambria Math" w:hAnsi="Cambria Math"/>
                      <w:lang w:eastAsia="zh-CN"/>
                    </w:rPr>
                    <m:t>-3</m:t>
                  </m:r>
                </m:sup>
              </m:sSup>
              <m:r>
                <m:rPr>
                  <m:nor/>
                </m:rPr>
                <w:rPr>
                  <w:lang w:eastAsia="zh-CN"/>
                </w:rPr>
                <m:t>)</m:t>
              </m:r>
            </m:den>
          </m:f>
          <m:r>
            <w:rPr>
              <w:rFonts w:ascii="Cambria Math" w:hAnsi="Cambria Math"/>
              <w:lang w:eastAsia="zh-CN"/>
            </w:rPr>
            <m:t xml:space="preserve">    </m:t>
          </m:r>
          <m:r>
            <m:rPr>
              <m:nor/>
            </m:rPr>
            <w:rPr>
              <w:rFonts w:ascii="Cambria Math" w:hAnsi="Cambria Math"/>
              <w:lang w:eastAsia="zh-CN"/>
            </w:rPr>
            <m:t xml:space="preserve"> (Equation 3.4)</m:t>
          </m:r>
        </m:oMath>
      </m:oMathPara>
    </w:p>
    <w:p w14:paraId="10F918E8" w14:textId="77777777" w:rsidR="0002521B" w:rsidRDefault="0002521B" w:rsidP="00DE2F97">
      <w:pPr>
        <w:pStyle w:val="Heading3"/>
      </w:pPr>
      <w:r w:rsidRPr="00773024">
        <w:t xml:space="preserve">Linear </w:t>
      </w:r>
      <w:r>
        <w:t>p</w:t>
      </w:r>
      <w:r w:rsidRPr="00773024">
        <w:t xml:space="preserve">olarization </w:t>
      </w:r>
      <w:r>
        <w:t>r</w:t>
      </w:r>
      <w:r w:rsidRPr="00773024">
        <w:t>esistance</w:t>
      </w:r>
      <w:r>
        <w:t xml:space="preserve"> (LPR)</w:t>
      </w:r>
      <w:r w:rsidRPr="00773024">
        <w:t xml:space="preserve"> experiments:</w:t>
      </w:r>
    </w:p>
    <w:p w14:paraId="3F3D2B30" w14:textId="2609CF0B" w:rsidR="0002521B" w:rsidRDefault="001651A4" w:rsidP="0002521B">
      <w:pPr>
        <w:pStyle w:val="MainText"/>
        <w:rPr>
          <w:lang w:eastAsia="zh-CN"/>
        </w:rPr>
      </w:pPr>
      <w:r>
        <w:rPr>
          <w:lang w:eastAsia="zh-CN"/>
        </w:rPr>
        <w:t>Anaerobic</w:t>
      </w:r>
      <w:r w:rsidR="0002521B">
        <w:rPr>
          <w:lang w:eastAsia="zh-CN"/>
        </w:rPr>
        <w:t xml:space="preserve"> experiments were set up in electrochemical cells and incubated for 20 d at 30 </w:t>
      </w:r>
      <w:r w:rsidR="0002521B">
        <w:t xml:space="preserve">°C </w:t>
      </w:r>
      <w:r w:rsidR="00BB68FE">
        <w:t xml:space="preserve">in the </w:t>
      </w:r>
      <w:r w:rsidR="0002521B">
        <w:t>dark</w:t>
      </w:r>
      <w:r w:rsidR="0002521B">
        <w:rPr>
          <w:lang w:eastAsia="zh-CN"/>
        </w:rPr>
        <w:t xml:space="preserve">. </w:t>
      </w:r>
      <w:r w:rsidR="00C422DE">
        <w:rPr>
          <w:lang w:eastAsia="zh-CN"/>
        </w:rPr>
        <w:t>Polarization resistance</w:t>
      </w:r>
      <w:r w:rsidR="0002521B">
        <w:rPr>
          <w:lang w:eastAsia="zh-CN"/>
        </w:rPr>
        <w:t xml:space="preserve"> measurements were taken every 3-4 days </w:t>
      </w:r>
      <w:r w:rsidR="0002521B" w:rsidRPr="00773024">
        <w:rPr>
          <w:lang w:eastAsia="zh-CN"/>
        </w:rPr>
        <w:t xml:space="preserve">using a Reference 600+ </w:t>
      </w:r>
      <w:proofErr w:type="spellStart"/>
      <w:r w:rsidR="0002521B" w:rsidRPr="00773024">
        <w:rPr>
          <w:lang w:eastAsia="zh-CN"/>
        </w:rPr>
        <w:t>Potentiostat</w:t>
      </w:r>
      <w:proofErr w:type="spellEnd"/>
      <w:r w:rsidR="0002521B" w:rsidRPr="00773024">
        <w:rPr>
          <w:lang w:eastAsia="zh-CN"/>
        </w:rPr>
        <w:t xml:space="preserve"> (Gamry Instruments). </w:t>
      </w:r>
      <w:r w:rsidR="0002521B">
        <w:rPr>
          <w:lang w:eastAsia="zh-CN"/>
        </w:rPr>
        <w:t xml:space="preserve">Initial LPR measurements were taken 6 h after setup of the experiments to allow for open circuit potential equilibration. </w:t>
      </w:r>
      <w:r w:rsidR="0002521B" w:rsidRPr="00773024">
        <w:rPr>
          <w:lang w:eastAsia="zh-CN"/>
        </w:rPr>
        <w:t>A cylindrical carbon steel 1018 coupon</w:t>
      </w:r>
      <w:r w:rsidR="0002521B">
        <w:rPr>
          <w:lang w:eastAsia="zh-CN"/>
        </w:rPr>
        <w:t xml:space="preserve"> (Gamry Instruments)</w:t>
      </w:r>
      <w:r w:rsidR="0002521B" w:rsidRPr="00773024">
        <w:rPr>
          <w:lang w:eastAsia="zh-CN"/>
        </w:rPr>
        <w:t xml:space="preserve"> </w:t>
      </w:r>
      <w:r w:rsidR="0002521B">
        <w:rPr>
          <w:lang w:eastAsia="zh-CN"/>
        </w:rPr>
        <w:t>was</w:t>
      </w:r>
      <w:r w:rsidR="0002521B" w:rsidRPr="00773024">
        <w:rPr>
          <w:lang w:eastAsia="zh-CN"/>
        </w:rPr>
        <w:t xml:space="preserve"> used as the working electrode. The dimensions of the working electrode</w:t>
      </w:r>
      <w:r w:rsidR="0002521B">
        <w:rPr>
          <w:lang w:eastAsia="zh-CN"/>
        </w:rPr>
        <w:t xml:space="preserve"> were</w:t>
      </w:r>
      <w:r w:rsidR="0002521B" w:rsidRPr="00773024">
        <w:rPr>
          <w:lang w:eastAsia="zh-CN"/>
        </w:rPr>
        <w:t xml:space="preserve"> 0.95 cm </w:t>
      </w:r>
      <w:r w:rsidR="0002521B">
        <w:rPr>
          <w:lang w:eastAsia="zh-CN"/>
        </w:rPr>
        <w:t>˟</w:t>
      </w:r>
      <w:r w:rsidR="0002521B" w:rsidRPr="00773024">
        <w:rPr>
          <w:lang w:eastAsia="zh-CN"/>
        </w:rPr>
        <w:t xml:space="preserve"> 1.27 cm, and the surface area </w:t>
      </w:r>
      <w:r w:rsidR="0002521B">
        <w:rPr>
          <w:lang w:eastAsia="zh-CN"/>
        </w:rPr>
        <w:t>was</w:t>
      </w:r>
      <w:r w:rsidR="0002521B" w:rsidRPr="00773024">
        <w:rPr>
          <w:lang w:eastAsia="zh-CN"/>
        </w:rPr>
        <w:t xml:space="preserve"> 4.5 cm</w:t>
      </w:r>
      <w:r w:rsidR="0002521B" w:rsidRPr="00E0118D">
        <w:rPr>
          <w:vertAlign w:val="superscript"/>
          <w:lang w:eastAsia="zh-CN"/>
        </w:rPr>
        <w:t>2</w:t>
      </w:r>
      <w:r w:rsidR="0002521B" w:rsidRPr="00773024">
        <w:rPr>
          <w:lang w:eastAsia="zh-CN"/>
        </w:rPr>
        <w:t xml:space="preserve">. A standard calomel electrode </w:t>
      </w:r>
      <w:r w:rsidR="0002521B">
        <w:rPr>
          <w:lang w:eastAsia="zh-CN"/>
        </w:rPr>
        <w:t>was</w:t>
      </w:r>
      <w:r w:rsidR="0002521B" w:rsidRPr="00773024">
        <w:rPr>
          <w:lang w:eastAsia="zh-CN"/>
        </w:rPr>
        <w:t xml:space="preserve"> used as the reference electrode</w:t>
      </w:r>
      <w:r w:rsidR="0002521B">
        <w:rPr>
          <w:lang w:eastAsia="zh-CN"/>
        </w:rPr>
        <w:t xml:space="preserve"> and </w:t>
      </w:r>
      <w:r w:rsidR="0002521B" w:rsidRPr="00773024">
        <w:rPr>
          <w:lang w:eastAsia="zh-CN"/>
        </w:rPr>
        <w:t xml:space="preserve">a graphite rod </w:t>
      </w:r>
      <w:r w:rsidR="0002521B">
        <w:rPr>
          <w:lang w:eastAsia="zh-CN"/>
        </w:rPr>
        <w:t>was</w:t>
      </w:r>
      <w:r w:rsidR="0002521B" w:rsidRPr="00773024">
        <w:rPr>
          <w:lang w:eastAsia="zh-CN"/>
        </w:rPr>
        <w:t xml:space="preserve"> as the auxiliary electrode. Electrolyte medium consist</w:t>
      </w:r>
      <w:r w:rsidR="0002521B">
        <w:rPr>
          <w:lang w:eastAsia="zh-CN"/>
        </w:rPr>
        <w:t>ed</w:t>
      </w:r>
      <w:r w:rsidR="0002521B" w:rsidRPr="00773024">
        <w:rPr>
          <w:lang w:eastAsia="zh-CN"/>
        </w:rPr>
        <w:t xml:space="preserve"> of the </w:t>
      </w:r>
      <w:r w:rsidR="0002521B">
        <w:rPr>
          <w:lang w:eastAsia="zh-CN"/>
        </w:rPr>
        <w:t xml:space="preserve">modified </w:t>
      </w:r>
      <w:r w:rsidR="0002521B" w:rsidRPr="00773024">
        <w:rPr>
          <w:lang w:eastAsia="zh-CN"/>
        </w:rPr>
        <w:t xml:space="preserve">minimal medium </w:t>
      </w:r>
      <w:r w:rsidR="0002521B">
        <w:rPr>
          <w:lang w:eastAsia="zh-CN"/>
        </w:rPr>
        <w:t>s</w:t>
      </w:r>
      <w:r w:rsidR="0002521B" w:rsidRPr="00773024">
        <w:rPr>
          <w:lang w:eastAsia="zh-CN"/>
        </w:rPr>
        <w:t xml:space="preserve">upplemented with fumarate 60 mM. The potential </w:t>
      </w:r>
      <w:r w:rsidR="0002521B">
        <w:rPr>
          <w:lang w:eastAsia="zh-CN"/>
        </w:rPr>
        <w:t>was</w:t>
      </w:r>
      <w:r w:rsidR="0002521B" w:rsidRPr="00773024">
        <w:rPr>
          <w:lang w:eastAsia="zh-CN"/>
        </w:rPr>
        <w:t xml:space="preserve"> swept ±10 mV from the open circuit potential at a rate of 0.125 mV s</w:t>
      </w:r>
      <w:r w:rsidR="0002521B" w:rsidRPr="00E56DDD">
        <w:rPr>
          <w:vertAlign w:val="superscript"/>
          <w:lang w:eastAsia="zh-CN"/>
        </w:rPr>
        <w:t>-1</w:t>
      </w:r>
      <w:r w:rsidR="0002521B" w:rsidRPr="00773024">
        <w:rPr>
          <w:lang w:eastAsia="zh-CN"/>
        </w:rPr>
        <w:t>.</w:t>
      </w:r>
      <w:r w:rsidR="0002521B">
        <w:rPr>
          <w:lang w:eastAsia="zh-CN"/>
        </w:rPr>
        <w:t xml:space="preserve"> </w:t>
      </w:r>
    </w:p>
    <w:p w14:paraId="28AEB60B" w14:textId="77777777" w:rsidR="0002521B" w:rsidRDefault="0002521B" w:rsidP="00DE2F97">
      <w:pPr>
        <w:pStyle w:val="Heading3"/>
      </w:pPr>
      <w:r>
        <w:t>Scanning electron microscopy:</w:t>
      </w:r>
    </w:p>
    <w:p w14:paraId="518A8329" w14:textId="00A61FCA" w:rsidR="0002521B" w:rsidRDefault="0002521B" w:rsidP="0002521B">
      <w:pPr>
        <w:pStyle w:val="MainText"/>
        <w:rPr>
          <w:lang w:eastAsia="zh-CN"/>
        </w:rPr>
      </w:pPr>
      <w:r>
        <w:rPr>
          <w:lang w:eastAsia="zh-CN"/>
        </w:rPr>
        <w:t>A coupon for each treatment was washed with 1 mL of phosphate buffer saline pH 7.2</w:t>
      </w:r>
      <w:r w:rsidR="00A1605D">
        <w:rPr>
          <w:lang w:eastAsia="zh-CN"/>
        </w:rPr>
        <w:t xml:space="preserve"> (Appendix 2)</w:t>
      </w:r>
      <w:r>
        <w:rPr>
          <w:lang w:eastAsia="zh-CN"/>
        </w:rPr>
        <w:t xml:space="preserve"> and submerged in 4 mL of 2.5% glutaraldehyde solution in phosphate buffer saline pH 7.2 for 10 h at 4</w:t>
      </w:r>
      <w:r w:rsidRPr="00EE18C4">
        <w:rPr>
          <w:lang w:eastAsia="zh-CN"/>
        </w:rPr>
        <w:t>°C</w:t>
      </w:r>
      <w:r>
        <w:rPr>
          <w:lang w:eastAsia="zh-CN"/>
        </w:rPr>
        <w:t xml:space="preserve">. Then, coupons were washed with 1 mL of </w:t>
      </w:r>
      <w:proofErr w:type="spellStart"/>
      <w:r>
        <w:rPr>
          <w:lang w:eastAsia="zh-CN"/>
        </w:rPr>
        <w:t>nanopure</w:t>
      </w:r>
      <w:proofErr w:type="spellEnd"/>
      <w:r w:rsidR="00A94DD5">
        <w:rPr>
          <w:lang w:eastAsia="zh-CN"/>
        </w:rPr>
        <w:t xml:space="preserve"> </w:t>
      </w:r>
      <w:r w:rsidR="00A94DD5">
        <w:t>(&gt; 18.2 M</w:t>
      </w:r>
      <w:r w:rsidR="00A94DD5">
        <w:rPr>
          <w:rFonts w:cs="Times New Roman"/>
        </w:rPr>
        <w:t>Ω</w:t>
      </w:r>
      <w:r w:rsidR="00A94DD5">
        <w:t>)</w:t>
      </w:r>
      <w:r>
        <w:rPr>
          <w:lang w:eastAsia="zh-CN"/>
        </w:rPr>
        <w:t xml:space="preserve"> water, and ethanol dehydration series (30%, 50%, 60%, 70%, 80%, 90%, 95%, 100%, 100%) was performed by submerging each coupon in 4 mL of each of the ethanolic solutions for 10 min. Coupons were allowed to dry inside a</w:t>
      </w:r>
      <w:r w:rsidR="003A594A">
        <w:rPr>
          <w:lang w:eastAsia="zh-CN"/>
        </w:rPr>
        <w:t xml:space="preserve">n </w:t>
      </w:r>
      <w:r>
        <w:rPr>
          <w:lang w:eastAsia="zh-CN"/>
        </w:rPr>
        <w:t xml:space="preserve">anaerobic glove box </w:t>
      </w:r>
      <w:r>
        <w:t>(</w:t>
      </w:r>
      <w:r>
        <w:rPr>
          <w:lang w:eastAsia="zh-CN"/>
        </w:rPr>
        <w:t>5% H</w:t>
      </w:r>
      <w:r w:rsidRPr="00A17FA3">
        <w:rPr>
          <w:vertAlign w:val="subscript"/>
          <w:lang w:eastAsia="zh-CN"/>
        </w:rPr>
        <w:t>2</w:t>
      </w:r>
      <w:r>
        <w:rPr>
          <w:lang w:eastAsia="zh-CN"/>
        </w:rPr>
        <w:t>, 95% N</w:t>
      </w:r>
      <w:r w:rsidRPr="00A17FA3">
        <w:rPr>
          <w:vertAlign w:val="subscript"/>
          <w:lang w:eastAsia="zh-CN"/>
        </w:rPr>
        <w:t>2</w:t>
      </w:r>
      <w:r>
        <w:rPr>
          <w:lang w:eastAsia="zh-CN"/>
        </w:rPr>
        <w:t xml:space="preserve"> gas atmosphere), </w:t>
      </w:r>
      <w:r>
        <w:rPr>
          <w:lang w:eastAsia="zh-CN"/>
        </w:rPr>
        <w:lastRenderedPageBreak/>
        <w:t>and stored under N</w:t>
      </w:r>
      <w:r w:rsidRPr="007D1341">
        <w:rPr>
          <w:vertAlign w:val="subscript"/>
          <w:lang w:eastAsia="zh-CN"/>
        </w:rPr>
        <w:t>2</w:t>
      </w:r>
      <w:r>
        <w:rPr>
          <w:lang w:eastAsia="zh-CN"/>
        </w:rPr>
        <w:t xml:space="preserve"> atmosphere in crimp-sealed vials until examination with </w:t>
      </w:r>
      <w:r w:rsidR="001167A3">
        <w:rPr>
          <w:lang w:eastAsia="zh-CN"/>
        </w:rPr>
        <w:t>a</w:t>
      </w:r>
      <w:r>
        <w:rPr>
          <w:lang w:eastAsia="zh-CN"/>
        </w:rPr>
        <w:t xml:space="preserve"> </w:t>
      </w:r>
      <w:r w:rsidRPr="001C2FBB">
        <w:rPr>
          <w:lang w:eastAsia="zh-CN"/>
        </w:rPr>
        <w:t xml:space="preserve">Zeiss NEON 40 </w:t>
      </w:r>
      <w:proofErr w:type="spellStart"/>
      <w:r w:rsidRPr="001C2FBB">
        <w:rPr>
          <w:lang w:eastAsia="zh-CN"/>
        </w:rPr>
        <w:t>EsB</w:t>
      </w:r>
      <w:proofErr w:type="spellEnd"/>
      <w:r>
        <w:rPr>
          <w:lang w:eastAsia="zh-CN"/>
        </w:rPr>
        <w:t xml:space="preserve"> scanning electron microscope. A 5kV accelerating voltage was used.</w:t>
      </w:r>
    </w:p>
    <w:p w14:paraId="48F036D2" w14:textId="77777777" w:rsidR="0002521B" w:rsidRPr="00DE2F97" w:rsidRDefault="0002521B" w:rsidP="00DE2F97">
      <w:pPr>
        <w:pStyle w:val="Heading3"/>
      </w:pPr>
      <w:r w:rsidRPr="00DE2F97">
        <w:t>Protein quantification:</w:t>
      </w:r>
    </w:p>
    <w:p w14:paraId="4273F898" w14:textId="7C856224" w:rsidR="0002521B" w:rsidRDefault="0002521B" w:rsidP="0002521B">
      <w:pPr>
        <w:pStyle w:val="MainText"/>
        <w:rPr>
          <w:lang w:eastAsia="zh-CN"/>
        </w:rPr>
      </w:pPr>
      <w:r>
        <w:rPr>
          <w:lang w:eastAsia="zh-CN"/>
        </w:rPr>
        <w:t>The initial and final protein amount in biotic experiments was quantified using the Coomassie Plus-Bradford Assay Kit (Thermo Scientific) following manufacturer instructions. For the measurements at the end of experiments, the protein amount in both the spent liquid medium and the carbon steel surface w</w:t>
      </w:r>
      <w:r w:rsidR="00F735BF">
        <w:rPr>
          <w:lang w:eastAsia="zh-CN"/>
        </w:rPr>
        <w:t>ere</w:t>
      </w:r>
      <w:r>
        <w:rPr>
          <w:lang w:eastAsia="zh-CN"/>
        </w:rPr>
        <w:t xml:space="preserve"> quantified separately. To quantify the protein associated with the carbon steel surface, the coupons were treated as described elsewhere </w:t>
      </w:r>
      <w:r>
        <w:rPr>
          <w:lang w:eastAsia="zh-CN"/>
        </w:rPr>
        <w:fldChar w:fldCharType="begin" w:fldLock="1"/>
      </w:r>
      <w:r w:rsidR="00AD45DA">
        <w:rPr>
          <w:lang w:eastAsia="zh-CN"/>
        </w:rPr>
        <w:instrText>ADDIN CSL_CITATION {"citationItems":[{"id":"ITEM-1","itemData":{"author":[{"dropping-particle":"","family":"Bretschger","given":"Orianna","non-dropping-particle":"","parse-names":false,"suffix":""},{"dropping-particle":"","family":"Snowden","given":"Crystal","non-dropping-particle":"","parse-names":false,"suffix":""},{"dropping-particle":"","family":"McDonald","given":"Lisa","non-dropping-particle":"","parse-names":false,"suffix":""},{"dropping-particle":"","family":"Suzuki","given":"Shino","non-dropping-particle":"","parse-names":false,"suffix":""},{"dropping-particle":"","family":"Ishii","given":"Shun'ichi","non-dropping-particle":"","parse-names":false,"suffix":""}],"chapter-number":"4","container-title":"Biofilms on bioelectrochemical systems","id":"ITEM-1","issued":{"date-parts":[["2015"]]},"page":"83-120","publisher-place":"Hoboken, NJ","title":"Characterization of electrode-associated biomass and microbial communities","type":"chapter"},"uris":["http://www.mendeley.com/documents/?uuid=ab36f36f-ebb0-44ed-ba34-83ecb297f19a"]}],"mendeley":{"formattedCitation":"(Bretschger et al. 2015)","plainTextFormattedCitation":"(Bretschger et al. 2015)","previouslyFormattedCitation":"(Bretschger et al. 2015)"},"properties":{"noteIndex":0},"schema":"https://github.com/citation-style-language/schema/raw/master/csl-citation.json"}</w:instrText>
      </w:r>
      <w:r>
        <w:rPr>
          <w:lang w:eastAsia="zh-CN"/>
        </w:rPr>
        <w:fldChar w:fldCharType="separate"/>
      </w:r>
      <w:r w:rsidR="00A83B6A" w:rsidRPr="00A83B6A">
        <w:rPr>
          <w:noProof/>
          <w:lang w:eastAsia="zh-CN"/>
        </w:rPr>
        <w:t>(Bretschger et al. 2015)</w:t>
      </w:r>
      <w:r>
        <w:rPr>
          <w:lang w:eastAsia="zh-CN"/>
        </w:rPr>
        <w:fldChar w:fldCharType="end"/>
      </w:r>
      <w:r>
        <w:rPr>
          <w:lang w:eastAsia="zh-CN"/>
        </w:rPr>
        <w:t xml:space="preserve">. Briefly, the coupons were harvested and immediately submerged in 4 ml of 0.2 N NaOH. Then, </w:t>
      </w:r>
      <w:r w:rsidR="00A51652">
        <w:rPr>
          <w:lang w:eastAsia="zh-CN"/>
        </w:rPr>
        <w:t xml:space="preserve">three </w:t>
      </w:r>
      <w:r>
        <w:rPr>
          <w:lang w:eastAsia="zh-CN"/>
        </w:rPr>
        <w:t>freeze/thaw cycles were conducted before quantifying protein concentration with the Coomassie Plus-Bradford Assay Kit.</w:t>
      </w:r>
    </w:p>
    <w:p w14:paraId="15D8316F" w14:textId="77777777" w:rsidR="0002521B" w:rsidRDefault="0002521B" w:rsidP="00DE2F97">
      <w:pPr>
        <w:pStyle w:val="Heading3"/>
      </w:pPr>
      <w:r>
        <w:t>Statistical Analysis:</w:t>
      </w:r>
    </w:p>
    <w:p w14:paraId="5E31D2D7" w14:textId="77777777" w:rsidR="005F4E8B" w:rsidRDefault="0002521B" w:rsidP="0002521B">
      <w:pPr>
        <w:pStyle w:val="MainText"/>
        <w:rPr>
          <w:lang w:eastAsia="zh-CN"/>
        </w:rPr>
      </w:pPr>
      <w:r>
        <w:rPr>
          <w:lang w:eastAsia="zh-CN"/>
        </w:rPr>
        <w:t>The statistical difference in weight loss measurements and average corrosion rates w</w:t>
      </w:r>
      <w:r w:rsidR="0040750A">
        <w:rPr>
          <w:lang w:eastAsia="zh-CN"/>
        </w:rPr>
        <w:t>ere</w:t>
      </w:r>
      <w:r>
        <w:rPr>
          <w:lang w:eastAsia="zh-CN"/>
        </w:rPr>
        <w:t xml:space="preserve"> evaluated using a one-way analysis of variance (ANOVA) followed by a</w:t>
      </w:r>
      <w:r w:rsidRPr="006017C6">
        <w:rPr>
          <w:lang w:eastAsia="zh-CN"/>
        </w:rPr>
        <w:t xml:space="preserve"> Tukey</w:t>
      </w:r>
      <w:r>
        <w:rPr>
          <w:lang w:eastAsia="zh-CN"/>
        </w:rPr>
        <w:t>’s</w:t>
      </w:r>
      <w:r w:rsidRPr="006017C6">
        <w:rPr>
          <w:lang w:eastAsia="zh-CN"/>
        </w:rPr>
        <w:t xml:space="preserve"> multiple comparisons </w:t>
      </w:r>
      <w:r>
        <w:rPr>
          <w:lang w:eastAsia="zh-CN"/>
        </w:rPr>
        <w:t>test. A significance level of 0.05 was used in all tests. Assumptions of normality and homoscedasticity were checked before using ANOVA. When assumptions were not met, such as in the analysis of corrosion rates derived from Linear Polarization Resistance experiments, the non-parametric Kruskal-</w:t>
      </w:r>
      <w:proofErr w:type="gramStart"/>
      <w:r>
        <w:rPr>
          <w:lang w:eastAsia="zh-CN"/>
        </w:rPr>
        <w:t>Wallis</w:t>
      </w:r>
      <w:proofErr w:type="gramEnd"/>
      <w:r>
        <w:rPr>
          <w:lang w:eastAsia="zh-CN"/>
        </w:rPr>
        <w:t xml:space="preserve"> test was used followed by the Pairwise Wilcoxon test. All statistical tests and graphs were made </w:t>
      </w:r>
      <w:r w:rsidR="000B4C37">
        <w:rPr>
          <w:lang w:eastAsia="zh-CN"/>
        </w:rPr>
        <w:t>using</w:t>
      </w:r>
      <w:r>
        <w:rPr>
          <w:lang w:eastAsia="zh-CN"/>
        </w:rPr>
        <w:t xml:space="preserve"> R software </w:t>
      </w:r>
      <w:r>
        <w:rPr>
          <w:lang w:eastAsia="zh-CN"/>
        </w:rPr>
        <w:fldChar w:fldCharType="begin" w:fldLock="1"/>
      </w:r>
      <w:r w:rsidR="00AD45DA">
        <w:rPr>
          <w:lang w:eastAsia="zh-CN"/>
        </w:rPr>
        <w:instrText>ADDIN CSL_CITATION {"citationItems":[{"id":"ITEM-1","itemData":{"author":[{"dropping-particle":"","family":"R Development Core Team","given":"","non-dropping-particle":"","parse-names":false,"suffix":""}],"id":"ITEM-1","issued":{"date-parts":[["2020"]]},"publisher":"R Foundation for Statistical Computing","publisher-place":"Vienna, Austria","title":"R: A language and environment for statistical computing","type":"article"},"uris":["http://www.mendeley.com/documents/?uuid=3ae6ac3b-4e32-4ff0-8dfc-4b8e284d1fa3"]}],"mendeley":{"formattedCitation":"(R Development Core Team 2020)","plainTextFormattedCitation":"(R Development Core Team 2020)","previouslyFormattedCitation":"(R Development Core Team 2020)"},"properties":{"noteIndex":0},"schema":"https://github.com/citation-style-language/schema/raw/master/csl-citation.json"}</w:instrText>
      </w:r>
      <w:r>
        <w:rPr>
          <w:lang w:eastAsia="zh-CN"/>
        </w:rPr>
        <w:fldChar w:fldCharType="separate"/>
      </w:r>
      <w:r w:rsidR="00A83B6A" w:rsidRPr="00A83B6A">
        <w:rPr>
          <w:noProof/>
          <w:lang w:eastAsia="zh-CN"/>
        </w:rPr>
        <w:t>(R Development Core Team 2020)</w:t>
      </w:r>
      <w:r>
        <w:rPr>
          <w:lang w:eastAsia="zh-CN"/>
        </w:rPr>
        <w:fldChar w:fldCharType="end"/>
      </w:r>
      <w:r>
        <w:rPr>
          <w:lang w:eastAsia="zh-CN"/>
        </w:rPr>
        <w:t>.</w:t>
      </w:r>
    </w:p>
    <w:p w14:paraId="6DDFE4BE" w14:textId="77777777" w:rsidR="001D5513" w:rsidRDefault="001D5513" w:rsidP="0002521B">
      <w:pPr>
        <w:pStyle w:val="MainText"/>
        <w:rPr>
          <w:lang w:eastAsia="zh-CN"/>
        </w:rPr>
      </w:pPr>
    </w:p>
    <w:p w14:paraId="06C4B1AF" w14:textId="77777777" w:rsidR="001D5513" w:rsidRDefault="001D5513" w:rsidP="0002521B">
      <w:pPr>
        <w:pStyle w:val="MainText"/>
        <w:rPr>
          <w:lang w:eastAsia="zh-CN"/>
        </w:rPr>
      </w:pPr>
    </w:p>
    <w:p w14:paraId="1899C96E" w14:textId="41CCC20B" w:rsidR="005F4E8B" w:rsidRDefault="005F4E8B" w:rsidP="00CA388B">
      <w:pPr>
        <w:pStyle w:val="Heading2"/>
        <w:ind w:left="0"/>
      </w:pPr>
      <w:bookmarkStart w:id="74" w:name="_Toc90201278"/>
      <w:r>
        <w:lastRenderedPageBreak/>
        <w:t>Results</w:t>
      </w:r>
      <w:bookmarkEnd w:id="74"/>
    </w:p>
    <w:p w14:paraId="589C12BD" w14:textId="77777777" w:rsidR="00C37797" w:rsidRPr="00C37797" w:rsidRDefault="00C37797" w:rsidP="00C37797">
      <w:pPr>
        <w:pStyle w:val="MainText"/>
        <w:ind w:firstLine="0"/>
        <w:rPr>
          <w:i/>
          <w:iCs/>
        </w:rPr>
      </w:pPr>
      <w:r w:rsidRPr="00C37797">
        <w:rPr>
          <w:i/>
          <w:iCs/>
        </w:rPr>
        <w:t>Shewanella oneidensis MR-1 accelerates the corrosion of carbon steel</w:t>
      </w:r>
    </w:p>
    <w:p w14:paraId="3EDD6B4D" w14:textId="78F13D06" w:rsidR="00846249" w:rsidRDefault="00C37797" w:rsidP="00846249">
      <w:pPr>
        <w:pStyle w:val="MainText"/>
      </w:pPr>
      <w:r>
        <w:t xml:space="preserve">The concentration of dissolved </w:t>
      </w:r>
      <w:proofErr w:type="gramStart"/>
      <w:r w:rsidR="00B13E6A">
        <w:t>Fe(</w:t>
      </w:r>
      <w:proofErr w:type="gramEnd"/>
      <w:r w:rsidR="00B13E6A">
        <w:t>II)</w:t>
      </w:r>
      <w:r>
        <w:t xml:space="preserve"> in anoxic microcosm corrosion experiments was monitored over time to understand the corrosion dynamics of carbon steel driven by the </w:t>
      </w:r>
      <w:r>
        <w:rPr>
          <w:i/>
        </w:rPr>
        <w:t xml:space="preserve">S. oneidensis </w:t>
      </w:r>
      <w:r>
        <w:t>strains tested (</w:t>
      </w:r>
      <w:r w:rsidR="00B27A4B" w:rsidRPr="00B27A4B">
        <w:fldChar w:fldCharType="begin"/>
      </w:r>
      <w:r w:rsidR="00B27A4B" w:rsidRPr="00B27A4B">
        <w:instrText xml:space="preserve"> REF _Ref84887305 \h  \* MERGEFORMAT </w:instrText>
      </w:r>
      <w:r w:rsidR="00B27A4B" w:rsidRPr="00B27A4B">
        <w:fldChar w:fldCharType="separate"/>
      </w:r>
      <w:r w:rsidR="00047F41" w:rsidRPr="00047F41">
        <w:t xml:space="preserve">Table </w:t>
      </w:r>
      <w:r w:rsidR="00047F41" w:rsidRPr="00047F41">
        <w:rPr>
          <w:noProof/>
        </w:rPr>
        <w:t>3.1</w:t>
      </w:r>
      <w:r w:rsidR="00B27A4B" w:rsidRPr="00B27A4B">
        <w:fldChar w:fldCharType="end"/>
      </w:r>
      <w:r>
        <w:t xml:space="preserve">). </w:t>
      </w:r>
      <w:r w:rsidR="000A6533" w:rsidRPr="00A90402">
        <w:fldChar w:fldCharType="begin"/>
      </w:r>
      <w:r w:rsidR="000A6533" w:rsidRPr="00A90402">
        <w:instrText xml:space="preserve"> REF _Ref84887500 \h </w:instrText>
      </w:r>
      <w:r w:rsidR="00A90402" w:rsidRPr="00A90402">
        <w:instrText xml:space="preserve"> \* MERGEFORMAT </w:instrText>
      </w:r>
      <w:r w:rsidR="000A6533" w:rsidRPr="00A90402">
        <w:fldChar w:fldCharType="separate"/>
      </w:r>
      <w:r w:rsidR="00047F41" w:rsidRPr="00047F41">
        <w:t xml:space="preserve">Figure </w:t>
      </w:r>
      <w:r w:rsidR="00047F41" w:rsidRPr="00047F41">
        <w:rPr>
          <w:noProof/>
        </w:rPr>
        <w:t>3.1</w:t>
      </w:r>
      <w:r w:rsidR="000A6533" w:rsidRPr="00A90402">
        <w:fldChar w:fldCharType="end"/>
      </w:r>
      <w:r w:rsidR="000A6533">
        <w:t xml:space="preserve">a </w:t>
      </w:r>
      <w:r>
        <w:t xml:space="preserve">shows that for experiments without carbon steel, the concentration of dissolved </w:t>
      </w:r>
      <w:proofErr w:type="gramStart"/>
      <w:r w:rsidR="00443E29">
        <w:t>Fe(</w:t>
      </w:r>
      <w:proofErr w:type="gramEnd"/>
      <w:r w:rsidR="00443E29">
        <w:t>II)</w:t>
      </w:r>
      <w:r>
        <w:t xml:space="preserve"> remained constant at 0.075 ± 0.028 mmol of electron equivalents (</w:t>
      </w:r>
      <w:proofErr w:type="spellStart"/>
      <w:r>
        <w:t>meeq</w:t>
      </w:r>
      <w:proofErr w:type="spellEnd"/>
      <w:r>
        <w:t>) L</w:t>
      </w:r>
      <w:r w:rsidRPr="001C7A62">
        <w:rPr>
          <w:vertAlign w:val="superscript"/>
        </w:rPr>
        <w:t>-1</w:t>
      </w:r>
      <w:r>
        <w:t xml:space="preserve">, a concentration similar to what was originally provided to the medium (0.100 </w:t>
      </w:r>
      <w:proofErr w:type="spellStart"/>
      <w:r>
        <w:t>meeq</w:t>
      </w:r>
      <w:proofErr w:type="spellEnd"/>
      <w:r>
        <w:t xml:space="preserve"> L</w:t>
      </w:r>
      <w:r w:rsidRPr="001C7A62">
        <w:rPr>
          <w:vertAlign w:val="superscript"/>
        </w:rPr>
        <w:t>-1</w:t>
      </w:r>
      <w:r>
        <w:t xml:space="preserve">). Conversely, for experiments with coupons, the dissolved </w:t>
      </w:r>
      <w:proofErr w:type="gramStart"/>
      <w:r w:rsidR="00036372">
        <w:t>Fe(</w:t>
      </w:r>
      <w:proofErr w:type="gramEnd"/>
      <w:r w:rsidR="00036372">
        <w:t>II)</w:t>
      </w:r>
      <w:r>
        <w:t xml:space="preserve"> concentration increased </w:t>
      </w:r>
      <w:r w:rsidR="001C5B79">
        <w:t>with</w:t>
      </w:r>
      <w:r>
        <w:t xml:space="preserve"> time, signaling the oxidation of carbon steel. Higher concentrations of dissolved</w:t>
      </w:r>
      <w:r w:rsidR="001D5513">
        <w:t xml:space="preserve"> </w:t>
      </w:r>
      <w:proofErr w:type="gramStart"/>
      <w:r w:rsidR="001D5513">
        <w:t>Fe(</w:t>
      </w:r>
      <w:proofErr w:type="gramEnd"/>
      <w:r w:rsidR="001D5513">
        <w:t xml:space="preserve">II) </w:t>
      </w:r>
      <w:r>
        <w:t xml:space="preserve">were observed in biotic experiments with </w:t>
      </w:r>
      <w:r w:rsidR="00036372">
        <w:t>coupons</w:t>
      </w:r>
      <w:r>
        <w:t xml:space="preserve"> than in the abiotic counterpart. The highest dissolved </w:t>
      </w:r>
      <w:proofErr w:type="gramStart"/>
      <w:r w:rsidR="00036372">
        <w:t>Fe(</w:t>
      </w:r>
      <w:proofErr w:type="gramEnd"/>
      <w:r w:rsidR="00036372">
        <w:t>II)</w:t>
      </w:r>
      <w:r>
        <w:t xml:space="preserve"> concentration was</w:t>
      </w:r>
      <w:r w:rsidR="001D5513">
        <w:t xml:space="preserve"> </w:t>
      </w:r>
      <w:r>
        <w:t xml:space="preserve">observed in experiments with coupons exposed to the </w:t>
      </w:r>
      <w:r w:rsidRPr="00C5700E">
        <w:rPr>
          <w:i/>
        </w:rPr>
        <w:t>∆</w:t>
      </w:r>
      <w:proofErr w:type="spellStart"/>
      <w:r w:rsidRPr="00C5700E">
        <w:rPr>
          <w:i/>
        </w:rPr>
        <w:t>hydA∆hyaB</w:t>
      </w:r>
      <w:proofErr w:type="spellEnd"/>
      <w:r>
        <w:t xml:space="preserve"> strain, followed by the WT strain, and the ∆</w:t>
      </w:r>
      <w:proofErr w:type="spellStart"/>
      <w:r>
        <w:t>Mtr</w:t>
      </w:r>
      <w:proofErr w:type="spellEnd"/>
      <w:r>
        <w:t xml:space="preserve"> strain. Heat-killed controls behave identically to the abiotic experiment, but the data </w:t>
      </w:r>
      <w:r w:rsidR="0030564F">
        <w:t>are</w:t>
      </w:r>
      <w:r>
        <w:t xml:space="preserve"> not shown for clarity of the figure.</w:t>
      </w:r>
    </w:p>
    <w:p w14:paraId="6ED5727D" w14:textId="7B9018E8" w:rsidR="00846249" w:rsidRDefault="00C37797" w:rsidP="00846249">
      <w:pPr>
        <w:pStyle w:val="MainText"/>
      </w:pPr>
      <w:r>
        <w:t xml:space="preserve"> </w:t>
      </w:r>
      <w:r w:rsidR="00846249">
        <w:t xml:space="preserve">Weight loss measurements of the carbon steel coupons were conducted after 20 days of experimentation, and the results are shown in </w:t>
      </w:r>
      <w:r w:rsidR="00846249" w:rsidRPr="00A90402">
        <w:fldChar w:fldCharType="begin"/>
      </w:r>
      <w:r w:rsidR="00846249" w:rsidRPr="00A90402">
        <w:instrText xml:space="preserve"> REF _Ref84887500 \h </w:instrText>
      </w:r>
      <w:r w:rsidR="00A90402" w:rsidRPr="00A90402">
        <w:instrText xml:space="preserve"> \* MERGEFORMAT </w:instrText>
      </w:r>
      <w:r w:rsidR="00846249" w:rsidRPr="00A90402">
        <w:fldChar w:fldCharType="separate"/>
      </w:r>
      <w:r w:rsidR="00047F41" w:rsidRPr="00047F41">
        <w:t xml:space="preserve">Figure </w:t>
      </w:r>
      <w:r w:rsidR="00047F41" w:rsidRPr="00047F41">
        <w:rPr>
          <w:noProof/>
        </w:rPr>
        <w:t>3.1</w:t>
      </w:r>
      <w:r w:rsidR="00846249" w:rsidRPr="00A90402">
        <w:fldChar w:fldCharType="end"/>
      </w:r>
      <w:r w:rsidR="00846249" w:rsidRPr="00A90402">
        <w:t>b</w:t>
      </w:r>
      <w:r w:rsidR="00846249">
        <w:t xml:space="preserve">. The carbon steel coupons exposed to the different biotic treatments showed significantly higher (p &lt; 0.05) weight loss measurements than the abiotic counterpart. Carbon steel coupons exposed to the WT strain and the </w:t>
      </w:r>
      <w:r w:rsidR="00846249" w:rsidRPr="00C5700E">
        <w:rPr>
          <w:i/>
        </w:rPr>
        <w:t>∆</w:t>
      </w:r>
      <w:proofErr w:type="spellStart"/>
      <w:r w:rsidR="00846249" w:rsidRPr="00C5700E">
        <w:rPr>
          <w:i/>
        </w:rPr>
        <w:t>hydA∆hyaB</w:t>
      </w:r>
      <w:proofErr w:type="spellEnd"/>
      <w:r w:rsidR="00846249">
        <w:t xml:space="preserve"> showed a similar weight loss, whereas the weight loss of coupons exposed to the WT strain was significantly higher than coupons exposed to the ∆</w:t>
      </w:r>
      <w:proofErr w:type="spellStart"/>
      <w:r w:rsidR="00846249">
        <w:t>Mtr</w:t>
      </w:r>
      <w:proofErr w:type="spellEnd"/>
      <w:r w:rsidR="00846249">
        <w:t xml:space="preserve"> strain. Although the mean value of the weight loss measurements for the carbon steel coupons exposed to the </w:t>
      </w:r>
      <w:r w:rsidR="00846249" w:rsidRPr="00C5700E">
        <w:rPr>
          <w:i/>
        </w:rPr>
        <w:t>∆</w:t>
      </w:r>
      <w:proofErr w:type="spellStart"/>
      <w:r w:rsidR="00846249" w:rsidRPr="00C5700E">
        <w:rPr>
          <w:i/>
        </w:rPr>
        <w:t>hydA∆hyaB</w:t>
      </w:r>
      <w:proofErr w:type="spellEnd"/>
      <w:r w:rsidR="00846249">
        <w:t xml:space="preserve"> strain is higher than for coupons exposed to the ∆</w:t>
      </w:r>
      <w:proofErr w:type="spellStart"/>
      <w:r w:rsidR="00846249">
        <w:t>Mtr</w:t>
      </w:r>
      <w:proofErr w:type="spellEnd"/>
      <w:r w:rsidR="00846249">
        <w:t xml:space="preserve"> strain, the difference was not found significant (p &gt; 0.05), likely due to the wide distribution in the weight loss measurements for coupons exposed to the ∆</w:t>
      </w:r>
      <w:proofErr w:type="spellStart"/>
      <w:r w:rsidR="00846249">
        <w:t>Mtr</w:t>
      </w:r>
      <w:proofErr w:type="spellEnd"/>
      <w:r w:rsidR="00846249">
        <w:t xml:space="preserve"> strain. </w:t>
      </w:r>
    </w:p>
    <w:p w14:paraId="753F639A" w14:textId="77777777" w:rsidR="00936D20" w:rsidRDefault="005864DE" w:rsidP="00936D20">
      <w:pPr>
        <w:keepNext/>
      </w:pPr>
      <w:r>
        <w:rPr>
          <w:noProof/>
        </w:rPr>
        <w:lastRenderedPageBreak/>
        <w:drawing>
          <wp:inline distT="0" distB="0" distL="0" distR="0" wp14:anchorId="63EE3794" wp14:editId="44D70647">
            <wp:extent cx="2994660" cy="2994660"/>
            <wp:effectExtent l="0" t="0" r="0" b="0"/>
            <wp:docPr id="32" name="Picture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94660" cy="2994660"/>
                    </a:xfrm>
                    <a:prstGeom prst="rect">
                      <a:avLst/>
                    </a:prstGeom>
                    <a:noFill/>
                    <a:ln>
                      <a:noFill/>
                    </a:ln>
                  </pic:spPr>
                </pic:pic>
              </a:graphicData>
            </a:graphic>
          </wp:inline>
        </w:drawing>
      </w:r>
      <w:r w:rsidRPr="00AD3DD4">
        <w:t xml:space="preserve"> </w:t>
      </w:r>
      <w:r>
        <w:rPr>
          <w:noProof/>
        </w:rPr>
        <w:drawing>
          <wp:inline distT="0" distB="0" distL="0" distR="0" wp14:anchorId="08189FA6" wp14:editId="33B14C37">
            <wp:extent cx="2817053" cy="2821567"/>
            <wp:effectExtent l="0" t="0" r="2540" b="0"/>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23137" cy="2827661"/>
                    </a:xfrm>
                    <a:prstGeom prst="rect">
                      <a:avLst/>
                    </a:prstGeom>
                    <a:noFill/>
                    <a:ln>
                      <a:noFill/>
                    </a:ln>
                  </pic:spPr>
                </pic:pic>
              </a:graphicData>
            </a:graphic>
          </wp:inline>
        </w:drawing>
      </w:r>
    </w:p>
    <w:p w14:paraId="520B8806" w14:textId="4CCC6009" w:rsidR="000A6533" w:rsidRDefault="00936D20" w:rsidP="00B65A9B">
      <w:pPr>
        <w:pStyle w:val="Caption"/>
        <w:ind w:firstLine="0"/>
        <w:jc w:val="both"/>
        <w:rPr>
          <w:b/>
          <w:bCs/>
        </w:rPr>
      </w:pPr>
      <w:bookmarkStart w:id="75" w:name="_Ref84887500"/>
      <w:bookmarkStart w:id="76" w:name="_Toc90204168"/>
      <w:r w:rsidRPr="00B65A9B">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3</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1</w:t>
      </w:r>
      <w:r w:rsidR="00826A8A">
        <w:rPr>
          <w:b/>
          <w:bCs/>
        </w:rPr>
        <w:fldChar w:fldCharType="end"/>
      </w:r>
      <w:bookmarkEnd w:id="75"/>
      <w:r w:rsidR="0085325A">
        <w:rPr>
          <w:b/>
          <w:bCs/>
        </w:rPr>
        <w:t>.</w:t>
      </w:r>
      <w:r>
        <w:t xml:space="preserve"> </w:t>
      </w:r>
      <w:r w:rsidR="000A6533">
        <w:t>a)</w:t>
      </w:r>
      <w:r w:rsidR="00896E56">
        <w:t xml:space="preserve"> </w:t>
      </w:r>
      <w:r>
        <w:t xml:space="preserve">Time course measurements of dissolved </w:t>
      </w:r>
      <w:proofErr w:type="gramStart"/>
      <w:r>
        <w:t>Fe(</w:t>
      </w:r>
      <w:proofErr w:type="gramEnd"/>
      <w:r>
        <w:t>II)</w:t>
      </w:r>
      <w:r w:rsidR="000A6533">
        <w:t xml:space="preserve"> </w:t>
      </w:r>
      <w:r w:rsidR="000A6533" w:rsidRPr="0022445A">
        <w:rPr>
          <w:bCs/>
        </w:rPr>
        <w:t xml:space="preserve">for </w:t>
      </w:r>
      <w:r w:rsidR="000A6533" w:rsidRPr="004D09C3">
        <w:rPr>
          <w:bCs/>
          <w:i/>
        </w:rPr>
        <w:t>∆</w:t>
      </w:r>
      <w:proofErr w:type="spellStart"/>
      <w:r w:rsidR="000A6533" w:rsidRPr="004D09C3">
        <w:rPr>
          <w:bCs/>
          <w:i/>
        </w:rPr>
        <w:t>hydA∆hyaB</w:t>
      </w:r>
      <w:proofErr w:type="spellEnd"/>
      <w:r w:rsidR="000A6533" w:rsidRPr="004D09C3">
        <w:rPr>
          <w:bCs/>
        </w:rPr>
        <w:t xml:space="preserve"> </w:t>
      </w:r>
      <w:r w:rsidR="000A6533" w:rsidRPr="0022445A">
        <w:rPr>
          <w:bCs/>
        </w:rPr>
        <w:t>(</w:t>
      </w:r>
      <w:r w:rsidR="000A6533" w:rsidRPr="009D739E">
        <w:rPr>
          <w:b/>
          <w:bCs/>
          <w:noProof/>
        </w:rPr>
        <w:drawing>
          <wp:inline distT="0" distB="0" distL="0" distR="0" wp14:anchorId="61AB8659" wp14:editId="5F9E674F">
            <wp:extent cx="124852" cy="95631"/>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8530" cy="113767"/>
                    </a:xfrm>
                    <a:prstGeom prst="rect">
                      <a:avLst/>
                    </a:prstGeom>
                  </pic:spPr>
                </pic:pic>
              </a:graphicData>
            </a:graphic>
          </wp:inline>
        </w:drawing>
      </w:r>
      <w:r w:rsidR="000A6533" w:rsidRPr="0022445A">
        <w:rPr>
          <w:bCs/>
        </w:rPr>
        <w:t>), WT (</w:t>
      </w:r>
      <w:r w:rsidR="000A6533" w:rsidRPr="009D739E">
        <w:rPr>
          <w:b/>
          <w:bCs/>
          <w:noProof/>
        </w:rPr>
        <w:drawing>
          <wp:inline distT="0" distB="0" distL="0" distR="0" wp14:anchorId="22D549B6" wp14:editId="003CBD36">
            <wp:extent cx="151400" cy="94996"/>
            <wp:effectExtent l="0" t="0" r="127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7985" cy="174422"/>
                    </a:xfrm>
                    <a:prstGeom prst="rect">
                      <a:avLst/>
                    </a:prstGeom>
                  </pic:spPr>
                </pic:pic>
              </a:graphicData>
            </a:graphic>
          </wp:inline>
        </w:drawing>
      </w:r>
      <w:r w:rsidR="000A6533" w:rsidRPr="0022445A">
        <w:rPr>
          <w:bCs/>
        </w:rPr>
        <w:t>),</w:t>
      </w:r>
      <w:r w:rsidR="000A6533">
        <w:rPr>
          <w:bCs/>
        </w:rPr>
        <w:t xml:space="preserve"> ∆</w:t>
      </w:r>
      <w:proofErr w:type="spellStart"/>
      <w:r w:rsidR="000A6533">
        <w:rPr>
          <w:bCs/>
        </w:rPr>
        <w:t>Mtr</w:t>
      </w:r>
      <w:proofErr w:type="spellEnd"/>
      <w:r w:rsidR="000A6533">
        <w:rPr>
          <w:bCs/>
        </w:rPr>
        <w:t xml:space="preserve"> (</w:t>
      </w:r>
      <w:r w:rsidR="000A6533" w:rsidRPr="00ED358E">
        <w:rPr>
          <w:b/>
          <w:bCs/>
          <w:noProof/>
        </w:rPr>
        <w:drawing>
          <wp:inline distT="0" distB="0" distL="0" distR="0" wp14:anchorId="2F3F5BCA" wp14:editId="2CB117BF">
            <wp:extent cx="144780" cy="89764"/>
            <wp:effectExtent l="0" t="0" r="762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6334" cy="96927"/>
                    </a:xfrm>
                    <a:prstGeom prst="rect">
                      <a:avLst/>
                    </a:prstGeom>
                  </pic:spPr>
                </pic:pic>
              </a:graphicData>
            </a:graphic>
          </wp:inline>
        </w:drawing>
      </w:r>
      <w:r w:rsidR="000A6533">
        <w:rPr>
          <w:bCs/>
        </w:rPr>
        <w:t>),</w:t>
      </w:r>
      <w:r w:rsidR="000A6533" w:rsidRPr="0022445A">
        <w:rPr>
          <w:bCs/>
        </w:rPr>
        <w:t xml:space="preserve"> and abiotic (</w:t>
      </w:r>
      <w:r w:rsidR="000A6533" w:rsidRPr="00586AC1">
        <w:rPr>
          <w:b/>
          <w:bCs/>
          <w:noProof/>
        </w:rPr>
        <w:drawing>
          <wp:inline distT="0" distB="0" distL="0" distR="0" wp14:anchorId="20E8B92E" wp14:editId="1B14D56E">
            <wp:extent cx="156129" cy="1358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3203" cy="142047"/>
                    </a:xfrm>
                    <a:prstGeom prst="rect">
                      <a:avLst/>
                    </a:prstGeom>
                  </pic:spPr>
                </pic:pic>
              </a:graphicData>
            </a:graphic>
          </wp:inline>
        </w:drawing>
      </w:r>
      <w:r w:rsidR="000A6533" w:rsidRPr="0022445A">
        <w:rPr>
          <w:bCs/>
        </w:rPr>
        <w:t xml:space="preserve">) experiments. Treatments without steel but with </w:t>
      </w:r>
      <w:r w:rsidR="000A6533" w:rsidRPr="001445EB">
        <w:rPr>
          <w:bCs/>
          <w:i/>
        </w:rPr>
        <w:t>∆</w:t>
      </w:r>
      <w:proofErr w:type="spellStart"/>
      <w:r w:rsidR="000A6533" w:rsidRPr="001445EB">
        <w:rPr>
          <w:bCs/>
          <w:i/>
        </w:rPr>
        <w:t>hydA∆hyaB</w:t>
      </w:r>
      <w:proofErr w:type="spellEnd"/>
      <w:r w:rsidR="000A6533" w:rsidRPr="0022445A">
        <w:rPr>
          <w:bCs/>
        </w:rPr>
        <w:t xml:space="preserve"> (</w:t>
      </w:r>
      <w:r w:rsidR="000A6533" w:rsidRPr="00747F09">
        <w:rPr>
          <w:b/>
          <w:bCs/>
          <w:noProof/>
        </w:rPr>
        <w:drawing>
          <wp:inline distT="0" distB="0" distL="0" distR="0" wp14:anchorId="094CADE3" wp14:editId="5DB79788">
            <wp:extent cx="170086" cy="143510"/>
            <wp:effectExtent l="0" t="0" r="1905" b="8890"/>
            <wp:docPr id="37" name="Picture 7">
              <a:extLst xmlns:a="http://schemas.openxmlformats.org/drawingml/2006/main">
                <a:ext uri="{FF2B5EF4-FFF2-40B4-BE49-F238E27FC236}">
                  <a16:creationId xmlns:a16="http://schemas.microsoft.com/office/drawing/2014/main" id="{44C61921-8783-42C9-A914-958D260F4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4C61921-8783-42C9-A914-958D260F4F1C}"/>
                        </a:ext>
                      </a:extLst>
                    </pic:cNvPr>
                    <pic:cNvPicPr>
                      <a:picLocks noChangeAspect="1"/>
                    </pic:cNvPicPr>
                  </pic:nvPicPr>
                  <pic:blipFill>
                    <a:blip r:embed="rId17"/>
                    <a:stretch>
                      <a:fillRect/>
                    </a:stretch>
                  </pic:blipFill>
                  <pic:spPr>
                    <a:xfrm>
                      <a:off x="0" y="0"/>
                      <a:ext cx="176078" cy="148566"/>
                    </a:xfrm>
                    <a:prstGeom prst="rect">
                      <a:avLst/>
                    </a:prstGeom>
                  </pic:spPr>
                </pic:pic>
              </a:graphicData>
            </a:graphic>
          </wp:inline>
        </w:drawing>
      </w:r>
      <w:r w:rsidR="000A6533" w:rsidRPr="0022445A">
        <w:rPr>
          <w:bCs/>
        </w:rPr>
        <w:t>)</w:t>
      </w:r>
      <w:r w:rsidR="000A6533">
        <w:rPr>
          <w:bCs/>
        </w:rPr>
        <w:t xml:space="preserve">, </w:t>
      </w:r>
      <w:r w:rsidR="000A6533" w:rsidRPr="0022445A">
        <w:rPr>
          <w:bCs/>
        </w:rPr>
        <w:t>WT (</w:t>
      </w:r>
      <w:r w:rsidR="000A6533" w:rsidRPr="00A6234F">
        <w:rPr>
          <w:b/>
          <w:bCs/>
          <w:noProof/>
        </w:rPr>
        <w:drawing>
          <wp:inline distT="0" distB="0" distL="0" distR="0" wp14:anchorId="673D33D7" wp14:editId="31FAAD7A">
            <wp:extent cx="164316" cy="105410"/>
            <wp:effectExtent l="0" t="0" r="762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3644" cy="117809"/>
                    </a:xfrm>
                    <a:prstGeom prst="rect">
                      <a:avLst/>
                    </a:prstGeom>
                  </pic:spPr>
                </pic:pic>
              </a:graphicData>
            </a:graphic>
          </wp:inline>
        </w:drawing>
      </w:r>
      <w:r w:rsidR="000A6533" w:rsidRPr="0022445A">
        <w:rPr>
          <w:bCs/>
        </w:rPr>
        <w:t>)</w:t>
      </w:r>
      <w:r w:rsidR="000A6533">
        <w:rPr>
          <w:bCs/>
        </w:rPr>
        <w:t>, and ∆</w:t>
      </w:r>
      <w:proofErr w:type="spellStart"/>
      <w:r w:rsidR="000A6533">
        <w:rPr>
          <w:bCs/>
        </w:rPr>
        <w:t>Mtr</w:t>
      </w:r>
      <w:proofErr w:type="spellEnd"/>
      <w:r w:rsidR="000A6533">
        <w:rPr>
          <w:bCs/>
        </w:rPr>
        <w:t xml:space="preserve"> (</w:t>
      </w:r>
      <w:r w:rsidR="000A6533" w:rsidRPr="00D22AEE">
        <w:rPr>
          <w:b/>
          <w:bCs/>
          <w:noProof/>
        </w:rPr>
        <w:drawing>
          <wp:inline distT="0" distB="0" distL="0" distR="0" wp14:anchorId="78DDEA26" wp14:editId="746CA2EC">
            <wp:extent cx="129786" cy="121920"/>
            <wp:effectExtent l="0" t="0" r="3810" b="0"/>
            <wp:docPr id="39" name="Picture 5">
              <a:extLst xmlns:a="http://schemas.openxmlformats.org/drawingml/2006/main">
                <a:ext uri="{FF2B5EF4-FFF2-40B4-BE49-F238E27FC236}">
                  <a16:creationId xmlns:a16="http://schemas.microsoft.com/office/drawing/2014/main" id="{200660F9-509E-44DF-B9B5-6BFF902F6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00660F9-509E-44DF-B9B5-6BFF902F67C6}"/>
                        </a:ext>
                      </a:extLst>
                    </pic:cNvPr>
                    <pic:cNvPicPr>
                      <a:picLocks noChangeAspect="1"/>
                    </pic:cNvPicPr>
                  </pic:nvPicPr>
                  <pic:blipFill>
                    <a:blip r:embed="rId19"/>
                    <a:stretch>
                      <a:fillRect/>
                    </a:stretch>
                  </pic:blipFill>
                  <pic:spPr>
                    <a:xfrm>
                      <a:off x="0" y="0"/>
                      <a:ext cx="132392" cy="124368"/>
                    </a:xfrm>
                    <a:prstGeom prst="rect">
                      <a:avLst/>
                    </a:prstGeom>
                  </pic:spPr>
                </pic:pic>
              </a:graphicData>
            </a:graphic>
          </wp:inline>
        </w:drawing>
      </w:r>
      <w:r w:rsidR="000A6533">
        <w:rPr>
          <w:bCs/>
        </w:rPr>
        <w:t>)</w:t>
      </w:r>
      <w:r w:rsidR="000A6533" w:rsidRPr="0022445A">
        <w:rPr>
          <w:bCs/>
        </w:rPr>
        <w:t xml:space="preserve"> are also shown. Error bars show the standard deviation of triplicates. </w:t>
      </w:r>
      <w:r w:rsidR="000A6533">
        <w:rPr>
          <w:bCs/>
        </w:rPr>
        <w:t>b</w:t>
      </w:r>
      <w:r w:rsidR="000A6533" w:rsidRPr="0022445A">
        <w:rPr>
          <w:bCs/>
        </w:rPr>
        <w:t xml:space="preserve">) </w:t>
      </w:r>
      <w:r w:rsidR="000A6533">
        <w:rPr>
          <w:bCs/>
        </w:rPr>
        <w:t>W</w:t>
      </w:r>
      <w:r w:rsidR="000A6533" w:rsidRPr="0022445A">
        <w:rPr>
          <w:bCs/>
        </w:rPr>
        <w:t xml:space="preserve">eight loss measurements </w:t>
      </w:r>
      <w:r w:rsidR="000A6533">
        <w:rPr>
          <w:bCs/>
        </w:rPr>
        <w:t xml:space="preserve">of carbon steel coupons </w:t>
      </w:r>
      <w:r w:rsidR="000A6533" w:rsidRPr="0022445A">
        <w:rPr>
          <w:bCs/>
        </w:rPr>
        <w:t>a</w:t>
      </w:r>
      <w:r w:rsidR="000A6533">
        <w:rPr>
          <w:bCs/>
        </w:rPr>
        <w:t>fter</w:t>
      </w:r>
      <w:r w:rsidR="000A6533" w:rsidRPr="0022445A">
        <w:rPr>
          <w:bCs/>
        </w:rPr>
        <w:t xml:space="preserve"> 20</w:t>
      </w:r>
      <w:r w:rsidR="000A6533">
        <w:rPr>
          <w:bCs/>
        </w:rPr>
        <w:t xml:space="preserve"> d</w:t>
      </w:r>
      <w:r w:rsidR="000A6533" w:rsidRPr="0022445A">
        <w:rPr>
          <w:bCs/>
        </w:rPr>
        <w:t xml:space="preserve"> of experimentation.</w:t>
      </w:r>
      <w:r w:rsidR="000A6533">
        <w:rPr>
          <w:bCs/>
        </w:rPr>
        <w:t xml:space="preserve"> Stars denote significant differences between treatments</w:t>
      </w:r>
      <w:r w:rsidR="00910887">
        <w:rPr>
          <w:bCs/>
        </w:rPr>
        <w:t xml:space="preserve"> at a</w:t>
      </w:r>
      <w:r w:rsidR="00931082">
        <w:rPr>
          <w:bCs/>
        </w:rPr>
        <w:t>n</w:t>
      </w:r>
      <w:r w:rsidR="00910887">
        <w:rPr>
          <w:bCs/>
        </w:rPr>
        <w:t xml:space="preserve"> </w:t>
      </w:r>
      <w:r w:rsidR="00944D02">
        <w:rPr>
          <w:rFonts w:cs="Times New Roman"/>
          <w:bCs/>
        </w:rPr>
        <w:t>α</w:t>
      </w:r>
      <w:r w:rsidR="00944D02">
        <w:rPr>
          <w:bCs/>
        </w:rPr>
        <w:t xml:space="preserve"> = 0.05</w:t>
      </w:r>
      <w:r w:rsidR="000A6533">
        <w:rPr>
          <w:bCs/>
        </w:rPr>
        <w:t>.</w:t>
      </w:r>
      <w:bookmarkEnd w:id="76"/>
    </w:p>
    <w:p w14:paraId="7EC50146" w14:textId="5D8BBDDD" w:rsidR="00C37797" w:rsidRDefault="00C37797" w:rsidP="00C37797">
      <w:pPr>
        <w:pStyle w:val="MainText"/>
      </w:pPr>
      <w:r>
        <w:t xml:space="preserve">The corrosion rates of carbon steel exposed to the different </w:t>
      </w:r>
      <w:r>
        <w:rPr>
          <w:i/>
        </w:rPr>
        <w:t xml:space="preserve">S. oneidensis </w:t>
      </w:r>
      <w:r>
        <w:t xml:space="preserve">strains were calculated from both weight loss measurements and LPR experiments </w:t>
      </w:r>
      <w:r w:rsidR="00144299">
        <w:t>(</w:t>
      </w:r>
      <w:r w:rsidR="00245436" w:rsidRPr="00A90402">
        <w:fldChar w:fldCharType="begin"/>
      </w:r>
      <w:r w:rsidR="00245436" w:rsidRPr="00A90402">
        <w:instrText xml:space="preserve"> REF _Ref84888376 \h </w:instrText>
      </w:r>
      <w:r w:rsidR="00A90402" w:rsidRPr="00A90402">
        <w:instrText xml:space="preserve"> \* MERGEFORMAT </w:instrText>
      </w:r>
      <w:r w:rsidR="00245436" w:rsidRPr="00A90402">
        <w:fldChar w:fldCharType="separate"/>
      </w:r>
      <w:r w:rsidR="00047F41" w:rsidRPr="00047F41">
        <w:t xml:space="preserve">Table </w:t>
      </w:r>
      <w:r w:rsidR="00047F41" w:rsidRPr="00047F41">
        <w:rPr>
          <w:noProof/>
        </w:rPr>
        <w:t>3.2</w:t>
      </w:r>
      <w:r w:rsidR="00245436" w:rsidRPr="00A90402">
        <w:fldChar w:fldCharType="end"/>
      </w:r>
      <w:r w:rsidR="00144299">
        <w:t>)</w:t>
      </w:r>
      <w:r w:rsidRPr="00A90402">
        <w:t>.</w:t>
      </w:r>
      <w:r>
        <w:t xml:space="preserve"> Carbon steel coupons exposed to the WT strain showed the highest corrosion rates, followed by the coupons exposed to the </w:t>
      </w:r>
      <w:r w:rsidRPr="00C5700E">
        <w:rPr>
          <w:i/>
        </w:rPr>
        <w:t>∆</w:t>
      </w:r>
      <w:proofErr w:type="spellStart"/>
      <w:r w:rsidRPr="00C5700E">
        <w:rPr>
          <w:i/>
        </w:rPr>
        <w:t>hydA∆hyaB</w:t>
      </w:r>
      <w:proofErr w:type="spellEnd"/>
      <w:r>
        <w:rPr>
          <w:i/>
        </w:rPr>
        <w:t xml:space="preserve"> </w:t>
      </w:r>
      <w:r>
        <w:t>strain</w:t>
      </w:r>
      <w:r>
        <w:rPr>
          <w:i/>
        </w:rPr>
        <w:t xml:space="preserve">, </w:t>
      </w:r>
      <w:r>
        <w:t>and the ∆</w:t>
      </w:r>
      <w:proofErr w:type="spellStart"/>
      <w:r>
        <w:t>Mtr</w:t>
      </w:r>
      <w:proofErr w:type="spellEnd"/>
      <w:r>
        <w:t xml:space="preserve"> strain. The c</w:t>
      </w:r>
      <w:r w:rsidRPr="00065DDA">
        <w:t xml:space="preserve">orrosion rate of carbon steel coupons not exposed to </w:t>
      </w:r>
      <w:r w:rsidRPr="00065DDA">
        <w:rPr>
          <w:i/>
        </w:rPr>
        <w:t xml:space="preserve">S. oneidensis </w:t>
      </w:r>
      <w:r w:rsidRPr="00065DDA">
        <w:t>was significantly lower (p &lt; 0.05</w:t>
      </w:r>
      <w:r w:rsidR="00414956">
        <w:t>)</w:t>
      </w:r>
      <w:r w:rsidR="00414956" w:rsidRPr="00414956">
        <w:t xml:space="preserve"> </w:t>
      </w:r>
      <w:r w:rsidR="00414956" w:rsidRPr="00065DDA">
        <w:t xml:space="preserve">than </w:t>
      </w:r>
      <w:r w:rsidR="00414956">
        <w:t xml:space="preserve">the comparable measure upon </w:t>
      </w:r>
      <w:r w:rsidR="00414956" w:rsidRPr="00065DDA">
        <w:t>expos</w:t>
      </w:r>
      <w:r w:rsidR="00414956">
        <w:t>ure</w:t>
      </w:r>
      <w:r w:rsidR="00414956" w:rsidRPr="00065DDA">
        <w:t xml:space="preserve"> to the different </w:t>
      </w:r>
      <w:r w:rsidR="00414956" w:rsidRPr="00414956">
        <w:rPr>
          <w:iCs/>
        </w:rPr>
        <w:t>bacterial</w:t>
      </w:r>
      <w:r w:rsidR="00414956" w:rsidRPr="00065DDA">
        <w:rPr>
          <w:i/>
        </w:rPr>
        <w:t xml:space="preserve"> </w:t>
      </w:r>
      <w:r w:rsidR="00414956">
        <w:t>strains</w:t>
      </w:r>
      <w:r w:rsidRPr="00065DDA">
        <w:t>.</w:t>
      </w:r>
      <w:r>
        <w:t xml:space="preserve"> There were differences between the corrosion rates calculated from weight loss measurements and the rates calculated from LPR experiments. In all cases, the corrosion rates calculated from LPR experiments were lower than the rates calculated from weight loss measurements, however, both data sets converge</w:t>
      </w:r>
      <w:r w:rsidR="00116204">
        <w:t>d</w:t>
      </w:r>
      <w:r>
        <w:t xml:space="preserve"> on the </w:t>
      </w:r>
      <w:r>
        <w:lastRenderedPageBreak/>
        <w:t>same trends. The corrosion rates calculated from LPR experiments were found to be statistically different (p &lt; 0.05) between the different treatments, whereas the corrosion rates calculated from weight loss measurements were only statistically different between the abiotic and all the biotic experiments and between the experiments with ∆</w:t>
      </w:r>
      <w:proofErr w:type="spellStart"/>
      <w:r>
        <w:t>Mtr</w:t>
      </w:r>
      <w:proofErr w:type="spellEnd"/>
      <w:r>
        <w:t xml:space="preserve"> cells and those with WT cells.</w:t>
      </w:r>
    </w:p>
    <w:p w14:paraId="0A9B53A5" w14:textId="2C82CAE4" w:rsidR="00946DD3" w:rsidRDefault="004A55D4" w:rsidP="00245436">
      <w:pPr>
        <w:pStyle w:val="Caption"/>
        <w:spacing w:before="120" w:after="120"/>
        <w:ind w:firstLine="0"/>
      </w:pPr>
      <w:bookmarkStart w:id="77" w:name="_Ref84888376"/>
      <w:bookmarkStart w:id="78" w:name="_Toc90201411"/>
      <w:r w:rsidRPr="00245436">
        <w:rPr>
          <w:b/>
          <w:bCs/>
        </w:rPr>
        <w:t xml:space="preserve">Table </w:t>
      </w:r>
      <w:r w:rsidR="009C651A">
        <w:rPr>
          <w:b/>
          <w:bCs/>
        </w:rPr>
        <w:fldChar w:fldCharType="begin"/>
      </w:r>
      <w:r w:rsidR="009C651A">
        <w:rPr>
          <w:b/>
          <w:bCs/>
        </w:rPr>
        <w:instrText xml:space="preserve"> STYLEREF 1 \s </w:instrText>
      </w:r>
      <w:r w:rsidR="009C651A">
        <w:rPr>
          <w:b/>
          <w:bCs/>
        </w:rPr>
        <w:fldChar w:fldCharType="separate"/>
      </w:r>
      <w:r w:rsidR="00047F41">
        <w:rPr>
          <w:b/>
          <w:bCs/>
          <w:noProof/>
        </w:rPr>
        <w:t>3</w:t>
      </w:r>
      <w:r w:rsidR="009C651A">
        <w:rPr>
          <w:b/>
          <w:bCs/>
        </w:rPr>
        <w:fldChar w:fldCharType="end"/>
      </w:r>
      <w:r w:rsidR="009C651A">
        <w:rPr>
          <w:b/>
          <w:bCs/>
        </w:rPr>
        <w:t>.</w:t>
      </w:r>
      <w:r w:rsidR="009C651A">
        <w:rPr>
          <w:b/>
          <w:bCs/>
        </w:rPr>
        <w:fldChar w:fldCharType="begin"/>
      </w:r>
      <w:r w:rsidR="009C651A">
        <w:rPr>
          <w:b/>
          <w:bCs/>
        </w:rPr>
        <w:instrText xml:space="preserve"> SEQ Table \* ARABIC \s 1 </w:instrText>
      </w:r>
      <w:r w:rsidR="009C651A">
        <w:rPr>
          <w:b/>
          <w:bCs/>
        </w:rPr>
        <w:fldChar w:fldCharType="separate"/>
      </w:r>
      <w:r w:rsidR="00047F41">
        <w:rPr>
          <w:b/>
          <w:bCs/>
          <w:noProof/>
        </w:rPr>
        <w:t>2</w:t>
      </w:r>
      <w:r w:rsidR="009C651A">
        <w:rPr>
          <w:b/>
          <w:bCs/>
        </w:rPr>
        <w:fldChar w:fldCharType="end"/>
      </w:r>
      <w:bookmarkEnd w:id="77"/>
      <w:r w:rsidR="0085325A">
        <w:rPr>
          <w:b/>
          <w:bCs/>
        </w:rPr>
        <w:t>.</w:t>
      </w:r>
      <w:r>
        <w:t xml:space="preserve"> </w:t>
      </w:r>
      <w:r w:rsidRPr="00F93F22">
        <w:t>Corrosion rates from electrochemical measurements and weight loss measurements. Superscript letters denote statistical differences.</w:t>
      </w:r>
      <w:bookmarkEnd w:id="78"/>
    </w:p>
    <w:tbl>
      <w:tblPr>
        <w:tblStyle w:val="PlainTable3"/>
        <w:tblW w:w="0" w:type="auto"/>
        <w:tblLook w:val="04A0" w:firstRow="1" w:lastRow="0" w:firstColumn="1" w:lastColumn="0" w:noHBand="0" w:noVBand="1"/>
      </w:tblPr>
      <w:tblGrid>
        <w:gridCol w:w="2790"/>
        <w:gridCol w:w="3240"/>
        <w:gridCol w:w="3320"/>
      </w:tblGrid>
      <w:tr w:rsidR="00946DD3" w14:paraId="723DAEFA" w14:textId="77777777" w:rsidTr="004E1C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0" w:type="dxa"/>
          </w:tcPr>
          <w:p w14:paraId="752FCF0F" w14:textId="77777777" w:rsidR="00946DD3" w:rsidRDefault="00946DD3" w:rsidP="004E1CE9">
            <w:pPr>
              <w:spacing w:line="360" w:lineRule="auto"/>
              <w:jc w:val="center"/>
            </w:pPr>
            <w:r>
              <w:rPr>
                <w:caps w:val="0"/>
              </w:rPr>
              <w:t>Treatment</w:t>
            </w:r>
          </w:p>
        </w:tc>
        <w:tc>
          <w:tcPr>
            <w:tcW w:w="3240" w:type="dxa"/>
          </w:tcPr>
          <w:p w14:paraId="46275B46" w14:textId="77777777" w:rsidR="00946DD3" w:rsidRDefault="00946DD3" w:rsidP="004E1CE9">
            <w:pPr>
              <w:spacing w:line="360" w:lineRule="auto"/>
              <w:jc w:val="center"/>
              <w:cnfStyle w:val="100000000000" w:firstRow="1" w:lastRow="0" w:firstColumn="0" w:lastColumn="0" w:oddVBand="0" w:evenVBand="0" w:oddHBand="0" w:evenHBand="0" w:firstRowFirstColumn="0" w:firstRowLastColumn="0" w:lastRowFirstColumn="0" w:lastRowLastColumn="0"/>
            </w:pPr>
            <w:r>
              <w:rPr>
                <w:caps w:val="0"/>
              </w:rPr>
              <w:t>Corrosion rates from LPR experiments (</w:t>
            </w:r>
            <w:proofErr w:type="spellStart"/>
            <w:r>
              <w:rPr>
                <w:caps w:val="0"/>
              </w:rPr>
              <w:t>mpy</w:t>
            </w:r>
            <w:proofErr w:type="spellEnd"/>
            <w:r>
              <w:rPr>
                <w:caps w:val="0"/>
              </w:rPr>
              <w:t>)</w:t>
            </w:r>
          </w:p>
        </w:tc>
        <w:tc>
          <w:tcPr>
            <w:tcW w:w="3320" w:type="dxa"/>
          </w:tcPr>
          <w:p w14:paraId="6EE56AC3" w14:textId="77777777" w:rsidR="00946DD3" w:rsidRDefault="00946DD3" w:rsidP="004E1CE9">
            <w:pPr>
              <w:spacing w:line="360" w:lineRule="auto"/>
              <w:jc w:val="center"/>
              <w:cnfStyle w:val="100000000000" w:firstRow="1" w:lastRow="0" w:firstColumn="0" w:lastColumn="0" w:oddVBand="0" w:evenVBand="0" w:oddHBand="0" w:evenHBand="0" w:firstRowFirstColumn="0" w:firstRowLastColumn="0" w:lastRowFirstColumn="0" w:lastRowLastColumn="0"/>
            </w:pPr>
            <w:r>
              <w:rPr>
                <w:caps w:val="0"/>
              </w:rPr>
              <w:t>Corrosion rates from weight loss measurements (</w:t>
            </w:r>
            <w:proofErr w:type="spellStart"/>
            <w:r>
              <w:rPr>
                <w:caps w:val="0"/>
              </w:rPr>
              <w:t>mpy</w:t>
            </w:r>
            <w:proofErr w:type="spellEnd"/>
            <w:r>
              <w:rPr>
                <w:caps w:val="0"/>
              </w:rPr>
              <w:t>)</w:t>
            </w:r>
          </w:p>
        </w:tc>
      </w:tr>
      <w:tr w:rsidR="00946DD3" w14:paraId="73930790" w14:textId="77777777" w:rsidTr="004E1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436E9BA4" w14:textId="77777777" w:rsidR="00946DD3" w:rsidRPr="00946DD3" w:rsidRDefault="00946DD3" w:rsidP="004E1CE9">
            <w:pPr>
              <w:spacing w:line="360" w:lineRule="auto"/>
              <w:jc w:val="center"/>
              <w:rPr>
                <w:b w:val="0"/>
                <w:bCs w:val="0"/>
              </w:rPr>
            </w:pPr>
            <w:r w:rsidRPr="00946DD3">
              <w:rPr>
                <w:b w:val="0"/>
                <w:bCs w:val="0"/>
                <w:caps w:val="0"/>
              </w:rPr>
              <w:t>Abiotic</w:t>
            </w:r>
          </w:p>
        </w:tc>
        <w:tc>
          <w:tcPr>
            <w:tcW w:w="3240" w:type="dxa"/>
          </w:tcPr>
          <w:p w14:paraId="0555AEEF" w14:textId="77777777" w:rsidR="00946DD3" w:rsidRDefault="00946DD3"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t xml:space="preserve">0.686 ± 0.113 </w:t>
            </w:r>
            <w:r w:rsidRPr="00842A64">
              <w:rPr>
                <w:vertAlign w:val="superscript"/>
              </w:rPr>
              <w:t>a</w:t>
            </w:r>
          </w:p>
        </w:tc>
        <w:tc>
          <w:tcPr>
            <w:tcW w:w="3320" w:type="dxa"/>
          </w:tcPr>
          <w:p w14:paraId="4324BDD2" w14:textId="77777777" w:rsidR="00946DD3" w:rsidRDefault="00946DD3"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t xml:space="preserve">1.20 ± 0.36 </w:t>
            </w:r>
            <w:r w:rsidRPr="00842A64">
              <w:rPr>
                <w:vertAlign w:val="superscript"/>
              </w:rPr>
              <w:t>e</w:t>
            </w:r>
          </w:p>
        </w:tc>
      </w:tr>
      <w:tr w:rsidR="00946DD3" w14:paraId="774942E4" w14:textId="77777777" w:rsidTr="004E1CE9">
        <w:tc>
          <w:tcPr>
            <w:cnfStyle w:val="001000000000" w:firstRow="0" w:lastRow="0" w:firstColumn="1" w:lastColumn="0" w:oddVBand="0" w:evenVBand="0" w:oddHBand="0" w:evenHBand="0" w:firstRowFirstColumn="0" w:firstRowLastColumn="0" w:lastRowFirstColumn="0" w:lastRowLastColumn="0"/>
            <w:tcW w:w="2790" w:type="dxa"/>
          </w:tcPr>
          <w:p w14:paraId="6A961D31" w14:textId="77777777" w:rsidR="00946DD3" w:rsidRPr="00946DD3" w:rsidRDefault="00946DD3" w:rsidP="004E1CE9">
            <w:pPr>
              <w:spacing w:line="360" w:lineRule="auto"/>
              <w:jc w:val="center"/>
              <w:rPr>
                <w:b w:val="0"/>
                <w:bCs w:val="0"/>
              </w:rPr>
            </w:pPr>
            <w:r w:rsidRPr="00946DD3">
              <w:rPr>
                <w:b w:val="0"/>
                <w:bCs w:val="0"/>
              </w:rPr>
              <w:t>wt</w:t>
            </w:r>
          </w:p>
        </w:tc>
        <w:tc>
          <w:tcPr>
            <w:tcW w:w="3240" w:type="dxa"/>
          </w:tcPr>
          <w:p w14:paraId="1BEAC0A3" w14:textId="77777777" w:rsidR="00946DD3" w:rsidRDefault="00946DD3" w:rsidP="004E1CE9">
            <w:pPr>
              <w:spacing w:line="360" w:lineRule="auto"/>
              <w:jc w:val="center"/>
              <w:cnfStyle w:val="000000000000" w:firstRow="0" w:lastRow="0" w:firstColumn="0" w:lastColumn="0" w:oddVBand="0" w:evenVBand="0" w:oddHBand="0" w:evenHBand="0" w:firstRowFirstColumn="0" w:firstRowLastColumn="0" w:lastRowFirstColumn="0" w:lastRowLastColumn="0"/>
            </w:pPr>
            <w:r>
              <w:t xml:space="preserve">2.816 ± 0.850 </w:t>
            </w:r>
            <w:r w:rsidRPr="00842A64">
              <w:rPr>
                <w:vertAlign w:val="superscript"/>
              </w:rPr>
              <w:t>b</w:t>
            </w:r>
          </w:p>
        </w:tc>
        <w:tc>
          <w:tcPr>
            <w:tcW w:w="3320" w:type="dxa"/>
          </w:tcPr>
          <w:p w14:paraId="17ECECE8" w14:textId="77777777" w:rsidR="00946DD3" w:rsidRDefault="00946DD3" w:rsidP="004E1CE9">
            <w:pPr>
              <w:spacing w:line="360" w:lineRule="auto"/>
              <w:jc w:val="center"/>
              <w:cnfStyle w:val="000000000000" w:firstRow="0" w:lastRow="0" w:firstColumn="0" w:lastColumn="0" w:oddVBand="0" w:evenVBand="0" w:oddHBand="0" w:evenHBand="0" w:firstRowFirstColumn="0" w:firstRowLastColumn="0" w:lastRowFirstColumn="0" w:lastRowLastColumn="0"/>
            </w:pPr>
            <w:r>
              <w:t xml:space="preserve">4.62 ± 0.53 </w:t>
            </w:r>
            <w:r w:rsidRPr="00842A64">
              <w:rPr>
                <w:vertAlign w:val="superscript"/>
              </w:rPr>
              <w:t>f</w:t>
            </w:r>
          </w:p>
        </w:tc>
      </w:tr>
      <w:tr w:rsidR="00946DD3" w14:paraId="3B148EC5" w14:textId="77777777" w:rsidTr="004E1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0981106" w14:textId="77777777" w:rsidR="00946DD3" w:rsidRPr="00946DD3" w:rsidRDefault="00946DD3" w:rsidP="004E1CE9">
            <w:pPr>
              <w:spacing w:line="360" w:lineRule="auto"/>
              <w:jc w:val="center"/>
              <w:rPr>
                <w:b w:val="0"/>
                <w:bCs w:val="0"/>
              </w:rPr>
            </w:pPr>
            <w:r w:rsidRPr="00946DD3">
              <w:rPr>
                <w:b w:val="0"/>
                <w:bCs w:val="0"/>
                <w:i/>
              </w:rPr>
              <w:t>∆</w:t>
            </w:r>
            <w:proofErr w:type="spellStart"/>
            <w:r w:rsidRPr="00946DD3">
              <w:rPr>
                <w:b w:val="0"/>
                <w:bCs w:val="0"/>
                <w:i/>
                <w:caps w:val="0"/>
              </w:rPr>
              <w:t>hyd</w:t>
            </w:r>
            <w:r w:rsidRPr="00946DD3">
              <w:rPr>
                <w:b w:val="0"/>
                <w:bCs w:val="0"/>
                <w:i/>
              </w:rPr>
              <w:t>A∆</w:t>
            </w:r>
            <w:r w:rsidRPr="00946DD3">
              <w:rPr>
                <w:b w:val="0"/>
                <w:bCs w:val="0"/>
                <w:i/>
                <w:caps w:val="0"/>
              </w:rPr>
              <w:t>hya</w:t>
            </w:r>
            <w:r w:rsidRPr="00946DD3">
              <w:rPr>
                <w:b w:val="0"/>
                <w:bCs w:val="0"/>
                <w:i/>
              </w:rPr>
              <w:t>B</w:t>
            </w:r>
            <w:proofErr w:type="spellEnd"/>
          </w:p>
        </w:tc>
        <w:tc>
          <w:tcPr>
            <w:tcW w:w="3240" w:type="dxa"/>
          </w:tcPr>
          <w:p w14:paraId="74D1F81B" w14:textId="77777777" w:rsidR="00946DD3" w:rsidRDefault="00946DD3"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t xml:space="preserve">1.755 ± 0.281 </w:t>
            </w:r>
            <w:r w:rsidRPr="00842A64">
              <w:rPr>
                <w:vertAlign w:val="superscript"/>
              </w:rPr>
              <w:t>c</w:t>
            </w:r>
          </w:p>
        </w:tc>
        <w:tc>
          <w:tcPr>
            <w:tcW w:w="3320" w:type="dxa"/>
          </w:tcPr>
          <w:p w14:paraId="36281759" w14:textId="77777777" w:rsidR="00946DD3" w:rsidRDefault="00946DD3"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t xml:space="preserve">  4.03 ± 0.13 </w:t>
            </w:r>
            <w:proofErr w:type="spellStart"/>
            <w:proofErr w:type="gramStart"/>
            <w:r w:rsidRPr="00842A64">
              <w:rPr>
                <w:vertAlign w:val="superscript"/>
              </w:rPr>
              <w:t>f</w:t>
            </w:r>
            <w:r>
              <w:rPr>
                <w:vertAlign w:val="superscript"/>
              </w:rPr>
              <w:t>,</w:t>
            </w:r>
            <w:r w:rsidRPr="00842A64">
              <w:rPr>
                <w:vertAlign w:val="superscript"/>
              </w:rPr>
              <w:t>g</w:t>
            </w:r>
            <w:proofErr w:type="spellEnd"/>
            <w:proofErr w:type="gramEnd"/>
          </w:p>
        </w:tc>
      </w:tr>
      <w:tr w:rsidR="00946DD3" w14:paraId="79C10354" w14:textId="77777777" w:rsidTr="004E1CE9">
        <w:tc>
          <w:tcPr>
            <w:cnfStyle w:val="001000000000" w:firstRow="0" w:lastRow="0" w:firstColumn="1" w:lastColumn="0" w:oddVBand="0" w:evenVBand="0" w:oddHBand="0" w:evenHBand="0" w:firstRowFirstColumn="0" w:firstRowLastColumn="0" w:lastRowFirstColumn="0" w:lastRowLastColumn="0"/>
            <w:tcW w:w="2790" w:type="dxa"/>
          </w:tcPr>
          <w:p w14:paraId="1EB5E273" w14:textId="77777777" w:rsidR="00946DD3" w:rsidRPr="00946DD3" w:rsidRDefault="00946DD3" w:rsidP="004E1CE9">
            <w:pPr>
              <w:spacing w:line="360" w:lineRule="auto"/>
              <w:jc w:val="center"/>
              <w:rPr>
                <w:b w:val="0"/>
                <w:bCs w:val="0"/>
              </w:rPr>
            </w:pPr>
            <w:r w:rsidRPr="00946DD3">
              <w:rPr>
                <w:b w:val="0"/>
                <w:bCs w:val="0"/>
                <w:i/>
              </w:rPr>
              <w:t>∆</w:t>
            </w:r>
            <w:proofErr w:type="spellStart"/>
            <w:r w:rsidRPr="00946DD3">
              <w:rPr>
                <w:b w:val="0"/>
                <w:bCs w:val="0"/>
              </w:rPr>
              <w:t>m</w:t>
            </w:r>
            <w:r w:rsidRPr="00946DD3">
              <w:rPr>
                <w:b w:val="0"/>
                <w:bCs w:val="0"/>
                <w:caps w:val="0"/>
              </w:rPr>
              <w:t>tr</w:t>
            </w:r>
            <w:proofErr w:type="spellEnd"/>
          </w:p>
        </w:tc>
        <w:tc>
          <w:tcPr>
            <w:tcW w:w="3240" w:type="dxa"/>
          </w:tcPr>
          <w:p w14:paraId="42BD292C" w14:textId="77777777" w:rsidR="00946DD3" w:rsidRDefault="00946DD3" w:rsidP="004E1CE9">
            <w:pPr>
              <w:spacing w:line="360" w:lineRule="auto"/>
              <w:jc w:val="center"/>
              <w:cnfStyle w:val="000000000000" w:firstRow="0" w:lastRow="0" w:firstColumn="0" w:lastColumn="0" w:oddVBand="0" w:evenVBand="0" w:oddHBand="0" w:evenHBand="0" w:firstRowFirstColumn="0" w:firstRowLastColumn="0" w:lastRowFirstColumn="0" w:lastRowLastColumn="0"/>
            </w:pPr>
            <w:r w:rsidRPr="009C2443">
              <w:t>1.0</w:t>
            </w:r>
            <w:r>
              <w:t>7</w:t>
            </w:r>
            <w:r w:rsidRPr="009C2443">
              <w:t>9 ± 0.240</w:t>
            </w:r>
            <w:r>
              <w:t xml:space="preserve"> </w:t>
            </w:r>
            <w:r w:rsidRPr="00842A64">
              <w:rPr>
                <w:vertAlign w:val="superscript"/>
              </w:rPr>
              <w:t>d</w:t>
            </w:r>
          </w:p>
        </w:tc>
        <w:tc>
          <w:tcPr>
            <w:tcW w:w="3320" w:type="dxa"/>
          </w:tcPr>
          <w:p w14:paraId="6DE15D31" w14:textId="77777777" w:rsidR="00946DD3" w:rsidRDefault="00946DD3" w:rsidP="004E1CE9">
            <w:pPr>
              <w:spacing w:line="360" w:lineRule="auto"/>
              <w:jc w:val="center"/>
              <w:cnfStyle w:val="000000000000" w:firstRow="0" w:lastRow="0" w:firstColumn="0" w:lastColumn="0" w:oddVBand="0" w:evenVBand="0" w:oddHBand="0" w:evenHBand="0" w:firstRowFirstColumn="0" w:firstRowLastColumn="0" w:lastRowFirstColumn="0" w:lastRowLastColumn="0"/>
            </w:pPr>
            <w:r>
              <w:t xml:space="preserve">3.40 ± 0.64 </w:t>
            </w:r>
            <w:r w:rsidRPr="00A36CFE">
              <w:rPr>
                <w:vertAlign w:val="superscript"/>
              </w:rPr>
              <w:t>g</w:t>
            </w:r>
          </w:p>
        </w:tc>
      </w:tr>
    </w:tbl>
    <w:p w14:paraId="6E3C9419" w14:textId="77777777" w:rsidR="00875173" w:rsidRDefault="00875173" w:rsidP="00C37797">
      <w:pPr>
        <w:pStyle w:val="MainText"/>
      </w:pPr>
    </w:p>
    <w:p w14:paraId="66CEE126" w14:textId="0792B34F" w:rsidR="00C37797" w:rsidRPr="00A90402" w:rsidRDefault="00C37797" w:rsidP="00C37797">
      <w:pPr>
        <w:pStyle w:val="MainText"/>
      </w:pPr>
      <w:r w:rsidRPr="00A90402">
        <w:t xml:space="preserve">The carbon steel coupons submerged in the corrosion cleaning solution for weight loss measurements were also imaged with a scanning electron microscope. </w:t>
      </w:r>
      <w:r w:rsidR="00B65A9B" w:rsidRPr="00A90402">
        <w:fldChar w:fldCharType="begin"/>
      </w:r>
      <w:r w:rsidR="00B65A9B" w:rsidRPr="00A90402">
        <w:instrText xml:space="preserve"> REF _Ref84888538 \h </w:instrText>
      </w:r>
      <w:r w:rsidR="00A90402" w:rsidRPr="00A90402">
        <w:instrText xml:space="preserve"> \* MERGEFORMAT </w:instrText>
      </w:r>
      <w:r w:rsidR="00B65A9B" w:rsidRPr="00A90402">
        <w:fldChar w:fldCharType="separate"/>
      </w:r>
      <w:r w:rsidR="00047F41" w:rsidRPr="00047F41">
        <w:t xml:space="preserve">Figure </w:t>
      </w:r>
      <w:r w:rsidR="00047F41" w:rsidRPr="00047F41">
        <w:rPr>
          <w:noProof/>
        </w:rPr>
        <w:t>3.2</w:t>
      </w:r>
      <w:r w:rsidR="00B65A9B" w:rsidRPr="00A90402">
        <w:fldChar w:fldCharType="end"/>
      </w:r>
      <w:r w:rsidRPr="00A90402">
        <w:t xml:space="preserve"> shows micrographs of the surface of the coupons exposed to the different strains. More uniform corrosion was evidenced in the coupons exposed to abiotic conditions (</w:t>
      </w:r>
      <w:r w:rsidR="00B65A9B" w:rsidRPr="00A90402">
        <w:fldChar w:fldCharType="begin"/>
      </w:r>
      <w:r w:rsidR="00B65A9B" w:rsidRPr="00A90402">
        <w:instrText xml:space="preserve"> REF _Ref84888538 \h </w:instrText>
      </w:r>
      <w:r w:rsidR="00A90402" w:rsidRPr="00A90402">
        <w:instrText xml:space="preserve"> \* MERGEFORMAT </w:instrText>
      </w:r>
      <w:r w:rsidR="00B65A9B" w:rsidRPr="00A90402">
        <w:fldChar w:fldCharType="separate"/>
      </w:r>
      <w:r w:rsidR="00047F41" w:rsidRPr="00047F41">
        <w:t xml:space="preserve">Figure </w:t>
      </w:r>
      <w:r w:rsidR="00047F41" w:rsidRPr="00047F41">
        <w:rPr>
          <w:noProof/>
        </w:rPr>
        <w:t>3.2</w:t>
      </w:r>
      <w:r w:rsidR="00B65A9B" w:rsidRPr="00A90402">
        <w:fldChar w:fldCharType="end"/>
      </w:r>
      <w:r w:rsidR="00A90402">
        <w:t xml:space="preserve"> </w:t>
      </w:r>
      <w:r w:rsidR="00B65A9B" w:rsidRPr="00A90402">
        <w:t>a</w:t>
      </w:r>
      <w:r w:rsidRPr="00A90402">
        <w:t>) and the ∆</w:t>
      </w:r>
      <w:proofErr w:type="spellStart"/>
      <w:r w:rsidRPr="00A90402">
        <w:t>Mtr</w:t>
      </w:r>
      <w:proofErr w:type="spellEnd"/>
      <w:r w:rsidRPr="00A90402">
        <w:t xml:space="preserve"> strain (</w:t>
      </w:r>
      <w:r w:rsidR="00B65A9B" w:rsidRPr="00A90402">
        <w:fldChar w:fldCharType="begin"/>
      </w:r>
      <w:r w:rsidR="00B65A9B" w:rsidRPr="00A90402">
        <w:instrText xml:space="preserve"> REF _Ref84888538 \h </w:instrText>
      </w:r>
      <w:r w:rsidR="00A90402" w:rsidRPr="00A90402">
        <w:instrText xml:space="preserve"> \* MERGEFORMAT </w:instrText>
      </w:r>
      <w:r w:rsidR="00B65A9B" w:rsidRPr="00A90402">
        <w:fldChar w:fldCharType="separate"/>
      </w:r>
      <w:r w:rsidR="00047F41" w:rsidRPr="00047F41">
        <w:t xml:space="preserve">Figure </w:t>
      </w:r>
      <w:r w:rsidR="00047F41" w:rsidRPr="00047F41">
        <w:rPr>
          <w:noProof/>
        </w:rPr>
        <w:t>3.2</w:t>
      </w:r>
      <w:r w:rsidR="00B65A9B" w:rsidRPr="00A90402">
        <w:fldChar w:fldCharType="end"/>
      </w:r>
      <w:r w:rsidR="00A90402">
        <w:t xml:space="preserve"> </w:t>
      </w:r>
      <w:r w:rsidR="00B65A9B" w:rsidRPr="00A90402">
        <w:t>d</w:t>
      </w:r>
      <w:r w:rsidRPr="00A90402">
        <w:t>), whereas heavily localized corrosion was observed in the coupons exposed to the WT (</w:t>
      </w:r>
      <w:r w:rsidR="00B65A9B" w:rsidRPr="00A90402">
        <w:fldChar w:fldCharType="begin"/>
      </w:r>
      <w:r w:rsidR="00B65A9B" w:rsidRPr="00A90402">
        <w:instrText xml:space="preserve"> REF _Ref84888538 \h </w:instrText>
      </w:r>
      <w:r w:rsidR="00A90402" w:rsidRPr="00A90402">
        <w:instrText xml:space="preserve"> \* MERGEFORMAT </w:instrText>
      </w:r>
      <w:r w:rsidR="00B65A9B" w:rsidRPr="00A90402">
        <w:fldChar w:fldCharType="separate"/>
      </w:r>
      <w:r w:rsidR="00047F41" w:rsidRPr="00047F41">
        <w:t xml:space="preserve">Figure </w:t>
      </w:r>
      <w:r w:rsidR="00047F41" w:rsidRPr="00047F41">
        <w:rPr>
          <w:noProof/>
        </w:rPr>
        <w:t>3.2</w:t>
      </w:r>
      <w:r w:rsidR="00B65A9B" w:rsidRPr="00A90402">
        <w:fldChar w:fldCharType="end"/>
      </w:r>
      <w:r w:rsidR="00A90402">
        <w:t xml:space="preserve"> </w:t>
      </w:r>
      <w:r w:rsidR="00B65A9B" w:rsidRPr="00A90402">
        <w:t>b</w:t>
      </w:r>
      <w:r w:rsidRPr="00A90402">
        <w:t xml:space="preserve">) and </w:t>
      </w:r>
      <w:r w:rsidRPr="00A90402">
        <w:rPr>
          <w:i/>
        </w:rPr>
        <w:t>∆</w:t>
      </w:r>
      <w:proofErr w:type="spellStart"/>
      <w:r w:rsidRPr="00A90402">
        <w:rPr>
          <w:i/>
        </w:rPr>
        <w:t>hydA∆hyaB</w:t>
      </w:r>
      <w:proofErr w:type="spellEnd"/>
      <w:r w:rsidRPr="00A90402">
        <w:rPr>
          <w:i/>
        </w:rPr>
        <w:t xml:space="preserve"> </w:t>
      </w:r>
      <w:r w:rsidRPr="00A90402">
        <w:t>(</w:t>
      </w:r>
      <w:r w:rsidR="00B65A9B" w:rsidRPr="00A90402">
        <w:fldChar w:fldCharType="begin"/>
      </w:r>
      <w:r w:rsidR="00B65A9B" w:rsidRPr="00A90402">
        <w:instrText xml:space="preserve"> REF _Ref84888538 \h </w:instrText>
      </w:r>
      <w:r w:rsidR="00A90402" w:rsidRPr="00A90402">
        <w:instrText xml:space="preserve"> \* MERGEFORMAT </w:instrText>
      </w:r>
      <w:r w:rsidR="00B65A9B" w:rsidRPr="00A90402">
        <w:fldChar w:fldCharType="separate"/>
      </w:r>
      <w:r w:rsidR="00047F41" w:rsidRPr="00047F41">
        <w:t xml:space="preserve">Figure </w:t>
      </w:r>
      <w:r w:rsidR="00047F41" w:rsidRPr="00047F41">
        <w:rPr>
          <w:noProof/>
        </w:rPr>
        <w:t>3.2</w:t>
      </w:r>
      <w:r w:rsidR="00B65A9B" w:rsidRPr="00A90402">
        <w:fldChar w:fldCharType="end"/>
      </w:r>
      <w:r w:rsidR="00A90402">
        <w:t xml:space="preserve"> </w:t>
      </w:r>
      <w:r w:rsidR="00B65A9B" w:rsidRPr="00A90402">
        <w:t>c</w:t>
      </w:r>
      <w:r w:rsidRPr="00A90402">
        <w:t>)</w:t>
      </w:r>
      <w:r w:rsidRPr="00A90402">
        <w:rPr>
          <w:i/>
        </w:rPr>
        <w:t xml:space="preserve"> </w:t>
      </w:r>
      <w:r w:rsidRPr="00A90402">
        <w:t>strains.</w:t>
      </w:r>
    </w:p>
    <w:p w14:paraId="2B99F602" w14:textId="77777777" w:rsidR="00B65A9B" w:rsidRDefault="00B65A9B" w:rsidP="00B65A9B">
      <w:pPr>
        <w:keepNext/>
      </w:pPr>
      <w:r>
        <w:rPr>
          <w:noProof/>
        </w:rPr>
        <w:lastRenderedPageBreak/>
        <w:drawing>
          <wp:inline distT="0" distB="0" distL="0" distR="0" wp14:anchorId="37D9321B" wp14:editId="2264089B">
            <wp:extent cx="5876735" cy="4015116"/>
            <wp:effectExtent l="0" t="0" r="0" b="4445"/>
            <wp:docPr id="65" name="Picture 65" descr="A picture containing text,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icture containing text, metalwar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83940" cy="4020038"/>
                    </a:xfrm>
                    <a:prstGeom prst="rect">
                      <a:avLst/>
                    </a:prstGeom>
                    <a:noFill/>
                  </pic:spPr>
                </pic:pic>
              </a:graphicData>
            </a:graphic>
          </wp:inline>
        </w:drawing>
      </w:r>
    </w:p>
    <w:p w14:paraId="113B3210" w14:textId="50221C31" w:rsidR="00B65A9B" w:rsidRPr="00096079" w:rsidRDefault="00B65A9B" w:rsidP="00B65A9B">
      <w:pPr>
        <w:pStyle w:val="Caption"/>
        <w:ind w:firstLine="0"/>
      </w:pPr>
      <w:bookmarkStart w:id="79" w:name="_Ref84888538"/>
      <w:bookmarkStart w:id="80" w:name="_Toc90204169"/>
      <w:r w:rsidRPr="00B65A9B">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3</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2</w:t>
      </w:r>
      <w:r w:rsidR="00826A8A">
        <w:rPr>
          <w:b/>
          <w:bCs/>
        </w:rPr>
        <w:fldChar w:fldCharType="end"/>
      </w:r>
      <w:bookmarkEnd w:id="79"/>
      <w:r w:rsidR="0085325A">
        <w:rPr>
          <w:b/>
          <w:bCs/>
        </w:rPr>
        <w:t>.</w:t>
      </w:r>
      <w:r>
        <w:t xml:space="preserve"> </w:t>
      </w:r>
      <w:r w:rsidRPr="00090F3B">
        <w:t>Micrographs of steel coupon’s surface after removing corrosion products at day 20 of experimentation with different treatments: A) abiotic, B) WT, C) ∆</w:t>
      </w:r>
      <w:proofErr w:type="spellStart"/>
      <w:r w:rsidRPr="00B65A9B">
        <w:rPr>
          <w:i/>
          <w:iCs/>
        </w:rPr>
        <w:t>hydA</w:t>
      </w:r>
      <w:r w:rsidRPr="00090F3B">
        <w:t>∆</w:t>
      </w:r>
      <w:r w:rsidRPr="00B65A9B">
        <w:rPr>
          <w:i/>
          <w:iCs/>
        </w:rPr>
        <w:t>hyaB</w:t>
      </w:r>
      <w:proofErr w:type="spellEnd"/>
      <w:r w:rsidRPr="00090F3B">
        <w:t>, D) ∆</w:t>
      </w:r>
      <w:proofErr w:type="spellStart"/>
      <w:r w:rsidRPr="00090F3B">
        <w:t>Mtr</w:t>
      </w:r>
      <w:proofErr w:type="spellEnd"/>
      <w:r w:rsidRPr="00090F3B">
        <w:t>.</w:t>
      </w:r>
      <w:bookmarkEnd w:id="80"/>
    </w:p>
    <w:p w14:paraId="08798C4D" w14:textId="29FCD6A7" w:rsidR="00C37797" w:rsidRPr="00C37797" w:rsidRDefault="00C37797" w:rsidP="00C37797">
      <w:pPr>
        <w:pStyle w:val="MainText"/>
        <w:ind w:firstLine="0"/>
        <w:rPr>
          <w:i/>
          <w:iCs/>
        </w:rPr>
      </w:pPr>
      <w:r w:rsidRPr="00C37797">
        <w:rPr>
          <w:i/>
          <w:iCs/>
        </w:rPr>
        <w:t xml:space="preserve">Shewanella oneidensis MR-1 reduces fumarate to succinate using electrons derived from steel </w:t>
      </w:r>
    </w:p>
    <w:p w14:paraId="3A082630" w14:textId="2200C223" w:rsidR="00C37797" w:rsidRPr="00AF6491" w:rsidRDefault="00C37797" w:rsidP="00C37797">
      <w:pPr>
        <w:pStyle w:val="MainText"/>
      </w:pPr>
      <w:r>
        <w:t xml:space="preserve">The concentration of the organic </w:t>
      </w:r>
      <w:proofErr w:type="gramStart"/>
      <w:r>
        <w:t>acids</w:t>
      </w:r>
      <w:proofErr w:type="gramEnd"/>
      <w:r>
        <w:t xml:space="preserve"> fumarate, malate, and succinate w</w:t>
      </w:r>
      <w:r w:rsidR="001057AE">
        <w:t xml:space="preserve">ere </w:t>
      </w:r>
      <w:r>
        <w:t xml:space="preserve">monitored at the start and end of the experiments. The initial concentration of fumarate for all the experiments was 124.1 ± 6.6 </w:t>
      </w:r>
      <w:proofErr w:type="spellStart"/>
      <w:r>
        <w:t>meeq</w:t>
      </w:r>
      <w:proofErr w:type="spellEnd"/>
      <w:r>
        <w:t xml:space="preserve"> L</w:t>
      </w:r>
      <w:r w:rsidRPr="00567789">
        <w:rPr>
          <w:vertAlign w:val="superscript"/>
        </w:rPr>
        <w:t>-1</w:t>
      </w:r>
      <w:r>
        <w:t xml:space="preserve">. Initial malate and succinate concentrations were zero in all cases. </w:t>
      </w:r>
      <w:r w:rsidR="00260A5E" w:rsidRPr="00260A5E">
        <w:fldChar w:fldCharType="begin"/>
      </w:r>
      <w:r w:rsidR="00260A5E" w:rsidRPr="00260A5E">
        <w:instrText xml:space="preserve"> REF _Ref84888871 \h  \* MERGEFORMAT </w:instrText>
      </w:r>
      <w:r w:rsidR="00260A5E" w:rsidRPr="00260A5E">
        <w:fldChar w:fldCharType="separate"/>
      </w:r>
      <w:r w:rsidR="00047F41" w:rsidRPr="00047F41">
        <w:t xml:space="preserve">Figure </w:t>
      </w:r>
      <w:r w:rsidR="00047F41" w:rsidRPr="00047F41">
        <w:rPr>
          <w:noProof/>
        </w:rPr>
        <w:t>3.3</w:t>
      </w:r>
      <w:r w:rsidR="00260A5E" w:rsidRPr="00260A5E">
        <w:fldChar w:fldCharType="end"/>
      </w:r>
      <w:r w:rsidR="00260A5E">
        <w:t xml:space="preserve"> </w:t>
      </w:r>
      <w:r>
        <w:t xml:space="preserve">shows the concentration of the different organic acids at the end of the experimentation. No significant </w:t>
      </w:r>
      <w:r w:rsidR="00DC534B">
        <w:t>loss</w:t>
      </w:r>
      <w:r>
        <w:t xml:space="preserve"> of fumarate was evid</w:t>
      </w:r>
      <w:r w:rsidR="00DC534B">
        <w:t>ent</w:t>
      </w:r>
      <w:r>
        <w:t xml:space="preserve"> in the abiotic experiment as the final concentration of fumarate was measured as 117.7 ± 6.3 </w:t>
      </w:r>
      <w:proofErr w:type="spellStart"/>
      <w:r>
        <w:t>meeq</w:t>
      </w:r>
      <w:proofErr w:type="spellEnd"/>
      <w:r>
        <w:t xml:space="preserve"> L</w:t>
      </w:r>
      <w:r w:rsidRPr="004D2F74">
        <w:rPr>
          <w:vertAlign w:val="superscript"/>
        </w:rPr>
        <w:t>-1</w:t>
      </w:r>
      <w:r>
        <w:t xml:space="preserve">. However, fumarate concentration decreased </w:t>
      </w:r>
      <w:r w:rsidR="00CF21A7">
        <w:t>in</w:t>
      </w:r>
      <w:r>
        <w:t xml:space="preserve"> the biotic experiments. For experiments with WT and </w:t>
      </w:r>
      <w:r w:rsidRPr="00C5700E">
        <w:rPr>
          <w:i/>
        </w:rPr>
        <w:t>∆</w:t>
      </w:r>
      <w:proofErr w:type="spellStart"/>
      <w:r w:rsidRPr="00C5700E">
        <w:rPr>
          <w:i/>
        </w:rPr>
        <w:t>hydA∆hyaB</w:t>
      </w:r>
      <w:proofErr w:type="spellEnd"/>
      <w:r>
        <w:t xml:space="preserve"> cells and carbon steel coupons, there was a significant reduction in the fumarate concentration </w:t>
      </w:r>
      <w:r>
        <w:lastRenderedPageBreak/>
        <w:t>accompanied by the formation of malate and succinate. There was a less significant reduction in the fumarate concentration in the experiments with the ∆</w:t>
      </w:r>
      <w:proofErr w:type="spellStart"/>
      <w:r>
        <w:t>Mtr</w:t>
      </w:r>
      <w:proofErr w:type="spellEnd"/>
      <w:r>
        <w:t xml:space="preserve"> strain compared to the experiments with the WT and </w:t>
      </w:r>
      <w:r w:rsidRPr="00C5700E">
        <w:rPr>
          <w:i/>
        </w:rPr>
        <w:t>∆</w:t>
      </w:r>
      <w:proofErr w:type="spellStart"/>
      <w:r w:rsidRPr="00C5700E">
        <w:rPr>
          <w:i/>
        </w:rPr>
        <w:t>hydA∆hyaB</w:t>
      </w:r>
      <w:proofErr w:type="spellEnd"/>
      <w:r>
        <w:t xml:space="preserve"> strains. As in the latter case, the decrease in the fumarate concentration co-occurred with the formation of malate and succinate. For experiments with WT cells but without carbon steel coupons, there was a minor reduction in the fumarate concentration accompanied by the proportional formation of succinate. The malate and succinate concentration in experiments without fumarate was negligible (</w:t>
      </w:r>
      <w:r w:rsidR="00AF6491">
        <w:t xml:space="preserve">&lt; 1 </w:t>
      </w:r>
      <w:proofErr w:type="spellStart"/>
      <w:r w:rsidR="00AF6491">
        <w:t>meeq</w:t>
      </w:r>
      <w:proofErr w:type="spellEnd"/>
      <w:r w:rsidR="00AF6491">
        <w:t xml:space="preserve"> L</w:t>
      </w:r>
      <w:r w:rsidR="00AF6491" w:rsidRPr="004D2F74">
        <w:rPr>
          <w:vertAlign w:val="superscript"/>
        </w:rPr>
        <w:t>-1</w:t>
      </w:r>
      <w:r w:rsidR="00AF6491">
        <w:t>).</w:t>
      </w:r>
    </w:p>
    <w:p w14:paraId="0014C9DD" w14:textId="77777777" w:rsidR="004C04A2" w:rsidRDefault="004C04A2" w:rsidP="00C37797">
      <w:pPr>
        <w:pStyle w:val="MainText"/>
      </w:pPr>
    </w:p>
    <w:p w14:paraId="671DA374" w14:textId="77777777" w:rsidR="00260A5E" w:rsidRDefault="004F79A7" w:rsidP="00260A5E">
      <w:pPr>
        <w:keepNext/>
        <w:spacing w:after="0" w:line="360" w:lineRule="auto"/>
        <w:ind w:firstLine="288"/>
        <w:jc w:val="center"/>
      </w:pPr>
      <w:r>
        <w:rPr>
          <w:noProof/>
        </w:rPr>
        <w:drawing>
          <wp:inline distT="0" distB="0" distL="0" distR="0" wp14:anchorId="6A61D607" wp14:editId="245A355C">
            <wp:extent cx="5634246" cy="3494315"/>
            <wp:effectExtent l="0" t="0" r="5080" b="0"/>
            <wp:docPr id="41" name="Picture 4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43167" cy="3499848"/>
                    </a:xfrm>
                    <a:prstGeom prst="rect">
                      <a:avLst/>
                    </a:prstGeom>
                    <a:noFill/>
                    <a:ln>
                      <a:noFill/>
                    </a:ln>
                  </pic:spPr>
                </pic:pic>
              </a:graphicData>
            </a:graphic>
          </wp:inline>
        </w:drawing>
      </w:r>
    </w:p>
    <w:p w14:paraId="69666998" w14:textId="3F1D056B" w:rsidR="00260A5E" w:rsidRDefault="00260A5E" w:rsidP="00260A5E">
      <w:pPr>
        <w:pStyle w:val="MainText"/>
        <w:ind w:firstLine="0"/>
      </w:pPr>
      <w:bookmarkStart w:id="81" w:name="_Ref84888871"/>
      <w:bookmarkStart w:id="82" w:name="_Toc90204170"/>
      <w:r w:rsidRPr="00260A5E">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3</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3</w:t>
      </w:r>
      <w:r w:rsidR="00826A8A">
        <w:rPr>
          <w:b/>
          <w:bCs/>
        </w:rPr>
        <w:fldChar w:fldCharType="end"/>
      </w:r>
      <w:bookmarkEnd w:id="81"/>
      <w:r w:rsidR="0085325A">
        <w:rPr>
          <w:b/>
          <w:bCs/>
        </w:rPr>
        <w:t>.</w:t>
      </w:r>
      <w:r>
        <w:t xml:space="preserve"> </w:t>
      </w:r>
      <w:r w:rsidRPr="00A048F2">
        <w:t xml:space="preserve">Concentration of fumarate, malate, and succinate after 20 days of experimentation. The initial concentration of fumarate was 124.1 ± 6.6 </w:t>
      </w:r>
      <w:proofErr w:type="spellStart"/>
      <w:r w:rsidRPr="00A048F2">
        <w:t>meeq</w:t>
      </w:r>
      <w:proofErr w:type="spellEnd"/>
      <w:r w:rsidRPr="00A048F2">
        <w:t xml:space="preserve"> L</w:t>
      </w:r>
      <w:r w:rsidRPr="00260A5E">
        <w:rPr>
          <w:vertAlign w:val="superscript"/>
        </w:rPr>
        <w:t>-1</w:t>
      </w:r>
      <w:r w:rsidRPr="00A048F2">
        <w:t xml:space="preserve">, whereas the initial concentration of malate and succinate was 0 </w:t>
      </w:r>
      <w:proofErr w:type="spellStart"/>
      <w:r w:rsidRPr="00A048F2">
        <w:t>meeq</w:t>
      </w:r>
      <w:proofErr w:type="spellEnd"/>
      <w:r w:rsidRPr="00A048F2">
        <w:t xml:space="preserve"> L</w:t>
      </w:r>
      <w:r w:rsidRPr="00260A5E">
        <w:rPr>
          <w:vertAlign w:val="superscript"/>
        </w:rPr>
        <w:t>-1</w:t>
      </w:r>
      <w:r w:rsidRPr="00A048F2">
        <w:t xml:space="preserve"> for all treatments.</w:t>
      </w:r>
      <w:r>
        <w:t xml:space="preserve"> </w:t>
      </w:r>
      <w:r w:rsidRPr="00F16F43">
        <w:rPr>
          <w:bCs/>
        </w:rPr>
        <w:t>Error bars show the standard deviation of triplicate measurements.</w:t>
      </w:r>
      <w:bookmarkEnd w:id="82"/>
    </w:p>
    <w:p w14:paraId="1B64A023" w14:textId="77777777" w:rsidR="0043669A" w:rsidRDefault="0043669A" w:rsidP="00472AD9">
      <w:pPr>
        <w:pStyle w:val="MainText"/>
        <w:ind w:firstLine="0"/>
        <w:rPr>
          <w:i/>
          <w:iCs/>
        </w:rPr>
      </w:pPr>
    </w:p>
    <w:p w14:paraId="65ADCC76" w14:textId="7E602EBC" w:rsidR="00C37797" w:rsidRPr="00472AD9" w:rsidRDefault="00C37797" w:rsidP="00472AD9">
      <w:pPr>
        <w:pStyle w:val="MainText"/>
        <w:ind w:firstLine="0"/>
        <w:rPr>
          <w:i/>
          <w:iCs/>
        </w:rPr>
      </w:pPr>
      <w:r w:rsidRPr="00472AD9">
        <w:rPr>
          <w:i/>
          <w:iCs/>
        </w:rPr>
        <w:lastRenderedPageBreak/>
        <w:t>Shewanella oneidensis colonizes the surface of the steel</w:t>
      </w:r>
    </w:p>
    <w:p w14:paraId="5789C094" w14:textId="6DC99A12" w:rsidR="00C37797" w:rsidRPr="00F071EA" w:rsidRDefault="00524245" w:rsidP="00C37797">
      <w:pPr>
        <w:pStyle w:val="MainText"/>
      </w:pPr>
      <w:r w:rsidRPr="00F071EA">
        <w:fldChar w:fldCharType="begin"/>
      </w:r>
      <w:r w:rsidRPr="00F071EA">
        <w:instrText xml:space="preserve"> REF _Ref84889025 \h </w:instrText>
      </w:r>
      <w:r w:rsidR="00F071EA" w:rsidRPr="00F071EA">
        <w:instrText xml:space="preserve"> \* MERGEFORMAT </w:instrText>
      </w:r>
      <w:r w:rsidRPr="00F071EA">
        <w:fldChar w:fldCharType="separate"/>
      </w:r>
      <w:r w:rsidR="00047F41" w:rsidRPr="00047F41">
        <w:t xml:space="preserve">Figure </w:t>
      </w:r>
      <w:r w:rsidR="00047F41" w:rsidRPr="00047F41">
        <w:rPr>
          <w:noProof/>
        </w:rPr>
        <w:t>3.4</w:t>
      </w:r>
      <w:r w:rsidRPr="00F071EA">
        <w:fldChar w:fldCharType="end"/>
      </w:r>
      <w:r w:rsidRPr="00F071EA">
        <w:t xml:space="preserve"> </w:t>
      </w:r>
      <w:r w:rsidR="00C37797" w:rsidRPr="00F071EA">
        <w:t xml:space="preserve">shows the surface of carbon steel coupons after 20 days of experimentation with the different strains tested. The carbon steel coupons exposed to </w:t>
      </w:r>
      <w:r w:rsidR="00C37797" w:rsidRPr="00F071EA">
        <w:rPr>
          <w:i/>
        </w:rPr>
        <w:t>∆</w:t>
      </w:r>
      <w:proofErr w:type="spellStart"/>
      <w:r w:rsidR="00C37797" w:rsidRPr="00F071EA">
        <w:rPr>
          <w:i/>
        </w:rPr>
        <w:t>hydA∆hyaB</w:t>
      </w:r>
      <w:proofErr w:type="spellEnd"/>
      <w:r w:rsidR="00C37797" w:rsidRPr="00F071EA">
        <w:t xml:space="preserve"> cells show abundant colonization of cells on the steel surface (</w:t>
      </w:r>
      <w:r w:rsidRPr="00F071EA">
        <w:fldChar w:fldCharType="begin"/>
      </w:r>
      <w:r w:rsidRPr="00F071EA">
        <w:instrText xml:space="preserve"> REF _Ref84889025 \h </w:instrText>
      </w:r>
      <w:r w:rsidR="00F071EA" w:rsidRPr="00F071EA">
        <w:instrText xml:space="preserve"> \* MERGEFORMAT </w:instrText>
      </w:r>
      <w:r w:rsidRPr="00F071EA">
        <w:fldChar w:fldCharType="separate"/>
      </w:r>
      <w:r w:rsidR="00047F41" w:rsidRPr="00047F41">
        <w:t xml:space="preserve">Figure </w:t>
      </w:r>
      <w:r w:rsidR="00047F41" w:rsidRPr="00047F41">
        <w:rPr>
          <w:noProof/>
        </w:rPr>
        <w:t>3.4</w:t>
      </w:r>
      <w:r w:rsidRPr="00F071EA">
        <w:fldChar w:fldCharType="end"/>
      </w:r>
      <w:r w:rsidR="00F071EA">
        <w:t xml:space="preserve"> </w:t>
      </w:r>
      <w:r w:rsidRPr="00F071EA">
        <w:t>a</w:t>
      </w:r>
      <w:r w:rsidR="00C37797" w:rsidRPr="00F071EA">
        <w:t>), whereas the coupons exposed to the ∆</w:t>
      </w:r>
      <w:proofErr w:type="spellStart"/>
      <w:r w:rsidR="00C37797" w:rsidRPr="00F071EA">
        <w:t>Mtr</w:t>
      </w:r>
      <w:proofErr w:type="spellEnd"/>
      <w:r w:rsidR="00C37797" w:rsidRPr="00F071EA">
        <w:t xml:space="preserve"> strain </w:t>
      </w:r>
      <w:r w:rsidR="00EB4483">
        <w:t xml:space="preserve">exhibited far less if any surface colonization </w:t>
      </w:r>
      <w:r w:rsidR="00795A4A" w:rsidRPr="00F071EA">
        <w:t>(</w:t>
      </w:r>
      <w:r w:rsidR="00795A4A" w:rsidRPr="00F071EA">
        <w:fldChar w:fldCharType="begin"/>
      </w:r>
      <w:r w:rsidR="00795A4A" w:rsidRPr="00F071EA">
        <w:instrText xml:space="preserve"> REF _Ref84889025 \h </w:instrText>
      </w:r>
      <w:r w:rsidR="00F071EA" w:rsidRPr="00F071EA">
        <w:instrText xml:space="preserve"> \* MERGEFORMAT </w:instrText>
      </w:r>
      <w:r w:rsidR="00795A4A" w:rsidRPr="00F071EA">
        <w:fldChar w:fldCharType="separate"/>
      </w:r>
      <w:r w:rsidR="00047F41" w:rsidRPr="00047F41">
        <w:t xml:space="preserve">Figure </w:t>
      </w:r>
      <w:r w:rsidR="00047F41" w:rsidRPr="00047F41">
        <w:rPr>
          <w:noProof/>
        </w:rPr>
        <w:t>3.4</w:t>
      </w:r>
      <w:r w:rsidR="00795A4A" w:rsidRPr="00F071EA">
        <w:fldChar w:fldCharType="end"/>
      </w:r>
      <w:r w:rsidR="00F071EA">
        <w:t xml:space="preserve"> </w:t>
      </w:r>
      <w:r w:rsidR="00795A4A" w:rsidRPr="00F071EA">
        <w:t>c)</w:t>
      </w:r>
      <w:r w:rsidR="00C37797" w:rsidRPr="00F071EA">
        <w:t>. For the carbon steel coupons exposed to the WT cells</w:t>
      </w:r>
      <w:r w:rsidR="00795A4A" w:rsidRPr="00F071EA">
        <w:t xml:space="preserve"> (</w:t>
      </w:r>
      <w:r w:rsidR="00795A4A" w:rsidRPr="00F071EA">
        <w:fldChar w:fldCharType="begin"/>
      </w:r>
      <w:r w:rsidR="00795A4A" w:rsidRPr="00F071EA">
        <w:instrText xml:space="preserve"> REF _Ref84889025 \h </w:instrText>
      </w:r>
      <w:r w:rsidR="00F071EA" w:rsidRPr="00F071EA">
        <w:instrText xml:space="preserve"> \* MERGEFORMAT </w:instrText>
      </w:r>
      <w:r w:rsidR="00795A4A" w:rsidRPr="00F071EA">
        <w:fldChar w:fldCharType="separate"/>
      </w:r>
      <w:r w:rsidR="00047F41" w:rsidRPr="00047F41">
        <w:t xml:space="preserve">Figure </w:t>
      </w:r>
      <w:r w:rsidR="00047F41" w:rsidRPr="00047F41">
        <w:rPr>
          <w:noProof/>
        </w:rPr>
        <w:t>3.4</w:t>
      </w:r>
      <w:r w:rsidR="00795A4A" w:rsidRPr="00F071EA">
        <w:fldChar w:fldCharType="end"/>
      </w:r>
      <w:r w:rsidR="00F071EA">
        <w:t xml:space="preserve"> </w:t>
      </w:r>
      <w:r w:rsidR="00795A4A" w:rsidRPr="00F071EA">
        <w:t>b)</w:t>
      </w:r>
      <w:r w:rsidR="00C37797" w:rsidRPr="00F071EA">
        <w:t xml:space="preserve">, colonization on the steel surface is evident, but it seems to be less abundant than for the coupons exposed to the </w:t>
      </w:r>
      <w:r w:rsidR="00C37797" w:rsidRPr="00F071EA">
        <w:rPr>
          <w:i/>
        </w:rPr>
        <w:t>∆</w:t>
      </w:r>
      <w:proofErr w:type="spellStart"/>
      <w:r w:rsidR="00C37797" w:rsidRPr="00F071EA">
        <w:rPr>
          <w:i/>
        </w:rPr>
        <w:t>hydA∆hyaB</w:t>
      </w:r>
      <w:proofErr w:type="spellEnd"/>
      <w:r w:rsidR="00C37797" w:rsidRPr="00F071EA">
        <w:t xml:space="preserve"> strain.</w:t>
      </w:r>
    </w:p>
    <w:p w14:paraId="0E44C999" w14:textId="77777777" w:rsidR="00524245" w:rsidRDefault="000B0082" w:rsidP="00524245">
      <w:pPr>
        <w:keepNext/>
        <w:spacing w:after="0" w:line="360" w:lineRule="auto"/>
      </w:pPr>
      <w:r>
        <w:rPr>
          <w:noProof/>
        </w:rPr>
        <w:drawing>
          <wp:inline distT="0" distB="0" distL="0" distR="0" wp14:anchorId="4874E56A" wp14:editId="4791F7D6">
            <wp:extent cx="5933440" cy="1349304"/>
            <wp:effectExtent l="0" t="0" r="0" b="3810"/>
            <wp:docPr id="97" name="Picture 97" descr="A picture containing text, tree,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tree, outdoor, sign&#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80125" cy="1359920"/>
                    </a:xfrm>
                    <a:prstGeom prst="rect">
                      <a:avLst/>
                    </a:prstGeom>
                    <a:noFill/>
                  </pic:spPr>
                </pic:pic>
              </a:graphicData>
            </a:graphic>
          </wp:inline>
        </w:drawing>
      </w:r>
    </w:p>
    <w:p w14:paraId="2ED2CD18" w14:textId="1EA4A3AD" w:rsidR="000B0082" w:rsidRDefault="00524245" w:rsidP="00D5112B">
      <w:pPr>
        <w:pStyle w:val="Caption"/>
        <w:spacing w:before="120"/>
        <w:ind w:firstLine="0"/>
      </w:pPr>
      <w:bookmarkStart w:id="83" w:name="_Ref84889025"/>
      <w:bookmarkStart w:id="84" w:name="_Toc90204171"/>
      <w:r w:rsidRPr="00671F98">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3</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4</w:t>
      </w:r>
      <w:r w:rsidR="00826A8A">
        <w:rPr>
          <w:b/>
          <w:bCs/>
        </w:rPr>
        <w:fldChar w:fldCharType="end"/>
      </w:r>
      <w:bookmarkEnd w:id="83"/>
      <w:r w:rsidR="0085325A">
        <w:rPr>
          <w:b/>
          <w:bCs/>
        </w:rPr>
        <w:t>.</w:t>
      </w:r>
      <w:r>
        <w:t xml:space="preserve"> </w:t>
      </w:r>
      <w:r w:rsidRPr="007C0B40">
        <w:t xml:space="preserve"> Micrograph of </w:t>
      </w:r>
      <w:r w:rsidR="00A51C2D">
        <w:t xml:space="preserve">carbon </w:t>
      </w:r>
      <w:r w:rsidRPr="007C0B40">
        <w:t>steel coupons’ surface exposed to A) ∆</w:t>
      </w:r>
      <w:proofErr w:type="spellStart"/>
      <w:r w:rsidRPr="00524245">
        <w:rPr>
          <w:i/>
          <w:iCs/>
        </w:rPr>
        <w:t>hydA</w:t>
      </w:r>
      <w:r w:rsidRPr="007C0B40">
        <w:t>∆</w:t>
      </w:r>
      <w:r w:rsidRPr="00524245">
        <w:rPr>
          <w:i/>
          <w:iCs/>
        </w:rPr>
        <w:t>hyaB</w:t>
      </w:r>
      <w:proofErr w:type="spellEnd"/>
      <w:r w:rsidRPr="007C0B40">
        <w:t>, B) WT, and C) ∆</w:t>
      </w:r>
      <w:proofErr w:type="spellStart"/>
      <w:r w:rsidRPr="007C0B40">
        <w:t>Mtr</w:t>
      </w:r>
      <w:proofErr w:type="spellEnd"/>
      <w:r w:rsidRPr="007C0B40">
        <w:t xml:space="preserve"> cells.</w:t>
      </w:r>
      <w:bookmarkEnd w:id="84"/>
    </w:p>
    <w:p w14:paraId="5AADD551" w14:textId="46739F4D" w:rsidR="00C37797" w:rsidRDefault="00C37797" w:rsidP="00FF0BEC">
      <w:pPr>
        <w:pStyle w:val="MainText"/>
      </w:pPr>
      <w:r>
        <w:t xml:space="preserve">To get a better understanding of the distribution of cells in the liquid medium </w:t>
      </w:r>
      <w:r w:rsidRPr="00671F98">
        <w:rPr>
          <w:i/>
          <w:iCs/>
        </w:rPr>
        <w:t>vs</w:t>
      </w:r>
      <w:r w:rsidR="00671F98" w:rsidRPr="00671F98">
        <w:rPr>
          <w:i/>
          <w:iCs/>
        </w:rPr>
        <w:t>.</w:t>
      </w:r>
      <w:r>
        <w:t xml:space="preserve"> the cells attached to the carbon steel surface, the protein concentration in the liquid medium was quantified and compared to the protein concentration associated with the carbon steel coupons. The results are shown in </w:t>
      </w:r>
      <w:r w:rsidR="00FF0BEC" w:rsidRPr="00FF0BEC">
        <w:fldChar w:fldCharType="begin"/>
      </w:r>
      <w:r w:rsidR="00FF0BEC" w:rsidRPr="00FF0BEC">
        <w:instrText xml:space="preserve"> REF _Ref84889234 \h  \* MERGEFORMAT </w:instrText>
      </w:r>
      <w:r w:rsidR="00FF0BEC" w:rsidRPr="00FF0BEC">
        <w:fldChar w:fldCharType="separate"/>
      </w:r>
      <w:r w:rsidR="00047F41" w:rsidRPr="00047F41">
        <w:t xml:space="preserve">Table </w:t>
      </w:r>
      <w:r w:rsidR="00047F41" w:rsidRPr="00047F41">
        <w:rPr>
          <w:noProof/>
        </w:rPr>
        <w:t>3.3</w:t>
      </w:r>
      <w:r w:rsidR="00FF0BEC" w:rsidRPr="00FF0BEC">
        <w:fldChar w:fldCharType="end"/>
      </w:r>
      <w:r w:rsidR="00FF0BEC" w:rsidRPr="00FF0BEC">
        <w:t>.</w:t>
      </w:r>
    </w:p>
    <w:p w14:paraId="72A939B5" w14:textId="3DC284AA" w:rsidR="009C651A" w:rsidRDefault="009C651A" w:rsidP="004C04A2">
      <w:pPr>
        <w:pStyle w:val="Caption"/>
        <w:keepNext/>
        <w:spacing w:after="120"/>
        <w:ind w:hanging="86"/>
      </w:pPr>
      <w:bookmarkStart w:id="85" w:name="_Ref84889234"/>
      <w:bookmarkStart w:id="86" w:name="_Ref84890446"/>
      <w:bookmarkStart w:id="87" w:name="_Toc90201412"/>
      <w:r w:rsidRPr="004C04A2">
        <w:rPr>
          <w:b/>
          <w:bCs/>
        </w:rPr>
        <w:t xml:space="preserve">Table </w:t>
      </w:r>
      <w:r w:rsidRPr="004C04A2">
        <w:rPr>
          <w:b/>
          <w:bCs/>
        </w:rPr>
        <w:fldChar w:fldCharType="begin"/>
      </w:r>
      <w:r w:rsidRPr="004C04A2">
        <w:rPr>
          <w:b/>
          <w:bCs/>
        </w:rPr>
        <w:instrText xml:space="preserve"> STYLEREF 1 \s </w:instrText>
      </w:r>
      <w:r w:rsidRPr="004C04A2">
        <w:rPr>
          <w:b/>
          <w:bCs/>
        </w:rPr>
        <w:fldChar w:fldCharType="separate"/>
      </w:r>
      <w:r w:rsidR="00047F41">
        <w:rPr>
          <w:b/>
          <w:bCs/>
          <w:noProof/>
        </w:rPr>
        <w:t>3</w:t>
      </w:r>
      <w:r w:rsidRPr="004C04A2">
        <w:rPr>
          <w:b/>
          <w:bCs/>
        </w:rPr>
        <w:fldChar w:fldCharType="end"/>
      </w:r>
      <w:r w:rsidRPr="004C04A2">
        <w:rPr>
          <w:b/>
          <w:bCs/>
        </w:rPr>
        <w:t>.</w:t>
      </w:r>
      <w:r w:rsidRPr="004C04A2">
        <w:rPr>
          <w:b/>
          <w:bCs/>
        </w:rPr>
        <w:fldChar w:fldCharType="begin"/>
      </w:r>
      <w:r w:rsidRPr="004C04A2">
        <w:rPr>
          <w:b/>
          <w:bCs/>
        </w:rPr>
        <w:instrText xml:space="preserve"> SEQ Table \* ARABIC \s 1 </w:instrText>
      </w:r>
      <w:r w:rsidRPr="004C04A2">
        <w:rPr>
          <w:b/>
          <w:bCs/>
        </w:rPr>
        <w:fldChar w:fldCharType="separate"/>
      </w:r>
      <w:r w:rsidR="00047F41">
        <w:rPr>
          <w:b/>
          <w:bCs/>
          <w:noProof/>
        </w:rPr>
        <w:t>3</w:t>
      </w:r>
      <w:r w:rsidRPr="004C04A2">
        <w:rPr>
          <w:b/>
          <w:bCs/>
        </w:rPr>
        <w:fldChar w:fldCharType="end"/>
      </w:r>
      <w:bookmarkEnd w:id="85"/>
      <w:bookmarkEnd w:id="86"/>
      <w:r w:rsidR="0085325A">
        <w:rPr>
          <w:b/>
          <w:bCs/>
        </w:rPr>
        <w:t>.</w:t>
      </w:r>
      <w:r>
        <w:t xml:space="preserve"> </w:t>
      </w:r>
      <w:r w:rsidR="0033618E" w:rsidRPr="0033618E">
        <w:t xml:space="preserve">Initial and final protein amounts in experiments with different strains of </w:t>
      </w:r>
      <w:r w:rsidR="0033618E" w:rsidRPr="0033618E">
        <w:rPr>
          <w:i/>
          <w:iCs/>
        </w:rPr>
        <w:t>S. oneidensis</w:t>
      </w:r>
      <w:bookmarkEnd w:id="87"/>
    </w:p>
    <w:tbl>
      <w:tblPr>
        <w:tblStyle w:val="PlainTable3"/>
        <w:tblW w:w="0" w:type="auto"/>
        <w:tblLook w:val="04A0" w:firstRow="1" w:lastRow="0" w:firstColumn="1" w:lastColumn="0" w:noHBand="0" w:noVBand="1"/>
      </w:tblPr>
      <w:tblGrid>
        <w:gridCol w:w="1551"/>
        <w:gridCol w:w="1509"/>
        <w:gridCol w:w="1530"/>
        <w:gridCol w:w="2340"/>
        <w:gridCol w:w="2430"/>
      </w:tblGrid>
      <w:tr w:rsidR="00D5112B" w14:paraId="034603B6" w14:textId="77777777" w:rsidTr="004E1C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1" w:type="dxa"/>
          </w:tcPr>
          <w:p w14:paraId="4E0948A8" w14:textId="77777777" w:rsidR="00D5112B" w:rsidRDefault="00D5112B" w:rsidP="004E1CE9">
            <w:pPr>
              <w:spacing w:line="360" w:lineRule="auto"/>
              <w:jc w:val="center"/>
            </w:pPr>
            <w:r>
              <w:rPr>
                <w:caps w:val="0"/>
              </w:rPr>
              <w:t>Treatment</w:t>
            </w:r>
          </w:p>
        </w:tc>
        <w:tc>
          <w:tcPr>
            <w:tcW w:w="1509" w:type="dxa"/>
          </w:tcPr>
          <w:p w14:paraId="553543C6" w14:textId="7BE98926" w:rsidR="00D5112B" w:rsidRDefault="00D5112B" w:rsidP="004E1CE9">
            <w:pPr>
              <w:spacing w:line="360" w:lineRule="auto"/>
              <w:jc w:val="center"/>
              <w:cnfStyle w:val="100000000000" w:firstRow="1" w:lastRow="0" w:firstColumn="0" w:lastColumn="0" w:oddVBand="0" w:evenVBand="0" w:oddHBand="0" w:evenHBand="0" w:firstRowFirstColumn="0" w:firstRowLastColumn="0" w:lastRowFirstColumn="0" w:lastRowLastColumn="0"/>
            </w:pPr>
            <w:r>
              <w:rPr>
                <w:caps w:val="0"/>
              </w:rPr>
              <w:t>Initial Protein (</w:t>
            </w:r>
            <w:proofErr w:type="spellStart"/>
            <w:r w:rsidR="0030564F">
              <w:rPr>
                <w:rFonts w:ascii="Calibri" w:hAnsi="Calibri" w:cs="Calibri"/>
                <w:caps w:val="0"/>
              </w:rPr>
              <w:t>μ</w:t>
            </w:r>
            <w:r>
              <w:rPr>
                <w:caps w:val="0"/>
              </w:rPr>
              <w:t>g</w:t>
            </w:r>
            <w:proofErr w:type="spellEnd"/>
            <w:r>
              <w:rPr>
                <w:caps w:val="0"/>
              </w:rPr>
              <w:t>)</w:t>
            </w:r>
          </w:p>
        </w:tc>
        <w:tc>
          <w:tcPr>
            <w:tcW w:w="1530" w:type="dxa"/>
          </w:tcPr>
          <w:p w14:paraId="7775EE99" w14:textId="21248C4D" w:rsidR="00D5112B" w:rsidRDefault="00D5112B" w:rsidP="004E1CE9">
            <w:pPr>
              <w:spacing w:line="360" w:lineRule="auto"/>
              <w:jc w:val="center"/>
              <w:cnfStyle w:val="100000000000" w:firstRow="1" w:lastRow="0" w:firstColumn="0" w:lastColumn="0" w:oddVBand="0" w:evenVBand="0" w:oddHBand="0" w:evenHBand="0" w:firstRowFirstColumn="0" w:firstRowLastColumn="0" w:lastRowFirstColumn="0" w:lastRowLastColumn="0"/>
              <w:rPr>
                <w:caps w:val="0"/>
              </w:rPr>
            </w:pPr>
            <w:r>
              <w:rPr>
                <w:caps w:val="0"/>
              </w:rPr>
              <w:t>Final Protein (</w:t>
            </w:r>
            <w:proofErr w:type="spellStart"/>
            <w:r w:rsidR="0030564F">
              <w:rPr>
                <w:rFonts w:ascii="Calibri" w:hAnsi="Calibri" w:cs="Calibri"/>
                <w:caps w:val="0"/>
              </w:rPr>
              <w:t>μ</w:t>
            </w:r>
            <w:r>
              <w:rPr>
                <w:caps w:val="0"/>
              </w:rPr>
              <w:t>g</w:t>
            </w:r>
            <w:proofErr w:type="spellEnd"/>
            <w:r>
              <w:rPr>
                <w:caps w:val="0"/>
              </w:rPr>
              <w:t>)</w:t>
            </w:r>
          </w:p>
        </w:tc>
        <w:tc>
          <w:tcPr>
            <w:tcW w:w="2340" w:type="dxa"/>
          </w:tcPr>
          <w:p w14:paraId="024F6476" w14:textId="6AD46B48" w:rsidR="00D5112B" w:rsidRDefault="00D5112B" w:rsidP="004E1CE9">
            <w:pPr>
              <w:spacing w:line="360" w:lineRule="auto"/>
              <w:jc w:val="center"/>
              <w:cnfStyle w:val="100000000000" w:firstRow="1" w:lastRow="0" w:firstColumn="0" w:lastColumn="0" w:oddVBand="0" w:evenVBand="0" w:oddHBand="0" w:evenHBand="0" w:firstRowFirstColumn="0" w:firstRowLastColumn="0" w:lastRowFirstColumn="0" w:lastRowLastColumn="0"/>
              <w:rPr>
                <w:caps w:val="0"/>
              </w:rPr>
            </w:pPr>
            <w:r>
              <w:rPr>
                <w:caps w:val="0"/>
              </w:rPr>
              <w:t xml:space="preserve">% Protein from </w:t>
            </w:r>
            <w:r w:rsidR="00286F33">
              <w:rPr>
                <w:caps w:val="0"/>
              </w:rPr>
              <w:t>planktonic cells</w:t>
            </w:r>
          </w:p>
        </w:tc>
        <w:tc>
          <w:tcPr>
            <w:tcW w:w="2430" w:type="dxa"/>
          </w:tcPr>
          <w:p w14:paraId="3ACDC687" w14:textId="77777777" w:rsidR="00D5112B" w:rsidRDefault="00D5112B" w:rsidP="004E1CE9">
            <w:pPr>
              <w:spacing w:line="360" w:lineRule="auto"/>
              <w:jc w:val="center"/>
              <w:cnfStyle w:val="100000000000" w:firstRow="1" w:lastRow="0" w:firstColumn="0" w:lastColumn="0" w:oddVBand="0" w:evenVBand="0" w:oddHBand="0" w:evenHBand="0" w:firstRowFirstColumn="0" w:firstRowLastColumn="0" w:lastRowFirstColumn="0" w:lastRowLastColumn="0"/>
              <w:rPr>
                <w:caps w:val="0"/>
              </w:rPr>
            </w:pPr>
            <w:r>
              <w:rPr>
                <w:caps w:val="0"/>
              </w:rPr>
              <w:t>% Protein from surface-attached cells</w:t>
            </w:r>
          </w:p>
        </w:tc>
      </w:tr>
      <w:tr w:rsidR="00D5112B" w14:paraId="08759C8C" w14:textId="77777777" w:rsidTr="004E1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30091F5B" w14:textId="77777777" w:rsidR="00D5112B" w:rsidRDefault="00D5112B" w:rsidP="004E1CE9">
            <w:pPr>
              <w:spacing w:line="360" w:lineRule="auto"/>
              <w:jc w:val="center"/>
            </w:pPr>
            <w:r>
              <w:t>wt</w:t>
            </w:r>
          </w:p>
        </w:tc>
        <w:tc>
          <w:tcPr>
            <w:tcW w:w="1509" w:type="dxa"/>
          </w:tcPr>
          <w:p w14:paraId="6904AF6A" w14:textId="77777777" w:rsidR="00D5112B" w:rsidRDefault="00D5112B"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rsidRPr="00C01160">
              <w:t>247.2</w:t>
            </w:r>
          </w:p>
        </w:tc>
        <w:tc>
          <w:tcPr>
            <w:tcW w:w="1530" w:type="dxa"/>
          </w:tcPr>
          <w:p w14:paraId="73CA5FAE" w14:textId="77777777" w:rsidR="00D5112B" w:rsidRDefault="00D5112B"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rsidRPr="00C01160">
              <w:t>286.2</w:t>
            </w:r>
          </w:p>
        </w:tc>
        <w:tc>
          <w:tcPr>
            <w:tcW w:w="2340" w:type="dxa"/>
          </w:tcPr>
          <w:p w14:paraId="35C57ED0" w14:textId="77777777" w:rsidR="00D5112B" w:rsidRDefault="00D5112B"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rsidRPr="00C01160">
              <w:t>89.2</w:t>
            </w:r>
          </w:p>
        </w:tc>
        <w:tc>
          <w:tcPr>
            <w:tcW w:w="2430" w:type="dxa"/>
          </w:tcPr>
          <w:p w14:paraId="749EBAEA" w14:textId="77777777" w:rsidR="00D5112B" w:rsidRDefault="00D5112B"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rsidRPr="00C01160">
              <w:t>10.8</w:t>
            </w:r>
          </w:p>
        </w:tc>
      </w:tr>
      <w:tr w:rsidR="00D5112B" w14:paraId="2D8F9096" w14:textId="77777777" w:rsidTr="004E1CE9">
        <w:tc>
          <w:tcPr>
            <w:cnfStyle w:val="001000000000" w:firstRow="0" w:lastRow="0" w:firstColumn="1" w:lastColumn="0" w:oddVBand="0" w:evenVBand="0" w:oddHBand="0" w:evenHBand="0" w:firstRowFirstColumn="0" w:firstRowLastColumn="0" w:lastRowFirstColumn="0" w:lastRowLastColumn="0"/>
            <w:tcW w:w="1551" w:type="dxa"/>
          </w:tcPr>
          <w:p w14:paraId="23034BF3" w14:textId="77777777" w:rsidR="00D5112B" w:rsidRDefault="00D5112B" w:rsidP="004E1CE9">
            <w:pPr>
              <w:spacing w:line="360" w:lineRule="auto"/>
              <w:jc w:val="center"/>
            </w:pPr>
            <w:r w:rsidRPr="00A24C1E">
              <w:rPr>
                <w:i/>
              </w:rPr>
              <w:t>∆</w:t>
            </w:r>
            <w:proofErr w:type="spellStart"/>
            <w:r w:rsidRPr="00A24C1E">
              <w:rPr>
                <w:i/>
                <w:caps w:val="0"/>
              </w:rPr>
              <w:t>hyd</w:t>
            </w:r>
            <w:r w:rsidRPr="00A24C1E">
              <w:rPr>
                <w:i/>
              </w:rPr>
              <w:t>A∆</w:t>
            </w:r>
            <w:r w:rsidRPr="00A24C1E">
              <w:rPr>
                <w:i/>
                <w:caps w:val="0"/>
              </w:rPr>
              <w:t>hya</w:t>
            </w:r>
            <w:r w:rsidRPr="00A24C1E">
              <w:rPr>
                <w:i/>
              </w:rPr>
              <w:t>B</w:t>
            </w:r>
            <w:proofErr w:type="spellEnd"/>
          </w:p>
        </w:tc>
        <w:tc>
          <w:tcPr>
            <w:tcW w:w="1509" w:type="dxa"/>
          </w:tcPr>
          <w:p w14:paraId="50857FBE" w14:textId="77777777" w:rsidR="00D5112B" w:rsidRDefault="00D5112B" w:rsidP="004E1CE9">
            <w:pPr>
              <w:spacing w:line="360" w:lineRule="auto"/>
              <w:jc w:val="center"/>
              <w:cnfStyle w:val="000000000000" w:firstRow="0" w:lastRow="0" w:firstColumn="0" w:lastColumn="0" w:oddVBand="0" w:evenVBand="0" w:oddHBand="0" w:evenHBand="0" w:firstRowFirstColumn="0" w:firstRowLastColumn="0" w:lastRowFirstColumn="0" w:lastRowLastColumn="0"/>
            </w:pPr>
            <w:r w:rsidRPr="00C01160">
              <w:t>275.4</w:t>
            </w:r>
          </w:p>
        </w:tc>
        <w:tc>
          <w:tcPr>
            <w:tcW w:w="1530" w:type="dxa"/>
          </w:tcPr>
          <w:p w14:paraId="2C828D64" w14:textId="77777777" w:rsidR="00D5112B" w:rsidRDefault="00D5112B" w:rsidP="004E1CE9">
            <w:pPr>
              <w:spacing w:line="360" w:lineRule="auto"/>
              <w:jc w:val="center"/>
              <w:cnfStyle w:val="000000000000" w:firstRow="0" w:lastRow="0" w:firstColumn="0" w:lastColumn="0" w:oddVBand="0" w:evenVBand="0" w:oddHBand="0" w:evenHBand="0" w:firstRowFirstColumn="0" w:firstRowLastColumn="0" w:lastRowFirstColumn="0" w:lastRowLastColumn="0"/>
            </w:pPr>
            <w:r w:rsidRPr="00C01160">
              <w:t>357.5</w:t>
            </w:r>
          </w:p>
        </w:tc>
        <w:tc>
          <w:tcPr>
            <w:tcW w:w="2340" w:type="dxa"/>
          </w:tcPr>
          <w:p w14:paraId="2777085A" w14:textId="77777777" w:rsidR="00D5112B" w:rsidRDefault="00D5112B" w:rsidP="004E1CE9">
            <w:pPr>
              <w:spacing w:line="360" w:lineRule="auto"/>
              <w:jc w:val="center"/>
              <w:cnfStyle w:val="000000000000" w:firstRow="0" w:lastRow="0" w:firstColumn="0" w:lastColumn="0" w:oddVBand="0" w:evenVBand="0" w:oddHBand="0" w:evenHBand="0" w:firstRowFirstColumn="0" w:firstRowLastColumn="0" w:lastRowFirstColumn="0" w:lastRowLastColumn="0"/>
            </w:pPr>
            <w:r w:rsidRPr="00C01160">
              <w:t>82.7</w:t>
            </w:r>
          </w:p>
        </w:tc>
        <w:tc>
          <w:tcPr>
            <w:tcW w:w="2430" w:type="dxa"/>
          </w:tcPr>
          <w:p w14:paraId="1C882210" w14:textId="77777777" w:rsidR="00D5112B" w:rsidRDefault="00D5112B" w:rsidP="004E1CE9">
            <w:pPr>
              <w:spacing w:line="360" w:lineRule="auto"/>
              <w:jc w:val="center"/>
              <w:cnfStyle w:val="000000000000" w:firstRow="0" w:lastRow="0" w:firstColumn="0" w:lastColumn="0" w:oddVBand="0" w:evenVBand="0" w:oddHBand="0" w:evenHBand="0" w:firstRowFirstColumn="0" w:firstRowLastColumn="0" w:lastRowFirstColumn="0" w:lastRowLastColumn="0"/>
            </w:pPr>
            <w:r w:rsidRPr="00C01160">
              <w:t>17.3</w:t>
            </w:r>
          </w:p>
        </w:tc>
      </w:tr>
      <w:tr w:rsidR="00D5112B" w14:paraId="06A4E6DE" w14:textId="77777777" w:rsidTr="004E1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77AA9CFC" w14:textId="77777777" w:rsidR="00D5112B" w:rsidRDefault="00D5112B" w:rsidP="004E1CE9">
            <w:pPr>
              <w:spacing w:line="360" w:lineRule="auto"/>
              <w:jc w:val="center"/>
            </w:pPr>
            <w:r w:rsidRPr="00A24C1E">
              <w:rPr>
                <w:i/>
              </w:rPr>
              <w:t>∆</w:t>
            </w:r>
            <w:proofErr w:type="spellStart"/>
            <w:r w:rsidRPr="00504207">
              <w:t>m</w:t>
            </w:r>
            <w:r w:rsidRPr="00504207">
              <w:rPr>
                <w:caps w:val="0"/>
              </w:rPr>
              <w:t>tr</w:t>
            </w:r>
            <w:proofErr w:type="spellEnd"/>
          </w:p>
        </w:tc>
        <w:tc>
          <w:tcPr>
            <w:tcW w:w="1509" w:type="dxa"/>
          </w:tcPr>
          <w:p w14:paraId="67556F39" w14:textId="77777777" w:rsidR="00D5112B" w:rsidRDefault="00D5112B"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rsidRPr="00C01160">
              <w:t>356.6</w:t>
            </w:r>
          </w:p>
        </w:tc>
        <w:tc>
          <w:tcPr>
            <w:tcW w:w="1530" w:type="dxa"/>
          </w:tcPr>
          <w:p w14:paraId="5398CB54" w14:textId="77777777" w:rsidR="00D5112B" w:rsidRDefault="00D5112B"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rsidRPr="00C01160">
              <w:t>340.2</w:t>
            </w:r>
          </w:p>
        </w:tc>
        <w:tc>
          <w:tcPr>
            <w:tcW w:w="2340" w:type="dxa"/>
          </w:tcPr>
          <w:p w14:paraId="27BD2564" w14:textId="77777777" w:rsidR="00D5112B" w:rsidRDefault="00D5112B"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rsidRPr="00C01160">
              <w:t>96.6</w:t>
            </w:r>
          </w:p>
        </w:tc>
        <w:tc>
          <w:tcPr>
            <w:tcW w:w="2430" w:type="dxa"/>
          </w:tcPr>
          <w:p w14:paraId="1E5038EF" w14:textId="77777777" w:rsidR="00D5112B" w:rsidRDefault="00D5112B" w:rsidP="004E1CE9">
            <w:pPr>
              <w:spacing w:line="360" w:lineRule="auto"/>
              <w:jc w:val="center"/>
              <w:cnfStyle w:val="000000100000" w:firstRow="0" w:lastRow="0" w:firstColumn="0" w:lastColumn="0" w:oddVBand="0" w:evenVBand="0" w:oddHBand="1" w:evenHBand="0" w:firstRowFirstColumn="0" w:firstRowLastColumn="0" w:lastRowFirstColumn="0" w:lastRowLastColumn="0"/>
            </w:pPr>
            <w:r w:rsidRPr="00C01160">
              <w:t>3.4</w:t>
            </w:r>
          </w:p>
        </w:tc>
      </w:tr>
    </w:tbl>
    <w:p w14:paraId="2B82A539" w14:textId="77777777" w:rsidR="00D5112B" w:rsidRDefault="00D5112B" w:rsidP="00C37797">
      <w:pPr>
        <w:pStyle w:val="MainText"/>
      </w:pPr>
    </w:p>
    <w:p w14:paraId="1C9E6691" w14:textId="77777777" w:rsidR="00C37797" w:rsidRPr="00472AD9" w:rsidRDefault="00C37797" w:rsidP="00472AD9">
      <w:pPr>
        <w:pStyle w:val="MainText"/>
        <w:ind w:firstLine="0"/>
        <w:rPr>
          <w:i/>
          <w:iCs/>
        </w:rPr>
      </w:pPr>
      <w:r w:rsidRPr="00472AD9">
        <w:rPr>
          <w:i/>
          <w:iCs/>
        </w:rPr>
        <w:lastRenderedPageBreak/>
        <w:t>Shewanella oneidensis MR-1 utilizes both a hydrogen-dependent and hydrogen-independent mechanisms to get electrons from carbon steel</w:t>
      </w:r>
    </w:p>
    <w:p w14:paraId="195D95C5" w14:textId="37A31C06" w:rsidR="00C37797" w:rsidRDefault="00C37797" w:rsidP="00BB514D">
      <w:pPr>
        <w:pStyle w:val="MainText"/>
      </w:pPr>
      <w:r>
        <w:t xml:space="preserve">The hydrogen concentration was monitored over time. </w:t>
      </w:r>
      <w:r w:rsidR="00AC72F7">
        <w:t>For the experiments with coupons and WT and ∆</w:t>
      </w:r>
      <w:proofErr w:type="spellStart"/>
      <w:r w:rsidR="00AC72F7">
        <w:t>Mtr</w:t>
      </w:r>
      <w:proofErr w:type="spellEnd"/>
      <w:r w:rsidR="00AC72F7">
        <w:t xml:space="preserve"> </w:t>
      </w:r>
      <w:r w:rsidR="00BF5A96">
        <w:t xml:space="preserve">cells </w:t>
      </w:r>
      <w:r w:rsidR="00AC72F7">
        <w:t>as well as for the biotic experiments without carbon steel, H</w:t>
      </w:r>
      <w:r w:rsidR="00AC72F7" w:rsidRPr="00F76F1E">
        <w:rPr>
          <w:vertAlign w:val="subscript"/>
        </w:rPr>
        <w:t>2</w:t>
      </w:r>
      <w:r w:rsidR="00F76F1E">
        <w:t xml:space="preserve"> </w:t>
      </w:r>
      <w:r w:rsidR="00AC72F7">
        <w:t xml:space="preserve">remained </w:t>
      </w:r>
      <w:r>
        <w:t xml:space="preserve">below 0.001 </w:t>
      </w:r>
      <w:proofErr w:type="spellStart"/>
      <w:r>
        <w:t>meeq</w:t>
      </w:r>
      <w:proofErr w:type="spellEnd"/>
      <w:r>
        <w:t xml:space="preserve"> L</w:t>
      </w:r>
      <w:r w:rsidRPr="00E70622">
        <w:rPr>
          <w:vertAlign w:val="superscript"/>
        </w:rPr>
        <w:t>-1</w:t>
      </w:r>
      <w:r w:rsidR="008D39A1">
        <w:t>,</w:t>
      </w:r>
      <w:r w:rsidR="005B603A">
        <w:t xml:space="preserve"> </w:t>
      </w:r>
      <w:r w:rsidR="006D2B35">
        <w:t>whereas</w:t>
      </w:r>
      <w:r w:rsidR="008D39A1">
        <w:t xml:space="preserve"> </w:t>
      </w:r>
      <w:r w:rsidR="00AC72F7">
        <w:t xml:space="preserve">for the abiotic experiment and the experiment with </w:t>
      </w:r>
      <w:r w:rsidR="00AC72F7" w:rsidRPr="00C5700E">
        <w:rPr>
          <w:i/>
        </w:rPr>
        <w:t>∆</w:t>
      </w:r>
      <w:proofErr w:type="spellStart"/>
      <w:r w:rsidR="00AC72F7" w:rsidRPr="00C5700E">
        <w:rPr>
          <w:i/>
        </w:rPr>
        <w:t>hydA∆hyaB</w:t>
      </w:r>
      <w:proofErr w:type="spellEnd"/>
      <w:r w:rsidR="00AC72F7">
        <w:t xml:space="preserve"> cells and carbon steel</w:t>
      </w:r>
      <w:r w:rsidR="00283E4B">
        <w:t>,</w:t>
      </w:r>
      <w:r w:rsidR="00AC72F7">
        <w:t xml:space="preserve"> </w:t>
      </w:r>
      <w:r w:rsidR="008D39A1">
        <w:t>H</w:t>
      </w:r>
      <w:r w:rsidR="008D39A1" w:rsidRPr="008D39A1">
        <w:rPr>
          <w:vertAlign w:val="subscript"/>
        </w:rPr>
        <w:t>2</w:t>
      </w:r>
      <w:r w:rsidR="00195EB6">
        <w:t xml:space="preserve"> </w:t>
      </w:r>
      <w:r>
        <w:t xml:space="preserve">increased </w:t>
      </w:r>
      <w:r w:rsidR="00283E4B">
        <w:t xml:space="preserve">over time </w:t>
      </w:r>
      <w:r w:rsidR="004F69C4">
        <w:t>(Figure 3.5a)</w:t>
      </w:r>
      <w:r>
        <w:t>.</w:t>
      </w:r>
      <w:r w:rsidR="00BB514D">
        <w:t xml:space="preserve"> I tested </w:t>
      </w:r>
      <w:r>
        <w:t xml:space="preserve">the ability of </w:t>
      </w:r>
      <w:r w:rsidRPr="00C5700E">
        <w:rPr>
          <w:i/>
        </w:rPr>
        <w:t>∆</w:t>
      </w:r>
      <w:proofErr w:type="spellStart"/>
      <w:r w:rsidRPr="00C5700E">
        <w:rPr>
          <w:i/>
        </w:rPr>
        <w:t>hydA∆hyaB</w:t>
      </w:r>
      <w:proofErr w:type="spellEnd"/>
      <w:r>
        <w:t xml:space="preserve"> and WT cells to consume </w:t>
      </w:r>
      <w:r w:rsidR="004858CD">
        <w:t>H</w:t>
      </w:r>
      <w:r w:rsidR="004858CD" w:rsidRPr="004858CD">
        <w:rPr>
          <w:vertAlign w:val="subscript"/>
        </w:rPr>
        <w:t>2</w:t>
      </w:r>
      <w:r w:rsidR="00BB514D">
        <w:t xml:space="preserve"> by </w:t>
      </w:r>
      <w:r>
        <w:t>harvest</w:t>
      </w:r>
      <w:r w:rsidR="00BB514D">
        <w:t>ing the cells</w:t>
      </w:r>
      <w:r>
        <w:t xml:space="preserve"> </w:t>
      </w:r>
      <w:r w:rsidR="00607FB5">
        <w:t xml:space="preserve">from the spent medium </w:t>
      </w:r>
      <w:r>
        <w:t>at the conclusion of corrosion experiments and transferr</w:t>
      </w:r>
      <w:r w:rsidR="00BB514D">
        <w:t>ing them</w:t>
      </w:r>
      <w:r>
        <w:t xml:space="preserve"> to fresh </w:t>
      </w:r>
      <w:r w:rsidR="00943DDA">
        <w:t>medium</w:t>
      </w:r>
      <w:r>
        <w:t xml:space="preserve"> supplemented with 0.426 ±</w:t>
      </w:r>
      <w:r w:rsidRPr="00A54E95">
        <w:t xml:space="preserve"> 0.022 </w:t>
      </w:r>
      <w:r w:rsidRPr="00B21513">
        <w:t>mmol</w:t>
      </w:r>
      <w:r w:rsidRPr="00A54E95">
        <w:t xml:space="preserve"> of hydrogen and 60 mM fumarate. After monitoring the hydrogen concentration (</w:t>
      </w:r>
      <w:r w:rsidR="00AE0E67" w:rsidRPr="00A54E95">
        <w:fldChar w:fldCharType="begin"/>
      </w:r>
      <w:r w:rsidR="00AE0E67" w:rsidRPr="00A54E95">
        <w:instrText xml:space="preserve"> REF _Ref84889404 \h </w:instrText>
      </w:r>
      <w:r w:rsidR="00A54E95" w:rsidRPr="00A54E95">
        <w:instrText xml:space="preserve"> \* MERGEFORMAT </w:instrText>
      </w:r>
      <w:r w:rsidR="00AE0E67" w:rsidRPr="00A54E95">
        <w:fldChar w:fldCharType="separate"/>
      </w:r>
      <w:r w:rsidR="00047F41" w:rsidRPr="00047F41">
        <w:t xml:space="preserve">Figure </w:t>
      </w:r>
      <w:r w:rsidR="00047F41" w:rsidRPr="00047F41">
        <w:rPr>
          <w:noProof/>
        </w:rPr>
        <w:t>3.5</w:t>
      </w:r>
      <w:r w:rsidR="00AE0E67" w:rsidRPr="00A54E95">
        <w:fldChar w:fldCharType="end"/>
      </w:r>
      <w:r w:rsidR="00AE0E67" w:rsidRPr="00A54E95">
        <w:t>b</w:t>
      </w:r>
      <w:r w:rsidRPr="00A54E95">
        <w:t>),</w:t>
      </w:r>
      <w:r>
        <w:t xml:space="preserve"> it was found that the </w:t>
      </w:r>
      <w:r w:rsidR="007653D0">
        <w:t>H</w:t>
      </w:r>
      <w:r w:rsidR="007653D0" w:rsidRPr="007653D0">
        <w:rPr>
          <w:vertAlign w:val="subscript"/>
        </w:rPr>
        <w:t>2</w:t>
      </w:r>
      <w:r>
        <w:t xml:space="preserve"> decreased in the experiments with WT cells but </w:t>
      </w:r>
      <w:r w:rsidR="00E56422">
        <w:t xml:space="preserve">remained constant in the experiments with </w:t>
      </w:r>
      <w:r w:rsidRPr="00C5700E">
        <w:rPr>
          <w:i/>
        </w:rPr>
        <w:t>∆</w:t>
      </w:r>
      <w:proofErr w:type="spellStart"/>
      <w:r w:rsidRPr="00C5700E">
        <w:rPr>
          <w:i/>
        </w:rPr>
        <w:t>hydA∆hyaB</w:t>
      </w:r>
      <w:proofErr w:type="spellEnd"/>
      <w:r>
        <w:t xml:space="preserve"> cells, confirming that </w:t>
      </w:r>
      <w:r w:rsidRPr="00C5700E">
        <w:rPr>
          <w:i/>
        </w:rPr>
        <w:t>∆</w:t>
      </w:r>
      <w:proofErr w:type="spellStart"/>
      <w:r w:rsidRPr="00C5700E">
        <w:rPr>
          <w:i/>
        </w:rPr>
        <w:t>hydA∆hyaB</w:t>
      </w:r>
      <w:proofErr w:type="spellEnd"/>
      <w:r>
        <w:t xml:space="preserve"> cells were not able to consume </w:t>
      </w:r>
      <w:r w:rsidR="00E56422">
        <w:t>H</w:t>
      </w:r>
      <w:r w:rsidR="00E56422" w:rsidRPr="00E56422">
        <w:rPr>
          <w:vertAlign w:val="subscript"/>
        </w:rPr>
        <w:t>2</w:t>
      </w:r>
      <w:r>
        <w:t>, whereas WT cells were actively using H</w:t>
      </w:r>
      <w:r w:rsidRPr="00C16F11">
        <w:rPr>
          <w:vertAlign w:val="subscript"/>
        </w:rPr>
        <w:t>2</w:t>
      </w:r>
      <w:r>
        <w:rPr>
          <w:vertAlign w:val="subscript"/>
        </w:rPr>
        <w:t xml:space="preserve"> </w:t>
      </w:r>
      <w:r>
        <w:t>as an electron donor.</w:t>
      </w:r>
    </w:p>
    <w:p w14:paraId="2D735D52" w14:textId="77777777" w:rsidR="00AE0E67" w:rsidRDefault="00B55366" w:rsidP="00AE0E67">
      <w:pPr>
        <w:keepNext/>
        <w:spacing w:after="0" w:line="360" w:lineRule="auto"/>
        <w:ind w:firstLine="288"/>
      </w:pPr>
      <w:r>
        <w:rPr>
          <w:noProof/>
        </w:rPr>
        <w:drawing>
          <wp:inline distT="0" distB="0" distL="0" distR="0" wp14:anchorId="653E090C" wp14:editId="109515D5">
            <wp:extent cx="2677885" cy="2677885"/>
            <wp:effectExtent l="0" t="0" r="8255" b="8255"/>
            <wp:docPr id="168" name="Picture 16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Chart, line chart&#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82724" cy="2682724"/>
                    </a:xfrm>
                    <a:prstGeom prst="rect">
                      <a:avLst/>
                    </a:prstGeom>
                    <a:noFill/>
                    <a:ln>
                      <a:noFill/>
                    </a:ln>
                  </pic:spPr>
                </pic:pic>
              </a:graphicData>
            </a:graphic>
          </wp:inline>
        </w:drawing>
      </w:r>
      <w:r>
        <w:rPr>
          <w:noProof/>
        </w:rPr>
        <w:t xml:space="preserve"> </w:t>
      </w:r>
      <w:r>
        <w:rPr>
          <w:noProof/>
        </w:rPr>
        <w:drawing>
          <wp:inline distT="0" distB="0" distL="0" distR="0" wp14:anchorId="1DD2104A" wp14:editId="6C64CDBC">
            <wp:extent cx="2677885" cy="2677885"/>
            <wp:effectExtent l="0" t="0" r="8255" b="8255"/>
            <wp:docPr id="169" name="Picture 16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Chart, line char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79190" cy="2679190"/>
                    </a:xfrm>
                    <a:prstGeom prst="rect">
                      <a:avLst/>
                    </a:prstGeom>
                    <a:noFill/>
                    <a:ln>
                      <a:noFill/>
                    </a:ln>
                  </pic:spPr>
                </pic:pic>
              </a:graphicData>
            </a:graphic>
          </wp:inline>
        </w:drawing>
      </w:r>
    </w:p>
    <w:p w14:paraId="290FC70A" w14:textId="77220BD0" w:rsidR="00AE0E67" w:rsidRDefault="00AE0E67" w:rsidP="00AE0E67">
      <w:pPr>
        <w:pStyle w:val="Caption"/>
        <w:spacing w:after="0"/>
        <w:ind w:firstLine="0"/>
        <w:rPr>
          <w:bCs/>
        </w:rPr>
      </w:pPr>
      <w:bookmarkStart w:id="88" w:name="_Ref84889404"/>
      <w:bookmarkStart w:id="89" w:name="_Toc90204172"/>
      <w:r w:rsidRPr="0085325A">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3</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5</w:t>
      </w:r>
      <w:r w:rsidR="00826A8A">
        <w:rPr>
          <w:b/>
          <w:bCs/>
        </w:rPr>
        <w:fldChar w:fldCharType="end"/>
      </w:r>
      <w:bookmarkEnd w:id="88"/>
      <w:r w:rsidR="0085325A" w:rsidRPr="0085325A">
        <w:rPr>
          <w:b/>
          <w:bCs/>
        </w:rPr>
        <w:t>.</w:t>
      </w:r>
      <w:r>
        <w:t xml:space="preserve"> </w:t>
      </w:r>
      <w:r w:rsidRPr="00496B56">
        <w:t>Hydrogen production in corrosion experiments with</w:t>
      </w:r>
      <w:r>
        <w:t xml:space="preserve"> </w:t>
      </w:r>
      <w:r w:rsidRPr="006C1109">
        <w:rPr>
          <w:bCs/>
          <w:i/>
        </w:rPr>
        <w:t>∆</w:t>
      </w:r>
      <w:proofErr w:type="spellStart"/>
      <w:r w:rsidRPr="006C1109">
        <w:rPr>
          <w:bCs/>
          <w:i/>
        </w:rPr>
        <w:t>hydA∆hyaB</w:t>
      </w:r>
      <w:proofErr w:type="spellEnd"/>
      <w:r w:rsidRPr="006C1109">
        <w:rPr>
          <w:bCs/>
        </w:rPr>
        <w:t xml:space="preserve"> (</w:t>
      </w:r>
      <w:r w:rsidRPr="006C1109">
        <w:rPr>
          <w:b/>
          <w:bCs/>
          <w:noProof/>
        </w:rPr>
        <w:drawing>
          <wp:inline distT="0" distB="0" distL="0" distR="0" wp14:anchorId="6CAE6991" wp14:editId="7A14D084">
            <wp:extent cx="129117" cy="98897"/>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7636" cy="113082"/>
                    </a:xfrm>
                    <a:prstGeom prst="rect">
                      <a:avLst/>
                    </a:prstGeom>
                  </pic:spPr>
                </pic:pic>
              </a:graphicData>
            </a:graphic>
          </wp:inline>
        </w:drawing>
      </w:r>
      <w:r w:rsidRPr="006C1109">
        <w:rPr>
          <w:bCs/>
        </w:rPr>
        <w:t>), WT (</w:t>
      </w:r>
      <w:r w:rsidRPr="006C1109">
        <w:rPr>
          <w:b/>
          <w:bCs/>
          <w:noProof/>
        </w:rPr>
        <w:drawing>
          <wp:inline distT="0" distB="0" distL="0" distR="0" wp14:anchorId="0B904713" wp14:editId="390365C4">
            <wp:extent cx="145733" cy="91440"/>
            <wp:effectExtent l="0" t="0" r="698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flipH="1">
                      <a:off x="0" y="0"/>
                      <a:ext cx="156880" cy="98434"/>
                    </a:xfrm>
                    <a:prstGeom prst="rect">
                      <a:avLst/>
                    </a:prstGeom>
                  </pic:spPr>
                </pic:pic>
              </a:graphicData>
            </a:graphic>
          </wp:inline>
        </w:drawing>
      </w:r>
      <w:r w:rsidRPr="006C1109">
        <w:rPr>
          <w:bCs/>
        </w:rPr>
        <w:t>), ∆</w:t>
      </w:r>
      <w:proofErr w:type="spellStart"/>
      <w:r w:rsidRPr="006C1109">
        <w:rPr>
          <w:bCs/>
        </w:rPr>
        <w:t>Mtr</w:t>
      </w:r>
      <w:proofErr w:type="spellEnd"/>
      <w:r w:rsidRPr="006C1109">
        <w:rPr>
          <w:bCs/>
        </w:rPr>
        <w:t xml:space="preserve"> (</w:t>
      </w:r>
      <w:r w:rsidRPr="006C1109">
        <w:rPr>
          <w:b/>
          <w:bCs/>
          <w:noProof/>
        </w:rPr>
        <w:drawing>
          <wp:inline distT="0" distB="0" distL="0" distR="0" wp14:anchorId="5263DD14" wp14:editId="5C25300A">
            <wp:extent cx="144780" cy="89764"/>
            <wp:effectExtent l="0" t="0" r="762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6334" cy="96927"/>
                    </a:xfrm>
                    <a:prstGeom prst="rect">
                      <a:avLst/>
                    </a:prstGeom>
                  </pic:spPr>
                </pic:pic>
              </a:graphicData>
            </a:graphic>
          </wp:inline>
        </w:drawing>
      </w:r>
      <w:r w:rsidRPr="006C1109">
        <w:rPr>
          <w:bCs/>
        </w:rPr>
        <w:t>), and abiotic</w:t>
      </w:r>
      <w:r>
        <w:rPr>
          <w:bCs/>
        </w:rPr>
        <w:t xml:space="preserve"> conditions</w:t>
      </w:r>
      <w:r w:rsidRPr="006C1109">
        <w:rPr>
          <w:bCs/>
        </w:rPr>
        <w:t xml:space="preserve"> (</w:t>
      </w:r>
      <w:r w:rsidRPr="006C1109">
        <w:rPr>
          <w:b/>
          <w:bCs/>
          <w:noProof/>
        </w:rPr>
        <w:drawing>
          <wp:inline distT="0" distB="0" distL="0" distR="0" wp14:anchorId="19B0DF6E" wp14:editId="317832BD">
            <wp:extent cx="156129" cy="1358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3203" cy="142047"/>
                    </a:xfrm>
                    <a:prstGeom prst="rect">
                      <a:avLst/>
                    </a:prstGeom>
                  </pic:spPr>
                </pic:pic>
              </a:graphicData>
            </a:graphic>
          </wp:inline>
        </w:drawing>
      </w:r>
      <w:r w:rsidRPr="006C1109">
        <w:rPr>
          <w:bCs/>
        </w:rPr>
        <w:t>)</w:t>
      </w:r>
      <w:r>
        <w:rPr>
          <w:bCs/>
        </w:rPr>
        <w:t xml:space="preserve"> and experiments </w:t>
      </w:r>
      <w:r w:rsidRPr="006C1109">
        <w:rPr>
          <w:bCs/>
        </w:rPr>
        <w:t xml:space="preserve">without steel but with </w:t>
      </w:r>
      <w:r w:rsidRPr="006C1109">
        <w:rPr>
          <w:bCs/>
          <w:i/>
        </w:rPr>
        <w:t>∆</w:t>
      </w:r>
      <w:proofErr w:type="spellStart"/>
      <w:r w:rsidRPr="006C1109">
        <w:rPr>
          <w:bCs/>
          <w:i/>
        </w:rPr>
        <w:t>hydA∆hyaB</w:t>
      </w:r>
      <w:proofErr w:type="spellEnd"/>
      <w:r w:rsidRPr="006C1109">
        <w:rPr>
          <w:bCs/>
        </w:rPr>
        <w:t xml:space="preserve"> (</w:t>
      </w:r>
      <w:r w:rsidRPr="006C1109">
        <w:rPr>
          <w:b/>
          <w:bCs/>
          <w:noProof/>
        </w:rPr>
        <w:drawing>
          <wp:inline distT="0" distB="0" distL="0" distR="0" wp14:anchorId="6B3F43D7" wp14:editId="751A7E5F">
            <wp:extent cx="170086" cy="143510"/>
            <wp:effectExtent l="0" t="0" r="1905" b="8890"/>
            <wp:docPr id="46" name="Picture 7">
              <a:extLst xmlns:a="http://schemas.openxmlformats.org/drawingml/2006/main">
                <a:ext uri="{FF2B5EF4-FFF2-40B4-BE49-F238E27FC236}">
                  <a16:creationId xmlns:a16="http://schemas.microsoft.com/office/drawing/2014/main" id="{44C61921-8783-42C9-A914-958D260F4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4C61921-8783-42C9-A914-958D260F4F1C}"/>
                        </a:ext>
                      </a:extLst>
                    </pic:cNvPr>
                    <pic:cNvPicPr>
                      <a:picLocks noChangeAspect="1"/>
                    </pic:cNvPicPr>
                  </pic:nvPicPr>
                  <pic:blipFill>
                    <a:blip r:embed="rId17"/>
                    <a:stretch>
                      <a:fillRect/>
                    </a:stretch>
                  </pic:blipFill>
                  <pic:spPr>
                    <a:xfrm>
                      <a:off x="0" y="0"/>
                      <a:ext cx="176078" cy="148566"/>
                    </a:xfrm>
                    <a:prstGeom prst="rect">
                      <a:avLst/>
                    </a:prstGeom>
                  </pic:spPr>
                </pic:pic>
              </a:graphicData>
            </a:graphic>
          </wp:inline>
        </w:drawing>
      </w:r>
      <w:r w:rsidRPr="006C1109">
        <w:rPr>
          <w:bCs/>
        </w:rPr>
        <w:t>), WT (</w:t>
      </w:r>
      <w:r w:rsidRPr="006C1109">
        <w:rPr>
          <w:b/>
          <w:bCs/>
          <w:noProof/>
        </w:rPr>
        <w:drawing>
          <wp:inline distT="0" distB="0" distL="0" distR="0" wp14:anchorId="146EF8AD" wp14:editId="0046C990">
            <wp:extent cx="164316" cy="105410"/>
            <wp:effectExtent l="0" t="0" r="762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3644" cy="117809"/>
                    </a:xfrm>
                    <a:prstGeom prst="rect">
                      <a:avLst/>
                    </a:prstGeom>
                  </pic:spPr>
                </pic:pic>
              </a:graphicData>
            </a:graphic>
          </wp:inline>
        </w:drawing>
      </w:r>
      <w:r w:rsidRPr="006C1109">
        <w:rPr>
          <w:bCs/>
        </w:rPr>
        <w:t>), and ∆</w:t>
      </w:r>
      <w:proofErr w:type="spellStart"/>
      <w:r w:rsidRPr="006C1109">
        <w:rPr>
          <w:bCs/>
        </w:rPr>
        <w:t>Mtr</w:t>
      </w:r>
      <w:proofErr w:type="spellEnd"/>
      <w:r w:rsidRPr="006C1109">
        <w:rPr>
          <w:bCs/>
        </w:rPr>
        <w:t xml:space="preserve"> (</w:t>
      </w:r>
      <w:r w:rsidRPr="006C1109">
        <w:rPr>
          <w:b/>
          <w:bCs/>
          <w:noProof/>
        </w:rPr>
        <w:drawing>
          <wp:inline distT="0" distB="0" distL="0" distR="0" wp14:anchorId="36AF3C15" wp14:editId="7BA0AFE4">
            <wp:extent cx="129786" cy="121920"/>
            <wp:effectExtent l="0" t="0" r="3810" b="0"/>
            <wp:docPr id="48" name="Picture 5">
              <a:extLst xmlns:a="http://schemas.openxmlformats.org/drawingml/2006/main">
                <a:ext uri="{FF2B5EF4-FFF2-40B4-BE49-F238E27FC236}">
                  <a16:creationId xmlns:a16="http://schemas.microsoft.com/office/drawing/2014/main" id="{200660F9-509E-44DF-B9B5-6BFF902F6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00660F9-509E-44DF-B9B5-6BFF902F67C6}"/>
                        </a:ext>
                      </a:extLst>
                    </pic:cNvPr>
                    <pic:cNvPicPr>
                      <a:picLocks noChangeAspect="1"/>
                    </pic:cNvPicPr>
                  </pic:nvPicPr>
                  <pic:blipFill>
                    <a:blip r:embed="rId19"/>
                    <a:stretch>
                      <a:fillRect/>
                    </a:stretch>
                  </pic:blipFill>
                  <pic:spPr>
                    <a:xfrm>
                      <a:off x="0" y="0"/>
                      <a:ext cx="132392" cy="124368"/>
                    </a:xfrm>
                    <a:prstGeom prst="rect">
                      <a:avLst/>
                    </a:prstGeom>
                  </pic:spPr>
                </pic:pic>
              </a:graphicData>
            </a:graphic>
          </wp:inline>
        </w:drawing>
      </w:r>
      <w:r w:rsidRPr="006C1109">
        <w:rPr>
          <w:bCs/>
        </w:rPr>
        <w:t>)</w:t>
      </w:r>
      <w:r>
        <w:rPr>
          <w:bCs/>
        </w:rPr>
        <w:t xml:space="preserve">. </w:t>
      </w:r>
      <w:r w:rsidRPr="00EB640C">
        <w:rPr>
          <w:bCs/>
        </w:rPr>
        <w:t>B)</w:t>
      </w:r>
      <w:r>
        <w:rPr>
          <w:bCs/>
        </w:rPr>
        <w:t xml:space="preserve"> Hydrogen consumption in</w:t>
      </w:r>
      <w:r w:rsidRPr="00EB640C">
        <w:rPr>
          <w:bCs/>
        </w:rPr>
        <w:t xml:space="preserve"> </w:t>
      </w:r>
      <w:r>
        <w:rPr>
          <w:bCs/>
        </w:rPr>
        <w:t>experiments</w:t>
      </w:r>
      <w:r w:rsidRPr="00EB640C">
        <w:rPr>
          <w:bCs/>
        </w:rPr>
        <w:t xml:space="preserve"> inoculated with cells from </w:t>
      </w:r>
      <w:r w:rsidR="00742F97">
        <w:rPr>
          <w:bCs/>
        </w:rPr>
        <w:t>spent medium of</w:t>
      </w:r>
      <w:r w:rsidRPr="00EB640C">
        <w:rPr>
          <w:bCs/>
        </w:rPr>
        <w:t xml:space="preserve"> corrosion experiments.</w:t>
      </w:r>
      <w:r>
        <w:rPr>
          <w:bCs/>
        </w:rPr>
        <w:t xml:space="preserve"> </w:t>
      </w:r>
      <w:r w:rsidRPr="006C1109">
        <w:rPr>
          <w:bCs/>
        </w:rPr>
        <w:t>Error bars show the standard deviation of</w:t>
      </w:r>
      <w:r w:rsidR="00B62567">
        <w:rPr>
          <w:bCs/>
        </w:rPr>
        <w:t xml:space="preserve"> the mean</w:t>
      </w:r>
      <w:r w:rsidR="00A87B52">
        <w:rPr>
          <w:bCs/>
        </w:rPr>
        <w:t>.</w:t>
      </w:r>
      <w:bookmarkEnd w:id="89"/>
    </w:p>
    <w:p w14:paraId="0471E694" w14:textId="77777777" w:rsidR="00E7211E" w:rsidRDefault="00472AD9" w:rsidP="00472AD9">
      <w:pPr>
        <w:pStyle w:val="Heading2"/>
        <w:ind w:left="0"/>
      </w:pPr>
      <w:bookmarkStart w:id="90" w:name="_Toc90201279"/>
      <w:r>
        <w:lastRenderedPageBreak/>
        <w:t>Discussion</w:t>
      </w:r>
      <w:bookmarkEnd w:id="90"/>
    </w:p>
    <w:p w14:paraId="2128FD7C" w14:textId="57BCF4FC" w:rsidR="00E7211E" w:rsidRDefault="00E7211E" w:rsidP="00E7211E">
      <w:pPr>
        <w:pStyle w:val="MainText"/>
      </w:pPr>
      <w:r w:rsidRPr="00323C52">
        <w:t xml:space="preserve">The ability of </w:t>
      </w:r>
      <w:r w:rsidRPr="00323C52">
        <w:rPr>
          <w:i/>
          <w:iCs/>
        </w:rPr>
        <w:t>S. oneidensis</w:t>
      </w:r>
      <w:r w:rsidRPr="00323C52">
        <w:t xml:space="preserve"> to accelerate the corrosion of carbon steel was tested </w:t>
      </w:r>
      <w:r w:rsidR="00D87E35">
        <w:t>with a series of anaerobic</w:t>
      </w:r>
      <w:r w:rsidRPr="00323C52">
        <w:t xml:space="preserve"> corrosion experiments. </w:t>
      </w:r>
      <w:r w:rsidR="000B38C3">
        <w:t xml:space="preserve">I </w:t>
      </w:r>
      <w:r w:rsidRPr="00323C52">
        <w:t xml:space="preserve">hypothesized </w:t>
      </w:r>
      <w:r w:rsidR="00580514" w:rsidRPr="00580514">
        <w:t xml:space="preserve">that the organism could accelerate corrosion by multiple mechanisms including, hydrogen-mediated electron transfer </w:t>
      </w:r>
      <w:r w:rsidRPr="00323C52">
        <w:t>(</w:t>
      </w:r>
      <w:r w:rsidR="0085325A" w:rsidRPr="00323C52">
        <w:fldChar w:fldCharType="begin"/>
      </w:r>
      <w:r w:rsidR="0085325A" w:rsidRPr="00323C52">
        <w:instrText xml:space="preserve"> REF _Ref84889528 \h </w:instrText>
      </w:r>
      <w:r w:rsidR="00323C52" w:rsidRPr="00323C52">
        <w:instrText xml:space="preserve"> \* MERGEFORMAT </w:instrText>
      </w:r>
      <w:r w:rsidR="0085325A" w:rsidRPr="00323C52">
        <w:fldChar w:fldCharType="separate"/>
      </w:r>
      <w:r w:rsidR="00047F41" w:rsidRPr="00047F41">
        <w:t xml:space="preserve">Figure </w:t>
      </w:r>
      <w:r w:rsidR="00047F41" w:rsidRPr="00047F41">
        <w:rPr>
          <w:noProof/>
        </w:rPr>
        <w:t>3.6</w:t>
      </w:r>
      <w:r w:rsidR="0085325A" w:rsidRPr="00323C52">
        <w:fldChar w:fldCharType="end"/>
      </w:r>
      <w:r w:rsidR="0085325A" w:rsidRPr="00323C52">
        <w:t>a</w:t>
      </w:r>
      <w:r w:rsidRPr="00323C52">
        <w:t>) and/or a direct electron transfer (</w:t>
      </w:r>
      <w:r w:rsidR="0085325A" w:rsidRPr="00323C52">
        <w:fldChar w:fldCharType="begin"/>
      </w:r>
      <w:r w:rsidR="0085325A" w:rsidRPr="00323C52">
        <w:instrText xml:space="preserve"> REF _Ref84889528 \h </w:instrText>
      </w:r>
      <w:r w:rsidR="00323C52" w:rsidRPr="00323C52">
        <w:instrText xml:space="preserve"> \* MERGEFORMAT </w:instrText>
      </w:r>
      <w:r w:rsidR="0085325A" w:rsidRPr="00323C52">
        <w:fldChar w:fldCharType="separate"/>
      </w:r>
      <w:r w:rsidR="00047F41" w:rsidRPr="00047F41">
        <w:t xml:space="preserve">Figure </w:t>
      </w:r>
      <w:r w:rsidR="00047F41" w:rsidRPr="00047F41">
        <w:rPr>
          <w:noProof/>
        </w:rPr>
        <w:t>3.6</w:t>
      </w:r>
      <w:r w:rsidR="0085325A" w:rsidRPr="00323C52">
        <w:fldChar w:fldCharType="end"/>
      </w:r>
      <w:r w:rsidR="0085325A" w:rsidRPr="00323C52">
        <w:t>b</w:t>
      </w:r>
      <w:r w:rsidRPr="00323C52">
        <w:t xml:space="preserve">). </w:t>
      </w:r>
      <w:r w:rsidR="0026262B" w:rsidRPr="0026262B">
        <w:t xml:space="preserve">A prediction of hydrogen-mediated electron transfer is that the </w:t>
      </w:r>
      <w:r w:rsidR="0026262B" w:rsidRPr="0026262B">
        <w:rPr>
          <w:i/>
          <w:iCs/>
        </w:rPr>
        <w:t>S. oneidensis</w:t>
      </w:r>
      <w:r w:rsidR="0026262B" w:rsidRPr="0026262B">
        <w:t xml:space="preserve"> cells would increase corrosion rates of carbon steel by maintaining a low molecular hydrogen concentration even as this electron donor is both produced from the metal and consumed by the bacterium</w:t>
      </w:r>
      <w:r w:rsidRPr="00323C52">
        <w:t xml:space="preserve"> </w:t>
      </w:r>
      <w:proofErr w:type="gramStart"/>
      <w:r w:rsidRPr="00323C52">
        <w:t>In</w:t>
      </w:r>
      <w:proofErr w:type="gramEnd"/>
      <w:r w:rsidRPr="00323C52">
        <w:t xml:space="preserve"> the direct electron transfer mechanism, </w:t>
      </w:r>
      <w:r w:rsidRPr="00323C52">
        <w:rPr>
          <w:i/>
          <w:iCs/>
        </w:rPr>
        <w:t>S. oneidensis</w:t>
      </w:r>
      <w:r w:rsidRPr="00323C52">
        <w:t xml:space="preserve"> cells would form </w:t>
      </w:r>
      <w:r>
        <w:t xml:space="preserve">contact with the carbon steel surface and directly obtain electrons from it by using outer membrane </w:t>
      </w:r>
      <w:r w:rsidRPr="0085325A">
        <w:rPr>
          <w:i/>
          <w:iCs/>
        </w:rPr>
        <w:t>c</w:t>
      </w:r>
      <w:r>
        <w:t xml:space="preserve">-type cytochromes of the </w:t>
      </w:r>
      <w:proofErr w:type="spellStart"/>
      <w:r>
        <w:t>Mtr</w:t>
      </w:r>
      <w:proofErr w:type="spellEnd"/>
      <w:r>
        <w:t xml:space="preserve"> pathway. </w:t>
      </w:r>
    </w:p>
    <w:p w14:paraId="273824E7" w14:textId="77777777" w:rsidR="00705E28" w:rsidRDefault="00705E28" w:rsidP="00705E28">
      <w:pPr>
        <w:keepNext/>
        <w:spacing w:after="0" w:line="360" w:lineRule="auto"/>
        <w:ind w:firstLine="288"/>
      </w:pPr>
      <w:r>
        <w:rPr>
          <w:noProof/>
        </w:rPr>
        <w:drawing>
          <wp:inline distT="0" distB="0" distL="0" distR="0" wp14:anchorId="73867692" wp14:editId="087FAD1D">
            <wp:extent cx="5943600" cy="1963420"/>
            <wp:effectExtent l="0" t="0" r="0" b="0"/>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1963420"/>
                    </a:xfrm>
                    <a:prstGeom prst="rect">
                      <a:avLst/>
                    </a:prstGeom>
                    <a:noFill/>
                    <a:ln>
                      <a:noFill/>
                    </a:ln>
                  </pic:spPr>
                </pic:pic>
              </a:graphicData>
            </a:graphic>
          </wp:inline>
        </w:drawing>
      </w:r>
    </w:p>
    <w:p w14:paraId="23E1666D" w14:textId="39B86BF2" w:rsidR="00705E28" w:rsidRDefault="00705E28" w:rsidP="00705E28">
      <w:pPr>
        <w:pStyle w:val="Caption"/>
        <w:ind w:firstLine="0"/>
      </w:pPr>
      <w:bookmarkStart w:id="91" w:name="_Ref84889528"/>
      <w:bookmarkStart w:id="92" w:name="_Toc90204173"/>
      <w:r w:rsidRPr="0085325A">
        <w:rPr>
          <w:b/>
          <w:bCs/>
        </w:rPr>
        <w:t xml:space="preserve">Figure </w:t>
      </w:r>
      <w:r w:rsidR="00826A8A">
        <w:rPr>
          <w:b/>
          <w:bCs/>
        </w:rPr>
        <w:fldChar w:fldCharType="begin"/>
      </w:r>
      <w:r w:rsidR="00826A8A">
        <w:rPr>
          <w:b/>
          <w:bCs/>
        </w:rPr>
        <w:instrText xml:space="preserve"> STYLEREF 1 \s </w:instrText>
      </w:r>
      <w:r w:rsidR="00826A8A">
        <w:rPr>
          <w:b/>
          <w:bCs/>
        </w:rPr>
        <w:fldChar w:fldCharType="separate"/>
      </w:r>
      <w:r w:rsidR="00047F41">
        <w:rPr>
          <w:b/>
          <w:bCs/>
          <w:noProof/>
        </w:rPr>
        <w:t>3</w:t>
      </w:r>
      <w:r w:rsidR="00826A8A">
        <w:rPr>
          <w:b/>
          <w:bCs/>
        </w:rPr>
        <w:fldChar w:fldCharType="end"/>
      </w:r>
      <w:r w:rsidR="00826A8A">
        <w:rPr>
          <w:b/>
          <w:bCs/>
        </w:rPr>
        <w:t>.</w:t>
      </w:r>
      <w:r w:rsidR="00826A8A">
        <w:rPr>
          <w:b/>
          <w:bCs/>
        </w:rPr>
        <w:fldChar w:fldCharType="begin"/>
      </w:r>
      <w:r w:rsidR="00826A8A">
        <w:rPr>
          <w:b/>
          <w:bCs/>
        </w:rPr>
        <w:instrText xml:space="preserve"> SEQ Figure \* ARABIC \s 1 </w:instrText>
      </w:r>
      <w:r w:rsidR="00826A8A">
        <w:rPr>
          <w:b/>
          <w:bCs/>
        </w:rPr>
        <w:fldChar w:fldCharType="separate"/>
      </w:r>
      <w:r w:rsidR="00047F41">
        <w:rPr>
          <w:b/>
          <w:bCs/>
          <w:noProof/>
        </w:rPr>
        <w:t>6</w:t>
      </w:r>
      <w:r w:rsidR="00826A8A">
        <w:rPr>
          <w:b/>
          <w:bCs/>
        </w:rPr>
        <w:fldChar w:fldCharType="end"/>
      </w:r>
      <w:bookmarkEnd w:id="91"/>
      <w:r w:rsidR="0085325A">
        <w:rPr>
          <w:b/>
          <w:bCs/>
        </w:rPr>
        <w:t>.</w:t>
      </w:r>
      <w:r>
        <w:t xml:space="preserve"> </w:t>
      </w:r>
      <w:r w:rsidRPr="00B8382C">
        <w:t xml:space="preserve">Proposed mechanisms for corrosion of steel driven by </w:t>
      </w:r>
      <w:r w:rsidRPr="0085325A">
        <w:rPr>
          <w:i/>
          <w:iCs/>
        </w:rPr>
        <w:t>Shewanella oneidensis</w:t>
      </w:r>
      <w:r w:rsidR="0085325A">
        <w:rPr>
          <w:i/>
          <w:iCs/>
        </w:rPr>
        <w:t xml:space="preserve"> </w:t>
      </w:r>
      <w:r w:rsidR="0085325A">
        <w:t>MR-1</w:t>
      </w:r>
      <w:r w:rsidRPr="00B8382C">
        <w:t xml:space="preserve">. </w:t>
      </w:r>
      <w:r>
        <w:t>a</w:t>
      </w:r>
      <w:r w:rsidRPr="00B8382C">
        <w:t>)</w:t>
      </w:r>
      <w:r>
        <w:t xml:space="preserve"> </w:t>
      </w:r>
      <w:r w:rsidRPr="00B8382C">
        <w:t xml:space="preserve">Hydrogen mediated electron transfer and </w:t>
      </w:r>
      <w:r>
        <w:t>b</w:t>
      </w:r>
      <w:r w:rsidRPr="00B8382C">
        <w:t>) Direct electron transfer.</w:t>
      </w:r>
      <w:bookmarkEnd w:id="92"/>
    </w:p>
    <w:p w14:paraId="3C913259" w14:textId="5BEC1D7F" w:rsidR="00E7211E" w:rsidRDefault="00E7211E" w:rsidP="00E7211E">
      <w:pPr>
        <w:pStyle w:val="MainText"/>
      </w:pPr>
      <w:r>
        <w:t xml:space="preserve">It has been shown that the decaheme </w:t>
      </w:r>
      <w:r w:rsidRPr="0085325A">
        <w:rPr>
          <w:i/>
          <w:iCs/>
        </w:rPr>
        <w:t>c</w:t>
      </w:r>
      <w:r>
        <w:t>-type cytochromes MtrA, MtrC, and OmcA are key components of the direct electron transfer mechanism. Research by Ross and coworkers</w:t>
      </w:r>
      <w:r w:rsidR="003543A2">
        <w:t xml:space="preserve"> </w:t>
      </w:r>
      <w:r w:rsidR="003543A2">
        <w:fldChar w:fldCharType="begin" w:fldLock="1"/>
      </w:r>
      <w:r w:rsidR="00AD45DA">
        <w:instrText>ADDIN CSL_CITATION {"citationItems":[{"id":"ITEM-1","itemData":{"DOI":"10.1371/journal.pone.0016649","ISSN":"19326203","abstract":"Bioelectrochemical systems rely on microorganisms to link complex oxidation/reduction reactions to electrodes. For example, in Shewanella oneidensis strain MR-1, an electron transfer conduit consisting of cytochromes and structural proteins, known as the Mtr respiratory pathway, catalyzes electron flow from cytoplasmic oxidative reactions to electrodes. Reversing this electron flow to drive microbial reductive metabolism offers a possible route for electrosynthesis of high value fuels and chemicals. We examined electron flow from electrodes into Shewanella to determine the feasibility of this process, the molecular components of reductive electron flow, and what driving forces were required. Addition of fumarate to a film of S. oneidensis adhering to a graphite electrode poised at 0.36 V versus standard hydrogen electrode (SHE) immediately led to electron uptake, while a mutant lacking the periplasmic fumarate reductase FccA was unable to utilize electrodes for fumarate reduction. Deletion of the gene encoding the outer membrane cytochrome-anchoring protein MtrB eliminated 88% of fumarate reduction. A mutant lacking the periplasmic cytochrome MtrA demonstrated more severe defects. Surprisingly, disruption of menC, which prevents menaquinone biosynthesis, eliminated 85% of electron flux. Deletion of the gene encoding the quinone-linked cytochrome CymA had a similar negative effect, which showed that electrons primarily flowed from outer membrane cytochromes into the quinone pool, and back to periplasmic FccA. Soluble redox mediators only partially restored electron transfer in mutants, suggesting that soluble shuttles could not replace periplasmic protein-protein interactions. This work demonstrates that the Mtr pathway can power reductive reactions, shows this conduit is functionally reversible, and provides new evidence for distinct CymA:MtrA and CymA:FccA respiratory units.","author":[{"dropping-particle":"","family":"Ross","given":"Daniel E.","non-dropping-particle":"","parse-names":false,"suffix":""},{"dropping-particle":"","family":"Flynn","given":"Jeffrey M.","non-dropping-particle":"","parse-names":false,"suffix":""},{"dropping-particle":"","family":"Baron","given":"Daniel B.","non-dropping-particle":"","parse-names":false,"suffix":""},{"dropping-particle":"","family":"Gralnick","given":"Jeffrey A.","non-dropping-particle":"","parse-names":false,"suffix":""},{"dropping-particle":"","family":"Bond","given":"Daniel R.","non-dropping-particle":"","parse-names":false,"suffix":""}],"container-title":"PLoS ONE","id":"ITEM-1","issue":"2","issued":{"date-parts":[["2011"]]},"title":"Towards electrosynthesis in Shewanella: Energetics of reversing the Mtr pathway for reductive metabolism","type":"article-journal","volume":"6"},"uris":["http://www.mendeley.com/documents/?uuid=b2718cf4-769e-3083-9040-9decf297a232"]}],"mendeley":{"formattedCitation":"(Ross et al. 2011)","manualFormatting":"(2011)","plainTextFormattedCitation":"(Ross et al. 2011)","previouslyFormattedCitation":"(Ross et al. 2011)"},"properties":{"noteIndex":0},"schema":"https://github.com/citation-style-language/schema/raw/master/csl-citation.json"}</w:instrText>
      </w:r>
      <w:r w:rsidR="003543A2">
        <w:fldChar w:fldCharType="separate"/>
      </w:r>
      <w:r w:rsidR="003543A2">
        <w:rPr>
          <w:noProof/>
        </w:rPr>
        <w:t>(</w:t>
      </w:r>
      <w:r w:rsidR="003543A2" w:rsidRPr="00B669A7">
        <w:rPr>
          <w:noProof/>
        </w:rPr>
        <w:t>2011)</w:t>
      </w:r>
      <w:r w:rsidR="003543A2">
        <w:fldChar w:fldCharType="end"/>
      </w:r>
      <w:r>
        <w:t xml:space="preserve"> showed that an </w:t>
      </w:r>
      <w:r w:rsidRPr="0085325A">
        <w:rPr>
          <w:i/>
          <w:iCs/>
        </w:rPr>
        <w:t>S. oneidensis</w:t>
      </w:r>
      <w:r>
        <w:t xml:space="preserve"> mutant strain lacking the gene encoding for MtrA was capable of producing only ~3% of the cathodic current produced by wild-type cells. Similarly, Rowe and coworkers showed that cells lacking the genes encoding for MtrC and OmcA showed an 88.1 ± </w:t>
      </w:r>
      <w:r>
        <w:lastRenderedPageBreak/>
        <w:t xml:space="preserve">6.7% reduction in the cathodic current with respect to wild-type cells </w:t>
      </w:r>
      <w:r w:rsidR="000F2906">
        <w:fldChar w:fldCharType="begin" w:fldLock="1"/>
      </w:r>
      <w:r w:rsidR="00AD45DA">
        <w:instrText>ADDIN CSL_CITATION {"citationItems":[{"id":"ITEM-1","itemData":{"DOI":"10.1128/mBio.02203-17","ISSN":"21507511","abstract":"While typically investigated as a microorganism capable of extracellular electron transfer to minerals or anodes, Shewanella oneidensis MR-1 can also facilitate electron flow from a cathode to terminal electron acceptors, such as fumarate or oxygen, thereby providing a model system for a process that has significant environmental and technological implications. This work demonstrates that cathodic electrons enter the electron transport chain of S. oneidensis when oxygen is used as the terminal electron acceptor. The effect of electron transport chain inhibitors suggested that a proton gradient is generated during cathode oxidation, consistent with the higher cellular ATP levels measured in cathode-respiring cells than in controls. Cathode oxidation also correlated with an increase in the cellular redox (NADH/ FMNH2) pool determined with a bioluminescence assay, a proton uncoupler, and a mutant of proton-pumping NADH oxidase complex I. This work suggested that the generation of NADH/FMNH2 under cathodic conditions was linked to reverse electron flow mediated by complex I. A decrease in cathodic electron uptake was observed in various mutant strains, including those lacking the extracellular electron transfer components necessary for anodic-current generation. While no cell growth was observed under these conditions, here we show that cathode oxidation is linked to cellular energy acquisition, resulting in a quantifiable reduction in the cellular decay rate. This work highlights a potential mechanism for cell survival and/or persistence on cathodes, which might extend to environments where growth and division are severely limited.IMPORTANCE The majority of our knowledge of the physiology of extracellular electron transfer derives from studies of electrons moving to the exterior of the cell. The physiological mechanisms and/or consequences of the reverse processes are largely uncharacterized. This report demonstrates that when coupled to oxygen reduction, electrode oxidation can result in cellular energy acquisition. This respiratory process has potentially important implications for how microorganisms persist in energy-limited environments, such as reduced sediments under changing redox conditions. From an applied perspective, this work has important implications for microbially catalyzed processes on electrodes, particularly with regard to understanding models of cellular conversion of electrons from cathodes to microbially synthesized products.","author":[{"dropping-particle":"","family":"Rowe","given":"Annette R.","non-dropping-particle":"","parse-names":false,"suffix":""},{"dropping-particle":"","family":"Rajeev","given":"Pournami","non-dropping-particle":"","parse-names":false,"suffix":""},{"dropping-particle":"","family":"Jain","given":"Abhiney","non-dropping-particle":"","parse-names":false,"suffix":""},{"dropping-particle":"","family":"Pirbadian","given":"Sahand","non-dropping-particle":"","parse-names":false,"suffix":""},{"dropping-particle":"","family":"Okamoto","given":"Akihiro","non-dropping-particle":"","parse-names":false,"suffix":""},{"dropping-particle":"","family":"Gralnick","given":"Jeffrey A.","non-dropping-particle":"","parse-names":false,"suffix":""},{"dropping-particle":"","family":"El-Naggar","given":"Mohamed Y.","non-dropping-particle":"","parse-names":false,"suffix":""},{"dropping-particle":"","family":"Nealson","given":"Kenneth H.","non-dropping-particle":"","parse-names":false,"suffix":""}],"container-title":"mBio","id":"ITEM-1","issued":{"date-parts":[["2018"]]},"page":"e02203-17","title":"Tracking electron uptake from a cathode into Shewanella cells: Implications for energy acquisition from solid-substrate electron donors","type":"article-journal","volume":"9"},"uris":["http://www.mendeley.com/documents/?uuid=3bf42616-c2ee-4149-baf3-0a7e15c78e48"]}],"mendeley":{"formattedCitation":"(Rowe et al. 2018)","plainTextFormattedCitation":"(Rowe et al. 2018)","previouslyFormattedCitation":"(Rowe et al. 2018)"},"properties":{"noteIndex":0},"schema":"https://github.com/citation-style-language/schema/raw/master/csl-citation.json"}</w:instrText>
      </w:r>
      <w:r w:rsidR="000F2906">
        <w:fldChar w:fldCharType="separate"/>
      </w:r>
      <w:r w:rsidR="00A83B6A" w:rsidRPr="00A83B6A">
        <w:rPr>
          <w:noProof/>
        </w:rPr>
        <w:t>(Rowe et al. 2018)</w:t>
      </w:r>
      <w:r w:rsidR="000F2906">
        <w:fldChar w:fldCharType="end"/>
      </w:r>
      <w:r>
        <w:t xml:space="preserve">. To distinguish the preferred MIC mechanism used by </w:t>
      </w:r>
      <w:r w:rsidRPr="000F2906">
        <w:rPr>
          <w:i/>
          <w:iCs/>
        </w:rPr>
        <w:t>S. oneidensis</w:t>
      </w:r>
      <w:r>
        <w:t xml:space="preserve">, in addition to the wild type (WT) strain </w:t>
      </w:r>
      <w:r w:rsidR="000B38C3">
        <w:t>I</w:t>
      </w:r>
      <w:r>
        <w:t xml:space="preserve"> tested a mutant strain unable to use molecular hydrogen as an electron donor (∆</w:t>
      </w:r>
      <w:proofErr w:type="spellStart"/>
      <w:r w:rsidRPr="00AD02E7">
        <w:rPr>
          <w:i/>
          <w:iCs/>
        </w:rPr>
        <w:t>hydA</w:t>
      </w:r>
      <w:r>
        <w:t>∆</w:t>
      </w:r>
      <w:r w:rsidRPr="00AD02E7">
        <w:rPr>
          <w:i/>
          <w:iCs/>
        </w:rPr>
        <w:t>hyaB</w:t>
      </w:r>
      <w:proofErr w:type="spellEnd"/>
      <w:r>
        <w:t>) and a mutant strain (∆</w:t>
      </w:r>
      <w:proofErr w:type="spellStart"/>
      <w:r>
        <w:t>Mtr</w:t>
      </w:r>
      <w:proofErr w:type="spellEnd"/>
      <w:r>
        <w:t xml:space="preserve">) lacking the genes encoding for several of the </w:t>
      </w:r>
      <w:proofErr w:type="spellStart"/>
      <w:r>
        <w:t>Mtr</w:t>
      </w:r>
      <w:proofErr w:type="spellEnd"/>
      <w:r>
        <w:t xml:space="preserve"> </w:t>
      </w:r>
      <w:r w:rsidRPr="000F2906">
        <w:rPr>
          <w:i/>
          <w:iCs/>
        </w:rPr>
        <w:t>c</w:t>
      </w:r>
      <w:r>
        <w:t>-type cytochromes and homologs, including MtrA, MtrC, and OmcA (</w:t>
      </w:r>
      <w:r w:rsidR="00AD02E7" w:rsidRPr="00AD02E7">
        <w:fldChar w:fldCharType="begin"/>
      </w:r>
      <w:r w:rsidR="00AD02E7" w:rsidRPr="00AD02E7">
        <w:instrText xml:space="preserve"> REF _Ref84887305 \h  \* MERGEFORMAT </w:instrText>
      </w:r>
      <w:r w:rsidR="00AD02E7" w:rsidRPr="00AD02E7">
        <w:fldChar w:fldCharType="separate"/>
      </w:r>
      <w:r w:rsidR="00047F41" w:rsidRPr="00047F41">
        <w:t xml:space="preserve">Table </w:t>
      </w:r>
      <w:r w:rsidR="00047F41" w:rsidRPr="00047F41">
        <w:rPr>
          <w:noProof/>
        </w:rPr>
        <w:t>3.1</w:t>
      </w:r>
      <w:r w:rsidR="00AD02E7" w:rsidRPr="00AD02E7">
        <w:fldChar w:fldCharType="end"/>
      </w:r>
      <w:r>
        <w:t>).</w:t>
      </w:r>
    </w:p>
    <w:p w14:paraId="294551EE" w14:textId="4C825E2D" w:rsidR="00E7211E" w:rsidRDefault="00E7211E" w:rsidP="00E7211E">
      <w:pPr>
        <w:pStyle w:val="MainText"/>
      </w:pPr>
      <w:r>
        <w:t xml:space="preserve">Regardless of corrosion mechanism, the oxidation of carbon steel under anoxic conditions results in the production of </w:t>
      </w:r>
      <w:proofErr w:type="gramStart"/>
      <w:r w:rsidR="00B8496B">
        <w:t>Fe(</w:t>
      </w:r>
      <w:proofErr w:type="gramEnd"/>
      <w:r w:rsidR="00B8496B">
        <w:t>II)</w:t>
      </w:r>
      <w:r>
        <w:t xml:space="preserve">. </w:t>
      </w:r>
      <w:r w:rsidR="00453A78">
        <w:t>I</w:t>
      </w:r>
      <w:r>
        <w:t xml:space="preserve"> measured the dissolved </w:t>
      </w:r>
      <w:proofErr w:type="gramStart"/>
      <w:r w:rsidR="00B8496B">
        <w:t>Fe(</w:t>
      </w:r>
      <w:proofErr w:type="gramEnd"/>
      <w:r w:rsidR="00B8496B">
        <w:t>II)</w:t>
      </w:r>
      <w:r>
        <w:t xml:space="preserve"> concentration</w:t>
      </w:r>
      <w:r w:rsidR="00F529B0">
        <w:t xml:space="preserve"> over</w:t>
      </w:r>
      <w:r>
        <w:t xml:space="preserve"> time to understand the corrosion dynamics of the different test strains (</w:t>
      </w:r>
      <w:r w:rsidR="00AD3396" w:rsidRPr="00AD3396">
        <w:fldChar w:fldCharType="begin"/>
      </w:r>
      <w:r w:rsidR="00AD3396" w:rsidRPr="00AD3396">
        <w:instrText xml:space="preserve"> REF _Ref84887500 \h  \* MERGEFORMAT </w:instrText>
      </w:r>
      <w:r w:rsidR="00AD3396" w:rsidRPr="00AD3396">
        <w:fldChar w:fldCharType="separate"/>
      </w:r>
      <w:r w:rsidR="00047F41" w:rsidRPr="00047F41">
        <w:t xml:space="preserve">Figure </w:t>
      </w:r>
      <w:r w:rsidR="00047F41" w:rsidRPr="00047F41">
        <w:rPr>
          <w:noProof/>
        </w:rPr>
        <w:t>3.1</w:t>
      </w:r>
      <w:r w:rsidR="00AD3396" w:rsidRPr="00AD3396">
        <w:fldChar w:fldCharType="end"/>
      </w:r>
      <w:r w:rsidR="00AD3396" w:rsidRPr="00AD3396">
        <w:t>a</w:t>
      </w:r>
      <w:r>
        <w:t xml:space="preserve">). For all experiments with carbon steel, the dissolved </w:t>
      </w:r>
      <w:proofErr w:type="gramStart"/>
      <w:r w:rsidR="00B8496B">
        <w:t>Fe(</w:t>
      </w:r>
      <w:proofErr w:type="gramEnd"/>
      <w:r w:rsidR="00B8496B">
        <w:t>II)</w:t>
      </w:r>
      <w:r>
        <w:t xml:space="preserve"> concentration increased linearly with time, showing that even under anoxic and abiotic conditions, the coupons experience</w:t>
      </w:r>
      <w:r w:rsidR="00844C50">
        <w:t xml:space="preserve">d </w:t>
      </w:r>
      <w:r>
        <w:t xml:space="preserve">corrosion. However, the dissolved </w:t>
      </w:r>
      <w:proofErr w:type="gramStart"/>
      <w:r w:rsidR="00B8496B">
        <w:t>Fe(</w:t>
      </w:r>
      <w:proofErr w:type="gramEnd"/>
      <w:r w:rsidR="00B8496B">
        <w:t>II)</w:t>
      </w:r>
      <w:r>
        <w:t xml:space="preserve"> concentration was higher in all experiments with </w:t>
      </w:r>
      <w:r w:rsidRPr="00AD3396">
        <w:rPr>
          <w:i/>
          <w:iCs/>
        </w:rPr>
        <w:t>S. oneidensis</w:t>
      </w:r>
      <w:r>
        <w:t xml:space="preserve"> (∆</w:t>
      </w:r>
      <w:proofErr w:type="spellStart"/>
      <w:r w:rsidRPr="00AD3396">
        <w:rPr>
          <w:i/>
          <w:iCs/>
        </w:rPr>
        <w:t>hyd</w:t>
      </w:r>
      <w:r>
        <w:t>A∆</w:t>
      </w:r>
      <w:r w:rsidRPr="00AD3396">
        <w:rPr>
          <w:i/>
          <w:iCs/>
        </w:rPr>
        <w:t>hyaB</w:t>
      </w:r>
      <w:proofErr w:type="spellEnd"/>
      <w:r>
        <w:t xml:space="preserve"> &gt; WT &gt; ∆</w:t>
      </w:r>
      <w:proofErr w:type="spellStart"/>
      <w:r>
        <w:t>Mtr</w:t>
      </w:r>
      <w:proofErr w:type="spellEnd"/>
      <w:r>
        <w:t xml:space="preserve">) relative to the abiotic counterpart. </w:t>
      </w:r>
      <w:r w:rsidR="00B166FC" w:rsidRPr="00B166FC">
        <w:t xml:space="preserve">The fact that the dissolved ferrous iron concentration remained constant in biotic experiments without coupons, confirm that the increase in carbon steel corrosion was a function of the different </w:t>
      </w:r>
      <w:r w:rsidR="00B166FC" w:rsidRPr="00B166FC">
        <w:rPr>
          <w:i/>
          <w:iCs/>
        </w:rPr>
        <w:t>S. oneidensis</w:t>
      </w:r>
      <w:r w:rsidR="00B166FC" w:rsidRPr="00B166FC">
        <w:t xml:space="preserve"> strains tested</w:t>
      </w:r>
      <w:r>
        <w:t xml:space="preserve">. </w:t>
      </w:r>
    </w:p>
    <w:p w14:paraId="6364E9E1" w14:textId="3AC6EEF5" w:rsidR="00E7211E" w:rsidRDefault="00E7211E" w:rsidP="00E7211E">
      <w:pPr>
        <w:pStyle w:val="MainText"/>
      </w:pPr>
      <w:r>
        <w:t>To quantify the effect of each of the proposed mechanisms on the corrosion of carbon steel, corrosion rates (</w:t>
      </w:r>
      <w:r w:rsidR="00AD3396" w:rsidRPr="00AD3396">
        <w:fldChar w:fldCharType="begin"/>
      </w:r>
      <w:r w:rsidR="00AD3396" w:rsidRPr="00AD3396">
        <w:instrText xml:space="preserve"> REF _Ref84888376 \h  \* MERGEFORMAT </w:instrText>
      </w:r>
      <w:r w:rsidR="00AD3396" w:rsidRPr="00AD3396">
        <w:fldChar w:fldCharType="separate"/>
      </w:r>
      <w:r w:rsidR="00047F41" w:rsidRPr="00047F41">
        <w:t xml:space="preserve">Table </w:t>
      </w:r>
      <w:r w:rsidR="00047F41" w:rsidRPr="00047F41">
        <w:rPr>
          <w:noProof/>
        </w:rPr>
        <w:t>3.2</w:t>
      </w:r>
      <w:r w:rsidR="00AD3396" w:rsidRPr="00AD3396">
        <w:fldChar w:fldCharType="end"/>
      </w:r>
      <w:r>
        <w:t>) were calculated using weight loss measurements (</w:t>
      </w:r>
      <w:r w:rsidR="00AD3396" w:rsidRPr="00AD3396">
        <w:fldChar w:fldCharType="begin"/>
      </w:r>
      <w:r w:rsidR="00AD3396" w:rsidRPr="00AD3396">
        <w:instrText xml:space="preserve"> REF _Ref84887500 \h  \* MERGEFORMAT </w:instrText>
      </w:r>
      <w:r w:rsidR="00AD3396" w:rsidRPr="00AD3396">
        <w:fldChar w:fldCharType="separate"/>
      </w:r>
      <w:r w:rsidR="00047F41" w:rsidRPr="00047F41">
        <w:t xml:space="preserve">Figure </w:t>
      </w:r>
      <w:r w:rsidR="00047F41" w:rsidRPr="00047F41">
        <w:rPr>
          <w:noProof/>
        </w:rPr>
        <w:t>3.1</w:t>
      </w:r>
      <w:r w:rsidR="00AD3396" w:rsidRPr="00AD3396">
        <w:fldChar w:fldCharType="end"/>
      </w:r>
      <w:r w:rsidR="00AD3396">
        <w:t>b</w:t>
      </w:r>
      <w:r>
        <w:t>) and LPR experiments</w:t>
      </w:r>
      <w:r w:rsidR="004E0796">
        <w:t xml:space="preserve">. </w:t>
      </w:r>
      <w:r w:rsidR="004E0796" w:rsidRPr="004E0796">
        <w:t>The corrosion rates detailed here</w:t>
      </w:r>
      <w:r w:rsidR="00950A98">
        <w:t xml:space="preserve"> </w:t>
      </w:r>
      <w:r w:rsidR="004E0796" w:rsidRPr="004E0796">
        <w:t xml:space="preserve">are consistent with the rates reported for carbon steel corrosion reported elsewhere. In the case of baseline abiotic corrosion under anoxic and circumneutral conditions, corrosion rates between 0.39 </w:t>
      </w:r>
      <w:proofErr w:type="spellStart"/>
      <w:r w:rsidR="004E0796" w:rsidRPr="004E0796">
        <w:t>mpy</w:t>
      </w:r>
      <w:proofErr w:type="spellEnd"/>
      <w:r w:rsidR="004E0796" w:rsidRPr="004E0796">
        <w:t xml:space="preserve"> and 1.19 </w:t>
      </w:r>
      <w:proofErr w:type="spellStart"/>
      <w:r w:rsidR="004E0796" w:rsidRPr="004E0796">
        <w:t>mpy</w:t>
      </w:r>
      <w:proofErr w:type="spellEnd"/>
      <w:r w:rsidR="004E0796" w:rsidRPr="004E0796">
        <w:t xml:space="preserve">  have been reported </w:t>
      </w:r>
      <w:r w:rsidR="00EE6C93">
        <w:fldChar w:fldCharType="begin" w:fldLock="1"/>
      </w:r>
      <w:r w:rsidR="00AD45DA">
        <w:instrText>ADDIN CSL_CITATION {"citationItems":[{"id":"ITEM-1","itemData":{"DOI":"10.1016/J.BIOELECHEM.2013.07.003","ISSN":"1567-5394","abstract":"The availability of respiratory substrates, such as H2 and Fe(II,III) solid corrosion products within nuclear waste repository, will sustain the activities of hydrogen-oxidizing bacteria (HOB) and iron-reducing bacteria (IRB). This may have a direct effect on the rate of carbon steel corrosion. This study investigates the effects of Shewanella oneidensis (an HOB and IRB model organism) on the corrosion rate by looking at carbon steel dissolution in the presence of H2 as the sole electron donor. Bacterial effect is evaluated by means of geochemical and electrochemical techniques. Both showed that the corrosion rate is enhanced by a factor of 2–3 in the presence of bacteria. The geochemical experiments indicated that the composition and crystallinity of the solid corrosion products (magnetite and vivianite) are modified by bacteria. Moreover, the electrochemical experiments evidenced that the bacterial activity can be stimulated when H2 is generated in a small confinement volume. In this case, a higher corrosion rate and mineralization (vivianite) on the carbon steel surface were observed. The results suggest that the mechanism likely to influence the corrosion rate is the bioreduction of Fe(III) from magnetite coupled to the H2 oxidation.","author":[{"dropping-particle":"","family":"Schütz","given":"Marta K.","non-dropping-particle":"","parse-names":false,"suffix":""},{"dropping-particle":"","family":"Moreira","given":"Rebeca","non-dropping-particle":"","parse-names":false,"suffix":""},{"dropping-particle":"","family":"Bildstein","given":"Olivier","non-dropping-particle":"","parse-names":false,"suffix":""},{"dropping-particle":"","family":"Lartigue","given":"Jean-Eric","non-dropping-particle":"","parse-names":false,"suffix":""},{"dropping-particle":"","family":"Schlegel","given":"Michel L.","non-dropping-particle":"","parse-names":false,"suffix":""},{"dropping-particle":"","family":"Tribollet","given":"Bernard","non-dropping-particle":"","parse-names":false,"suffix":""},{"dropping-particle":"","family":"Vivier","given":"Vincent","non-dropping-particle":"","parse-names":false,"suffix":""},{"dropping-particle":"","family":"Libert","given":"Marie","non-dropping-particle":"","parse-names":false,"suffix":""}],"container-title":"Bioelectrochemistry","id":"ITEM-1","issued":{"date-parts":[["2014","6","1"]]},"page":"61-68","publisher":"Elsevier","title":"Combined geochemical and electrochemical methodology to quantify corrosion of carbon steel by bacterial activity","type":"article-journal","volume":"97"},"uris":["http://www.mendeley.com/documents/?uuid=102f495c-e504-3976-b151-c6b99ad80b5d"]},{"id":"ITEM-2","itemData":{"ISSN":"1404-0344","author":[{"dropping-particle":"","family":"Smart","given":"N.R.","non-dropping-particle":"","parse-names":false,"suffix":""},{"dropping-particle":"","family":"Blackwood","given":"D.J.","non-dropping-particle":"","parse-names":false,"suffix":""},{"dropping-particle":"","family":"Werme","given":"L.","non-dropping-particle":"","parse-names":false,"suffix":""}],"id":"ITEM-2","issued":{"date-parts":[["2001","7","1"]]},"publisher-place":"Stockholm","title":"The anaerobic corrosion of carbon steel and cast iron in artificial groundwaters","type":"report"},"uris":["http://www.mendeley.com/documents/?uuid=9591b3e5-9353-3732-b80b-8883573dca4c"]}],"mendeley":{"formattedCitation":"(Schütz et al. 2014; Smart, Blackwood, and Werme 2001)","plainTextFormattedCitation":"(Schütz et al. 2014; Smart, Blackwood, and Werme 2001)","previouslyFormattedCitation":"(Schütz et al. 2014; Smart, Blackwood, and Werme 2001)"},"properties":{"noteIndex":0},"schema":"https://github.com/citation-style-language/schema/raw/master/csl-citation.json"}</w:instrText>
      </w:r>
      <w:r w:rsidR="00EE6C93">
        <w:fldChar w:fldCharType="separate"/>
      </w:r>
      <w:r w:rsidR="00A83B6A" w:rsidRPr="00A83B6A">
        <w:rPr>
          <w:noProof/>
        </w:rPr>
        <w:t>(Schütz et al. 2014; Smart, Blackwood, and Werme 2001)</w:t>
      </w:r>
      <w:r w:rsidR="00EE6C93">
        <w:fldChar w:fldCharType="end"/>
      </w:r>
      <w:r>
        <w:t>.</w:t>
      </w:r>
      <w:r w:rsidR="00D42352">
        <w:t xml:space="preserve"> </w:t>
      </w:r>
      <w:r w:rsidR="000D6862">
        <w:t>Here, I report corrosion rates between 0.686</w:t>
      </w:r>
      <w:r w:rsidR="00D77CB9">
        <w:t xml:space="preserve"> to 1.20 </w:t>
      </w:r>
      <w:proofErr w:type="spellStart"/>
      <w:r w:rsidR="00D77CB9">
        <w:t>mpy</w:t>
      </w:r>
      <w:proofErr w:type="spellEnd"/>
      <w:r w:rsidR="00D77CB9">
        <w:t xml:space="preserve"> (Table 3.2)</w:t>
      </w:r>
      <w:r w:rsidR="00B84931">
        <w:t>.</w:t>
      </w:r>
      <w:r>
        <w:t xml:space="preserve"> </w:t>
      </w:r>
      <w:r w:rsidR="005A7B87" w:rsidRPr="005A7B87">
        <w:t xml:space="preserve">In anoxic experiments with </w:t>
      </w:r>
      <w:r w:rsidR="005A7B87" w:rsidRPr="005A7B87">
        <w:rPr>
          <w:i/>
          <w:iCs/>
        </w:rPr>
        <w:t>S. oneidensis</w:t>
      </w:r>
      <w:r w:rsidR="005A7B87" w:rsidRPr="005A7B87">
        <w:t xml:space="preserve"> MR-1 wild type cells, the corrosion rate of carbon steel of 1.3 to 3 times higher than in abiotic experiments</w:t>
      </w:r>
      <w:r w:rsidR="00A92C3D">
        <w:t xml:space="preserve"> </w:t>
      </w:r>
      <w:r w:rsidR="007F5526">
        <w:fldChar w:fldCharType="begin" w:fldLock="1"/>
      </w:r>
      <w:r w:rsidR="00AD45DA">
        <w:instrText>ADDIN CSL_CITATION {"citationItems":[{"id":"ITEM-1","itemData":{"DOI":"10.1016/J.BIOELECHEM.2013.07.003","ISSN":"1567-5394","abstract":"The availability of respiratory substrates, such as H2 and Fe(II,III) solid corrosion products within nuclear waste repository, will sustain the activities of hydrogen-oxidizing bacteria (HOB) and iron-reducing bacteria (IRB). This may have a direct effect on the rate of carbon steel corrosion. This study investigates the effects of Shewanella oneidensis (an HOB and IRB model organism) on the corrosion rate by looking at carbon steel dissolution in the presence of H2 as the sole electron donor. Bacterial effect is evaluated by means of geochemical and electrochemical techniques. Both showed that the corrosion rate is enhanced by a factor of 2–3 in the presence of bacteria. The geochemical experiments indicated that the composition and crystallinity of the solid corrosion products (magnetite and vivianite) are modified by bacteria. Moreover, the electrochemical experiments evidenced that the bacterial activity can be stimulated when H2 is generated in a small confinement volume. In this case, a higher corrosion rate and mineralization (vivianite) on the carbon steel surface were observed. The results suggest that the mechanism likely to influence the corrosion rate is the bioreduction of Fe(III) from magnetite coupled to the H2 oxidation.","author":[{"dropping-particle":"","family":"Schütz","given":"Marta K.","non-dropping-particle":"","parse-names":false,"suffix":""},{"dropping-particle":"","family":"Moreira","given":"Rebeca","non-dropping-particle":"","parse-names":false,"suffix":""},{"dropping-particle":"","family":"Bildstein","given":"Olivier","non-dropping-particle":"","parse-names":false,"suffix":""},{"dropping-particle":"","family":"Lartigue","given":"Jean-Eric","non-dropping-particle":"","parse-names":false,"suffix":""},{"dropping-particle":"","family":"Schlegel","given":"Michel L.","non-dropping-particle":"","parse-names":false,"suffix":""},{"dropping-particle":"","family":"Tribollet","given":"Bernard","non-dropping-particle":"","parse-names":false,"suffix":""},{"dropping-particle":"","family":"Vivier","given":"Vincent","non-dropping-particle":"","parse-names":false,"suffix":""},{"dropping-particle":"","family":"Libert","given":"Marie","non-dropping-particle":"","parse-names":false,"suffix":""}],"container-title":"Bioelectrochemistry","id":"ITEM-1","issued":{"date-parts":[["2014","6","1"]]},"page":"61-68","publisher":"Elsevier","title":"Combined geochemical and electrochemical methodology to quantify corrosion of carbon steel by bacterial activity","type":"article-journal","volume":"97"},"uris":["http://www.mendeley.com/documents/?uuid=102f495c-e504-3976-b151-c6b99ad80b5d"]},{"id":"ITEM-2","itemData":{"DOI":"10.1021/acs.est.5b00693","ISSN":"15205851","PMID":"25988515","abstract":"The current projects for the disposal of high-level radioactive waste rely on underground burial and confinement by metallic envelopes that are susceptible to corrosion processes. The impact of microbial activity must be fully clarified in order to provide biological parameters for predictive reactive transport models. This study investigates the impact of hydrogenotrophic iron-reducing bacteria (Shewanella oneidensis strain MR-1) on the corrosion rate of carbon steel under simulated geological disposal conditions by using a geochemical approach. It was found that corrosion damage changes mostly according to the experimental solution (i.e., chemical composition). Magnetite and vivianite were identified as the main corrosion products. In the presence of bacteria, the corrosion rate increased by a factor of 1.3 (according to weight loss analysis) to 1.8 (according to H&lt;inf&gt;2&lt;/inf&gt; measurements), and the detected amount of magnetite diminished. The mechanism likely to enhance corrosion is the destabilization and dissolution of the passivating magnetite layer by reduction of structural Fe(III) coupled to H&lt;inf&gt;2&lt;/inf&gt; oxidation.","author":[{"dropping-particle":"","family":"Schütz","given":"Marta K.","non-dropping-particle":"","parse-names":false,"suffix":""},{"dropping-particle":"","family":"Schlegel","given":"Michel L.","non-dropping-particle":"","parse-names":false,"suffix":""},{"dropping-particle":"","family":"Libert","given":"Marie","non-dropping-particle":"","parse-names":false,"suffix":""},{"dropping-particle":"","family":"Bildstein","given":"Olivier","non-dropping-particle":"","parse-names":false,"suffix":""}],"container-title":"Environmental Science and Technology","id":"ITEM-2","issued":{"date-parts":[["2015"]]},"note":"Vivianite SEM images. Very similar to the crystals I get","page":"7483-7490","title":"Impact of iron-reducing bacteria on the corrosion rate of carbon steel under simulated geological disposal conditions","type":"article-journal","volume":"49"},"uris":["http://www.mendeley.com/documents/?uuid=bffc6174-fcbb-4231-943c-9207fcbbbb12"]}],"mendeley":{"formattedCitation":"(Schütz et al. 2014, 2015)","plainTextFormattedCitation":"(Schütz et al. 2014, 2015)","previouslyFormattedCitation":"(Schütz et al. 2014, 2015)"},"properties":{"noteIndex":0},"schema":"https://github.com/citation-style-language/schema/raw/master/csl-citation.json"}</w:instrText>
      </w:r>
      <w:r w:rsidR="007F5526">
        <w:fldChar w:fldCharType="separate"/>
      </w:r>
      <w:r w:rsidR="00A83B6A" w:rsidRPr="00A83B6A">
        <w:rPr>
          <w:noProof/>
        </w:rPr>
        <w:t>(Schütz et al. 2014, 2015)</w:t>
      </w:r>
      <w:r w:rsidR="007F5526">
        <w:fldChar w:fldCharType="end"/>
      </w:r>
      <w:r w:rsidR="005A52F7">
        <w:t xml:space="preserve"> were reported</w:t>
      </w:r>
      <w:r>
        <w:t xml:space="preserve">, </w:t>
      </w:r>
      <w:r w:rsidR="00D346C9" w:rsidRPr="00D346C9">
        <w:t xml:space="preserve">although the findings were not determined under </w:t>
      </w:r>
      <w:r w:rsidR="00D346C9" w:rsidRPr="00D346C9">
        <w:lastRenderedPageBreak/>
        <w:t xml:space="preserve">precisely the same electron donor and acceptor combinations evaluated in </w:t>
      </w:r>
      <w:r w:rsidR="00D346C9">
        <w:t xml:space="preserve">my </w:t>
      </w:r>
      <w:r w:rsidR="00D346C9" w:rsidRPr="00D346C9">
        <w:t>study</w:t>
      </w:r>
      <w:r>
        <w:t xml:space="preserve">. </w:t>
      </w:r>
      <w:r w:rsidR="00D80359" w:rsidRPr="00D80359">
        <w:t>Interestingly, weight loss measurements and associated corrosion rates did not show a significant difference (p &gt; 0.05) between experiments with WT and double mutant (∆</w:t>
      </w:r>
      <w:proofErr w:type="spellStart"/>
      <w:r w:rsidR="00D80359" w:rsidRPr="00B56392">
        <w:rPr>
          <w:i/>
          <w:iCs/>
        </w:rPr>
        <w:t>hydA</w:t>
      </w:r>
      <w:r w:rsidR="00D80359" w:rsidRPr="00D80359">
        <w:t>∆</w:t>
      </w:r>
      <w:r w:rsidR="00D80359" w:rsidRPr="00B56392">
        <w:rPr>
          <w:i/>
          <w:iCs/>
        </w:rPr>
        <w:t>hyaB</w:t>
      </w:r>
      <w:proofErr w:type="spellEnd"/>
      <w:r w:rsidR="00D80359" w:rsidRPr="00D80359">
        <w:t>) cells</w:t>
      </w:r>
      <w:r>
        <w:t>. Nonetheless, from the corrosion rates calculated with LPR measurements, WT cells were found to produce significantly higher corrosion rates than ∆</w:t>
      </w:r>
      <w:proofErr w:type="spellStart"/>
      <w:r w:rsidRPr="00C168A3">
        <w:rPr>
          <w:i/>
          <w:iCs/>
        </w:rPr>
        <w:t>hydA</w:t>
      </w:r>
      <w:r>
        <w:t>∆</w:t>
      </w:r>
      <w:r w:rsidRPr="00C168A3">
        <w:rPr>
          <w:i/>
          <w:iCs/>
        </w:rPr>
        <w:t>hyaB</w:t>
      </w:r>
      <w:proofErr w:type="spellEnd"/>
      <w:r>
        <w:t xml:space="preserve"> cells (p &lt; 0.05). This is contrary to what the dissolved ferrous iron measurements suggested (</w:t>
      </w:r>
      <w:r w:rsidR="00C168A3" w:rsidRPr="00C168A3">
        <w:fldChar w:fldCharType="begin"/>
      </w:r>
      <w:r w:rsidR="00C168A3" w:rsidRPr="00C168A3">
        <w:instrText xml:space="preserve"> REF _Ref84887500 \h  \* MERGEFORMAT </w:instrText>
      </w:r>
      <w:r w:rsidR="00C168A3" w:rsidRPr="00C168A3">
        <w:fldChar w:fldCharType="separate"/>
      </w:r>
      <w:r w:rsidR="00047F41" w:rsidRPr="00047F41">
        <w:t xml:space="preserve">Figure </w:t>
      </w:r>
      <w:r w:rsidR="00047F41" w:rsidRPr="00047F41">
        <w:rPr>
          <w:noProof/>
        </w:rPr>
        <w:t>3.1</w:t>
      </w:r>
      <w:r w:rsidR="00C168A3" w:rsidRPr="00C168A3">
        <w:fldChar w:fldCharType="end"/>
      </w:r>
      <w:r w:rsidR="00C168A3">
        <w:t>a</w:t>
      </w:r>
      <w:r>
        <w:t>), where a higher concentration of dissolved ferrous iron was found in experiments with ∆</w:t>
      </w:r>
      <w:proofErr w:type="spellStart"/>
      <w:r w:rsidRPr="00C168A3">
        <w:rPr>
          <w:i/>
          <w:iCs/>
        </w:rPr>
        <w:t>hydA</w:t>
      </w:r>
      <w:r>
        <w:t>∆</w:t>
      </w:r>
      <w:r w:rsidRPr="00C168A3">
        <w:rPr>
          <w:i/>
          <w:iCs/>
        </w:rPr>
        <w:t>hyaB</w:t>
      </w:r>
      <w:proofErr w:type="spellEnd"/>
      <w:r>
        <w:t xml:space="preserve"> cells than in experiments with WT cells. It </w:t>
      </w:r>
      <w:r w:rsidR="004126EB">
        <w:t>is known</w:t>
      </w:r>
      <w:r>
        <w:t xml:space="preserve"> that upon anoxic oxidation of carbon steel, some of the released ferrous ions may adsorb on the carbon steel surface in the form of minerals such as vivianite </w:t>
      </w:r>
      <w:r w:rsidR="006D123C">
        <w:fldChar w:fldCharType="begin" w:fldLock="1"/>
      </w:r>
      <w:r w:rsidR="00AD45DA">
        <w:instrText>ADDIN CSL_CITATION {"citationItems":[{"id":"ITEM-1","itemData":{"DOI":"10.1021/acs.est.5b00693","ISSN":"15205851","PMID":"25988515","abstract":"The current projects for the disposal of high-level radioactive waste rely on underground burial and confinement by metallic envelopes that are susceptible to corrosion processes. The impact of microbial activity must be fully clarified in order to provide biological parameters for predictive reactive transport models. This study investigates the impact of hydrogenotrophic iron-reducing bacteria (Shewanella oneidensis strain MR-1) on the corrosion rate of carbon steel under simulated geological disposal conditions by using a geochemical approach. It was found that corrosion damage changes mostly according to the experimental solution (i.e., chemical composition). Magnetite and vivianite were identified as the main corrosion products. In the presence of bacteria, the corrosion rate increased by a factor of 1.3 (according to weight loss analysis) to 1.8 (according to H&lt;inf&gt;2&lt;/inf&gt; measurements), and the detected amount of magnetite diminished. The mechanism likely to enhance corrosion is the destabilization and dissolution of the passivating magnetite layer by reduction of structural Fe(III) coupled to H&lt;inf&gt;2&lt;/inf&gt; oxidation.","author":[{"dropping-particle":"","family":"Schütz","given":"Marta K.","non-dropping-particle":"","parse-names":false,"suffix":""},{"dropping-particle":"","family":"Schlegel","given":"Michel L.","non-dropping-particle":"","parse-names":false,"suffix":""},{"dropping-particle":"","family":"Libert","given":"Marie","non-dropping-particle":"","parse-names":false,"suffix":""},{"dropping-particle":"","family":"Bildstein","given":"Olivier","non-dropping-particle":"","parse-names":false,"suffix":""}],"container-title":"Environmental Science and Technology","id":"ITEM-1","issued":{"date-parts":[["2015"]]},"note":"Vivianite SEM images. Very similar to the crystals I get","page":"7483-7490","title":"Impact of iron-reducing bacteria on the corrosion rate of carbon steel under simulated geological disposal conditions","type":"article-journal","volume":"49"},"uris":["http://www.mendeley.com/documents/?uuid=bffc6174-fcbb-4231-943c-9207fcbbbb12"]}],"mendeley":{"formattedCitation":"(Schütz et al. 2015)","plainTextFormattedCitation":"(Schütz et al. 2015)","previouslyFormattedCitation":"(Schütz et al. 2015)"},"properties":{"noteIndex":0},"schema":"https://github.com/citation-style-language/schema/raw/master/csl-citation.json"}</w:instrText>
      </w:r>
      <w:r w:rsidR="006D123C">
        <w:fldChar w:fldCharType="separate"/>
      </w:r>
      <w:r w:rsidR="00A83B6A" w:rsidRPr="00A83B6A">
        <w:rPr>
          <w:noProof/>
        </w:rPr>
        <w:t>(Schütz et al. 2015)</w:t>
      </w:r>
      <w:r w:rsidR="006D123C">
        <w:fldChar w:fldCharType="end"/>
      </w:r>
      <w:r>
        <w:t>. The thick biofilm on the surface of the coupons exposed to ∆</w:t>
      </w:r>
      <w:proofErr w:type="spellStart"/>
      <w:r w:rsidRPr="006D123C">
        <w:rPr>
          <w:i/>
          <w:iCs/>
        </w:rPr>
        <w:t>hydA</w:t>
      </w:r>
      <w:r>
        <w:t>∆</w:t>
      </w:r>
      <w:r w:rsidRPr="006D123C">
        <w:rPr>
          <w:i/>
          <w:iCs/>
        </w:rPr>
        <w:t>hyaB</w:t>
      </w:r>
      <w:proofErr w:type="spellEnd"/>
      <w:r>
        <w:t xml:space="preserve"> cells (</w:t>
      </w:r>
      <w:r w:rsidR="006D123C" w:rsidRPr="006D123C">
        <w:fldChar w:fldCharType="begin"/>
      </w:r>
      <w:r w:rsidR="006D123C" w:rsidRPr="006D123C">
        <w:instrText xml:space="preserve"> REF _Ref84889025 \h  \* MERGEFORMAT </w:instrText>
      </w:r>
      <w:r w:rsidR="006D123C" w:rsidRPr="006D123C">
        <w:fldChar w:fldCharType="separate"/>
      </w:r>
      <w:r w:rsidR="00047F41" w:rsidRPr="00047F41">
        <w:t xml:space="preserve">Figure </w:t>
      </w:r>
      <w:r w:rsidR="00047F41" w:rsidRPr="00047F41">
        <w:rPr>
          <w:noProof/>
        </w:rPr>
        <w:t>3.4</w:t>
      </w:r>
      <w:r w:rsidR="006D123C" w:rsidRPr="006D123C">
        <w:fldChar w:fldCharType="end"/>
      </w:r>
      <w:r w:rsidR="006D123C" w:rsidRPr="006D123C">
        <w:t>a</w:t>
      </w:r>
      <w:r>
        <w:t xml:space="preserve">) might have limited the adsorption of ferrous iron onto the carbon steel, resulting in higher concentrations of ferrous iron in the dissolved phase than in experiments with WT cells. The differences found between the corrosion proxies </w:t>
      </w:r>
      <w:r w:rsidR="00453A78">
        <w:t xml:space="preserve">I </w:t>
      </w:r>
      <w:r>
        <w:t>analyzed (dissolved ferrous iron, weight loss, and LPR measurements) highlight the importance of assessing corrosion through multiple quantitative approaches.</w:t>
      </w:r>
    </w:p>
    <w:p w14:paraId="316D5573" w14:textId="42A33740" w:rsidR="00E7211E" w:rsidRDefault="0009085D" w:rsidP="00E7211E">
      <w:pPr>
        <w:pStyle w:val="MainText"/>
      </w:pPr>
      <w:r w:rsidRPr="0009085D">
        <w:t xml:space="preserve">In all cases the corrosion rates calculated from LPR experiments were lower than the ones </w:t>
      </w:r>
      <w:r w:rsidR="00D67D8B">
        <w:t xml:space="preserve">from </w:t>
      </w:r>
      <w:r w:rsidRPr="0009085D">
        <w:t>weight loss measurements, but both methods exhibited the same trends in corrosion rate determinations (WT &gt; ∆</w:t>
      </w:r>
      <w:proofErr w:type="spellStart"/>
      <w:r w:rsidRPr="0009085D">
        <w:rPr>
          <w:i/>
          <w:iCs/>
        </w:rPr>
        <w:t>hydA</w:t>
      </w:r>
      <w:r w:rsidRPr="0009085D">
        <w:t>∆</w:t>
      </w:r>
      <w:r w:rsidRPr="0009085D">
        <w:rPr>
          <w:i/>
          <w:iCs/>
        </w:rPr>
        <w:t>hyaB</w:t>
      </w:r>
      <w:proofErr w:type="spellEnd"/>
      <w:r w:rsidRPr="0009085D">
        <w:t xml:space="preserve"> &gt; ∆</w:t>
      </w:r>
      <w:proofErr w:type="spellStart"/>
      <w:r w:rsidRPr="0009085D">
        <w:t>Mtr</w:t>
      </w:r>
      <w:proofErr w:type="spellEnd"/>
      <w:r w:rsidRPr="0009085D">
        <w:t xml:space="preserve"> &gt; abiotic). </w:t>
      </w:r>
      <w:r w:rsidR="002F6366" w:rsidRPr="002F6366">
        <w:t>The discrepancies in the corrosion rates calculated with the two methods might arise from the fact that weight loss measurements represent an average rate over the duration of the experiment, whereas the LPR measurements are limited to rates at the specific time whe</w:t>
      </w:r>
      <w:r w:rsidR="00311DAA">
        <w:t>n</w:t>
      </w:r>
      <w:r w:rsidR="002F6366" w:rsidRPr="002F6366">
        <w:t xml:space="preserve"> the electrochemical test was conducted</w:t>
      </w:r>
      <w:r w:rsidR="00E7211E">
        <w:t xml:space="preserve">. </w:t>
      </w:r>
      <w:r w:rsidR="000D550E" w:rsidRPr="000D550E">
        <w:t xml:space="preserve">The initial LPR measurement was taken 6 h after the start of the experiment to allow for equilibration of the corrosion potential. The first hours of coupon immersion in an electrolytic medium are generally </w:t>
      </w:r>
      <w:r w:rsidR="000D550E" w:rsidRPr="000D550E">
        <w:lastRenderedPageBreak/>
        <w:t>associated with the highest corrosion rates</w:t>
      </w:r>
      <w:r w:rsidR="002E5535">
        <w:t>.</w:t>
      </w:r>
      <w:r w:rsidR="00E7211E">
        <w:t xml:space="preserve"> </w:t>
      </w:r>
      <w:r w:rsidR="002E5535">
        <w:t>T</w:t>
      </w:r>
      <w:r w:rsidR="00E7211E">
        <w:t xml:space="preserve">he fact </w:t>
      </w:r>
      <w:r w:rsidR="00C81E84" w:rsidRPr="00C81E84">
        <w:t>that</w:t>
      </w:r>
      <w:r w:rsidR="00C81E84">
        <w:t xml:space="preserve"> I</w:t>
      </w:r>
      <w:r w:rsidR="00C81E84" w:rsidRPr="00C81E84">
        <w:t xml:space="preserve"> did not measure corrosion rates during the first 6 hours of the LPR experiments might help explain why the average corrosion rates were lower than the rates calculated from the weight loss determinations</w:t>
      </w:r>
      <w:r w:rsidR="00E7211E">
        <w:t xml:space="preserve">. </w:t>
      </w:r>
      <w:r w:rsidR="009D310F" w:rsidRPr="009D310F">
        <w:t xml:space="preserve">For these reasons, </w:t>
      </w:r>
      <w:r w:rsidR="009D310F">
        <w:t>I</w:t>
      </w:r>
      <w:r w:rsidR="009D310F" w:rsidRPr="009D310F">
        <w:t xml:space="preserve"> consider the LPR rates as more representative of the longer-term conditions of the experiments.</w:t>
      </w:r>
    </w:p>
    <w:p w14:paraId="4A73E828" w14:textId="59416A90" w:rsidR="00E7211E" w:rsidRDefault="00491183" w:rsidP="00E7211E">
      <w:pPr>
        <w:pStyle w:val="MainText"/>
      </w:pPr>
      <w:r w:rsidRPr="00491183">
        <w:t xml:space="preserve">Regardless of the differences in corrosion rates determinations, both methods show that </w:t>
      </w:r>
      <w:r w:rsidRPr="00491183">
        <w:rPr>
          <w:i/>
          <w:iCs/>
        </w:rPr>
        <w:t>S. oneidensis</w:t>
      </w:r>
      <w:r w:rsidRPr="00491183">
        <w:t xml:space="preserve"> WT cells accelerate the corrosion of carbon steel up to four times more relative to abiotic control and that the mutant strain unable to use </w:t>
      </w:r>
      <w:r w:rsidR="00812F2C">
        <w:t>H</w:t>
      </w:r>
      <w:r w:rsidR="00812F2C" w:rsidRPr="00812F2C">
        <w:rPr>
          <w:vertAlign w:val="subscript"/>
        </w:rPr>
        <w:t>2</w:t>
      </w:r>
      <w:r w:rsidRPr="00491183">
        <w:t xml:space="preserve"> as an electron donor </w:t>
      </w:r>
      <w:r w:rsidR="00E7211E">
        <w:t>(∆</w:t>
      </w:r>
      <w:proofErr w:type="spellStart"/>
      <w:r w:rsidR="00E7211E" w:rsidRPr="00DC74E4">
        <w:rPr>
          <w:i/>
          <w:iCs/>
        </w:rPr>
        <w:t>hydA</w:t>
      </w:r>
      <w:r w:rsidR="00E7211E">
        <w:t>∆</w:t>
      </w:r>
      <w:r w:rsidR="00E7211E" w:rsidRPr="00DC74E4">
        <w:rPr>
          <w:i/>
          <w:iCs/>
        </w:rPr>
        <w:t>hyaB</w:t>
      </w:r>
      <w:proofErr w:type="spellEnd"/>
      <w:r w:rsidR="00E7211E">
        <w:t xml:space="preserve">) </w:t>
      </w:r>
      <w:r w:rsidR="009E5F8C" w:rsidRPr="009E5F8C">
        <w:t xml:space="preserve">accelerated carbon steel corrosion up to 1.6 times more than the mutant strain lacking key </w:t>
      </w:r>
      <w:r w:rsidR="009E5F8C" w:rsidRPr="009E5F8C">
        <w:rPr>
          <w:i/>
          <w:iCs/>
        </w:rPr>
        <w:t>c</w:t>
      </w:r>
      <w:r w:rsidR="009E5F8C" w:rsidRPr="009E5F8C">
        <w:t xml:space="preserve">-type cytochromes but with intact hydrogen consumption capabilities </w:t>
      </w:r>
      <w:r w:rsidR="00E7211E">
        <w:t>(</w:t>
      </w:r>
      <w:r w:rsidR="00DC74E4" w:rsidRPr="00DC74E4">
        <w:fldChar w:fldCharType="begin"/>
      </w:r>
      <w:r w:rsidR="00DC74E4" w:rsidRPr="00DC74E4">
        <w:instrText xml:space="preserve"> REF _Ref84888376 \h  \* MERGEFORMAT </w:instrText>
      </w:r>
      <w:r w:rsidR="00DC74E4" w:rsidRPr="00DC74E4">
        <w:fldChar w:fldCharType="separate"/>
      </w:r>
      <w:r w:rsidR="00047F41" w:rsidRPr="00047F41">
        <w:t xml:space="preserve">Table </w:t>
      </w:r>
      <w:r w:rsidR="00047F41" w:rsidRPr="00047F41">
        <w:rPr>
          <w:noProof/>
        </w:rPr>
        <w:t>3.2</w:t>
      </w:r>
      <w:r w:rsidR="00DC74E4" w:rsidRPr="00DC74E4">
        <w:fldChar w:fldCharType="end"/>
      </w:r>
      <w:r w:rsidR="00DC74E4" w:rsidRPr="00DC74E4">
        <w:t xml:space="preserve">, </w:t>
      </w:r>
      <w:r w:rsidR="00DC74E4" w:rsidRPr="00DC74E4">
        <w:fldChar w:fldCharType="begin"/>
      </w:r>
      <w:r w:rsidR="00DC74E4" w:rsidRPr="00DC74E4">
        <w:instrText xml:space="preserve"> REF _Ref84889404 \h  \* MERGEFORMAT </w:instrText>
      </w:r>
      <w:r w:rsidR="00DC74E4" w:rsidRPr="00DC74E4">
        <w:fldChar w:fldCharType="separate"/>
      </w:r>
      <w:r w:rsidR="00047F41" w:rsidRPr="00047F41">
        <w:t xml:space="preserve">Figure </w:t>
      </w:r>
      <w:r w:rsidR="00047F41" w:rsidRPr="00047F41">
        <w:rPr>
          <w:noProof/>
        </w:rPr>
        <w:t>3.5</w:t>
      </w:r>
      <w:r w:rsidR="00DC74E4" w:rsidRPr="00DC74E4">
        <w:fldChar w:fldCharType="end"/>
      </w:r>
      <w:r w:rsidR="00DC74E4" w:rsidRPr="00DC74E4">
        <w:t>a</w:t>
      </w:r>
      <w:r w:rsidR="00E7211E">
        <w:t xml:space="preserve">). </w:t>
      </w:r>
      <w:r w:rsidR="0014612E" w:rsidRPr="0014612E">
        <w:t xml:space="preserve">This suggests that the direct electron transfer mechanism </w:t>
      </w:r>
      <w:r w:rsidR="00E7211E" w:rsidRPr="00DC74E4">
        <w:t>(</w:t>
      </w:r>
      <w:r w:rsidR="00DC74E4" w:rsidRPr="00DC74E4">
        <w:fldChar w:fldCharType="begin"/>
      </w:r>
      <w:r w:rsidR="00DC74E4" w:rsidRPr="00DC74E4">
        <w:instrText xml:space="preserve"> REF _Ref84889528 \h  \* MERGEFORMAT </w:instrText>
      </w:r>
      <w:r w:rsidR="00DC74E4" w:rsidRPr="00DC74E4">
        <w:fldChar w:fldCharType="separate"/>
      </w:r>
      <w:r w:rsidR="00047F41" w:rsidRPr="00047F41">
        <w:t xml:space="preserve">Figure </w:t>
      </w:r>
      <w:r w:rsidR="00047F41" w:rsidRPr="00047F41">
        <w:rPr>
          <w:noProof/>
        </w:rPr>
        <w:t>3.6</w:t>
      </w:r>
      <w:r w:rsidR="00DC74E4" w:rsidRPr="00DC74E4">
        <w:fldChar w:fldCharType="end"/>
      </w:r>
      <w:r w:rsidR="00DC74E4">
        <w:t>b</w:t>
      </w:r>
      <w:r w:rsidR="00E7211E">
        <w:t xml:space="preserve">) </w:t>
      </w:r>
      <w:r w:rsidR="007D5667" w:rsidRPr="007D5667">
        <w:t xml:space="preserve">would contribute predominantly to MIC, despite both mechanisms being potentially operable in </w:t>
      </w:r>
      <w:r w:rsidR="007D5667" w:rsidRPr="007D5667">
        <w:rPr>
          <w:i/>
          <w:iCs/>
        </w:rPr>
        <w:t>S. oneidensis</w:t>
      </w:r>
      <w:r w:rsidR="00E7211E" w:rsidRPr="00DC74E4">
        <w:rPr>
          <w:i/>
          <w:iCs/>
        </w:rPr>
        <w:t>.</w:t>
      </w:r>
      <w:r w:rsidR="00E7211E">
        <w:t xml:space="preserve"> </w:t>
      </w:r>
    </w:p>
    <w:p w14:paraId="5B9E1607" w14:textId="4E6E193A" w:rsidR="00E7211E" w:rsidRDefault="00E56236" w:rsidP="00E7211E">
      <w:pPr>
        <w:pStyle w:val="MainText"/>
      </w:pPr>
      <w:r w:rsidRPr="00E56236">
        <w:t xml:space="preserve">To better understand the role of each of the proposed mechanisms </w:t>
      </w:r>
      <w:r w:rsidR="00E7211E">
        <w:t>(</w:t>
      </w:r>
      <w:r w:rsidR="007D27CE" w:rsidRPr="007D27CE">
        <w:fldChar w:fldCharType="begin"/>
      </w:r>
      <w:r w:rsidR="007D27CE" w:rsidRPr="007D27CE">
        <w:instrText xml:space="preserve"> REF _Ref84889528 \h  \* MERGEFORMAT </w:instrText>
      </w:r>
      <w:r w:rsidR="007D27CE" w:rsidRPr="007D27CE">
        <w:fldChar w:fldCharType="separate"/>
      </w:r>
      <w:r w:rsidR="00047F41" w:rsidRPr="00047F41">
        <w:t xml:space="preserve">Figure </w:t>
      </w:r>
      <w:r w:rsidR="00047F41" w:rsidRPr="00047F41">
        <w:rPr>
          <w:noProof/>
        </w:rPr>
        <w:t>3.6</w:t>
      </w:r>
      <w:r w:rsidR="007D27CE" w:rsidRPr="007D27CE">
        <w:fldChar w:fldCharType="end"/>
      </w:r>
      <w:r w:rsidR="00E7211E" w:rsidRPr="007D27CE">
        <w:t>)</w:t>
      </w:r>
      <w:r w:rsidR="00E7211E">
        <w:t xml:space="preserve"> </w:t>
      </w:r>
      <w:r w:rsidR="004F56BB" w:rsidRPr="004F56BB">
        <w:t>on carbon steel MIC, we also analyzed the surface of the coupons, the changes in the concentration of the electron acceptor and its related organic acids, and the hydrogen concentration with time</w:t>
      </w:r>
      <w:r w:rsidR="00E7211E">
        <w:t xml:space="preserve">. </w:t>
      </w:r>
      <w:r w:rsidR="00E071C8">
        <w:t>I</w:t>
      </w:r>
      <w:r w:rsidR="00E7211E">
        <w:t xml:space="preserve"> found that </w:t>
      </w:r>
      <w:r w:rsidR="00E7211E" w:rsidRPr="007D27CE">
        <w:rPr>
          <w:i/>
          <w:iCs/>
        </w:rPr>
        <w:t>S. oneidensis</w:t>
      </w:r>
      <w:r w:rsidR="00E7211E">
        <w:t xml:space="preserve"> strains able to engage in direct electron transfer (WT and ∆</w:t>
      </w:r>
      <w:proofErr w:type="spellStart"/>
      <w:r w:rsidR="00E7211E" w:rsidRPr="007D27CE">
        <w:rPr>
          <w:i/>
          <w:iCs/>
        </w:rPr>
        <w:t>hydA</w:t>
      </w:r>
      <w:r w:rsidR="00E7211E">
        <w:t>∆</w:t>
      </w:r>
      <w:r w:rsidR="00E7211E" w:rsidRPr="007D27CE">
        <w:rPr>
          <w:i/>
          <w:iCs/>
        </w:rPr>
        <w:t>hyaB</w:t>
      </w:r>
      <w:proofErr w:type="spellEnd"/>
      <w:r w:rsidR="00E7211E">
        <w:t>) produced localized corrosion (</w:t>
      </w:r>
      <w:r w:rsidR="007D27CE" w:rsidRPr="007D27CE">
        <w:fldChar w:fldCharType="begin"/>
      </w:r>
      <w:r w:rsidR="007D27CE" w:rsidRPr="007D27CE">
        <w:instrText xml:space="preserve"> REF _Ref84888538 \h  \* MERGEFORMAT </w:instrText>
      </w:r>
      <w:r w:rsidR="007D27CE" w:rsidRPr="007D27CE">
        <w:fldChar w:fldCharType="separate"/>
      </w:r>
      <w:r w:rsidR="00047F41" w:rsidRPr="00047F41">
        <w:t xml:space="preserve">Figure </w:t>
      </w:r>
      <w:r w:rsidR="00047F41" w:rsidRPr="00047F41">
        <w:rPr>
          <w:noProof/>
        </w:rPr>
        <w:t>3.2</w:t>
      </w:r>
      <w:r w:rsidR="007D27CE" w:rsidRPr="007D27CE">
        <w:fldChar w:fldCharType="end"/>
      </w:r>
      <w:r w:rsidR="007D27CE" w:rsidRPr="007D27CE">
        <w:t>b</w:t>
      </w:r>
      <w:r w:rsidR="007D27CE">
        <w:t>-c</w:t>
      </w:r>
      <w:r w:rsidR="00E7211E">
        <w:t>) and formed biofilms on the steel surface (</w:t>
      </w:r>
      <w:r w:rsidR="007D27CE" w:rsidRPr="00332F66">
        <w:fldChar w:fldCharType="begin"/>
      </w:r>
      <w:r w:rsidR="007D27CE" w:rsidRPr="00332F66">
        <w:instrText xml:space="preserve"> REF _Ref84889025 \h </w:instrText>
      </w:r>
      <w:r w:rsidR="00332F66" w:rsidRPr="00332F66">
        <w:instrText xml:space="preserve"> \* MERGEFORMAT </w:instrText>
      </w:r>
      <w:r w:rsidR="007D27CE" w:rsidRPr="00332F66">
        <w:fldChar w:fldCharType="separate"/>
      </w:r>
      <w:r w:rsidR="00047F41" w:rsidRPr="00047F41">
        <w:t xml:space="preserve">Figure </w:t>
      </w:r>
      <w:r w:rsidR="00047F41" w:rsidRPr="00047F41">
        <w:rPr>
          <w:noProof/>
        </w:rPr>
        <w:t>3.4</w:t>
      </w:r>
      <w:r w:rsidR="007D27CE" w:rsidRPr="00332F66">
        <w:fldChar w:fldCharType="end"/>
      </w:r>
      <w:r w:rsidR="007D27CE" w:rsidRPr="00332F66">
        <w:t>a-b</w:t>
      </w:r>
      <w:r w:rsidR="00332F66" w:rsidRPr="00332F66">
        <w:t xml:space="preserve">, </w:t>
      </w:r>
      <w:r w:rsidR="00332F66" w:rsidRPr="00332F66">
        <w:fldChar w:fldCharType="begin"/>
      </w:r>
      <w:r w:rsidR="00332F66" w:rsidRPr="00332F66">
        <w:instrText xml:space="preserve"> REF _Ref84890446 \h  \* MERGEFORMAT </w:instrText>
      </w:r>
      <w:r w:rsidR="00332F66" w:rsidRPr="00332F66">
        <w:fldChar w:fldCharType="separate"/>
      </w:r>
      <w:r w:rsidR="00047F41" w:rsidRPr="00047F41">
        <w:t xml:space="preserve">Table </w:t>
      </w:r>
      <w:r w:rsidR="00047F41" w:rsidRPr="00047F41">
        <w:rPr>
          <w:noProof/>
        </w:rPr>
        <w:t>3.3</w:t>
      </w:r>
      <w:r w:rsidR="00332F66" w:rsidRPr="00332F66">
        <w:fldChar w:fldCharType="end"/>
      </w:r>
      <w:r w:rsidR="00332F66">
        <w:t>)</w:t>
      </w:r>
      <w:r w:rsidR="00E7211E">
        <w:t xml:space="preserve">, whereas </w:t>
      </w:r>
      <w:r w:rsidR="00E7211E" w:rsidRPr="00332F66">
        <w:rPr>
          <w:i/>
          <w:iCs/>
        </w:rPr>
        <w:t>S. oneidensis</w:t>
      </w:r>
      <w:r w:rsidR="00E7211E">
        <w:t xml:space="preserve"> cells unable to engage in direct electron transfer (∆</w:t>
      </w:r>
      <w:proofErr w:type="spellStart"/>
      <w:r w:rsidR="00E7211E">
        <w:t>Mtr</w:t>
      </w:r>
      <w:proofErr w:type="spellEnd"/>
      <w:r w:rsidR="00E7211E">
        <w:t xml:space="preserve">) produced </w:t>
      </w:r>
      <w:r w:rsidR="00106949">
        <w:t xml:space="preserve">more </w:t>
      </w:r>
      <w:r w:rsidR="00E7211E">
        <w:t xml:space="preserve">uniform corrosion </w:t>
      </w:r>
      <w:r w:rsidR="00076699">
        <w:t>(</w:t>
      </w:r>
      <w:r w:rsidR="00076699" w:rsidRPr="00076699">
        <w:fldChar w:fldCharType="begin"/>
      </w:r>
      <w:r w:rsidR="00076699" w:rsidRPr="00076699">
        <w:instrText xml:space="preserve"> REF _Ref84888538 \h  \* MERGEFORMAT </w:instrText>
      </w:r>
      <w:r w:rsidR="00076699" w:rsidRPr="00076699">
        <w:fldChar w:fldCharType="separate"/>
      </w:r>
      <w:r w:rsidR="00047F41" w:rsidRPr="00047F41">
        <w:t xml:space="preserve">Figure </w:t>
      </w:r>
      <w:r w:rsidR="00047F41" w:rsidRPr="00047F41">
        <w:rPr>
          <w:noProof/>
        </w:rPr>
        <w:t>3.2</w:t>
      </w:r>
      <w:r w:rsidR="00076699" w:rsidRPr="00076699">
        <w:fldChar w:fldCharType="end"/>
      </w:r>
      <w:r w:rsidR="00076699">
        <w:t>d)</w:t>
      </w:r>
      <w:r w:rsidR="00E7211E">
        <w:t xml:space="preserve"> and remained</w:t>
      </w:r>
      <w:r w:rsidR="00106949">
        <w:t xml:space="preserve"> largely suspended or</w:t>
      </w:r>
      <w:r w:rsidR="00E7211E">
        <w:t xml:space="preserve"> planktonic (</w:t>
      </w:r>
      <w:r w:rsidR="00076699" w:rsidRPr="00076699">
        <w:fldChar w:fldCharType="begin"/>
      </w:r>
      <w:r w:rsidR="00076699" w:rsidRPr="00076699">
        <w:instrText xml:space="preserve"> REF _Ref84889025 \h  \* MERGEFORMAT </w:instrText>
      </w:r>
      <w:r w:rsidR="00076699" w:rsidRPr="00076699">
        <w:fldChar w:fldCharType="separate"/>
      </w:r>
      <w:r w:rsidR="00047F41" w:rsidRPr="00047F41">
        <w:t xml:space="preserve">Figure </w:t>
      </w:r>
      <w:r w:rsidR="00047F41" w:rsidRPr="00047F41">
        <w:rPr>
          <w:noProof/>
        </w:rPr>
        <w:t>3.4</w:t>
      </w:r>
      <w:r w:rsidR="00076699" w:rsidRPr="00076699">
        <w:fldChar w:fldCharType="end"/>
      </w:r>
      <w:r w:rsidR="00076699" w:rsidRPr="00076699">
        <w:t xml:space="preserve">c, </w:t>
      </w:r>
      <w:r w:rsidR="00076699" w:rsidRPr="00076699">
        <w:fldChar w:fldCharType="begin"/>
      </w:r>
      <w:r w:rsidR="00076699" w:rsidRPr="00076699">
        <w:instrText xml:space="preserve"> REF _Ref84890446 \h  \* MERGEFORMAT </w:instrText>
      </w:r>
      <w:r w:rsidR="00076699" w:rsidRPr="00076699">
        <w:fldChar w:fldCharType="separate"/>
      </w:r>
      <w:r w:rsidR="00047F41" w:rsidRPr="00047F41">
        <w:t xml:space="preserve">Table </w:t>
      </w:r>
      <w:r w:rsidR="00047F41" w:rsidRPr="00047F41">
        <w:rPr>
          <w:noProof/>
        </w:rPr>
        <w:t>3.3</w:t>
      </w:r>
      <w:r w:rsidR="00076699" w:rsidRPr="00076699">
        <w:fldChar w:fldCharType="end"/>
      </w:r>
      <w:r w:rsidR="00E7211E">
        <w:t>). These results were consistent with the proposed mechanisms, as biofilm formation by WT and ∆</w:t>
      </w:r>
      <w:proofErr w:type="spellStart"/>
      <w:r w:rsidR="00E7211E" w:rsidRPr="00076699">
        <w:rPr>
          <w:i/>
          <w:iCs/>
        </w:rPr>
        <w:t>hydA</w:t>
      </w:r>
      <w:r w:rsidR="00E7211E">
        <w:t>∆</w:t>
      </w:r>
      <w:r w:rsidR="00E7211E" w:rsidRPr="00076699">
        <w:rPr>
          <w:i/>
          <w:iCs/>
        </w:rPr>
        <w:t>hyaB</w:t>
      </w:r>
      <w:proofErr w:type="spellEnd"/>
      <w:r w:rsidR="00E7211E" w:rsidRPr="00076699">
        <w:rPr>
          <w:i/>
          <w:iCs/>
        </w:rPr>
        <w:t xml:space="preserve"> </w:t>
      </w:r>
      <w:r w:rsidR="00E7211E">
        <w:t xml:space="preserve">cells </w:t>
      </w:r>
      <w:r w:rsidR="00D15BEF" w:rsidRPr="00D15BEF">
        <w:t>would allow for the required close contact necessary for</w:t>
      </w:r>
      <w:r w:rsidR="00D15BEF">
        <w:t xml:space="preserve"> </w:t>
      </w:r>
      <w:r w:rsidR="00E7211E">
        <w:t xml:space="preserve">direct electron transfer from carbon steel to the outer membrane </w:t>
      </w:r>
      <w:r w:rsidR="00E7211E" w:rsidRPr="00076699">
        <w:rPr>
          <w:i/>
          <w:iCs/>
        </w:rPr>
        <w:t>c</w:t>
      </w:r>
      <w:r w:rsidR="00E7211E">
        <w:t xml:space="preserve">-type cytochromes of </w:t>
      </w:r>
      <w:r w:rsidR="00E7211E" w:rsidRPr="00076699">
        <w:rPr>
          <w:i/>
          <w:iCs/>
        </w:rPr>
        <w:t>S. oneidensis</w:t>
      </w:r>
      <w:r w:rsidR="00E7211E">
        <w:t xml:space="preserve">. In this case, the area of the steel coupon in direct contact with the cells is preferentially oxidized, supporting the formation of the pits observed in </w:t>
      </w:r>
      <w:r w:rsidR="00076699" w:rsidRPr="00076699">
        <w:fldChar w:fldCharType="begin"/>
      </w:r>
      <w:r w:rsidR="00076699" w:rsidRPr="00076699">
        <w:instrText xml:space="preserve"> REF _Ref84888538 \h  \* MERGEFORMAT </w:instrText>
      </w:r>
      <w:r w:rsidR="00076699" w:rsidRPr="00076699">
        <w:fldChar w:fldCharType="separate"/>
      </w:r>
      <w:r w:rsidR="00047F41" w:rsidRPr="00047F41">
        <w:t xml:space="preserve">Figure </w:t>
      </w:r>
      <w:r w:rsidR="00047F41" w:rsidRPr="00047F41">
        <w:rPr>
          <w:noProof/>
        </w:rPr>
        <w:t>3.2</w:t>
      </w:r>
      <w:r w:rsidR="00076699" w:rsidRPr="00076699">
        <w:fldChar w:fldCharType="end"/>
      </w:r>
      <w:r w:rsidR="00076699" w:rsidRPr="00076699">
        <w:t>b</w:t>
      </w:r>
      <w:r w:rsidR="00076699">
        <w:t>-c</w:t>
      </w:r>
      <w:r w:rsidR="00E7211E">
        <w:t xml:space="preserve">. </w:t>
      </w:r>
      <w:r w:rsidR="00E7211E">
        <w:lastRenderedPageBreak/>
        <w:t>Conversely, in abiotic experiments or in experiments with ∆</w:t>
      </w:r>
      <w:proofErr w:type="spellStart"/>
      <w:r w:rsidR="00E7211E">
        <w:t>Mtr</w:t>
      </w:r>
      <w:proofErr w:type="spellEnd"/>
      <w:r w:rsidR="00E7211E">
        <w:t xml:space="preserve"> where the corrosion of carbon steel is driven by the reduction of protons to molecular hydrogen and the subsequent consumption of molecular hydrogen (in the case of ∆</w:t>
      </w:r>
      <w:proofErr w:type="spellStart"/>
      <w:r w:rsidR="00E7211E">
        <w:t>Mtr</w:t>
      </w:r>
      <w:proofErr w:type="spellEnd"/>
      <w:r w:rsidR="00E7211E">
        <w:t xml:space="preserve"> experiments), anodic and cathodic areas on the steel coupon are not preferentially localized and therefore more uniform corrosion is observed in these cases (</w:t>
      </w:r>
      <w:r w:rsidR="00B64FD8" w:rsidRPr="00B64FD8">
        <w:fldChar w:fldCharType="begin"/>
      </w:r>
      <w:r w:rsidR="00B64FD8" w:rsidRPr="00B64FD8">
        <w:instrText xml:space="preserve"> REF _Ref84888538 \h  \* MERGEFORMAT </w:instrText>
      </w:r>
      <w:r w:rsidR="00B64FD8" w:rsidRPr="00B64FD8">
        <w:fldChar w:fldCharType="separate"/>
      </w:r>
      <w:r w:rsidR="00047F41" w:rsidRPr="00047F41">
        <w:t xml:space="preserve">Figure </w:t>
      </w:r>
      <w:r w:rsidR="00047F41" w:rsidRPr="00047F41">
        <w:rPr>
          <w:noProof/>
        </w:rPr>
        <w:t>3.2</w:t>
      </w:r>
      <w:r w:rsidR="00B64FD8" w:rsidRPr="00B64FD8">
        <w:fldChar w:fldCharType="end"/>
      </w:r>
      <w:r w:rsidR="00B64FD8" w:rsidRPr="00B64FD8">
        <w:t>a</w:t>
      </w:r>
      <w:r w:rsidR="00B64FD8">
        <w:t xml:space="preserve"> and </w:t>
      </w:r>
      <w:r w:rsidR="00B64FD8" w:rsidRPr="00B64FD8">
        <w:t>d</w:t>
      </w:r>
      <w:r w:rsidR="00B64FD8">
        <w:t>)</w:t>
      </w:r>
      <w:r w:rsidR="00E7211E">
        <w:t>. Since hydrogen is freely diffusible, cells are not required to be in close contact with the steel surface to access the electrons from molecular hydrogen, therefore, the fact that ∆</w:t>
      </w:r>
      <w:proofErr w:type="spellStart"/>
      <w:r w:rsidR="00E7211E">
        <w:t>Mtr</w:t>
      </w:r>
      <w:proofErr w:type="spellEnd"/>
      <w:r w:rsidR="00E7211E">
        <w:t xml:space="preserve"> cells remained planktonic </w:t>
      </w:r>
      <w:r w:rsidR="00B64FD8">
        <w:t>(</w:t>
      </w:r>
      <w:r w:rsidR="00B64FD8" w:rsidRPr="00076699">
        <w:fldChar w:fldCharType="begin"/>
      </w:r>
      <w:r w:rsidR="00B64FD8" w:rsidRPr="00076699">
        <w:instrText xml:space="preserve"> REF _Ref84889025 \h  \* MERGEFORMAT </w:instrText>
      </w:r>
      <w:r w:rsidR="00B64FD8" w:rsidRPr="00076699">
        <w:fldChar w:fldCharType="separate"/>
      </w:r>
      <w:r w:rsidR="00047F41" w:rsidRPr="00047F41">
        <w:t xml:space="preserve">Figure </w:t>
      </w:r>
      <w:r w:rsidR="00047F41" w:rsidRPr="00047F41">
        <w:rPr>
          <w:noProof/>
        </w:rPr>
        <w:t>3.4</w:t>
      </w:r>
      <w:r w:rsidR="00B64FD8" w:rsidRPr="00076699">
        <w:fldChar w:fldCharType="end"/>
      </w:r>
      <w:r w:rsidR="00B64FD8" w:rsidRPr="00076699">
        <w:t xml:space="preserve">c, </w:t>
      </w:r>
      <w:r w:rsidR="00B64FD8" w:rsidRPr="00076699">
        <w:fldChar w:fldCharType="begin"/>
      </w:r>
      <w:r w:rsidR="00B64FD8" w:rsidRPr="00076699">
        <w:instrText xml:space="preserve"> REF _Ref84890446 \h  \* MERGEFORMAT </w:instrText>
      </w:r>
      <w:r w:rsidR="00B64FD8" w:rsidRPr="00076699">
        <w:fldChar w:fldCharType="separate"/>
      </w:r>
      <w:r w:rsidR="00047F41" w:rsidRPr="00047F41">
        <w:t xml:space="preserve">Table </w:t>
      </w:r>
      <w:r w:rsidR="00047F41" w:rsidRPr="00047F41">
        <w:rPr>
          <w:noProof/>
        </w:rPr>
        <w:t>3.3</w:t>
      </w:r>
      <w:r w:rsidR="00B64FD8" w:rsidRPr="00076699">
        <w:fldChar w:fldCharType="end"/>
      </w:r>
      <w:r w:rsidR="00B64FD8">
        <w:t>)</w:t>
      </w:r>
      <w:r w:rsidR="0050326A">
        <w:t xml:space="preserve"> </w:t>
      </w:r>
      <w:r w:rsidR="00E7211E">
        <w:t xml:space="preserve">is consistent with a mechanism where molecular hydrogen serves as the electron carrier. </w:t>
      </w:r>
    </w:p>
    <w:p w14:paraId="4731DC8D" w14:textId="3E9331B2" w:rsidR="00732BF1" w:rsidRPr="00731A1F" w:rsidRDefault="00E7211E" w:rsidP="00E7211E">
      <w:pPr>
        <w:pStyle w:val="MainText"/>
      </w:pPr>
      <w:r>
        <w:t xml:space="preserve">All the tested </w:t>
      </w:r>
      <w:r w:rsidRPr="0050326A">
        <w:rPr>
          <w:i/>
          <w:iCs/>
        </w:rPr>
        <w:t>S. oneidensis</w:t>
      </w:r>
      <w:r>
        <w:t xml:space="preserve"> strains reduced fumarate to succinate and partially converted fumarate to malate </w:t>
      </w:r>
      <w:r w:rsidRPr="0050326A">
        <w:t>(</w:t>
      </w:r>
      <w:r w:rsidR="0050326A" w:rsidRPr="0050326A">
        <w:fldChar w:fldCharType="begin"/>
      </w:r>
      <w:r w:rsidR="0050326A" w:rsidRPr="0050326A">
        <w:instrText xml:space="preserve"> REF _Ref84888871 \h  \* MERGEFORMAT </w:instrText>
      </w:r>
      <w:r w:rsidR="0050326A" w:rsidRPr="0050326A">
        <w:fldChar w:fldCharType="separate"/>
      </w:r>
      <w:r w:rsidR="00047F41" w:rsidRPr="00047F41">
        <w:t xml:space="preserve">Figure </w:t>
      </w:r>
      <w:r w:rsidR="00047F41" w:rsidRPr="00047F41">
        <w:rPr>
          <w:noProof/>
        </w:rPr>
        <w:t>3.3</w:t>
      </w:r>
      <w:r w:rsidR="0050326A" w:rsidRPr="0050326A">
        <w:fldChar w:fldCharType="end"/>
      </w:r>
      <w:r>
        <w:t xml:space="preserve">), but a significant conversion of fumarate to succinate and malate was dependent on the presence of a carbon steel coupon, suggesting that the electrons released from the oxidation of carbon steel supported the microbial reduction of fumarate, likely through the periplasmic fumarate reductase </w:t>
      </w:r>
      <w:proofErr w:type="spellStart"/>
      <w:r>
        <w:t>FccA</w:t>
      </w:r>
      <w:proofErr w:type="spellEnd"/>
      <w:r>
        <w:t xml:space="preserve"> </w:t>
      </w:r>
      <w:r w:rsidR="008B57B9">
        <w:fldChar w:fldCharType="begin" w:fldLock="1"/>
      </w:r>
      <w:r w:rsidR="00AD45DA">
        <w:instrText xml:space="preserve">ADDIN CSL_CITATION {"citationItems":[{"id":"ITEM-1","itemData":{"DOI":"10.1038/70051","ISSN":"1545-9985","abstract":"Fumarate respiration is one of the most widespread types of anaerobic respiration. The soluble fumarate reductase of Shewanella putrefaciens MR-1 is a periplasmic tetraheme flavocytochrome c. The crystal structures of the enzyme were solved to 2.9 Å for the uncomplexed form and to 2.8 Å and 2.5 Å for the fumarate and the succinate-bound protein, respectively. The structures reveal a flexible capping domain linked to the FAD-binding domain. A catalytic mechanism for fumarate reduction based on the structure of the complexed protein is proposed. The mechanism for the reverse reaction is a model for the homologous succinate dehydrogenase (complex II) of the respiratory chain. In flavocytochrome c fumarate reductase, all redox centers are in van der Waals contact with one another, thus providing an efficient conduit of electrons from the hemes via the FAD to fumarate.","author":[{"dropping-particle":"","family":"Leys","given":"David","non-dropping-particle":"","parse-names":false,"suffix":""},{"dropping-particle":"","family":"Tsapin","given":"Alexandre S.","non-dropping-particle":"","parse-names":false,"suffix":""},{"dropping-particle":"","family":"Nealson","given":"Kenneth H.","non-dropping-particle":"","parse-names":false,"suffix":""},{"dropping-particle":"","family":"Meyer","given":"Terrance E.","non-dropping-particle":"","parse-names":false,"suffix":""},{"dropping-particle":"","family":"Cusanovich","given":"Michael A.","non-dropping-particle":"","parse-names":false,"suffix":""},{"dropping-particle":"Van","family":"Beeumen","given":"Jozef J.","non-dropping-particle":"","parse-names":false,"suffix":""}],"container-title":"Nature Structural Biology","id":"ITEM-1","issue":"12","issued":{"date-parts":[["1999"]]},"page":"1113-1117","publisher":"Nature Publishing Group","title":"Structure and mechanism of the flavocytochrome c fumarate reductase of Shewanella putrefaciens MR-1","type":"article-journal","volume":"6"},"uris":["http://www.mendeley.com/documents/?uuid=5efb635f-96e3-3b2f-902c-ad371170474c"]},{"id":"ITEM-2","itemData":{"DOI":"10.1002/JOBM.200390034","ISSN":"1521-4028","abstract":"Shewanella oneidensis MR-1 is a Gram-negative, nonfermentative rod with a complex electron transport system which facilitates its ability to use a variety of terminal electron acceptors, including fumarate, for anaerobic respiration. CMTn-3, a mutant isolated by transposon (TnphoA) mutagenesis, can no longer use fumarate as an electron acceptor; it lacks fumarate reductase activity as well as a 65-kDa soluble tetraheme flavocytochrome c. The sequence of the TnphoA-flanking genomic DNA of CMTn-3 did not align to those for fumarate reductase or related electron transport genes from other bacteria. Sequence analysis of the MR-1 genomic database demonstrated that an open reading frame encoding a 65-kDa tetraheme cytochrome c with sequence similarity to the fumarate reductase from S. frigidimarina NCIMB400 was found 8 kb away from the TnphoA-flanking genomic DNA of CMTn-3. PCR analysis demonstrated that a large deletion (≥9.2 kb and ≤11 kb) of genomic DNA occurred in CMTn-3 as a result of TnphoA insertion. This deletion included at least half of the fumarate reductase gene as well as </w:instrText>
      </w:r>
      <w:r w:rsidR="00AD45DA">
        <w:rPr>
          <w:rFonts w:ascii="Cambria Math" w:hAnsi="Cambria Math" w:cs="Cambria Math"/>
        </w:rPr>
        <w:instrText>∼</w:instrText>
      </w:r>
      <w:r w:rsidR="00AD45DA">
        <w:instrText>8 kb of upstream DNA. Complementation of CMTn-3 with the fumarate reductase gene plus 0.5-kb of upstream DNA restored growth on fumarate. These studies explicitly define the sole physiological fumarate reductase gene from the several possibilities suggested by the genomic sequence of MR-1. Surprisingly, the fumarate reductase gene plus 0.77-kb upstream DNA from S. frigidimarina NCIMB400 did not complement CMTn-3.","author":[{"dropping-particle":"","family":"Maier","given":"Tamara M.","non-dropping-particle":"","parse-names":false,"suffix":""},{"dropping-particle":"","family":"Myers","given":"Judith M.","non-dropping-particle":"","parse-names":false,"suffix":""},{"dropping-particle":"","family":"Myers","given":"Charles R.","non-dropping-particle":"","parse-names":false,"suffix":""}],"container-title":"Journal of Basic Microbiology","id":"ITEM-2","issue":"4","issued":{"date-parts":[["2003","8","1"]]},"page":"312-327","publisher":"John Wiley &amp; Sons, Ltd","title":"Identification of the gene encoding the sole physiological fumarate reductase in Shewanella oneidensis MR-1","type":"article-journal","volume":"43"},"uris":["http://www.mendeley.com/documents/?uuid=b176c7b5-9a28-314a-b8a6-424b9c68a200"]}],"mendeley":{"formattedCitation":"(Leys et al. 1999; Maier, Myers, and Myers 2003)","plainTextFormattedCitation":"(Leys et al. 1999; Maier, Myers, and Myers 2003)","previouslyFormattedCitation":"(Leys et al. 1999; Maier, Myers, and Myers 2003)"},"properties":{"noteIndex":0},"schema":"https://github.com/citation-style-language/schema/raw/master/csl-citation.json"}</w:instrText>
      </w:r>
      <w:r w:rsidR="008B57B9">
        <w:fldChar w:fldCharType="separate"/>
      </w:r>
      <w:r w:rsidR="00A83B6A" w:rsidRPr="00A83B6A">
        <w:rPr>
          <w:noProof/>
        </w:rPr>
        <w:t>(Leys et al. 1999; Maier, Myers, and Myers 2003)</w:t>
      </w:r>
      <w:r w:rsidR="008B57B9">
        <w:fldChar w:fldCharType="end"/>
      </w:r>
      <w:r w:rsidR="008B57B9">
        <w:t>.</w:t>
      </w:r>
      <w:r w:rsidR="00732BF1">
        <w:t xml:space="preserve"> </w:t>
      </w:r>
      <w:proofErr w:type="spellStart"/>
      <w:r w:rsidR="00DD463A">
        <w:t>FccA</w:t>
      </w:r>
      <w:proofErr w:type="spellEnd"/>
      <w:r w:rsidR="00DD463A">
        <w:t xml:space="preserve"> has been shown to sustain the cathodically generated current </w:t>
      </w:r>
      <w:r w:rsidR="00802817">
        <w:t xml:space="preserve">when fumarate is added to </w:t>
      </w:r>
      <w:r w:rsidR="00731A1F">
        <w:t xml:space="preserve">thin films on </w:t>
      </w:r>
      <w:r w:rsidR="00731A1F">
        <w:rPr>
          <w:i/>
          <w:iCs/>
        </w:rPr>
        <w:t xml:space="preserve">S. oneidensis </w:t>
      </w:r>
      <w:r w:rsidR="00731A1F">
        <w:t>MR-1 attached to</w:t>
      </w:r>
      <w:r w:rsidR="004D5EE0">
        <w:t xml:space="preserve"> a</w:t>
      </w:r>
      <w:r w:rsidR="00731A1F">
        <w:t xml:space="preserve"> graphite electrode </w:t>
      </w:r>
      <w:r w:rsidR="00731A1F">
        <w:fldChar w:fldCharType="begin" w:fldLock="1"/>
      </w:r>
      <w:r w:rsidR="008021A5">
        <w:instrText>ADDIN CSL_CITATION {"citationItems":[{"id":"ITEM-1","itemData":{"DOI":"10.1371/journal.pone.0016649","ISSN":"19326203","abstract":"Bioelectrochemical systems rely on microorganisms to link complex oxidation/reduction reactions to electrodes. For example, in Shewanella oneidensis strain MR-1, an electron transfer conduit consisting of cytochromes and structural proteins, known as the Mtr respiratory pathway, catalyzes electron flow from cytoplasmic oxidative reactions to electrodes. Reversing this electron flow to drive microbial reductive metabolism offers a possible route for electrosynthesis of high value fuels and chemicals. We examined electron flow from electrodes into Shewanella to determine the feasibility of this process, the molecular components of reductive electron flow, and what driving forces were required. Addition of fumarate to a film of S. oneidensis adhering to a graphite electrode poised at 0.36 V versus standard hydrogen electrode (SHE) immediately led to electron uptake, while a mutant lacking the periplasmic fumarate reductase FccA was unable to utilize electrodes for fumarate reduction. Deletion of the gene encoding the outer membrane cytochrome-anchoring protein MtrB eliminated 88% of fumarate reduction. A mutant lacking the periplasmic cytochrome MtrA demonstrated more severe defects. Surprisingly, disruption of menC, which prevents menaquinone biosynthesis, eliminated 85% of electron flux. Deletion of the gene encoding the quinone-linked cytochrome CymA had a similar negative effect, which showed that electrons primarily flowed from outer membrane cytochromes into the quinone pool, and back to periplasmic FccA. Soluble redox mediators only partially restored electron transfer in mutants, suggesting that soluble shuttles could not replace periplasmic protein-protein interactions. This work demonstrates that the Mtr pathway can power reductive reactions, shows this conduit is functionally reversible, and provides new evidence for distinct CymA:MtrA and CymA:FccA respiratory units.","author":[{"dropping-particle":"","family":"Ross","given":"Daniel E.","non-dropping-particle":"","parse-names":false,"suffix":""},{"dropping-particle":"","family":"Flynn","given":"Jeffrey M.","non-dropping-particle":"","parse-names":false,"suffix":""},{"dropping-particle":"","family":"Baron","given":"Daniel B.","non-dropping-particle":"","parse-names":false,"suffix":""},{"dropping-particle":"","family":"Gralnick","given":"Jeffrey A.","non-dropping-particle":"","parse-names":false,"suffix":""},{"dropping-particle":"","family":"Bond","given":"Daniel R.","non-dropping-particle":"","parse-names":false,"suffix":""}],"container-title":"PLoS ONE","id":"ITEM-1","issue":"2","issued":{"date-parts":[["2011"]]},"title":"Towards electrosynthesis in Shewanella: Energetics of reversing the Mtr pathway for reductive metabolism","type":"article-journal","volume":"6"},"uris":["http://www.mendeley.com/documents/?uuid=b2718cf4-769e-3083-9040-9decf297a232"]}],"mendeley":{"formattedCitation":"(Ross et al. 2011)","plainTextFormattedCitation":"(Ross et al. 2011)","previouslyFormattedCitation":"(Ross et al. 2011)"},"properties":{"noteIndex":0},"schema":"https://github.com/citation-style-language/schema/raw/master/csl-citation.json"}</w:instrText>
      </w:r>
      <w:r w:rsidR="00731A1F">
        <w:fldChar w:fldCharType="separate"/>
      </w:r>
      <w:r w:rsidR="00731A1F" w:rsidRPr="00731A1F">
        <w:rPr>
          <w:noProof/>
        </w:rPr>
        <w:t>(Ross et al. 2011)</w:t>
      </w:r>
      <w:r w:rsidR="00731A1F">
        <w:fldChar w:fldCharType="end"/>
      </w:r>
      <w:r w:rsidR="005A6078">
        <w:t xml:space="preserve"> poised at </w:t>
      </w:r>
      <w:r w:rsidR="00F325BB">
        <w:t>-0.36 V vs SHE</w:t>
      </w:r>
      <w:r w:rsidR="00F062A3">
        <w:t xml:space="preserve">, so it is not surprising that this protein </w:t>
      </w:r>
      <w:r w:rsidR="008A6F0C">
        <w:t>could be involved in the direct electron uptake from carbon steel.</w:t>
      </w:r>
      <w:r w:rsidR="007D3A1C">
        <w:t xml:space="preserve"> </w:t>
      </w:r>
      <w:proofErr w:type="spellStart"/>
      <w:r w:rsidR="004A2698">
        <w:t>FccA</w:t>
      </w:r>
      <w:proofErr w:type="spellEnd"/>
      <w:r w:rsidR="004A2698">
        <w:t xml:space="preserve"> </w:t>
      </w:r>
      <w:r w:rsidR="0085746D">
        <w:t>engages in direct and reversible electron transfer with MtrA</w:t>
      </w:r>
      <w:r w:rsidR="00951A04">
        <w:t xml:space="preserve"> </w:t>
      </w:r>
      <w:r w:rsidR="00951A04">
        <w:rPr>
          <w:i/>
          <w:iCs/>
        </w:rPr>
        <w:t>in vitro</w:t>
      </w:r>
      <w:r w:rsidR="0069382C">
        <w:rPr>
          <w:i/>
          <w:iCs/>
        </w:rPr>
        <w:t xml:space="preserve"> </w:t>
      </w:r>
      <w:r w:rsidR="0069382C">
        <w:rPr>
          <w:i/>
          <w:iCs/>
        </w:rPr>
        <w:fldChar w:fldCharType="begin" w:fldLock="1"/>
      </w:r>
      <w:r w:rsidR="0065447D">
        <w:rPr>
          <w:i/>
          <w:iCs/>
        </w:rPr>
        <w:instrText>ADDIN CSL_CITATION {"citationItems":[{"id":"ITEM-1","itemData":{"DOI":"10.1128/AEM.01834-09","PMID":"19837833","abstract":"Dissimilatory microbial reduction of insoluble Fe(III) oxides is a geochemically and ecologically important process which involves the transfer of cellular, respiratory electrons from the cytoplasmic membrane to insoluble, extracellular, mineral-phase electron acceptors. In this paper evidence is provided for the function of the periplasmic fumarate reductase FccA and the decaheme c-type cytochrome MtrA in periplasmic electron transfer reactions in the gammaproteobacterium Shewanella oneidensis. Both proteins are abundant in the periplasm of ferric citrate-reducing S. oneidensis cells. In vitro fumarate reductase FccA and c-type cytochrome MtrA were reduced by the cytoplasmic membrane-bound protein CymA. Electron transfer between CymA and MtrA was 1.4-fold faster than the CymA-catalyzed reduction of FccA. Further experiments showing a bidirectional electron transfer between FccA and MtrA provided evidence for an electron transfer network in the periplasmic space of S. oneidensis. Hence, FccA could function in both the electron transport to fumarate and via MtrA to mineral-phase Fe(III). Growth experiments with a ΔfccA deletion mutant suggest a role of FccA as a transient electron storage protein. Copyright © 2009, American Society for Microbiology. All Rights Reserved.","author":[{"dropping-particle":"","family":"Schuetz","given":"Bjoern","non-dropping-particle":"","parse-names":false,"suffix":""},{"dropping-particle":"","family":"Schicklberger","given":"Marcus","non-dropping-particle":"","parse-names":false,"suffix":""},{"dropping-particle":"","family":"Kuermann","given":"Johannes","non-dropping-particle":"","parse-names":false,"suffix":""},{"dropping-particle":"","family":"Spormann","given":"Alfred M.","non-dropping-particle":"","parse-names":false,"suffix":""},{"dropping-particle":"","family":"Gescher","given":"Johannes","non-dropping-particle":"","parse-names":false,"suffix":""}],"container-title":"Applied and Environmental Microbiology","id":"ITEM-1","issue":"24","issued":{"date-parts":[["2009","12"]]},"page":"7796","publisher":"American Society for Microbiology (ASM)","title":"Periplasmic Electron Transfer via the c-Type Cytochromes MtrA and FccA of Shewanella oneidensis MR-1","type":"article-journal","volume":"75"},"uris":["http://www.mendeley.com/documents/?uuid=dab08ed1-2853-3630-aeed-56a224e9f259"]}],"mendeley":{"formattedCitation":"(Schuetz et al. 2009)","plainTextFormattedCitation":"(Schuetz et al. 2009)","previouslyFormattedCitation":"(Schuetz et al. 2009)"},"properties":{"noteIndex":0},"schema":"https://github.com/citation-style-language/schema/raw/master/csl-citation.json"}</w:instrText>
      </w:r>
      <w:r w:rsidR="0069382C">
        <w:rPr>
          <w:i/>
          <w:iCs/>
        </w:rPr>
        <w:fldChar w:fldCharType="separate"/>
      </w:r>
      <w:r w:rsidR="0069382C" w:rsidRPr="0069382C">
        <w:rPr>
          <w:iCs/>
          <w:noProof/>
        </w:rPr>
        <w:t>(Schuetz et al. 2009)</w:t>
      </w:r>
      <w:r w:rsidR="0069382C">
        <w:rPr>
          <w:i/>
          <w:iCs/>
        </w:rPr>
        <w:fldChar w:fldCharType="end"/>
      </w:r>
      <w:r w:rsidR="0085746D">
        <w:t xml:space="preserve">, but Ross et al. (2011) propose that </w:t>
      </w:r>
      <w:r w:rsidR="00414A7E">
        <w:t xml:space="preserve">this is a secondary reaction </w:t>
      </w:r>
      <w:r w:rsidR="00951A04">
        <w:rPr>
          <w:i/>
          <w:iCs/>
        </w:rPr>
        <w:t xml:space="preserve">in vivo </w:t>
      </w:r>
      <w:r w:rsidR="00414A7E">
        <w:t xml:space="preserve">and that </w:t>
      </w:r>
      <w:r w:rsidR="00951A04">
        <w:t>the preferred mechanism</w:t>
      </w:r>
      <w:r w:rsidR="00AD3465">
        <w:t xml:space="preserve"> inside the cell</w:t>
      </w:r>
      <w:r w:rsidR="00951A04">
        <w:t xml:space="preserve"> is </w:t>
      </w:r>
      <w:r w:rsidR="00AD3465">
        <w:t xml:space="preserve">the </w:t>
      </w:r>
      <w:r w:rsidR="00141089">
        <w:t>reduction of CymA by MtrA</w:t>
      </w:r>
      <w:r w:rsidR="002F1AC8">
        <w:t xml:space="preserve"> </w:t>
      </w:r>
      <w:r w:rsidR="00683298">
        <w:t>given that</w:t>
      </w:r>
      <w:r w:rsidR="002F1AC8">
        <w:t xml:space="preserve"> </w:t>
      </w:r>
      <w:r w:rsidR="007751F6">
        <w:t>the</w:t>
      </w:r>
      <w:r w:rsidR="00303075">
        <w:t xml:space="preserve"> </w:t>
      </w:r>
      <w:r w:rsidR="002F1AC8">
        <w:t>mutant strain</w:t>
      </w:r>
      <w:r w:rsidR="00303075">
        <w:t xml:space="preserve"> </w:t>
      </w:r>
      <w:r w:rsidR="007751F6">
        <w:rPr>
          <w:rFonts w:cs="Times New Roman"/>
        </w:rPr>
        <w:t>∆</w:t>
      </w:r>
      <w:proofErr w:type="spellStart"/>
      <w:r w:rsidR="00303075">
        <w:rPr>
          <w:i/>
          <w:iCs/>
        </w:rPr>
        <w:t>cymA</w:t>
      </w:r>
      <w:proofErr w:type="spellEnd"/>
      <w:r w:rsidR="00303075">
        <w:t xml:space="preserve"> is severely impeded in its ability to reduce fumarate</w:t>
      </w:r>
      <w:r w:rsidR="00742787">
        <w:t xml:space="preserve"> despite the </w:t>
      </w:r>
      <w:r w:rsidR="00065853">
        <w:t>unchanged</w:t>
      </w:r>
      <w:r w:rsidR="00742787">
        <w:t xml:space="preserve"> </w:t>
      </w:r>
      <w:r w:rsidR="0056790D">
        <w:t xml:space="preserve">expression of the </w:t>
      </w:r>
      <w:proofErr w:type="spellStart"/>
      <w:r w:rsidR="0056790D">
        <w:t>Mtr</w:t>
      </w:r>
      <w:proofErr w:type="spellEnd"/>
      <w:r w:rsidR="0056790D">
        <w:t xml:space="preserve"> pathway</w:t>
      </w:r>
      <w:r w:rsidR="008B48D9">
        <w:t xml:space="preserve">. </w:t>
      </w:r>
      <w:r w:rsidR="00F12BDD">
        <w:t xml:space="preserve">CymA would then transfer the electrons to </w:t>
      </w:r>
      <w:proofErr w:type="spellStart"/>
      <w:r w:rsidR="00F12BDD">
        <w:t>FccA</w:t>
      </w:r>
      <w:proofErr w:type="spellEnd"/>
      <w:r w:rsidR="000C0094">
        <w:t>.</w:t>
      </w:r>
    </w:p>
    <w:p w14:paraId="5AC00007" w14:textId="61CE4C3E" w:rsidR="00E7211E" w:rsidRDefault="00E071C8" w:rsidP="00707EEF">
      <w:pPr>
        <w:spacing w:line="480" w:lineRule="auto"/>
      </w:pPr>
      <w:r>
        <w:t>I</w:t>
      </w:r>
      <w:r w:rsidR="00E7211E">
        <w:t xml:space="preserve"> could not directly compare the number of moles of electron equivalents of iron being released with the number of moles of electron equivalents of succinate being produced. In all cases</w:t>
      </w:r>
      <w:r w:rsidR="00F767C9">
        <w:t>,</w:t>
      </w:r>
      <w:r w:rsidR="00E7211E">
        <w:t xml:space="preserve"> </w:t>
      </w:r>
      <w:r w:rsidR="00E7211E">
        <w:lastRenderedPageBreak/>
        <w:t>succinate concentrations were</w:t>
      </w:r>
      <w:r w:rsidR="004A0AEE">
        <w:t xml:space="preserve"> between 4.9 to 8.2 times</w:t>
      </w:r>
      <w:r w:rsidR="00E7211E">
        <w:t xml:space="preserve"> higher</w:t>
      </w:r>
      <w:r w:rsidR="00401CEB">
        <w:t xml:space="preserve"> </w:t>
      </w:r>
      <w:r w:rsidR="00E7211E">
        <w:t xml:space="preserve">than </w:t>
      </w:r>
      <w:r w:rsidR="009D61DC">
        <w:t xml:space="preserve">the measured </w:t>
      </w:r>
      <w:r w:rsidR="00E7211E">
        <w:t xml:space="preserve">dissolved ferrous iron concentrations. </w:t>
      </w:r>
      <w:r w:rsidR="009D61DC">
        <w:t>When comparing the succinate concentrations</w:t>
      </w:r>
      <w:r w:rsidR="003B3747">
        <w:t xml:space="preserve"> with the</w:t>
      </w:r>
      <w:r w:rsidR="00F521B4">
        <w:t xml:space="preserve"> expected concentration of </w:t>
      </w:r>
      <w:proofErr w:type="gramStart"/>
      <w:r w:rsidR="00F521B4">
        <w:t>Fe(</w:t>
      </w:r>
      <w:proofErr w:type="gramEnd"/>
      <w:r w:rsidR="00F521B4">
        <w:t>II) based on weight loss measurements, the succinate concentration</w:t>
      </w:r>
      <w:r w:rsidR="004A0AEE">
        <w:t xml:space="preserve"> was </w:t>
      </w:r>
      <w:r w:rsidR="001F66C2">
        <w:t>1.0 to 2.1 times higher than the expected Fe(II) concentrations.</w:t>
      </w:r>
      <w:r w:rsidR="00042124">
        <w:t xml:space="preserve"> </w:t>
      </w:r>
      <w:r w:rsidR="0097167A">
        <w:t xml:space="preserve">This kind of </w:t>
      </w:r>
      <w:r w:rsidR="00587F38">
        <w:t xml:space="preserve">electron </w:t>
      </w:r>
      <w:r w:rsidR="0097167A">
        <w:t xml:space="preserve">imbalance has </w:t>
      </w:r>
      <w:r w:rsidR="0097167A" w:rsidRPr="00C4544E">
        <w:t>been evidenced before</w:t>
      </w:r>
      <w:r w:rsidR="00FD74DD">
        <w:t xml:space="preserve"> with </w:t>
      </w:r>
      <w:r w:rsidR="00FD74DD">
        <w:rPr>
          <w:i/>
          <w:iCs/>
        </w:rPr>
        <w:t xml:space="preserve">S. oneidensis </w:t>
      </w:r>
      <w:r w:rsidR="00606EDC">
        <w:t>under fumarate reducing conditions</w:t>
      </w:r>
      <w:r w:rsidR="00C4544E">
        <w:t xml:space="preserve"> in a microbial fuel cell</w:t>
      </w:r>
      <w:r w:rsidR="0097167A">
        <w:t xml:space="preserve"> </w:t>
      </w:r>
      <w:r w:rsidR="0016557F">
        <w:t xml:space="preserve">and the authors have hypothesized that an extra electron pool </w:t>
      </w:r>
      <w:r w:rsidR="00B6306F">
        <w:t>could exist in the extracellular biofilm matrix</w:t>
      </w:r>
      <w:r w:rsidR="00E65355">
        <w:t xml:space="preserve"> </w:t>
      </w:r>
      <w:r w:rsidR="006373BC">
        <w:t xml:space="preserve">or </w:t>
      </w:r>
      <w:r w:rsidR="00107268">
        <w:t>a</w:t>
      </w:r>
      <w:r w:rsidR="0052046D">
        <w:t>n</w:t>
      </w:r>
      <w:r w:rsidR="00107268">
        <w:t xml:space="preserve"> </w:t>
      </w:r>
      <w:r w:rsidR="0052046D">
        <w:t xml:space="preserve">energy </w:t>
      </w:r>
      <w:r w:rsidR="00107268">
        <w:t>storage polymer</w:t>
      </w:r>
      <w:r w:rsidR="008021A5">
        <w:t xml:space="preserve"> </w:t>
      </w:r>
      <w:r w:rsidR="008021A5">
        <w:fldChar w:fldCharType="begin" w:fldLock="1"/>
      </w:r>
      <w:r w:rsidR="009D7EF5">
        <w:instrText>ADDIN CSL_CITATION {"citationItems":[{"id":"ITEM-1","itemData":{"DOI":"10.1039/C2RA20478A","ISSN":"2046-2069","abstract":"This paper presents data comparing Shewanella strains acting as biocatalysts under fumarate and chromate reducing conditions in a microbial fuel cell. Catalyzing fumarate reduction, Shewanella strains show a maximum power generation of between 10.2 and 59.4 nW cm−2. Comparisons between product formation and current transfer indicate either incomplete oxidation of fumarate or utilization of a separate source of electrons. Similar comparisons under chromate reducing conditions indicate initial utilization of the electrode as the sole electron source followed by a use of an unknown reducing electron pool. Additionally, we show that fuel cell systems, with Shewanella acting as the sole biocatalysts at the cathode, are capable of achieving reduction of chromium concentrations to less than 5 ppb, well within acceptable guidelines established by regulatory agencies.","author":[{"dropping-particle":"","family":"Hsu","given":"Lewis","non-dropping-particle":"","parse-names":false,"suffix":""},{"dropping-particle":"","family":"Masuda","given":"Shelly A.","non-dropping-particle":"","parse-names":false,"suffix":""},{"dropping-particle":"","family":"Nealson","given":"Kenneth H.","non-dropping-particle":"","parse-names":false,"suffix":""},{"dropping-particle":"","family":"Pirbazari","given":"Massoud","non-dropping-particle":"","parse-names":false,"suffix":""}],"container-title":"RSC Advances","id":"ITEM-1","issue":"13","issued":{"date-parts":[["2012","6","13"]]},"page":"5844-5855","publisher":"The Royal Society of Chemistry","title":"Evaluation of microbial fuel cell Shewanella biocathodes for treatment of chromate contamination","type":"article-journal","volume":"2"},"uris":["http://www.mendeley.com/documents/?uuid=41d758f3-1a84-309c-8a0b-a498d4f5f4d5"]}],"mendeley":{"formattedCitation":"(Hsu et al. 2012)","plainTextFormattedCitation":"(Hsu et al. 2012)","previouslyFormattedCitation":"(Hsu et al. 2012)"},"properties":{"noteIndex":0},"schema":"https://github.com/citation-style-language/schema/raw/master/csl-citation.json"}</w:instrText>
      </w:r>
      <w:r w:rsidR="008021A5">
        <w:fldChar w:fldCharType="separate"/>
      </w:r>
      <w:r w:rsidR="008021A5" w:rsidRPr="008021A5">
        <w:rPr>
          <w:noProof/>
        </w:rPr>
        <w:t>(Hsu et al. 2012)</w:t>
      </w:r>
      <w:r w:rsidR="008021A5">
        <w:fldChar w:fldCharType="end"/>
      </w:r>
      <w:r w:rsidR="00707EEF">
        <w:t>. Also, I would like to point of that</w:t>
      </w:r>
      <w:r w:rsidR="00E7211E">
        <w:t xml:space="preserve"> not all the ferrous iron that forms from the oxidation of steel is dissolved in the liquid phase. Some of the released ferrous iron might adsorb on the steel surface or precipitate out of solution</w:t>
      </w:r>
      <w:r w:rsidR="00350665">
        <w:t>, so it is likely that b</w:t>
      </w:r>
      <w:r w:rsidR="00600BAF">
        <w:t xml:space="preserve">y measuring only dissolved ferrous iron, I am not capturing the whole extent of </w:t>
      </w:r>
      <w:r w:rsidR="008F3DDC">
        <w:t xml:space="preserve">the </w:t>
      </w:r>
      <w:r w:rsidR="00600BAF">
        <w:t>corrosion, and therefore, the exact numbers of electrons being exchanged</w:t>
      </w:r>
      <w:r w:rsidR="00B62ED2">
        <w:t>, which could contribute to the observed electron imbalance</w:t>
      </w:r>
      <w:r w:rsidR="00600BAF">
        <w:t xml:space="preserve">. </w:t>
      </w:r>
      <w:r w:rsidR="00B62ED2">
        <w:t>L</w:t>
      </w:r>
      <w:r w:rsidR="00E7211E">
        <w:t>ow levels of succinate formation</w:t>
      </w:r>
      <w:r w:rsidR="00B62ED2">
        <w:t xml:space="preserve"> were observed</w:t>
      </w:r>
      <w:r w:rsidR="00E7211E">
        <w:t xml:space="preserve"> in experiments with WT cells but without carbon steel. </w:t>
      </w:r>
      <w:r w:rsidR="00B62ED2">
        <w:t>I</w:t>
      </w:r>
      <w:r w:rsidR="00E7211E">
        <w:t>n th</w:t>
      </w:r>
      <w:r w:rsidR="00B62ED2">
        <w:t>at</w:t>
      </w:r>
      <w:r w:rsidR="00E7211E">
        <w:t xml:space="preserve"> case,</w:t>
      </w:r>
      <w:r w:rsidR="00792789">
        <w:t xml:space="preserve"> I hypothesize that</w:t>
      </w:r>
      <w:r w:rsidR="00E7211E">
        <w:t xml:space="preserve"> the fumarate reduction might be supported by the oxidation of minimal levels of electron donors in the tryptone added to the medium</w:t>
      </w:r>
      <w:r w:rsidR="00792789">
        <w:t xml:space="preserve"> or by </w:t>
      </w:r>
      <w:r w:rsidR="00B8483E">
        <w:t>the extra electron pool suggested by Hsu et al. (2012).</w:t>
      </w:r>
    </w:p>
    <w:p w14:paraId="12CE058E" w14:textId="5E681D72" w:rsidR="00E7211E" w:rsidRDefault="00E7211E" w:rsidP="00E7211E">
      <w:pPr>
        <w:pStyle w:val="MainText"/>
      </w:pPr>
      <w:r>
        <w:t xml:space="preserve">The formation of malate from fumarate has been reported </w:t>
      </w:r>
      <w:r w:rsidR="00FC7215">
        <w:t>during</w:t>
      </w:r>
      <w:r>
        <w:t xml:space="preserve"> iron corrosion experiments with </w:t>
      </w:r>
      <w:r w:rsidRPr="00DC742A">
        <w:rPr>
          <w:i/>
          <w:iCs/>
        </w:rPr>
        <w:t>Shewanella</w:t>
      </w:r>
      <w:r>
        <w:t xml:space="preserve"> sp. strain 4t3-1-2LB </w:t>
      </w:r>
      <w:r w:rsidR="00DC742A">
        <w:fldChar w:fldCharType="begin" w:fldLock="1"/>
      </w:r>
      <w:r w:rsidR="00AD45DA">
        <w:instrText>ADDIN CSL_CITATION {"citationItems":[{"id":"ITEM-1","itemData":{"DOI":"10.1128/AEM.01154-18","ISSN":"10985336","PMID":"30054363","abstract":"The involvement of Shewanella spp. in biocorrosion is often attributed to their Fe(III)-reducing properties, but they could also affect corrosion by using metallic iron as an electron donor. Previously, we isolated Shewanella strain 4t3-1-2LB from an acetogenic community enriched with Fe(0) as the sole electron donor. Here, we investigated its use of Fe(0) as an electron donor with fumarate as an electron acceptor and explored its corrosion-enhancing mechanism. Without Fe(0), strain 4t3-1-2LB fermented fumarate to succinate and CO2, as was shown by the reaction stoichiometry and pH. With Fe(0), strain 4t3-1-2LB completely reduced fumarate to succinate and increased the Fe(0) corrosion rate (7.0 ± 0.6)-fold in comparison to that of abiotic controls (based on the succinate-versus-abiotic hydrogen formation rate). Fumarate reduction by strain 4t3- 1-2LB was, at least in part, supported by chemical hydrogen formation on Fe(0). Filtersterilized spent medium increased the hydrogen generation rate only 1.5-fold, and thus extracellular hydrogenase enzymes appear to be insufficient to explain the enhanced corrosion rate. Electrochemical measurements suggested that strain 4t3-1-2LB did not excrete dissolved redox mediators. Exchanging the medium and scanning electron microscopy (SEM) imaging indicated that cells were attached to Fe(0). It is possible that strain 4t3-1-2LB used a direct mechanism to withdraw electrons from Fe(0) or favored chemical hydrogen formation on Fe(0) through maintaining low hydrogen concentrations. In coculture with an Acetobacterium strain, strain 4t3-1-2LB did not enhance acetogenesis from Fe(0). This work describes a strong corrosion enhancement by a Shewanella strain through its use of Fe(0) as an electron donor and provides insights into its corrosion-enhancing mechanism.","author":[{"dropping-particle":"","family":"Philips","given":"Jo","non-dropping-particle":"","parse-names":false,"suffix":""},{"dropping-particle":"","family":"Driessche","given":"Niels","non-dropping-particle":"Van den","parse-names":false,"suffix":""},{"dropping-particle":"","family":"Paepe","given":"Kim","non-dropping-particle":"De","parse-names":false,"suffix":""},{"dropping-particle":"","family":"Prévoteau","given":"Antonin","non-dropping-particle":"","parse-names":false,"suffix":""},{"dropping-particle":"","family":"Gralnick","given":"Jeffrey A.","non-dropping-particle":"","parse-names":false,"suffix":""},{"dropping-particle":"","family":"Arends","given":"Jan B.A.","non-dropping-particle":"","parse-names":false,"suffix":""},{"dropping-particle":"","family":"Rabaey","given":"Korneel","non-dropping-particle":"","parse-names":false,"suffix":""}],"container-title":"Applied and Environmental Microbiology","id":"ITEM-1","issued":{"date-parts":[["2018"]]},"page":"e01154-18","title":"A novel Shewanella isolate enhances corrosion by using metallic iron as the electron donor with fumarate as the electron acceptor","type":"article-journal","volume":"84"},"uris":["http://www.mendeley.com/documents/?uuid=bf96bdd6-58fb-403f-a817-b78e8b9df1b5"]}],"mendeley":{"formattedCitation":"(Philips et al. 2018)","plainTextFormattedCitation":"(Philips et al. 2018)","previouslyFormattedCitation":"(Philips et al. 2018)"},"properties":{"noteIndex":0},"schema":"https://github.com/citation-style-language/schema/raw/master/csl-citation.json"}</w:instrText>
      </w:r>
      <w:r w:rsidR="00DC742A">
        <w:fldChar w:fldCharType="separate"/>
      </w:r>
      <w:r w:rsidR="00A83B6A" w:rsidRPr="00A83B6A">
        <w:rPr>
          <w:noProof/>
        </w:rPr>
        <w:t>(Philips et al. 2018)</w:t>
      </w:r>
      <w:r w:rsidR="00DC742A">
        <w:fldChar w:fldCharType="end"/>
      </w:r>
      <w:r w:rsidR="009B1CA2">
        <w:t>.</w:t>
      </w:r>
      <w:r>
        <w:t xml:space="preserve"> </w:t>
      </w:r>
      <w:r w:rsidR="009B1CA2">
        <w:t>T</w:t>
      </w:r>
      <w:r>
        <w:t xml:space="preserve">he authors attributed this to the reversible hydration reaction catalyzed by the enzyme fumarate hydratase </w:t>
      </w:r>
      <w:proofErr w:type="spellStart"/>
      <w:r>
        <w:t>FumB</w:t>
      </w:r>
      <w:proofErr w:type="spellEnd"/>
      <w:r>
        <w:t xml:space="preserve">. Contrary to what Philips et al. </w:t>
      </w:r>
      <w:r w:rsidR="00591CDB">
        <w:t xml:space="preserve">(2018) </w:t>
      </w:r>
      <w:r>
        <w:t xml:space="preserve">found, </w:t>
      </w:r>
      <w:r w:rsidR="008F1A66">
        <w:t xml:space="preserve">I did not detect </w:t>
      </w:r>
      <w:r>
        <w:t>malate formation</w:t>
      </w:r>
      <w:r w:rsidR="000B38C3">
        <w:t xml:space="preserve"> </w:t>
      </w:r>
      <w:r>
        <w:t xml:space="preserve">in the biotic experiments without carbon steel coupons, suggesting a low activity of </w:t>
      </w:r>
      <w:proofErr w:type="spellStart"/>
      <w:r>
        <w:t>FumB</w:t>
      </w:r>
      <w:proofErr w:type="spellEnd"/>
      <w:r>
        <w:t xml:space="preserve"> under these conditions. </w:t>
      </w:r>
      <w:r w:rsidR="00323C52">
        <w:t>I</w:t>
      </w:r>
      <w:r>
        <w:t xml:space="preserve"> hypothesize that the high concentration of </w:t>
      </w:r>
      <w:r w:rsidR="007747FC">
        <w:t>Fe(II)</w:t>
      </w:r>
      <w:r>
        <w:t xml:space="preserve"> in the experiments with </w:t>
      </w:r>
      <w:r w:rsidR="001223EF">
        <w:t>coupons</w:t>
      </w:r>
      <w:r>
        <w:t xml:space="preserve"> relative to the experiments without carbon steel (</w:t>
      </w:r>
      <w:r w:rsidR="00591CDB" w:rsidRPr="00591CDB">
        <w:fldChar w:fldCharType="begin"/>
      </w:r>
      <w:r w:rsidR="00591CDB" w:rsidRPr="00591CDB">
        <w:instrText xml:space="preserve"> REF _Ref84887500 \h  \* MERGEFORMAT </w:instrText>
      </w:r>
      <w:r w:rsidR="00591CDB" w:rsidRPr="00591CDB">
        <w:fldChar w:fldCharType="separate"/>
      </w:r>
      <w:r w:rsidR="00047F41" w:rsidRPr="00047F41">
        <w:t xml:space="preserve">Figure </w:t>
      </w:r>
      <w:r w:rsidR="00047F41" w:rsidRPr="00047F41">
        <w:rPr>
          <w:noProof/>
        </w:rPr>
        <w:t>3.1</w:t>
      </w:r>
      <w:r w:rsidR="00591CDB" w:rsidRPr="00591CDB">
        <w:fldChar w:fldCharType="end"/>
      </w:r>
      <w:r w:rsidR="00591CDB">
        <w:t>a</w:t>
      </w:r>
      <w:r>
        <w:t xml:space="preserve">) played a role in the activation of </w:t>
      </w:r>
      <w:proofErr w:type="spellStart"/>
      <w:r>
        <w:t>FumB</w:t>
      </w:r>
      <w:proofErr w:type="spellEnd"/>
      <w:r>
        <w:t xml:space="preserve"> activity, as it </w:t>
      </w:r>
      <w:r w:rsidR="001223EF">
        <w:t>was</w:t>
      </w:r>
      <w:r>
        <w:t xml:space="preserve"> shown that excess </w:t>
      </w:r>
      <w:r w:rsidR="001223EF">
        <w:t>Fe(II)</w:t>
      </w:r>
      <w:r>
        <w:t xml:space="preserve"> increase</w:t>
      </w:r>
      <w:r w:rsidR="001223EF">
        <w:t>s</w:t>
      </w:r>
      <w:r>
        <w:t xml:space="preserve"> the expression of </w:t>
      </w:r>
      <w:proofErr w:type="spellStart"/>
      <w:r w:rsidRPr="00D6209A">
        <w:rPr>
          <w:i/>
          <w:iCs/>
        </w:rPr>
        <w:t>fumB</w:t>
      </w:r>
      <w:proofErr w:type="spellEnd"/>
      <w:r w:rsidRPr="00D6209A">
        <w:rPr>
          <w:i/>
          <w:iCs/>
        </w:rPr>
        <w:t xml:space="preserve"> </w:t>
      </w:r>
      <w:r w:rsidR="003C3E5C">
        <w:fldChar w:fldCharType="begin" w:fldLock="1"/>
      </w:r>
      <w:r w:rsidR="00AD45DA">
        <w:instrText>ADDIN CSL_CITATION {"citationItems":[{"id":"ITEM-1","itemData":{"DOI":"10.1111/J.1574-6968.1997.TB12754.X","ISSN":"0378-1097","abstract":"Three distinct fumarases, FumA, FumB and FumC, have been reported in Escherichia coli. While the fumA and fumC gene products are expressed under aerobic cell growth conditions, the FumB fumarase appears to be more abundant during anaerobic growth. To study the transcriptional regulation of the fumB gene, a fumB-lacZ operon fusion was constructed and analyzed in a single copy under a variety of cell culture conditions. Expression of fumB-lacZ was fourfold higher under anaerobic than aerobic growth conditions. This anaerobic response is modulated by the ArcA and Fnr proteins, which function independently as anaerobic activators of fumB gene expression. Cellular iron limitation in a fur mutant caused fumB-lacZ expression to decrease sevenfold while cellular heme limitation decreased fumB gene expression twofold. In addition, fumB-lacZ expression was shown to vary depending on the DNA superhelicity. This study further delineates the regulation of the fumB gene in cell growth.","author":[{"dropping-particle":"","family":"Tseng","given":"Ching-Ping","non-dropping-particle":"","parse-names":false,"suffix":""}],"container-title":"FEMS Microbiology Letters","id":"ITEM-1","issue":"1","issued":{"date-parts":[["1997","12","1"]]},"page":"67-72","publisher":"Oxford Academic","title":"Regulation of fumarase (fumB) gene expression in Escherichia coli in response to oxygen, iron and heme availability: role of the arcA, fur, and hemA gene products","type":"article-journal","volume":"157"},"uris":["http://www.mendeley.com/documents/?uuid=a662f701-bec5-31d4-9808-888d806a111d"]}],"mendeley":{"formattedCitation":"(Tseng 1997)","plainTextFormattedCitation":"(Tseng 1997)","previouslyFormattedCitation":"(Tseng 1997)"},"properties":{"noteIndex":0},"schema":"https://github.com/citation-style-language/schema/raw/master/csl-citation.json"}</w:instrText>
      </w:r>
      <w:r w:rsidR="003C3E5C">
        <w:fldChar w:fldCharType="separate"/>
      </w:r>
      <w:r w:rsidR="00A83B6A" w:rsidRPr="00A83B6A">
        <w:rPr>
          <w:noProof/>
        </w:rPr>
        <w:t>(Tseng 1997)</w:t>
      </w:r>
      <w:r w:rsidR="003C3E5C">
        <w:fldChar w:fldCharType="end"/>
      </w:r>
      <w:r>
        <w:t>.</w:t>
      </w:r>
    </w:p>
    <w:p w14:paraId="36476761" w14:textId="23AAB766" w:rsidR="00C37797" w:rsidRDefault="00323C52" w:rsidP="00E7211E">
      <w:pPr>
        <w:pStyle w:val="MainText"/>
      </w:pPr>
      <w:r>
        <w:lastRenderedPageBreak/>
        <w:t>Succinate</w:t>
      </w:r>
      <w:r w:rsidR="00E7211E">
        <w:t xml:space="preserve"> concentration was higher in experiments with ∆</w:t>
      </w:r>
      <w:proofErr w:type="spellStart"/>
      <w:r w:rsidR="00E7211E" w:rsidRPr="00A86148">
        <w:rPr>
          <w:i/>
          <w:iCs/>
        </w:rPr>
        <w:t>hydA</w:t>
      </w:r>
      <w:r w:rsidR="00E7211E">
        <w:t>∆</w:t>
      </w:r>
      <w:r w:rsidR="00E7211E" w:rsidRPr="00A86148">
        <w:rPr>
          <w:i/>
          <w:iCs/>
        </w:rPr>
        <w:t>hyaB</w:t>
      </w:r>
      <w:proofErr w:type="spellEnd"/>
      <w:r w:rsidR="00E7211E" w:rsidRPr="00A86148">
        <w:rPr>
          <w:i/>
          <w:iCs/>
        </w:rPr>
        <w:t xml:space="preserve"> </w:t>
      </w:r>
      <w:r w:rsidR="00E7211E">
        <w:t>and WT cells than in experiments with ∆</w:t>
      </w:r>
      <w:proofErr w:type="spellStart"/>
      <w:r w:rsidR="00E7211E">
        <w:t>Mtr</w:t>
      </w:r>
      <w:proofErr w:type="spellEnd"/>
      <w:r w:rsidR="00E7211E">
        <w:t xml:space="preserve"> (</w:t>
      </w:r>
      <w:r w:rsidR="00A86148" w:rsidRPr="00A86148">
        <w:fldChar w:fldCharType="begin"/>
      </w:r>
      <w:r w:rsidR="00A86148" w:rsidRPr="00A86148">
        <w:instrText xml:space="preserve"> REF _Ref84888871 \h  \* MERGEFORMAT </w:instrText>
      </w:r>
      <w:r w:rsidR="00A86148" w:rsidRPr="00A86148">
        <w:fldChar w:fldCharType="separate"/>
      </w:r>
      <w:r w:rsidR="00047F41" w:rsidRPr="00047F41">
        <w:t xml:space="preserve">Figure </w:t>
      </w:r>
      <w:r w:rsidR="00047F41" w:rsidRPr="00047F41">
        <w:rPr>
          <w:noProof/>
        </w:rPr>
        <w:t>3.3</w:t>
      </w:r>
      <w:r w:rsidR="00A86148" w:rsidRPr="00A86148">
        <w:fldChar w:fldCharType="end"/>
      </w:r>
      <w:r w:rsidR="00A86148">
        <w:t>)</w:t>
      </w:r>
      <w:r w:rsidR="00E7211E">
        <w:t>, confirming that cells with the ability to engage in direct electron transfer can obtain more electrons from carbon steel than the cells that entirely rely on hydrogen-mediated electron transfer. This helps explain why WT and ∆</w:t>
      </w:r>
      <w:proofErr w:type="spellStart"/>
      <w:r w:rsidR="00E7211E" w:rsidRPr="00A86148">
        <w:rPr>
          <w:i/>
          <w:iCs/>
        </w:rPr>
        <w:t>hydA</w:t>
      </w:r>
      <w:r w:rsidR="00E7211E">
        <w:t>∆</w:t>
      </w:r>
      <w:r w:rsidR="00E7211E" w:rsidRPr="00A86148">
        <w:rPr>
          <w:i/>
          <w:iCs/>
        </w:rPr>
        <w:t>hyaB</w:t>
      </w:r>
      <w:proofErr w:type="spellEnd"/>
      <w:r w:rsidR="00E7211E">
        <w:t xml:space="preserve"> cells were found to be the most corrosive strains tested. However, </w:t>
      </w:r>
      <w:r w:rsidR="00B02AE8">
        <w:t>H</w:t>
      </w:r>
      <w:r w:rsidR="00B02AE8" w:rsidRPr="00B02AE8">
        <w:rPr>
          <w:vertAlign w:val="subscript"/>
        </w:rPr>
        <w:t>2</w:t>
      </w:r>
      <w:r w:rsidR="00E7211E">
        <w:t xml:space="preserve"> measurements showed that WT cells not only use</w:t>
      </w:r>
      <w:r w:rsidR="00660890">
        <w:t>d</w:t>
      </w:r>
      <w:r w:rsidR="00E7211E">
        <w:t xml:space="preserve"> the direct electron transfer mechanism but at least partially relied on the hydrogen-mediated electron transfer</w:t>
      </w:r>
      <w:r w:rsidR="00B402A8">
        <w:t>. That is, the</w:t>
      </w:r>
      <w:r w:rsidR="00E7211E">
        <w:t xml:space="preserve"> </w:t>
      </w:r>
      <w:r w:rsidR="006961B5">
        <w:t>H</w:t>
      </w:r>
      <w:r w:rsidR="006961B5" w:rsidRPr="006961B5">
        <w:rPr>
          <w:vertAlign w:val="subscript"/>
        </w:rPr>
        <w:t>2</w:t>
      </w:r>
      <w:r w:rsidR="00E7211E">
        <w:t xml:space="preserve"> concentrations in experiments with WT cells remained below 0.001 </w:t>
      </w:r>
      <w:proofErr w:type="spellStart"/>
      <w:r w:rsidR="00E7211E">
        <w:t>meeq</w:t>
      </w:r>
      <w:proofErr w:type="spellEnd"/>
      <w:r w:rsidR="00E7211E">
        <w:t xml:space="preserve"> L</w:t>
      </w:r>
      <w:r w:rsidR="00E7211E" w:rsidRPr="00A86148">
        <w:rPr>
          <w:vertAlign w:val="superscript"/>
        </w:rPr>
        <w:t>-1</w:t>
      </w:r>
      <w:r w:rsidR="00E7211E">
        <w:t xml:space="preserve">, whereas it increased linearly to 2.346 </w:t>
      </w:r>
      <w:proofErr w:type="spellStart"/>
      <w:r w:rsidR="00E7211E">
        <w:t>meeq</w:t>
      </w:r>
      <w:proofErr w:type="spellEnd"/>
      <w:r w:rsidR="00E7211E">
        <w:t xml:space="preserve"> L</w:t>
      </w:r>
      <w:r w:rsidR="00E7211E" w:rsidRPr="00A86148">
        <w:rPr>
          <w:vertAlign w:val="superscript"/>
        </w:rPr>
        <w:t>-1</w:t>
      </w:r>
      <w:r w:rsidR="00E7211E">
        <w:t xml:space="preserve"> in experiments with ∆</w:t>
      </w:r>
      <w:proofErr w:type="spellStart"/>
      <w:r w:rsidR="00E7211E" w:rsidRPr="00A86148">
        <w:rPr>
          <w:i/>
          <w:iCs/>
        </w:rPr>
        <w:t>hydA</w:t>
      </w:r>
      <w:r w:rsidR="00E7211E">
        <w:t>∆</w:t>
      </w:r>
      <w:r w:rsidR="00E7211E" w:rsidRPr="00A86148">
        <w:rPr>
          <w:i/>
          <w:iCs/>
        </w:rPr>
        <w:t>hyaB</w:t>
      </w:r>
      <w:proofErr w:type="spellEnd"/>
      <w:r w:rsidR="00E7211E">
        <w:t xml:space="preserve"> (</w:t>
      </w:r>
      <w:r w:rsidR="00A86148" w:rsidRPr="00A86148">
        <w:fldChar w:fldCharType="begin"/>
      </w:r>
      <w:r w:rsidR="00A86148" w:rsidRPr="00A86148">
        <w:instrText xml:space="preserve"> REF _Ref84889404 \h  \* MERGEFORMAT </w:instrText>
      </w:r>
      <w:r w:rsidR="00A86148" w:rsidRPr="00A86148">
        <w:fldChar w:fldCharType="separate"/>
      </w:r>
      <w:r w:rsidR="00047F41" w:rsidRPr="00047F41">
        <w:t xml:space="preserve">Figure </w:t>
      </w:r>
      <w:r w:rsidR="00047F41" w:rsidRPr="00047F41">
        <w:rPr>
          <w:noProof/>
        </w:rPr>
        <w:t>3.5</w:t>
      </w:r>
      <w:r w:rsidR="00A86148" w:rsidRPr="00A86148">
        <w:fldChar w:fldCharType="end"/>
      </w:r>
      <w:r w:rsidR="00A86148" w:rsidRPr="00A86148">
        <w:t>a)</w:t>
      </w:r>
      <w:r w:rsidR="00E7211E" w:rsidRPr="00A86148">
        <w:t>.</w:t>
      </w:r>
      <w:r w:rsidR="00E7211E">
        <w:t xml:space="preserve"> The ∆</w:t>
      </w:r>
      <w:proofErr w:type="spellStart"/>
      <w:r w:rsidR="00E7211E" w:rsidRPr="00A86148">
        <w:rPr>
          <w:i/>
          <w:iCs/>
        </w:rPr>
        <w:t>hydA</w:t>
      </w:r>
      <w:r w:rsidR="00E7211E">
        <w:t>∆</w:t>
      </w:r>
      <w:r w:rsidR="00E7211E" w:rsidRPr="00A86148">
        <w:rPr>
          <w:i/>
          <w:iCs/>
        </w:rPr>
        <w:t>hyaB</w:t>
      </w:r>
      <w:proofErr w:type="spellEnd"/>
      <w:r w:rsidR="00E7211E">
        <w:t xml:space="preserve"> cells were confirmed not to be able to produce or consume </w:t>
      </w:r>
      <w:r w:rsidR="009A3A4E">
        <w:t>H</w:t>
      </w:r>
      <w:r w:rsidR="009A3A4E" w:rsidRPr="009A3A4E">
        <w:rPr>
          <w:vertAlign w:val="subscript"/>
        </w:rPr>
        <w:t>2</w:t>
      </w:r>
      <w:r w:rsidR="00E7211E">
        <w:t xml:space="preserve"> (</w:t>
      </w:r>
      <w:r w:rsidR="00A86148" w:rsidRPr="00A86148">
        <w:fldChar w:fldCharType="begin"/>
      </w:r>
      <w:r w:rsidR="00A86148" w:rsidRPr="00A86148">
        <w:instrText xml:space="preserve"> REF _Ref84889404 \h  \* MERGEFORMAT </w:instrText>
      </w:r>
      <w:r w:rsidR="00A86148" w:rsidRPr="00A86148">
        <w:fldChar w:fldCharType="separate"/>
      </w:r>
      <w:r w:rsidR="00047F41" w:rsidRPr="00047F41">
        <w:t xml:space="preserve">Figure </w:t>
      </w:r>
      <w:r w:rsidR="00047F41" w:rsidRPr="00047F41">
        <w:rPr>
          <w:noProof/>
        </w:rPr>
        <w:t>3.5</w:t>
      </w:r>
      <w:r w:rsidR="00A86148" w:rsidRPr="00A86148">
        <w:fldChar w:fldCharType="end"/>
      </w:r>
      <w:r w:rsidR="00A86148" w:rsidRPr="00A86148">
        <w:t>b</w:t>
      </w:r>
      <w:r w:rsidR="00E7211E" w:rsidRPr="00A86148">
        <w:t xml:space="preserve">), </w:t>
      </w:r>
      <w:r w:rsidR="00E7211E">
        <w:t>but interestingly, the experiments with ∆</w:t>
      </w:r>
      <w:proofErr w:type="spellStart"/>
      <w:r w:rsidR="00E7211E" w:rsidRPr="00A86148">
        <w:rPr>
          <w:i/>
          <w:iCs/>
        </w:rPr>
        <w:t>hydA</w:t>
      </w:r>
      <w:r w:rsidR="00E7211E">
        <w:t>∆</w:t>
      </w:r>
      <w:r w:rsidR="00E7211E" w:rsidRPr="00A86148">
        <w:rPr>
          <w:i/>
          <w:iCs/>
        </w:rPr>
        <w:t>hyaB</w:t>
      </w:r>
      <w:proofErr w:type="spellEnd"/>
      <w:r w:rsidR="00E7211E">
        <w:t xml:space="preserve"> cells were found to have</w:t>
      </w:r>
      <w:r w:rsidR="00A6565C">
        <w:t xml:space="preserve"> a</w:t>
      </w:r>
      <w:r w:rsidR="00E7211E">
        <w:t xml:space="preserve"> higher concentration </w:t>
      </w:r>
      <w:r w:rsidR="009A3A4E">
        <w:t>H</w:t>
      </w:r>
      <w:r w:rsidR="009A3A4E" w:rsidRPr="009A3A4E">
        <w:rPr>
          <w:vertAlign w:val="subscript"/>
        </w:rPr>
        <w:t>2</w:t>
      </w:r>
      <w:r w:rsidR="00E7211E">
        <w:t xml:space="preserve"> than abiotic experiments. </w:t>
      </w:r>
      <w:r w:rsidR="00E071C8">
        <w:t>I</w:t>
      </w:r>
      <w:r w:rsidR="00E7211E">
        <w:t xml:space="preserve"> hypothesize that malate produced through fumarate hydration (</w:t>
      </w:r>
      <w:r w:rsidR="00A86148" w:rsidRPr="008A4676">
        <w:fldChar w:fldCharType="begin"/>
      </w:r>
      <w:r w:rsidR="00A86148" w:rsidRPr="008A4676">
        <w:instrText xml:space="preserve"> REF _Ref84888871 \h </w:instrText>
      </w:r>
      <w:r w:rsidR="008A4676" w:rsidRPr="008A4676">
        <w:instrText xml:space="preserve"> \* MERGEFORMAT </w:instrText>
      </w:r>
      <w:r w:rsidR="00A86148" w:rsidRPr="008A4676">
        <w:fldChar w:fldCharType="separate"/>
      </w:r>
      <w:r w:rsidR="00047F41" w:rsidRPr="00047F41">
        <w:t xml:space="preserve">Figure </w:t>
      </w:r>
      <w:r w:rsidR="00047F41" w:rsidRPr="00047F41">
        <w:rPr>
          <w:noProof/>
        </w:rPr>
        <w:t>3.3</w:t>
      </w:r>
      <w:r w:rsidR="00A86148" w:rsidRPr="008A4676">
        <w:fldChar w:fldCharType="end"/>
      </w:r>
      <w:r w:rsidR="00E7211E">
        <w:t xml:space="preserve">) might accelerate the </w:t>
      </w:r>
      <w:r w:rsidR="00866B2D">
        <w:t>H</w:t>
      </w:r>
      <w:r w:rsidR="00866B2D" w:rsidRPr="00866B2D">
        <w:rPr>
          <w:vertAlign w:val="subscript"/>
        </w:rPr>
        <w:t>2</w:t>
      </w:r>
      <w:r w:rsidR="00E7211E">
        <w:t xml:space="preserve"> evolution reaction on the carbon steel surface, as </w:t>
      </w:r>
      <w:r w:rsidR="000444D1">
        <w:t>h</w:t>
      </w:r>
      <w:r w:rsidR="00E7211E">
        <w:t xml:space="preserve">as been demonstrated </w:t>
      </w:r>
      <w:r w:rsidR="000444D1">
        <w:t xml:space="preserve">with </w:t>
      </w:r>
      <w:r w:rsidR="00E7211E">
        <w:t xml:space="preserve">other organic acids, such as oxalic and acetic acid </w:t>
      </w:r>
      <w:r w:rsidR="009F5D43">
        <w:fldChar w:fldCharType="begin" w:fldLock="1"/>
      </w:r>
      <w:r w:rsidR="00AD45DA">
        <w:instrText>ADDIN CSL_CITATION {"citationItems":[{"id":"ITEM-1","itemData":{"DOI":"10.1108/00035590410523193","ISSN":"00035599","abstract":"The effect of oxalic acid (OA) on corrosion resistance of carbon steel in sulphuric acid pH = 2.5-6.0 solutions containing 10-7-10-3 M OA was investigated by means of potentiodynamic polarisation measurements and immersion tests. The results suggest that OA is a good corrosion inhibitor for carbon steel, exhibiting inhibition efficiencies (IE) ranging from 50 to 85 per cent in dilute 10-7-10-5 M OA solutions of pH &gt; 3.0, whereas for pH ≤ 3.0 solutions, an increase in corrosion rate was found. Non-accelerated experiments (weight loss tests) carried out by immersing carbon steel specimens into OA-containing solutions during at least 6 h revealed only positive IE values, regardless of both solution pH and OA content. The results were explained considering the solution composition as function of pH. © Emerald Group Publishing Limited.","author":[{"dropping-particle":"","family":"Giacomelli","given":"C.","non-dropping-particle":"","parse-names":false,"suffix":""},{"dropping-particle":"","family":"Giacomelli","given":"F. C.","non-dropping-particle":"","parse-names":false,"suffix":""},{"dropping-particle":"","family":"Baptista","given":"J. A.A.","non-dropping-particle":"","parse-names":false,"suffix":""},{"dropping-particle":"","family":"Spinelli","given":"A.","non-dropping-particle":"","parse-names":false,"suffix":""}],"container-title":"Anti-Corrosion Methods and Materials","id":"ITEM-1","issue":"2","issued":{"date-parts":[["2004"]]},"note":"The effect of oxalic acid on the corrosion properties of carbon steel containing 2.34% wt in Cr immersed in solutions with pH 2.5-6 and oxalic acid concentrations ranging from 10-7 to 10-3 M was evaluated by means of electrochemical and gravimetric measurements. Experiments carried out at room temperature and non-deareated solutions. They found that oxalic acid acts an inhibitor of corrosion in experiments conducted at pH &amp;gt; 3. The LPR curves in these cases were characterized by OCP higher than in the experiments without oxalate. At pH below 3, oxalic acid accelerates corrosion and LPR curves are characterized by OCP more negative than in experiments without oxalic acid.\n\nExperiments here were carried out in non-deareated solutions. I found interesting to know that oxalate increases Ecorr under aerobic conditions at pH 6. This is similar to what Nursah observed. However, from what I and Nursah observed, under anaerobic conditions, the Ecorr decreases towards more negatively values. \n\n\nIntro: The inhibition action of products containing one or more polar functions (such as dicarboxylic acids) is attributed to interaction with metallic surfaces by adsorption. The polar function is typically regarded as the reaction center forestablishment of the adsorption process, the adsorption bond strength being determined by the electron density and polarisability of the functional group.\n\nResults:\nOCP negatively shifted after the addition of oxalic acid in experiments carried out at pH 3. In experiments at pH 7, the addition of oxalic acid positively shifted the potential. \n\nThey observe a noteworthy decrease in current density in the active dissolution region when oxalic acid was added in experiments at pH 3. Aditionally, the cathodic current density in the presence of oxalic acid was always higher than that exhibited by carbon steel electrondes in oxalic acid-free solutions. This observation indicated that in the presence of oxalic acid, hydrogen evolution was enhanced in comparison to oxalic acid-free solutions.\n\nFigure 3 is an interesting one. According to the data in the figure, oxalic acid inhibits corrosion of carbon steel at pH 7 and mM concentrations of oxalic acid.\n\nInsoluble salts (such as ferrous oxalate) contribute negatively to the corrosion rate (decrease in corrosion rate)\n\nAuthors did not find an apparent constraint to adsorption of oxalic acid related species onto the surface, though the data did not fit any of the standard adsorption isotherms.","page":"105-111","title":"The effect of oxalic acid on the corrosion of carbon steel","type":"article-journal","volume":"51"},"uris":["http://www.mendeley.com/documents/?uuid=98ee7d06-5a1b-4628-a44b-84d08ac8bb7e"]},{"id":"ITEM-2","itemData":{"DOI":"10.5006/0933","ISSN":"0010-9312","abstract":"Acetic acid (CHOOH) is recognized as an important factor in mild steel corrosion. Similar to carbonic acid (HO present in carbon dioxide (CO-saturated aqueous environments, acetic acid is a weak acid, which partially dissociates with the equilibrium being a function of pH and the solution temperature. Stronger than carbonic acid (pKa 4.76 vs. 6.35 at 25°C), acetic acid is the main source of hydrogen ions when the concentration of each acid is the same. Based on many different studies, it is agreed that acetic acid enhances the corrosion rate of mild steel by accelerating the rate of the cathodic (reduction) reaction. However, the electrochemical mechanism of acetic acid reduction at the metal surface is still being debated. One possibility is for the undissociated acetic acid to provide additional hydrogen ions by dissociation near the metal surface. In that case the main cathodic reduction is hydrogen ion reduction, and this mechanism is commonly referred to as a \"buffering effect.\" If, in addition to this pathway for hydrogen evolution, there is a reduction of the adsorbed undissociated acetic acid at the metal surface, the mechanism is known as \"direct reduction.\" In the present study, electrochemical techniques were used to investigate the effect of acetic acid on the cathodic reaction mechanism. It was found that the presence of acetic acid affects only the overall cathodic limiting current, but had no significant effect on the cathodic charge-transfer current. The latter was found to respond only to a change of pH. It was therefore concluded that the buffering effect mechanism is correct. © 2014, NACE International.","author":[{"dropping-particle":"","family":"Tran","given":"Thu","non-dropping-particle":"","parse-names":false,"suffix":""},{"dropping-particle":"","family":"Brown","given":"Bruce","non-dropping-particle":"","parse-names":false,"suffix":""},{"dropping-particle":"","family":"Nešić","given":"Srdjan","non-dropping-particle":"","parse-names":false,"suffix":""},{"dropping-particle":"","family":"Tribollet","given":"Bernard","non-dropping-particle":"","parse-names":false,"suffix":""}],"container-title":"Corrosion","id":"ITEM-2","issue":"3","issued":{"date-parts":[["2014","3","1"]]},"page":"223-229","publisher":"Allen Press","title":"Investigation of the Electrochemical Mechanisms for Acetic Acid Corrosion of Mild Steel","type":"article-journal","volume":"70"},"uris":["http://www.mendeley.com/documents/?uuid=dcea3980-5a1c-3885-8c35-ca1a33dc5d4c"]}],"mendeley":{"formattedCitation":"(Giacomelli et al. 2004; Tran et al. 2014)","plainTextFormattedCitation":"(Giacomelli et al. 2004; Tran et al. 2014)","previouslyFormattedCitation":"(Giacomelli et al. 2004; Tran et al. 2014)"},"properties":{"noteIndex":0},"schema":"https://github.com/citation-style-language/schema/raw/master/csl-citation.json"}</w:instrText>
      </w:r>
      <w:r w:rsidR="009F5D43">
        <w:fldChar w:fldCharType="separate"/>
      </w:r>
      <w:r w:rsidR="00A83B6A" w:rsidRPr="00A83B6A">
        <w:rPr>
          <w:noProof/>
        </w:rPr>
        <w:t>(Giacomelli et al. 2004; Tran et al. 2014)</w:t>
      </w:r>
      <w:r w:rsidR="009F5D43">
        <w:fldChar w:fldCharType="end"/>
      </w:r>
      <w:r w:rsidR="00E7211E">
        <w:t xml:space="preserve">. </w:t>
      </w:r>
      <w:r w:rsidR="00866B2D">
        <w:t>T</w:t>
      </w:r>
      <w:r w:rsidR="00E7211E">
        <w:t>his will require further experimental confirmation.</w:t>
      </w:r>
    </w:p>
    <w:p w14:paraId="1E7E1D57" w14:textId="0B3AC347" w:rsidR="005F4E8B" w:rsidRDefault="005F4E8B" w:rsidP="00CA388B">
      <w:pPr>
        <w:pStyle w:val="Heading2"/>
        <w:ind w:left="0"/>
      </w:pPr>
      <w:bookmarkStart w:id="93" w:name="_Toc90201280"/>
      <w:r>
        <w:t>Conclusions</w:t>
      </w:r>
      <w:bookmarkEnd w:id="93"/>
    </w:p>
    <w:p w14:paraId="520AA5A2" w14:textId="10FC0DE4" w:rsidR="00105817" w:rsidRDefault="00105817" w:rsidP="00105817">
      <w:pPr>
        <w:pStyle w:val="MainText"/>
      </w:pPr>
      <w:r>
        <w:t xml:space="preserve">Our results showed that </w:t>
      </w:r>
      <w:r>
        <w:rPr>
          <w:i/>
        </w:rPr>
        <w:t>S. oneidensis</w:t>
      </w:r>
      <w:r>
        <w:t xml:space="preserve"> accelerates the anoxic corrosion of carbon steel up to four times</w:t>
      </w:r>
      <w:r w:rsidR="0024436A">
        <w:t xml:space="preserve"> more</w:t>
      </w:r>
      <w:r>
        <w:t xml:space="preserve"> relative to abiotic conditions and that it uses at least two di</w:t>
      </w:r>
      <w:r w:rsidR="005E73A1">
        <w:t>stinct</w:t>
      </w:r>
      <w:r>
        <w:t xml:space="preserve"> mechanisms</w:t>
      </w:r>
      <w:r w:rsidR="005E73A1">
        <w:t>,</w:t>
      </w:r>
      <w:r>
        <w:t xml:space="preserve"> hydrogen mediated electron transfer (Figure </w:t>
      </w:r>
      <w:r w:rsidR="00905294">
        <w:t>3.</w:t>
      </w:r>
      <w:r>
        <w:t xml:space="preserve">6A) and direct electron transfer (Figure </w:t>
      </w:r>
      <w:r w:rsidR="00905294">
        <w:t>3.</w:t>
      </w:r>
      <w:r>
        <w:t>6B)</w:t>
      </w:r>
      <w:r w:rsidR="00E64E04">
        <w:t>. The latter</w:t>
      </w:r>
      <w:r>
        <w:t xml:space="preserve"> </w:t>
      </w:r>
      <w:r w:rsidR="00E64E04">
        <w:t>mechanism</w:t>
      </w:r>
      <w:r>
        <w:t xml:space="preserve"> </w:t>
      </w:r>
      <w:r w:rsidR="00E64E04">
        <w:t>contributed predominantly</w:t>
      </w:r>
      <w:r>
        <w:t xml:space="preserve"> to</w:t>
      </w:r>
      <w:r w:rsidR="00E64E04">
        <w:t xml:space="preserve"> carbon steel MIC</w:t>
      </w:r>
      <w:r>
        <w:t xml:space="preserve">. This distinction was possible due to the </w:t>
      </w:r>
      <w:r w:rsidR="003C1A78">
        <w:t xml:space="preserve">exploitation </w:t>
      </w:r>
      <w:r>
        <w:t xml:space="preserve">of </w:t>
      </w:r>
      <w:r w:rsidR="003C1A78">
        <w:t>mutants</w:t>
      </w:r>
      <w:r>
        <w:t xml:space="preserve"> </w:t>
      </w:r>
      <w:r w:rsidR="003C1A78" w:rsidRPr="003C1A78">
        <w:t>that were either incapable of consuming hydrogen or engaging in direct electron transfer reactions</w:t>
      </w:r>
      <w:r>
        <w:t xml:space="preserve">. </w:t>
      </w:r>
      <w:r w:rsidR="008F2869">
        <w:t>It is my</w:t>
      </w:r>
      <w:r>
        <w:t xml:space="preserve"> hope that as more studies adopt this kind of approach, the existing gap on the microbiologically influenced corrosion mechanisms is alleviated to the point where we can start proposing effective corrosion and mitigation strategies.</w:t>
      </w:r>
    </w:p>
    <w:p w14:paraId="4E56CAD8" w14:textId="407EC4F7" w:rsidR="005F4E8B" w:rsidRPr="005F4E8B" w:rsidRDefault="004D541B" w:rsidP="0073662C">
      <w:pPr>
        <w:pStyle w:val="Heading1"/>
        <w:rPr>
          <w:lang w:eastAsia="zh-CN"/>
        </w:rPr>
      </w:pPr>
      <w:bookmarkStart w:id="94" w:name="_Toc90201281"/>
      <w:r>
        <w:rPr>
          <w:lang w:eastAsia="zh-CN"/>
        </w:rPr>
        <w:lastRenderedPageBreak/>
        <w:t>Contributions</w:t>
      </w:r>
      <w:r w:rsidR="00C1431E">
        <w:rPr>
          <w:lang w:eastAsia="zh-CN"/>
        </w:rPr>
        <w:t>, Limitations</w:t>
      </w:r>
      <w:r>
        <w:rPr>
          <w:lang w:eastAsia="zh-CN"/>
        </w:rPr>
        <w:t xml:space="preserve"> and </w:t>
      </w:r>
      <w:r w:rsidR="004818D4">
        <w:rPr>
          <w:lang w:eastAsia="zh-CN"/>
        </w:rPr>
        <w:t>Future work</w:t>
      </w:r>
      <w:bookmarkEnd w:id="94"/>
    </w:p>
    <w:p w14:paraId="278DFAAE" w14:textId="63752F95" w:rsidR="008A5ACA" w:rsidRDefault="00FB0ACD" w:rsidP="001A4A79">
      <w:pPr>
        <w:pStyle w:val="MainText"/>
        <w:rPr>
          <w:lang w:eastAsia="zh-CN"/>
        </w:rPr>
      </w:pPr>
      <w:r>
        <w:rPr>
          <w:lang w:eastAsia="zh-CN"/>
        </w:rPr>
        <w:t>T</w:t>
      </w:r>
      <w:r w:rsidR="00B23C84">
        <w:rPr>
          <w:lang w:eastAsia="zh-CN"/>
        </w:rPr>
        <w:t>he iron and steel industry in the United States had an estimate</w:t>
      </w:r>
      <w:r w:rsidR="008F3DDC">
        <w:rPr>
          <w:lang w:eastAsia="zh-CN"/>
        </w:rPr>
        <w:t>d</w:t>
      </w:r>
      <w:r w:rsidR="00B23C84">
        <w:rPr>
          <w:lang w:eastAsia="zh-CN"/>
        </w:rPr>
        <w:t xml:space="preserve"> value of $</w:t>
      </w:r>
      <w:r w:rsidR="00851F2C">
        <w:rPr>
          <w:lang w:eastAsia="zh-CN"/>
        </w:rPr>
        <w:t>91 billion in 2020</w:t>
      </w:r>
      <w:r w:rsidR="00025B51">
        <w:rPr>
          <w:lang w:eastAsia="zh-CN"/>
        </w:rPr>
        <w:t xml:space="preserve"> </w:t>
      </w:r>
      <w:r w:rsidR="00AB6C60">
        <w:rPr>
          <w:lang w:eastAsia="zh-CN"/>
        </w:rPr>
        <w:t xml:space="preserve">with </w:t>
      </w:r>
      <w:r w:rsidR="0099143C">
        <w:rPr>
          <w:lang w:eastAsia="zh-CN"/>
        </w:rPr>
        <w:t xml:space="preserve">more than 72 million metric tons </w:t>
      </w:r>
      <w:r w:rsidR="00340FB3">
        <w:rPr>
          <w:lang w:eastAsia="zh-CN"/>
        </w:rPr>
        <w:t xml:space="preserve">of raw steel </w:t>
      </w:r>
      <w:r w:rsidR="0099143C">
        <w:rPr>
          <w:lang w:eastAsia="zh-CN"/>
        </w:rPr>
        <w:t>being produced</w:t>
      </w:r>
      <w:r w:rsidR="00340FB3">
        <w:rPr>
          <w:lang w:eastAsia="zh-CN"/>
        </w:rPr>
        <w:t xml:space="preserve"> </w:t>
      </w:r>
      <w:r w:rsidR="00D36899">
        <w:rPr>
          <w:lang w:eastAsia="zh-CN"/>
        </w:rPr>
        <w:t xml:space="preserve">according to </w:t>
      </w:r>
      <w:r w:rsidR="00513F68">
        <w:rPr>
          <w:lang w:eastAsia="zh-CN"/>
        </w:rPr>
        <w:t xml:space="preserve">the </w:t>
      </w:r>
      <w:r w:rsidR="0048550B">
        <w:rPr>
          <w:lang w:eastAsia="zh-CN"/>
        </w:rPr>
        <w:t>US Geological Survey</w:t>
      </w:r>
      <w:r w:rsidR="006B1D59">
        <w:rPr>
          <w:lang w:eastAsia="zh-CN"/>
        </w:rPr>
        <w:t xml:space="preserve"> </w:t>
      </w:r>
      <w:r w:rsidR="006B1D59">
        <w:rPr>
          <w:lang w:eastAsia="zh-CN"/>
        </w:rPr>
        <w:fldChar w:fldCharType="begin" w:fldLock="1"/>
      </w:r>
      <w:r w:rsidR="00AD45DA">
        <w:rPr>
          <w:lang w:eastAsia="zh-CN"/>
        </w:rPr>
        <w:instrText>ADDIN CSL_CITATION {"citationItems":[{"id":"ITEM-1","itemData":{"id":"ITEM-1","issued":{"date-parts":[["2021","1"]]},"publisher-place":"Reston, Virginia","title":"Mineral Commodity Summaries 2021","type":"report"},"uris":["http://www.mendeley.com/documents/?uuid=f844aa31-ad42-3430-a3d6-dd2b06b58407"]}],"mendeley":{"formattedCitation":"(“Mineral Commodity Summaries 2021” 2021)","manualFormatting":"(Mineral Commodity Summaries, 2021)","plainTextFormattedCitation":"(“Mineral Commodity Summaries 2021” 2021)","previouslyFormattedCitation":"(“Mineral Commodity Summaries 2021” 2021)"},"properties":{"noteIndex":0},"schema":"https://github.com/citation-style-language/schema/raw/master/csl-citation.json"}</w:instrText>
      </w:r>
      <w:r w:rsidR="006B1D59">
        <w:rPr>
          <w:lang w:eastAsia="zh-CN"/>
        </w:rPr>
        <w:fldChar w:fldCharType="separate"/>
      </w:r>
      <w:r w:rsidR="006B1D59" w:rsidRPr="006B1D59">
        <w:rPr>
          <w:noProof/>
          <w:lang w:eastAsia="zh-CN"/>
        </w:rPr>
        <w:t>(</w:t>
      </w:r>
      <w:r w:rsidR="006B1D59" w:rsidRPr="006B1D59">
        <w:rPr>
          <w:i/>
          <w:noProof/>
          <w:lang w:eastAsia="zh-CN"/>
        </w:rPr>
        <w:t>Mineral Commodity Summaries</w:t>
      </w:r>
      <w:r w:rsidR="006B1D59" w:rsidRPr="006B1D59">
        <w:rPr>
          <w:noProof/>
          <w:lang w:eastAsia="zh-CN"/>
        </w:rPr>
        <w:t>, 2021)</w:t>
      </w:r>
      <w:r w:rsidR="006B1D59">
        <w:rPr>
          <w:lang w:eastAsia="zh-CN"/>
        </w:rPr>
        <w:fldChar w:fldCharType="end"/>
      </w:r>
      <w:r w:rsidR="00456508">
        <w:rPr>
          <w:lang w:eastAsia="zh-CN"/>
        </w:rPr>
        <w:t>.</w:t>
      </w:r>
      <w:r w:rsidR="00A37353">
        <w:rPr>
          <w:lang w:eastAsia="zh-CN"/>
        </w:rPr>
        <w:t xml:space="preserve"> </w:t>
      </w:r>
      <w:r>
        <w:rPr>
          <w:lang w:eastAsia="zh-CN"/>
        </w:rPr>
        <w:t xml:space="preserve">Iron is the most widely used </w:t>
      </w:r>
      <w:r w:rsidR="00533CA7">
        <w:rPr>
          <w:lang w:eastAsia="zh-CN"/>
        </w:rPr>
        <w:t>metal substrate</w:t>
      </w:r>
      <w:r w:rsidR="00AD48E4">
        <w:rPr>
          <w:lang w:eastAsia="zh-CN"/>
        </w:rPr>
        <w:t>. F</w:t>
      </w:r>
      <w:r w:rsidR="000E0565">
        <w:rPr>
          <w:lang w:eastAsia="zh-CN"/>
        </w:rPr>
        <w:t xml:space="preserve">rom transportation, water and oil </w:t>
      </w:r>
      <w:r w:rsidR="00451EF6">
        <w:rPr>
          <w:lang w:eastAsia="zh-CN"/>
        </w:rPr>
        <w:t xml:space="preserve">distribution </w:t>
      </w:r>
      <w:r w:rsidR="000E0565">
        <w:rPr>
          <w:lang w:eastAsia="zh-CN"/>
        </w:rPr>
        <w:t>pipelines, buildings</w:t>
      </w:r>
      <w:r w:rsidR="00602471">
        <w:rPr>
          <w:lang w:eastAsia="zh-CN"/>
        </w:rPr>
        <w:t xml:space="preserve">, wind turbines to </w:t>
      </w:r>
      <w:r w:rsidR="00F50AE1">
        <w:rPr>
          <w:lang w:eastAsia="zh-CN"/>
        </w:rPr>
        <w:t>spacecraft, iron and its alloys are</w:t>
      </w:r>
      <w:r w:rsidR="001A4A79">
        <w:rPr>
          <w:lang w:eastAsia="zh-CN"/>
        </w:rPr>
        <w:t xml:space="preserve"> unquestionabl</w:t>
      </w:r>
      <w:r w:rsidR="00905294">
        <w:rPr>
          <w:lang w:eastAsia="zh-CN"/>
        </w:rPr>
        <w:t>y</w:t>
      </w:r>
      <w:r w:rsidR="00F50AE1">
        <w:rPr>
          <w:lang w:eastAsia="zh-CN"/>
        </w:rPr>
        <w:t xml:space="preserve"> </w:t>
      </w:r>
      <w:r w:rsidR="00AD48E4">
        <w:rPr>
          <w:lang w:eastAsia="zh-CN"/>
        </w:rPr>
        <w:t xml:space="preserve">the foundation of our modern </w:t>
      </w:r>
      <w:r w:rsidR="001A4A79">
        <w:rPr>
          <w:lang w:eastAsia="zh-CN"/>
        </w:rPr>
        <w:t>lifestyle</w:t>
      </w:r>
      <w:r w:rsidR="00AD48E4">
        <w:rPr>
          <w:lang w:eastAsia="zh-CN"/>
        </w:rPr>
        <w:t xml:space="preserve">. </w:t>
      </w:r>
    </w:p>
    <w:p w14:paraId="143E4960" w14:textId="2739E7A3" w:rsidR="00331079" w:rsidRPr="00331079" w:rsidRDefault="00190142" w:rsidP="009044FC">
      <w:pPr>
        <w:pStyle w:val="MainText"/>
        <w:rPr>
          <w:lang w:eastAsia="zh-CN"/>
        </w:rPr>
      </w:pPr>
      <w:r>
        <w:rPr>
          <w:lang w:eastAsia="zh-CN"/>
        </w:rPr>
        <w:t>For my doctoral research</w:t>
      </w:r>
      <w:r w:rsidR="008F3DDC">
        <w:rPr>
          <w:lang w:eastAsia="zh-CN"/>
        </w:rPr>
        <w:t>,</w:t>
      </w:r>
      <w:r>
        <w:rPr>
          <w:lang w:eastAsia="zh-CN"/>
        </w:rPr>
        <w:t xml:space="preserve"> I decided to investigate a phenomenon that severely </w:t>
      </w:r>
      <w:r w:rsidR="00666B19">
        <w:rPr>
          <w:lang w:eastAsia="zh-CN"/>
        </w:rPr>
        <w:t>degrades iron and steel infrastructure and that rel</w:t>
      </w:r>
      <w:r w:rsidR="008F3DDC">
        <w:rPr>
          <w:lang w:eastAsia="zh-CN"/>
        </w:rPr>
        <w:t>ies</w:t>
      </w:r>
      <w:r w:rsidR="00666B19">
        <w:rPr>
          <w:lang w:eastAsia="zh-CN"/>
        </w:rPr>
        <w:t xml:space="preserve"> on the extraordinary ability of microorganisms to exchange electrons with extracellular metallic substrates</w:t>
      </w:r>
      <w:r w:rsidR="00F41824">
        <w:rPr>
          <w:lang w:eastAsia="zh-CN"/>
        </w:rPr>
        <w:t>: the microbiologically influenced corrosion of carbon steel.</w:t>
      </w:r>
      <w:r w:rsidR="00134033">
        <w:rPr>
          <w:lang w:eastAsia="zh-CN"/>
        </w:rPr>
        <w:t xml:space="preserve"> </w:t>
      </w:r>
      <w:r w:rsidR="005919D3">
        <w:rPr>
          <w:lang w:eastAsia="zh-CN"/>
        </w:rPr>
        <w:t>I investigated th</w:t>
      </w:r>
      <w:r w:rsidR="00B2516C">
        <w:rPr>
          <w:lang w:eastAsia="zh-CN"/>
        </w:rPr>
        <w:t xml:space="preserve">e different ways </w:t>
      </w:r>
      <w:r w:rsidR="00B2516C">
        <w:rPr>
          <w:i/>
          <w:iCs/>
          <w:lang w:eastAsia="zh-CN"/>
        </w:rPr>
        <w:t xml:space="preserve">Shewanella oneidensis </w:t>
      </w:r>
      <w:r w:rsidR="00B2516C">
        <w:rPr>
          <w:lang w:eastAsia="zh-CN"/>
        </w:rPr>
        <w:t>MR-1 influence</w:t>
      </w:r>
      <w:r w:rsidR="00860E99">
        <w:rPr>
          <w:lang w:eastAsia="zh-CN"/>
        </w:rPr>
        <w:t>s</w:t>
      </w:r>
      <w:r w:rsidR="00B2516C">
        <w:rPr>
          <w:lang w:eastAsia="zh-CN"/>
        </w:rPr>
        <w:t xml:space="preserve"> the corrosion of carbon steel under oxygen-deprived conditions. </w:t>
      </w:r>
      <w:r w:rsidR="009149B4">
        <w:rPr>
          <w:i/>
          <w:iCs/>
          <w:lang w:eastAsia="zh-CN"/>
        </w:rPr>
        <w:t xml:space="preserve">S. oneidensis </w:t>
      </w:r>
      <w:r w:rsidR="009149B4">
        <w:rPr>
          <w:lang w:eastAsia="zh-CN"/>
        </w:rPr>
        <w:t xml:space="preserve">MR-1 is a widespread organism that has fascinated researchers </w:t>
      </w:r>
      <w:r w:rsidR="00F5718A">
        <w:rPr>
          <w:lang w:eastAsia="zh-CN"/>
        </w:rPr>
        <w:t>for decades due to its impressive metabolic flexibility</w:t>
      </w:r>
      <w:r w:rsidR="00321EB2">
        <w:rPr>
          <w:lang w:eastAsia="zh-CN"/>
        </w:rPr>
        <w:t xml:space="preserve">. </w:t>
      </w:r>
      <w:r w:rsidR="00321EB2">
        <w:rPr>
          <w:i/>
          <w:iCs/>
          <w:lang w:eastAsia="zh-CN"/>
        </w:rPr>
        <w:t xml:space="preserve">Shewanella </w:t>
      </w:r>
      <w:r w:rsidR="00321EB2">
        <w:rPr>
          <w:lang w:eastAsia="zh-CN"/>
        </w:rPr>
        <w:t>spp. are</w:t>
      </w:r>
      <w:r w:rsidR="00F5718A">
        <w:rPr>
          <w:lang w:eastAsia="zh-CN"/>
        </w:rPr>
        <w:t xml:space="preserve"> frequent</w:t>
      </w:r>
      <w:r w:rsidR="008419CC">
        <w:rPr>
          <w:lang w:eastAsia="zh-CN"/>
        </w:rPr>
        <w:t>ly isolated from metallic infrastructure experiencing corrosion</w:t>
      </w:r>
      <w:r w:rsidR="00E17FE9">
        <w:rPr>
          <w:lang w:eastAsia="zh-CN"/>
        </w:rPr>
        <w:t xml:space="preserve">, but the mechanisms used </w:t>
      </w:r>
      <w:r w:rsidR="005F326F">
        <w:rPr>
          <w:lang w:eastAsia="zh-CN"/>
        </w:rPr>
        <w:t>by</w:t>
      </w:r>
      <w:r w:rsidR="00E17FE9">
        <w:rPr>
          <w:lang w:eastAsia="zh-CN"/>
        </w:rPr>
        <w:t xml:space="preserve"> these organisms to accelerate the corrosion of carbon steel had not been thoroughly examined. </w:t>
      </w:r>
      <w:r w:rsidR="004A2147">
        <w:rPr>
          <w:i/>
          <w:iCs/>
          <w:lang w:eastAsia="zh-CN"/>
        </w:rPr>
        <w:t xml:space="preserve">S. oneidensis </w:t>
      </w:r>
      <w:r w:rsidR="004A2147">
        <w:rPr>
          <w:lang w:eastAsia="zh-CN"/>
        </w:rPr>
        <w:t>MR-1 is</w:t>
      </w:r>
      <w:r w:rsidR="00155411">
        <w:rPr>
          <w:lang w:eastAsia="zh-CN"/>
        </w:rPr>
        <w:t xml:space="preserve"> also</w:t>
      </w:r>
      <w:r w:rsidR="004A2147">
        <w:rPr>
          <w:lang w:eastAsia="zh-CN"/>
        </w:rPr>
        <w:t xml:space="preserve"> a model for the so</w:t>
      </w:r>
      <w:r w:rsidR="008F3DDC">
        <w:rPr>
          <w:lang w:eastAsia="zh-CN"/>
        </w:rPr>
        <w:t>-</w:t>
      </w:r>
      <w:r w:rsidR="004A2147">
        <w:rPr>
          <w:lang w:eastAsia="zh-CN"/>
        </w:rPr>
        <w:t>called “electroactive bacteria”, organisms that</w:t>
      </w:r>
      <w:r w:rsidR="00FE29C2">
        <w:rPr>
          <w:lang w:eastAsia="zh-CN"/>
        </w:rPr>
        <w:t xml:space="preserve"> can exchange electrons with substrates that reside outside their cell membranes and couple those reactions with intracellular electron </w:t>
      </w:r>
      <w:r w:rsidR="00417733">
        <w:rPr>
          <w:lang w:eastAsia="zh-CN"/>
        </w:rPr>
        <w:t xml:space="preserve">transport </w:t>
      </w:r>
      <w:r w:rsidR="00FE29C2">
        <w:rPr>
          <w:lang w:eastAsia="zh-CN"/>
        </w:rPr>
        <w:t>chains</w:t>
      </w:r>
      <w:r w:rsidR="00331079">
        <w:rPr>
          <w:lang w:eastAsia="zh-CN"/>
        </w:rPr>
        <w:t>, so a question that needed to be addressed was whether</w:t>
      </w:r>
      <w:r w:rsidR="001026F3">
        <w:rPr>
          <w:lang w:eastAsia="zh-CN"/>
        </w:rPr>
        <w:t xml:space="preserve"> </w:t>
      </w:r>
      <w:r w:rsidR="00331079">
        <w:rPr>
          <w:lang w:eastAsia="zh-CN"/>
        </w:rPr>
        <w:t xml:space="preserve">carbon steel was part of the substrates that </w:t>
      </w:r>
      <w:r w:rsidR="00331079">
        <w:rPr>
          <w:i/>
          <w:iCs/>
          <w:lang w:eastAsia="zh-CN"/>
        </w:rPr>
        <w:t xml:space="preserve">S. oneidensis </w:t>
      </w:r>
      <w:r w:rsidR="00331079">
        <w:rPr>
          <w:lang w:eastAsia="zh-CN"/>
        </w:rPr>
        <w:t xml:space="preserve">can use as </w:t>
      </w:r>
      <w:r w:rsidR="008F3DDC">
        <w:rPr>
          <w:lang w:eastAsia="zh-CN"/>
        </w:rPr>
        <w:t xml:space="preserve">an </w:t>
      </w:r>
      <w:r w:rsidR="00331079">
        <w:rPr>
          <w:lang w:eastAsia="zh-CN"/>
        </w:rPr>
        <w:t xml:space="preserve">electron donor. </w:t>
      </w:r>
    </w:p>
    <w:p w14:paraId="55845370" w14:textId="49428463" w:rsidR="00C12596" w:rsidRDefault="00F27312" w:rsidP="00C12596">
      <w:pPr>
        <w:pStyle w:val="MainText"/>
        <w:rPr>
          <w:lang w:eastAsia="zh-CN"/>
        </w:rPr>
      </w:pPr>
      <w:r>
        <w:rPr>
          <w:lang w:eastAsia="zh-CN"/>
        </w:rPr>
        <w:t xml:space="preserve">The first contribution of this dissertation is that we now know that </w:t>
      </w:r>
      <w:r>
        <w:rPr>
          <w:i/>
          <w:iCs/>
          <w:lang w:eastAsia="zh-CN"/>
        </w:rPr>
        <w:t xml:space="preserve">S. oneidensis, </w:t>
      </w:r>
      <w:r>
        <w:rPr>
          <w:lang w:eastAsia="zh-CN"/>
        </w:rPr>
        <w:t>and likely</w:t>
      </w:r>
      <w:r w:rsidR="004613DA">
        <w:rPr>
          <w:lang w:eastAsia="zh-CN"/>
        </w:rPr>
        <w:t xml:space="preserve">, other members of the genus </w:t>
      </w:r>
      <w:r w:rsidR="004613DA">
        <w:rPr>
          <w:i/>
          <w:iCs/>
          <w:lang w:eastAsia="zh-CN"/>
        </w:rPr>
        <w:t>Shewanella</w:t>
      </w:r>
      <w:r w:rsidR="004613DA">
        <w:rPr>
          <w:lang w:eastAsia="zh-CN"/>
        </w:rPr>
        <w:t>, accelerate the corrosion of carbon steel through a</w:t>
      </w:r>
      <w:r w:rsidR="00905294">
        <w:rPr>
          <w:lang w:eastAsia="zh-CN"/>
        </w:rPr>
        <w:t xml:space="preserve">t least three </w:t>
      </w:r>
      <w:r w:rsidR="004613DA">
        <w:rPr>
          <w:lang w:eastAsia="zh-CN"/>
        </w:rPr>
        <w:t>different mechanisms. Not only</w:t>
      </w:r>
      <w:r w:rsidR="00831EDF">
        <w:rPr>
          <w:lang w:eastAsia="zh-CN"/>
        </w:rPr>
        <w:t xml:space="preserve"> does</w:t>
      </w:r>
      <w:r w:rsidR="004613DA">
        <w:rPr>
          <w:lang w:eastAsia="zh-CN"/>
        </w:rPr>
        <w:t xml:space="preserve"> </w:t>
      </w:r>
      <w:r w:rsidR="004613DA">
        <w:rPr>
          <w:i/>
          <w:iCs/>
          <w:lang w:eastAsia="zh-CN"/>
        </w:rPr>
        <w:t>S. oneidensis</w:t>
      </w:r>
      <w:r w:rsidR="004613DA">
        <w:rPr>
          <w:lang w:eastAsia="zh-CN"/>
        </w:rPr>
        <w:t xml:space="preserve"> </w:t>
      </w:r>
      <w:r w:rsidR="00102161">
        <w:rPr>
          <w:lang w:eastAsia="zh-CN"/>
        </w:rPr>
        <w:t>remove the iron oxide passivating layer of steel surfaces</w:t>
      </w:r>
      <w:r w:rsidR="00FA4DF9">
        <w:rPr>
          <w:lang w:eastAsia="zh-CN"/>
        </w:rPr>
        <w:t xml:space="preserve"> as previously thought</w:t>
      </w:r>
      <w:r w:rsidR="00102161">
        <w:rPr>
          <w:lang w:eastAsia="zh-CN"/>
        </w:rPr>
        <w:t xml:space="preserve">, </w:t>
      </w:r>
      <w:r w:rsidR="00FC2324">
        <w:rPr>
          <w:lang w:eastAsia="zh-CN"/>
        </w:rPr>
        <w:t>but it</w:t>
      </w:r>
      <w:r w:rsidR="00102161">
        <w:rPr>
          <w:lang w:eastAsia="zh-CN"/>
        </w:rPr>
        <w:t xml:space="preserve"> also</w:t>
      </w:r>
      <w:r w:rsidR="000F17C4">
        <w:rPr>
          <w:lang w:eastAsia="zh-CN"/>
        </w:rPr>
        <w:t xml:space="preserve"> engages in direct </w:t>
      </w:r>
      <w:r w:rsidR="000F17C4">
        <w:rPr>
          <w:lang w:eastAsia="zh-CN"/>
        </w:rPr>
        <w:lastRenderedPageBreak/>
        <w:t>extracellular electron uptake a</w:t>
      </w:r>
      <w:r w:rsidR="00E77E36">
        <w:rPr>
          <w:lang w:eastAsia="zh-CN"/>
        </w:rPr>
        <w:t>nd can</w:t>
      </w:r>
      <w:r w:rsidR="000F17C4">
        <w:rPr>
          <w:lang w:eastAsia="zh-CN"/>
        </w:rPr>
        <w:t xml:space="preserve"> use molecular hydrogen </w:t>
      </w:r>
      <w:r w:rsidR="00E77E36">
        <w:rPr>
          <w:lang w:eastAsia="zh-CN"/>
        </w:rPr>
        <w:t xml:space="preserve">to mediate the extracellular electron transfer reaction. </w:t>
      </w:r>
      <w:r w:rsidR="00954056">
        <w:rPr>
          <w:lang w:eastAsia="zh-CN"/>
        </w:rPr>
        <w:t xml:space="preserve">Under fumarate reducing conditions, </w:t>
      </w:r>
      <w:r w:rsidR="00A4566D">
        <w:rPr>
          <w:lang w:eastAsia="zh-CN"/>
        </w:rPr>
        <w:t xml:space="preserve">direct electron uptake was found to </w:t>
      </w:r>
      <w:r w:rsidR="007F7C34">
        <w:rPr>
          <w:lang w:eastAsia="zh-CN"/>
        </w:rPr>
        <w:t xml:space="preserve">contribute more to corrosion </w:t>
      </w:r>
      <w:r w:rsidR="00A4566D">
        <w:rPr>
          <w:lang w:eastAsia="zh-CN"/>
        </w:rPr>
        <w:t>than hydrogen-mediated electron transfer</w:t>
      </w:r>
      <w:r w:rsidR="00691693">
        <w:rPr>
          <w:lang w:eastAsia="zh-CN"/>
        </w:rPr>
        <w:t>.</w:t>
      </w:r>
    </w:p>
    <w:p w14:paraId="28759445" w14:textId="6248109F" w:rsidR="00E07246" w:rsidRDefault="00C12596" w:rsidP="00C12596">
      <w:pPr>
        <w:pStyle w:val="MainText"/>
        <w:rPr>
          <w:lang w:eastAsia="zh-CN"/>
        </w:rPr>
      </w:pPr>
      <w:r>
        <w:rPr>
          <w:lang w:eastAsia="zh-CN"/>
        </w:rPr>
        <w:t>A second contribution of this research is that</w:t>
      </w:r>
      <w:r w:rsidR="00287795">
        <w:rPr>
          <w:lang w:eastAsia="zh-CN"/>
        </w:rPr>
        <w:t xml:space="preserve"> it showed that planktonic and surface-attached cells </w:t>
      </w:r>
      <w:r w:rsidR="008D78E8">
        <w:rPr>
          <w:lang w:eastAsia="zh-CN"/>
        </w:rPr>
        <w:t>distinctly impact the corrosion of carbon steel</w:t>
      </w:r>
      <w:r w:rsidR="00E07246">
        <w:rPr>
          <w:lang w:eastAsia="zh-CN"/>
        </w:rPr>
        <w:t xml:space="preserve">. Under iron reducing conditions, strong iron-binding ligands favor </w:t>
      </w:r>
      <w:r w:rsidR="004D65A9">
        <w:rPr>
          <w:lang w:eastAsia="zh-CN"/>
        </w:rPr>
        <w:t xml:space="preserve">microbial iron respiration by planktonic cells, whereas </w:t>
      </w:r>
      <w:r w:rsidR="00A6086E">
        <w:rPr>
          <w:lang w:eastAsia="zh-CN"/>
        </w:rPr>
        <w:t xml:space="preserve">in the absence of these ligands a </w:t>
      </w:r>
      <w:r w:rsidR="00830EC3">
        <w:rPr>
          <w:lang w:eastAsia="zh-CN"/>
        </w:rPr>
        <w:t>direct contact mechanism</w:t>
      </w:r>
      <w:r w:rsidR="0061592C">
        <w:rPr>
          <w:lang w:eastAsia="zh-CN"/>
        </w:rPr>
        <w:t xml:space="preserve"> with</w:t>
      </w:r>
      <w:r w:rsidR="00830EC3">
        <w:rPr>
          <w:lang w:eastAsia="zh-CN"/>
        </w:rPr>
        <w:t xml:space="preserve"> surface-attached cells seems to be favored</w:t>
      </w:r>
      <w:r w:rsidR="00117C7A">
        <w:rPr>
          <w:lang w:eastAsia="zh-CN"/>
        </w:rPr>
        <w:t>.</w:t>
      </w:r>
      <w:r w:rsidR="00BE616C">
        <w:rPr>
          <w:lang w:eastAsia="zh-CN"/>
        </w:rPr>
        <w:t xml:space="preserve"> Under fumarate reducing conditions, planktonic cells can engage in </w:t>
      </w:r>
      <w:r w:rsidR="008F7A7C">
        <w:rPr>
          <w:lang w:eastAsia="zh-CN"/>
        </w:rPr>
        <w:t>hydrogen</w:t>
      </w:r>
      <w:r w:rsidR="00BE616C">
        <w:rPr>
          <w:lang w:eastAsia="zh-CN"/>
        </w:rPr>
        <w:t xml:space="preserve">-mediated electron transfer, whereas surface-attached cells </w:t>
      </w:r>
      <w:r w:rsidR="003308A4">
        <w:rPr>
          <w:lang w:eastAsia="zh-CN"/>
        </w:rPr>
        <w:t xml:space="preserve">can engage in both </w:t>
      </w:r>
      <w:r w:rsidR="008F7A7C">
        <w:rPr>
          <w:lang w:eastAsia="zh-CN"/>
        </w:rPr>
        <w:t>hydrogen</w:t>
      </w:r>
      <w:r w:rsidR="003308A4">
        <w:rPr>
          <w:lang w:eastAsia="zh-CN"/>
        </w:rPr>
        <w:t>-mediated electron transfer and direct electron uptake.</w:t>
      </w:r>
      <w:r w:rsidR="00DC5348">
        <w:rPr>
          <w:lang w:eastAsia="zh-CN"/>
        </w:rPr>
        <w:t xml:space="preserve"> These results suggest that </w:t>
      </w:r>
      <w:r w:rsidR="00AC1402">
        <w:rPr>
          <w:lang w:eastAsia="zh-CN"/>
        </w:rPr>
        <w:t xml:space="preserve">a comprehensive evaluation of corrosion needs to include a way to </w:t>
      </w:r>
      <w:r w:rsidR="00C27E10">
        <w:rPr>
          <w:lang w:eastAsia="zh-CN"/>
        </w:rPr>
        <w:t xml:space="preserve">independently </w:t>
      </w:r>
      <w:r w:rsidR="00AC1402">
        <w:rPr>
          <w:lang w:eastAsia="zh-CN"/>
        </w:rPr>
        <w:t>determine the role of planktonic vs surface-attached cells</w:t>
      </w:r>
      <w:r w:rsidR="00E66308">
        <w:rPr>
          <w:lang w:eastAsia="zh-CN"/>
        </w:rPr>
        <w:t>.</w:t>
      </w:r>
      <w:r w:rsidR="008353CB">
        <w:rPr>
          <w:lang w:eastAsia="zh-CN"/>
        </w:rPr>
        <w:t xml:space="preserve"> Similarly,</w:t>
      </w:r>
      <w:r w:rsidR="007B4E38">
        <w:rPr>
          <w:lang w:eastAsia="zh-CN"/>
        </w:rPr>
        <w:t xml:space="preserve"> </w:t>
      </w:r>
      <w:r w:rsidR="008353CB">
        <w:rPr>
          <w:lang w:eastAsia="zh-CN"/>
        </w:rPr>
        <w:t xml:space="preserve">corrosion prevention and mitigation strategies </w:t>
      </w:r>
      <w:r w:rsidR="007939C0">
        <w:rPr>
          <w:lang w:eastAsia="zh-CN"/>
        </w:rPr>
        <w:t xml:space="preserve">should </w:t>
      </w:r>
      <w:r w:rsidR="00EF593A">
        <w:rPr>
          <w:lang w:eastAsia="zh-CN"/>
        </w:rPr>
        <w:t>independently target planktonic and biofilm sub-populations</w:t>
      </w:r>
      <w:r w:rsidR="007939C0">
        <w:rPr>
          <w:lang w:eastAsia="zh-CN"/>
        </w:rPr>
        <w:t xml:space="preserve"> to effectively </w:t>
      </w:r>
      <w:r w:rsidR="00A97729">
        <w:rPr>
          <w:lang w:eastAsia="zh-CN"/>
        </w:rPr>
        <w:t xml:space="preserve">control the corrosion driven by microorganisms. </w:t>
      </w:r>
    </w:p>
    <w:p w14:paraId="10580EEB" w14:textId="77777777" w:rsidR="006E1253" w:rsidRDefault="006E1253" w:rsidP="006E1253">
      <w:pPr>
        <w:pStyle w:val="MainText"/>
        <w:rPr>
          <w:lang w:eastAsia="zh-CN"/>
        </w:rPr>
      </w:pPr>
      <w:r>
        <w:rPr>
          <w:lang w:eastAsia="zh-CN"/>
        </w:rPr>
        <w:t xml:space="preserve">Although previously thought of as a unique characteristic of a few bacterial genera, we now know that electroactive organisms are ubiquitous in the environment, and it almost seems like everywhere we look, we find them. However, one of the main hurdles electromicrobiologists face today is how to properly evaluate the electroactive ability of microorganisms. In contrast to other types of bacterial metabolism, electroactive microorganisms are not phylogenetically confined, and no gene has been found responsible for electroactivity in all electroactive microorganisms, therefore, screening tools such as 16S rDNA sequencing, PCR of biomarker genes, or fluorescence hybridization tools work great for screening other microbial groups but are not very informative in the field of electromicrobiology. Here I offered an approach to screen </w:t>
      </w:r>
      <w:r>
        <w:rPr>
          <w:lang w:eastAsia="zh-CN"/>
        </w:rPr>
        <w:lastRenderedPageBreak/>
        <w:t>for microbial electroactivity in a way that allows researchers to properly account for the role of the prevalent hydrogen consuming metabolism. I advocate for the use of hydrogenase mutant strains lacking hydrogen consumption capabilities when testing for the ability of microorganisms to engage in extracellular electron transfer reactions. This is by no means a one-fit-all solution, as it is limited to well-studied organisms for which we have a good understanding of the molecular machinery responsible for hydrogen consumption and production as well as the ease of the genetic manipulation of their genome. However, with the revolution in genome sequencing and the advent of new tools for the rapid manipulation of bacterial genomes (</w:t>
      </w:r>
      <w:r w:rsidRPr="00137B83">
        <w:rPr>
          <w:lang w:eastAsia="zh-CN"/>
        </w:rPr>
        <w:t>e.g.,</w:t>
      </w:r>
      <w:r>
        <w:rPr>
          <w:lang w:eastAsia="zh-CN"/>
        </w:rPr>
        <w:t xml:space="preserve"> CRISPR gene editing), it is not unreasonable to think that this approach will prove feasible for many other microorganisms.</w:t>
      </w:r>
    </w:p>
    <w:p w14:paraId="0013518D" w14:textId="0EB19F2D" w:rsidR="00CD1558" w:rsidRPr="00322A45" w:rsidRDefault="00CD1558" w:rsidP="00CD1558">
      <w:pPr>
        <w:pStyle w:val="MainText"/>
        <w:rPr>
          <w:lang w:eastAsia="zh-CN"/>
        </w:rPr>
      </w:pPr>
      <w:r>
        <w:rPr>
          <w:lang w:eastAsia="zh-CN"/>
        </w:rPr>
        <w:t xml:space="preserve">I want to point out that an important contribution of this dissertation is the advancing of our understanding of the ways </w:t>
      </w:r>
      <w:r>
        <w:rPr>
          <w:i/>
          <w:iCs/>
          <w:lang w:eastAsia="zh-CN"/>
        </w:rPr>
        <w:t xml:space="preserve">S. oneidensis </w:t>
      </w:r>
      <w:r>
        <w:rPr>
          <w:lang w:eastAsia="zh-CN"/>
        </w:rPr>
        <w:t xml:space="preserve">MR-1 interacts with metallic substrates, and of particular importance is to know that removing the hydrogen metabolic machinery in this organism does not seem to have a negative effect on the extracellular electron transfer rates. Advancing the understanding in the newly minted Ph.D.’s field would seem to be a mandatory statement in any dissertation, but I am truly convinced it is the case here. Synthetic biology is rapidly expanding as a tool to increase the electron flux performance of known electroactive microorganisms in microbial electrochemical technologies </w:t>
      </w:r>
      <w:r>
        <w:rPr>
          <w:lang w:eastAsia="zh-CN"/>
        </w:rPr>
        <w:fldChar w:fldCharType="begin" w:fldLock="1"/>
      </w:r>
      <w:r>
        <w:rPr>
          <w:lang w:eastAsia="zh-CN"/>
        </w:rPr>
        <w:instrText>ADDIN CSL_CITATION {"citationItems":[{"id":"ITEM-1","itemData":{"DOI":"10.1128/AEM.02425-09","abstract":"Microorganisms can use complex photosystems or light-dependent proton pumps to generate membrane potential and/or reduce electron carriers to support growth. The discovery that proteorhodopsin is a light-dependent proton pump that can be expressed readily in recombinant bacteria enables development of new strategies to probe microbial physiology and to engineer microbes with new light-driven properties. Here, we describe functional expression of proteorhodopsin and light-induced changes in membrane potential in the bacterium Shewanella oneidensis strain MR-1. We report that there were significant increases in electrical current generation during illumination of electrochemical chambers containing S. oneidensis expressing proteorhodopsin. We present evidence that an engineered strain is able to consume lactate at an increased rate when it is illuminated, which is consistent with the hypothesis that proteorhodopsin activity enhances lactate uptake by increasing the proton motive force. Our results demonstrate that there is coupling of a light-driven process to electricity generation in a nonphotosynthetic engineered bacterium. Expression of proteorhodopsin also preserved the viability of the bacterium under nutrient-limited conditions, providing evidence that fulfillment of basic energy needs of organisms may explain the widespread distribution of proteorhodopsin in marine environments. Copyright © 2010, American Society for Microbiology. All Rights Reserved.","author":[{"dropping-particle":"","family":"Johnson","given":"Ethan T.","non-dropping-particle":"","parse-names":false,"suffix":""},{"dropping-particle":"","family":"Baron","given":"Daniel B.","non-dropping-particle":"","parse-names":false,"suffix":""},{"dropping-particle":"","family":"Naranjo","given":"Belén","non-dropping-particle":"","parse-names":false,"suffix":""},{"dropping-particle":"","family":"Bond","given":"Daniel R.","non-dropping-particle":"","parse-names":false,"suffix":""},{"dropping-particle":"","family":"Schmidt-Dannert","given":"Claudia","non-dropping-particle":"","parse-names":false,"suffix":""},{"dropping-particle":"","family":"Gralnick","given":"Jeffrey A.","non-dropping-particle":"","parse-names":false,"suffix":""}],"container-title":"Applied and Environmental Microbiology","id":"ITEM-1","issue":"13","issued":{"date-parts":[["2010","7","1"]]},"page":"4123-4129","publisher":"American Society for Microbiology","title":"Enhancement of survival and electricity production in an engineered bacterium by light-driven proton pumping","type":"article-journal","volume":"76"},"uris":["http://www.mendeley.com/documents/?uuid=7f3aa3cf-abe3-3d0d-ae12-2967bb77c57e"]},{"id":"ITEM-2","itemData":{"DOI":"10.1038/s41467-018-05995-8","ISSN":"2041-1723","abstract":"The slow rate of extracellular electron transfer (EET) of electroactive microorganisms remains a primary bottleneck that restricts the practical applications of bioelectrochemical systems. Intracellular NAD(H/+) (i.e., the total level of NADH and NAD+) is a crucial source of the intracellular electron pool from which intracellular electrons are transferred to extracellular electron acceptors via EET pathways. However, how the total level of intracellular NAD(H/+) impacts the EET rate in Shewanella oneidensis has not been established. Here, we use a modular synthetic biology strategy to redirect metabolic flux towards NAD+ biosynthesis via three modules: de novo, salvage, and universal biosynthesis modules in S. oneidensis MR-1. The results demonstrate that an increase in intracellular NAD(H/+) results in the transfer of more electrons from the increased oxidation of the electron donor to the EET pathways of S. oneidensis, thereby enhancing intracellular electron flux and the EET rate. A bottleneck for the application of bioelectrochemical systems is the slow rate of extracellular electron transfer. Here the authors use a synthetic biology approach to redirect metabolic flux to NAD+ biosynthesis, which enhances the intracellular electron flux and the extracellular electron transfer rate.","author":[{"dropping-particle":"","family":"Li","given":"Feng","non-dropping-particle":"","parse-names":false,"suffix":""},{"dropping-particle":"","family":"Li","given":"Yuan-Xiu","non-dropping-particle":"","parse-names":false,"suffix":""},{"dropping-particle":"","family":"Cao","given":"Ying-Xiu","non-dropping-particle":"","parse-names":false,"suffix":""},{"dropping-particle":"","family":"Wang","given":"Lei","non-dropping-particle":"","parse-names":false,"suffix":""},{"dropping-particle":"","family":"Liu","given":"Chen-Guang","non-dropping-particle":"","parse-names":false,"suffix":""},{"dropping-particle":"","family":"Shi","given":"Liang","non-dropping-particle":"","parse-names":false,"suffix":""},{"dropping-particle":"","family":"Song","given":"Hao","non-dropping-particle":"","parse-names":false,"suffix":""}],"container-title":"Nature Communications","id":"ITEM-2","issued":{"date-parts":[["2018","9","7"]]},"page":"3637","publisher":"Nature Publishing Group","title":"Modular engineering to increase intracellular NAD(H/+) promotes rate of extracellular electron transfer of Shewanella oneidensis","type":"article-journal","volume":"9"},"uris":["http://www.mendeley.com/documents/?uuid=b2124e04-5cb3-38ee-853a-ceb14f0599b0"]},{"id":"ITEM-3","itemData":{"DOI":"10.3389/FMICB.2018.01512","PMID":"30057572","abstract":"Insoluble extracellular electron donors are important sources of energy for anaerobic respiration in biogeochemical cycling and in diverse practical applications. The previous lack of a genetically tractable model microorganism that could be grown to high densities under anaerobic conditions in pure culture with an insoluble extracellular electron donor has stymied efforts to better understand this form of respiration. We report here on the design of a strain of Geobacter sulfurreducens, designated strain ACL, which grows as thick (ca. 35 μm) confluent biofilms on graphite cathodes poised at -500 mV (versus Ag/AgCl) with fumarate as the electron acceptor. Sustained maximum current consumption rates were 0.8 A/m2, which is 10-fold higher than the current consumption of the wild-type strain. The improved function on the cathode was achieved by introducing genes for an ATP-dependent citrate lyase, completing the complement of enzymes needed for a reverse TCA cycle for the synthesis of biosynthetic precursors from carbon dioxide. Strain ACL provides an important model organism for elucidating the mechanisms for effective anaerobic growth with an insoluble extracellular electron donor and may offer unique possibilities as a chassis for the introduction of synthetic metabolic pathways for the production of commodities with electrons derived from electrodes.","author":[{"dropping-particle":"","family":"Ueki","given":"Toshiyuki","non-dropping-particle":"","parse-names":false,"suffix":""},{"dropping-particle":"","family":"Nevin","given":"Kelly P.","non-dropping-particle":"","parse-names":false,"suffix":""},{"dropping-particle":"","family":"Woodard","given":"Trevor L.","non-dropping-particle":"","parse-names":false,"suffix":""},{"dropping-particle":"","family":"Aklujkar","given":"Muktak A.","non-dropping-particle":"","parse-names":false,"suffix":""},{"dropping-particle":"","family":"Holmes","given":"Dawn E.","non-dropping-particle":"","parse-names":false,"suffix":""},{"dropping-particle":"","family":"Lovley","given":"Derek R.","non-dropping-particle":"","parse-names":false,"suffix":""}],"container-title":"Frontiers in Microbiology","id":"ITEM-3","issue":"JUL","issued":{"date-parts":[["2018","7","13"]]},"page":"1512","publisher":"Frontiers Media SA","title":"Construction of a Geobacter Strain With Exceptional Growth on Cathodes","type":"article-journal","volume":"9"},"uris":["http://www.mendeley.com/documents/?uuid=e8c719b7-0bed-318a-8b1f-a22e13712e2d"]}],"mendeley":{"formattedCitation":"(Johnson et al. 2010; Feng Li et al. 2018; Ueki et al. 2018)","plainTextFormattedCitation":"(Johnson et al. 2010; Feng Li et al. 2018; Ueki et al. 2018)","previouslyFormattedCitation":"(Johnson et al. 2010; Feng Li et al. 2018; Ueki et al. 2018)"},"properties":{"noteIndex":0},"schema":"https://github.com/citation-style-language/schema/raw/master/csl-citation.json"}</w:instrText>
      </w:r>
      <w:r>
        <w:rPr>
          <w:lang w:eastAsia="zh-CN"/>
        </w:rPr>
        <w:fldChar w:fldCharType="separate"/>
      </w:r>
      <w:r w:rsidRPr="009D50D6">
        <w:rPr>
          <w:noProof/>
          <w:lang w:eastAsia="zh-CN"/>
        </w:rPr>
        <w:t>(Johnson et al. 2010; Feng Li et al. 2018; Ueki et al. 2018)</w:t>
      </w:r>
      <w:r>
        <w:rPr>
          <w:lang w:eastAsia="zh-CN"/>
        </w:rPr>
        <w:fldChar w:fldCharType="end"/>
      </w:r>
      <w:r>
        <w:rPr>
          <w:lang w:eastAsia="zh-CN"/>
        </w:rPr>
        <w:t xml:space="preserve">, and </w:t>
      </w:r>
      <w:r>
        <w:rPr>
          <w:i/>
          <w:iCs/>
          <w:lang w:eastAsia="zh-CN"/>
        </w:rPr>
        <w:t xml:space="preserve">S. oneidensis </w:t>
      </w:r>
      <w:r>
        <w:rPr>
          <w:lang w:eastAsia="zh-CN"/>
        </w:rPr>
        <w:t xml:space="preserve">MR-1 is often the go-to chassis organism for the engineered genetic manipulation in this field </w:t>
      </w:r>
      <w:r>
        <w:rPr>
          <w:lang w:eastAsia="zh-CN"/>
        </w:rPr>
        <w:fldChar w:fldCharType="begin" w:fldLock="1"/>
      </w:r>
      <w:r>
        <w:rPr>
          <w:lang w:eastAsia="zh-CN"/>
        </w:rPr>
        <w:instrText>ADDIN CSL_CITATION {"citationItems":[{"id":"ITEM-1","itemData":{"DOI":"10.3389/FMICB.2019.00410","ISSN":"1664-302X","abstract":"Shewanella oneidensis MR-1 is a platform microorganism for understanding extracellular electron transfer (EET) with a fully sequenced and annotated genome. In comparison to other model microorganisms such as Escherichia coli, the available plasmid parts (such as promoters and replicons) are not sufficient to conveniently and quickly fine-tune the expression of multiple genes in S. oneidensis MR-1. Here, we constructed and characterized a plasmid toolkit that contains a set of expression vectors with a combination of promoters, replicons, antibiotic resistance genes, and an RK2 origin of transfer (oriT) cassette, in which each element can be easily changed by fixed restriction enzyme sites. The expression cassette is also compatible with BioBrick synthetic biology standards. Using green fluorescent protein (GFP) as a reporter, we tested and quantified the strength of promoters. The copy number of different replicons was also measured by real-time quantitative PCR. We further transformed two compatible plasmids with different antibiotic resistance genes into the recombinant S. oneidensis MR-1, enabling control over the expression of two different fluorescent proteins. This plasmid toolkit was further used for overexpression of the MtrCAB porin-c-type cytochrome complex in the S. oneidensis ΔmtrA strain. Tungsten trioxide (WO3) reduction and microbial fuel cell (MFC) assays revealed that the EET efficiency was improved most significantly when MtrCAB was expressed at a moderate level, thus demonstrating the utility of the plasmid toolkit in the EET regulation in S. oneidensis. The plasmid toolkit developed in this study is useful for rapid and convenient fine-tuning of gene expression and enhances the ability to genetically manipulate S. oneidensis MR-1.","author":[{"dropping-particle":"","family":"Cao","given":"Yingxiu","non-dropping-particle":"","parse-names":false,"suffix":""},{"dropping-particle":"","family":"Song","given":"Mengyuan","non-dropping-particle":"","parse-names":false,"suffix":""},{"dropping-particle":"","family":"Li","given":"Feng","non-dropping-particle":"","parse-names":false,"suffix":""},{"dropping-particle":"","family":"Li","given":"Congfa","non-dropping-particle":"","parse-names":false,"suffix":""},{"dropping-particle":"","family":"Lin","given":"Xue","non-dropping-particle":"","parse-names":false,"suffix":""},{"dropping-particle":"","family":"Chen","given":"Yaru","non-dropping-particle":"","parse-names":false,"suffix":""},{"dropping-particle":"","family":"Chen","given":"Yuanyuan","non-dropping-particle":"","parse-names":false,"suffix":""},{"dropping-particle":"","family":"Xu","given":"Jing","non-dropping-particle":"","parse-names":false,"suffix":""},{"dropping-particle":"","family":"Ding","given":"Qian","non-dropping-particle":"","parse-names":false,"suffix":""},{"dropping-particle":"","family":"Song","given":"Hao","non-dropping-particle":"","parse-names":false,"suffix":""}],"container-title":"Frontiers in Microbiology","id":"ITEM-1","issued":{"date-parts":[["2019"]]},"page":"410","publisher":"Frontiers","title":"A Synthetic Plasmid Toolkit for Shewanella oneidensis MR-1","type":"article-journal","volume":"10"},"uris":["http://www.mendeley.com/documents/?uuid=884ddf13-9752-3057-adf1-064047577c9a"]},{"id":"ITEM-2","itemData":{"DOI":"10.1021/ACSSYNBIO.8B00498","abstract":"Microbial electrosynthesis is an emerging technology with the potential to simultaneously store renewably generated energy, fix carbon dioxide, and produce high-value organic compounds. However, li...","author":[{"dropping-particle":"","family":"Tefft","given":"Nicholas M.","non-dropping-particle":"","parse-names":false,"suffix":""},{"dropping-particle":"","family":"TerAvest","given":"Michaela A.","non-dropping-particle":"","parse-names":false,"suffix":""}],"container-title":"ACS Synthetic Biology","id":"ITEM-2","issue":"7","issued":{"date-parts":[["2019","7","19"]]},"page":"1590-1600","publisher":"American Chemical Society","title":"Reversing an Extracellular Electron Transfer Pathway for Electrode-Driven Acetoin Reduction","type":"article-journal","volume":"8"},"uris":["http://www.mendeley.com/documents/?uuid=5d85f5ad-f7aa-3446-b176-833bdf49009e"]}],"mendeley":{"formattedCitation":"(Cao et al. 2019; Tefft and TerAvest 2019)","plainTextFormattedCitation":"(Cao et al. 2019; Tefft and TerAvest 2019)","previouslyFormattedCitation":"(Cao et al. 2019; Tefft and TerAvest 2019)"},"properties":{"noteIndex":0},"schema":"https://github.com/citation-style-language/schema/raw/master/csl-citation.json"}</w:instrText>
      </w:r>
      <w:r>
        <w:rPr>
          <w:lang w:eastAsia="zh-CN"/>
        </w:rPr>
        <w:fldChar w:fldCharType="separate"/>
      </w:r>
      <w:r w:rsidRPr="00AD45DA">
        <w:rPr>
          <w:noProof/>
          <w:lang w:eastAsia="zh-CN"/>
        </w:rPr>
        <w:t>(Cao et al. 2019; Tefft and TerAvest 2019)</w:t>
      </w:r>
      <w:r>
        <w:rPr>
          <w:lang w:eastAsia="zh-CN"/>
        </w:rPr>
        <w:fldChar w:fldCharType="end"/>
      </w:r>
      <w:r>
        <w:rPr>
          <w:lang w:eastAsia="zh-CN"/>
        </w:rPr>
        <w:t xml:space="preserve">. Authors have claimed that control over extracellular electron transfer flux in </w:t>
      </w:r>
      <w:r>
        <w:rPr>
          <w:i/>
          <w:iCs/>
          <w:lang w:eastAsia="zh-CN"/>
        </w:rPr>
        <w:t>S. oneidensis</w:t>
      </w:r>
      <w:r>
        <w:rPr>
          <w:lang w:eastAsia="zh-CN"/>
        </w:rPr>
        <w:t xml:space="preserve"> is challenging due to our limited understanding of the molecular mechanisms underlying electroactivity, with one critical aspect being how to divert electrons entirely to the desired reactions while </w:t>
      </w:r>
      <w:r>
        <w:rPr>
          <w:lang w:eastAsia="zh-CN"/>
        </w:rPr>
        <w:lastRenderedPageBreak/>
        <w:t xml:space="preserve">minimizing coulombic losses through, for example, protons reduction by hydrogenases </w:t>
      </w:r>
      <w:r>
        <w:rPr>
          <w:lang w:eastAsia="zh-CN"/>
        </w:rPr>
        <w:fldChar w:fldCharType="begin" w:fldLock="1"/>
      </w:r>
      <w:r>
        <w:rPr>
          <w:lang w:eastAsia="zh-CN"/>
        </w:rPr>
        <w:instrText>ADDIN CSL_CITATION {"citationItems":[{"id":"ITEM-1","itemData":{"DOI":"10.1021/ACSSYNBIO.9B00517","abstract":"Extracellular electron transfer (EET) pathways, such as those in the bacterium Shewanella oneidensis, interface cellular metabolism with a variety of redox-driven applications. However, designer co...","author":[{"dropping-particle":"","family":"Dundas","given":"Christopher M.","non-dropping-particle":"","parse-names":false,"suffix":""},{"dropping-particle":"","family":"Walker","given":"David J.F.","non-dropping-particle":"","parse-names":false,"suffix":""},{"dropping-particle":"","family":"Keitz","given":"Benjamin K.","non-dropping-particle":"","parse-names":false,"suffix":""}],"container-title":"ACS Synthetic Biology","id":"ITEM-1","issue":"9","issued":{"date-parts":[["2020","9","18"]]},"page":"2301-2315","publisher":"American Chemical Society","title":"Tuning Extracellular Electron Transfer by Shewanella oneidensis Using Transcriptional Logic Gates","type":"article-journal","volume":"9"},"uris":["http://www.mendeley.com/documents/?uuid=c350c069-e892-34f0-b7e3-015eb0bd7fed"]}],"mendeley":{"formattedCitation":"(Dundas, Walker, and Keitz 2020)","plainTextFormattedCitation":"(Dundas, Walker, and Keitz 2020)","previouslyFormattedCitation":"(Dundas, Walker, and Keitz 2020)"},"properties":{"noteIndex":0},"schema":"https://github.com/citation-style-language/schema/raw/master/csl-citation.json"}</w:instrText>
      </w:r>
      <w:r>
        <w:rPr>
          <w:lang w:eastAsia="zh-CN"/>
        </w:rPr>
        <w:fldChar w:fldCharType="separate"/>
      </w:r>
      <w:r w:rsidRPr="00A83B6A">
        <w:rPr>
          <w:noProof/>
          <w:lang w:eastAsia="zh-CN"/>
        </w:rPr>
        <w:t>(Dundas, Walker, and Keitz 2020)</w:t>
      </w:r>
      <w:r>
        <w:rPr>
          <w:lang w:eastAsia="zh-CN"/>
        </w:rPr>
        <w:fldChar w:fldCharType="end"/>
      </w:r>
      <w:r>
        <w:rPr>
          <w:lang w:eastAsia="zh-CN"/>
        </w:rPr>
        <w:t xml:space="preserve">. Therefore, for all the microbiologists out there trying to improve coulombic efficiencies in </w:t>
      </w:r>
      <w:r>
        <w:rPr>
          <w:i/>
          <w:iCs/>
          <w:lang w:eastAsia="zh-CN"/>
        </w:rPr>
        <w:t xml:space="preserve">S. oneidensis </w:t>
      </w:r>
      <w:r>
        <w:rPr>
          <w:lang w:eastAsia="zh-CN"/>
        </w:rPr>
        <w:t xml:space="preserve">MR-1 biofilms, one thing that would be worth trying is to test </w:t>
      </w:r>
      <w:proofErr w:type="gramStart"/>
      <w:r>
        <w:rPr>
          <w:lang w:eastAsia="zh-CN"/>
        </w:rPr>
        <w:t>whether or not</w:t>
      </w:r>
      <w:proofErr w:type="gramEnd"/>
      <w:r>
        <w:rPr>
          <w:lang w:eastAsia="zh-CN"/>
        </w:rPr>
        <w:t xml:space="preserve"> the coulombic efficiency of the microbial electrochemical system can be improved by using hydrogenase mutant strains. </w:t>
      </w:r>
    </w:p>
    <w:p w14:paraId="19F67FE8" w14:textId="6DE8816C" w:rsidR="00155411" w:rsidRDefault="008A01C5" w:rsidP="008A4D83">
      <w:pPr>
        <w:pStyle w:val="MainText"/>
        <w:rPr>
          <w:lang w:eastAsia="zh-CN"/>
        </w:rPr>
      </w:pPr>
      <w:r>
        <w:rPr>
          <w:lang w:eastAsia="zh-CN"/>
        </w:rPr>
        <w:t xml:space="preserve">One important limitation of </w:t>
      </w:r>
      <w:r w:rsidR="00795B24">
        <w:rPr>
          <w:lang w:eastAsia="zh-CN"/>
        </w:rPr>
        <w:t xml:space="preserve">my doctoral </w:t>
      </w:r>
      <w:r>
        <w:rPr>
          <w:lang w:eastAsia="zh-CN"/>
        </w:rPr>
        <w:t>research is</w:t>
      </w:r>
      <w:r w:rsidR="005D1845">
        <w:rPr>
          <w:lang w:eastAsia="zh-CN"/>
        </w:rPr>
        <w:t xml:space="preserve"> that</w:t>
      </w:r>
      <w:r>
        <w:rPr>
          <w:lang w:eastAsia="zh-CN"/>
        </w:rPr>
        <w:t xml:space="preserve"> </w:t>
      </w:r>
      <w:r w:rsidR="00DE1A8E">
        <w:rPr>
          <w:lang w:eastAsia="zh-CN"/>
        </w:rPr>
        <w:t>it was conducted under highly controlled conditions in the laboratory, and</w:t>
      </w:r>
      <w:r w:rsidR="005D1845">
        <w:rPr>
          <w:lang w:eastAsia="zh-CN"/>
        </w:rPr>
        <w:t xml:space="preserve"> thus, it</w:t>
      </w:r>
      <w:r w:rsidR="00DE1A8E">
        <w:rPr>
          <w:lang w:eastAsia="zh-CN"/>
        </w:rPr>
        <w:t xml:space="preserve"> might no</w:t>
      </w:r>
      <w:r w:rsidR="005D1845">
        <w:rPr>
          <w:lang w:eastAsia="zh-CN"/>
        </w:rPr>
        <w:t>t</w:t>
      </w:r>
      <w:r w:rsidR="00DE1A8E">
        <w:rPr>
          <w:lang w:eastAsia="zh-CN"/>
        </w:rPr>
        <w:t xml:space="preserve"> be representative of the dynamic conditions in the field.</w:t>
      </w:r>
      <w:r w:rsidR="008A4D83">
        <w:rPr>
          <w:lang w:eastAsia="zh-CN"/>
        </w:rPr>
        <w:t xml:space="preserve"> </w:t>
      </w:r>
      <w:r w:rsidR="006226E6">
        <w:rPr>
          <w:lang w:eastAsia="zh-CN"/>
        </w:rPr>
        <w:t>L</w:t>
      </w:r>
      <w:r w:rsidR="008C7D79">
        <w:rPr>
          <w:lang w:eastAsia="zh-CN"/>
        </w:rPr>
        <w:t>aboratory</w:t>
      </w:r>
      <w:r w:rsidR="008A4D83">
        <w:rPr>
          <w:lang w:eastAsia="zh-CN"/>
        </w:rPr>
        <w:t xml:space="preserve"> testing</w:t>
      </w:r>
      <w:r w:rsidR="008C7D79">
        <w:rPr>
          <w:lang w:eastAsia="zh-CN"/>
        </w:rPr>
        <w:t xml:space="preserve"> is </w:t>
      </w:r>
      <w:r w:rsidR="00662B59">
        <w:rPr>
          <w:lang w:eastAsia="zh-CN"/>
        </w:rPr>
        <w:t xml:space="preserve">only </w:t>
      </w:r>
      <w:r w:rsidR="00CB0F02">
        <w:rPr>
          <w:lang w:eastAsia="zh-CN"/>
        </w:rPr>
        <w:t>the first step towards the determination of the</w:t>
      </w:r>
      <w:r w:rsidR="005E1E41">
        <w:rPr>
          <w:lang w:eastAsia="zh-CN"/>
        </w:rPr>
        <w:t xml:space="preserve"> importance and</w:t>
      </w:r>
      <w:r w:rsidR="00226831">
        <w:rPr>
          <w:lang w:eastAsia="zh-CN"/>
        </w:rPr>
        <w:t xml:space="preserve"> interplay of these</w:t>
      </w:r>
      <w:r w:rsidR="005E1E41">
        <w:rPr>
          <w:lang w:eastAsia="zh-CN"/>
        </w:rPr>
        <w:t xml:space="preserve"> mechanisms</w:t>
      </w:r>
      <w:r w:rsidR="00226831">
        <w:rPr>
          <w:lang w:eastAsia="zh-CN"/>
        </w:rPr>
        <w:t xml:space="preserve"> in the environment</w:t>
      </w:r>
      <w:r w:rsidR="00852892">
        <w:rPr>
          <w:lang w:eastAsia="zh-CN"/>
        </w:rPr>
        <w:t xml:space="preserve"> and </w:t>
      </w:r>
      <w:r w:rsidR="00497775">
        <w:rPr>
          <w:lang w:eastAsia="zh-CN"/>
        </w:rPr>
        <w:t xml:space="preserve">it </w:t>
      </w:r>
      <w:r w:rsidR="00852892">
        <w:rPr>
          <w:lang w:eastAsia="zh-CN"/>
        </w:rPr>
        <w:t xml:space="preserve">needs to be followed by </w:t>
      </w:r>
      <w:r w:rsidR="00497775">
        <w:rPr>
          <w:lang w:eastAsia="zh-CN"/>
        </w:rPr>
        <w:t xml:space="preserve">proper </w:t>
      </w:r>
      <w:r w:rsidR="00852892">
        <w:rPr>
          <w:lang w:eastAsia="zh-CN"/>
        </w:rPr>
        <w:t>field testing</w:t>
      </w:r>
      <w:r w:rsidR="00226831">
        <w:rPr>
          <w:lang w:eastAsia="zh-CN"/>
        </w:rPr>
        <w:t xml:space="preserve">. </w:t>
      </w:r>
      <w:r w:rsidR="005E1E41">
        <w:rPr>
          <w:lang w:eastAsia="zh-CN"/>
        </w:rPr>
        <w:t xml:space="preserve">The questions that </w:t>
      </w:r>
      <w:r w:rsidR="00497775">
        <w:rPr>
          <w:lang w:eastAsia="zh-CN"/>
        </w:rPr>
        <w:t>will need to be address are</w:t>
      </w:r>
      <w:r w:rsidR="0036487A">
        <w:rPr>
          <w:lang w:eastAsia="zh-CN"/>
        </w:rPr>
        <w:t xml:space="preserve"> under what environmental conditions do</w:t>
      </w:r>
      <w:r w:rsidR="006D504E">
        <w:rPr>
          <w:lang w:eastAsia="zh-CN"/>
        </w:rPr>
        <w:t xml:space="preserve"> </w:t>
      </w:r>
      <w:r w:rsidR="006D504E">
        <w:rPr>
          <w:i/>
          <w:iCs/>
          <w:lang w:eastAsia="zh-CN"/>
        </w:rPr>
        <w:t>Shewanella</w:t>
      </w:r>
      <w:r w:rsidR="006D504E">
        <w:rPr>
          <w:lang w:eastAsia="zh-CN"/>
        </w:rPr>
        <w:t xml:space="preserve"> members </w:t>
      </w:r>
      <w:r w:rsidR="002E2EBA">
        <w:rPr>
          <w:lang w:eastAsia="zh-CN"/>
        </w:rPr>
        <w:t>favor</w:t>
      </w:r>
      <w:r w:rsidR="006D504E">
        <w:rPr>
          <w:lang w:eastAsia="zh-CN"/>
        </w:rPr>
        <w:t xml:space="preserve"> one mechanism over the other</w:t>
      </w:r>
      <w:r w:rsidR="002E2EBA">
        <w:rPr>
          <w:lang w:eastAsia="zh-CN"/>
        </w:rPr>
        <w:t>s</w:t>
      </w:r>
      <w:r w:rsidR="006D504E">
        <w:rPr>
          <w:lang w:eastAsia="zh-CN"/>
        </w:rPr>
        <w:t xml:space="preserve">? </w:t>
      </w:r>
      <w:r w:rsidR="00606473">
        <w:rPr>
          <w:lang w:eastAsia="zh-CN"/>
        </w:rPr>
        <w:t xml:space="preserve">And </w:t>
      </w:r>
      <w:r w:rsidR="004001C4">
        <w:rPr>
          <w:lang w:eastAsia="zh-CN"/>
        </w:rPr>
        <w:t>h</w:t>
      </w:r>
      <w:r w:rsidR="00B810D7">
        <w:rPr>
          <w:lang w:eastAsia="zh-CN"/>
        </w:rPr>
        <w:t>ow relevant are these</w:t>
      </w:r>
      <w:r w:rsidR="004D399F">
        <w:rPr>
          <w:lang w:eastAsia="zh-CN"/>
        </w:rPr>
        <w:t xml:space="preserve"> mechanisms</w:t>
      </w:r>
      <w:r w:rsidR="00B810D7">
        <w:rPr>
          <w:lang w:eastAsia="zh-CN"/>
        </w:rPr>
        <w:t xml:space="preserve"> </w:t>
      </w:r>
      <w:r w:rsidR="00DB7CFC">
        <w:rPr>
          <w:lang w:eastAsia="zh-CN"/>
        </w:rPr>
        <w:t>relative</w:t>
      </w:r>
      <w:r w:rsidR="00B810D7">
        <w:rPr>
          <w:lang w:eastAsia="zh-CN"/>
        </w:rPr>
        <w:t xml:space="preserve"> to other abiotic and biotic corrosion processes? </w:t>
      </w:r>
      <w:r w:rsidR="003D74CC">
        <w:rPr>
          <w:lang w:eastAsia="zh-CN"/>
        </w:rPr>
        <w:t>Another</w:t>
      </w:r>
      <w:r w:rsidR="00DB7CFC">
        <w:rPr>
          <w:lang w:eastAsia="zh-CN"/>
        </w:rPr>
        <w:t xml:space="preserve"> important limitation of my study is</w:t>
      </w:r>
      <w:r w:rsidR="005A2DFC">
        <w:rPr>
          <w:lang w:eastAsia="zh-CN"/>
        </w:rPr>
        <w:t xml:space="preserve"> that it involved a single species when </w:t>
      </w:r>
      <w:proofErr w:type="gramStart"/>
      <w:r w:rsidR="005A2DFC">
        <w:rPr>
          <w:lang w:eastAsia="zh-CN"/>
        </w:rPr>
        <w:t>in reality we</w:t>
      </w:r>
      <w:proofErr w:type="gramEnd"/>
      <w:r w:rsidR="005A2DFC">
        <w:rPr>
          <w:lang w:eastAsia="zh-CN"/>
        </w:rPr>
        <w:t xml:space="preserve"> know that </w:t>
      </w:r>
      <w:r w:rsidR="00FC4840">
        <w:rPr>
          <w:lang w:eastAsia="zh-CN"/>
        </w:rPr>
        <w:t xml:space="preserve">millions of different microorganisms can be present in a particular </w:t>
      </w:r>
      <w:r w:rsidR="000B3481">
        <w:rPr>
          <w:lang w:eastAsia="zh-CN"/>
        </w:rPr>
        <w:t>habitat,</w:t>
      </w:r>
      <w:r w:rsidR="00FC4840">
        <w:rPr>
          <w:lang w:eastAsia="zh-CN"/>
        </w:rPr>
        <w:t xml:space="preserve"> and that the way e</w:t>
      </w:r>
      <w:r w:rsidR="004E3DBE">
        <w:rPr>
          <w:lang w:eastAsia="zh-CN"/>
        </w:rPr>
        <w:t>very</w:t>
      </w:r>
      <w:r w:rsidR="00FC4840">
        <w:rPr>
          <w:lang w:eastAsia="zh-CN"/>
        </w:rPr>
        <w:t xml:space="preserve"> species behaves is strongly dependent on community-level chemistr</w:t>
      </w:r>
      <w:r w:rsidR="00822C61">
        <w:rPr>
          <w:lang w:eastAsia="zh-CN"/>
        </w:rPr>
        <w:t>y and biology.</w:t>
      </w:r>
      <w:r w:rsidR="005F5E95">
        <w:rPr>
          <w:lang w:eastAsia="zh-CN"/>
        </w:rPr>
        <w:t xml:space="preserve"> </w:t>
      </w:r>
      <w:r w:rsidR="0028245E">
        <w:rPr>
          <w:lang w:eastAsia="zh-CN"/>
        </w:rPr>
        <w:t xml:space="preserve">However, I hope that my findings provide </w:t>
      </w:r>
      <w:r w:rsidR="00E203B7">
        <w:rPr>
          <w:lang w:eastAsia="zh-CN"/>
        </w:rPr>
        <w:t>the foundation</w:t>
      </w:r>
      <w:r w:rsidR="0028245E">
        <w:rPr>
          <w:lang w:eastAsia="zh-CN"/>
        </w:rPr>
        <w:t xml:space="preserve"> to begin studying these new mechanisms in </w:t>
      </w:r>
      <w:r w:rsidR="0028245E">
        <w:rPr>
          <w:i/>
          <w:iCs/>
          <w:lang w:eastAsia="zh-CN"/>
        </w:rPr>
        <w:t xml:space="preserve">Shewanella </w:t>
      </w:r>
      <w:r w:rsidR="0028245E">
        <w:rPr>
          <w:lang w:eastAsia="zh-CN"/>
        </w:rPr>
        <w:t>members in</w:t>
      </w:r>
      <w:r w:rsidR="00E203B7">
        <w:rPr>
          <w:lang w:eastAsia="zh-CN"/>
        </w:rPr>
        <w:t xml:space="preserve"> future field efforts. </w:t>
      </w:r>
    </w:p>
    <w:p w14:paraId="59EDBC61" w14:textId="591F3DCF" w:rsidR="00F83FE6" w:rsidRPr="00CC63EC" w:rsidRDefault="00F83FE6" w:rsidP="00642419">
      <w:pPr>
        <w:pStyle w:val="MainText"/>
        <w:rPr>
          <w:lang w:eastAsia="zh-CN"/>
        </w:rPr>
      </w:pPr>
      <w:r>
        <w:rPr>
          <w:lang w:eastAsia="zh-CN"/>
        </w:rPr>
        <w:t xml:space="preserve">Another limitation </w:t>
      </w:r>
      <w:r w:rsidR="00756AFE">
        <w:rPr>
          <w:lang w:eastAsia="zh-CN"/>
        </w:rPr>
        <w:t xml:space="preserve">of my experimental approach is that did not test the effect of soluble redox shuttles (e.g., riboflavin) that have been shown to enhance extracellular electron transfer rates in </w:t>
      </w:r>
      <w:r w:rsidR="00756AFE">
        <w:rPr>
          <w:i/>
          <w:iCs/>
          <w:lang w:eastAsia="zh-CN"/>
        </w:rPr>
        <w:t>S. oneidensis</w:t>
      </w:r>
      <w:r w:rsidR="00756AFE">
        <w:rPr>
          <w:lang w:eastAsia="zh-CN"/>
        </w:rPr>
        <w:t xml:space="preserve">. </w:t>
      </w:r>
      <w:r w:rsidR="003F07DB">
        <w:rPr>
          <w:lang w:eastAsia="zh-CN"/>
        </w:rPr>
        <w:t>My rationale was that</w:t>
      </w:r>
      <w:r w:rsidR="00756AFE">
        <w:rPr>
          <w:lang w:eastAsia="zh-CN"/>
        </w:rPr>
        <w:t xml:space="preserve"> previous investigations on the extracellular electron uptake by </w:t>
      </w:r>
      <w:r w:rsidR="00756AFE">
        <w:rPr>
          <w:i/>
          <w:iCs/>
          <w:lang w:eastAsia="zh-CN"/>
        </w:rPr>
        <w:t xml:space="preserve">S. oneidensis </w:t>
      </w:r>
      <w:r w:rsidR="00756AFE">
        <w:rPr>
          <w:lang w:eastAsia="zh-CN"/>
        </w:rPr>
        <w:t xml:space="preserve">from cathodes have demonstrated that although the addition of 1 </w:t>
      </w:r>
      <w:proofErr w:type="spellStart"/>
      <w:r w:rsidR="00756AFE">
        <w:rPr>
          <w:rFonts w:cs="Times New Roman"/>
          <w:lang w:eastAsia="zh-CN"/>
        </w:rPr>
        <w:t>μ</w:t>
      </w:r>
      <w:r w:rsidR="00756AFE">
        <w:rPr>
          <w:lang w:eastAsia="zh-CN"/>
        </w:rPr>
        <w:t>M</w:t>
      </w:r>
      <w:proofErr w:type="spellEnd"/>
      <w:r w:rsidR="00756AFE">
        <w:rPr>
          <w:lang w:eastAsia="zh-CN"/>
        </w:rPr>
        <w:t xml:space="preserve"> riboflavin increases the cathodically generated current, it </w:t>
      </w:r>
      <w:r w:rsidR="00BC4C80">
        <w:rPr>
          <w:lang w:eastAsia="zh-CN"/>
        </w:rPr>
        <w:t>cannot</w:t>
      </w:r>
      <w:r w:rsidR="00756AFE">
        <w:rPr>
          <w:lang w:eastAsia="zh-CN"/>
        </w:rPr>
        <w:t xml:space="preserve"> restore the electron flow in </w:t>
      </w:r>
      <w:r w:rsidR="00756AFE">
        <w:rPr>
          <w:rFonts w:cs="Times New Roman"/>
          <w:lang w:eastAsia="zh-CN"/>
        </w:rPr>
        <w:t>∆</w:t>
      </w:r>
      <w:proofErr w:type="spellStart"/>
      <w:r w:rsidR="00756AFE" w:rsidRPr="00857C65">
        <w:rPr>
          <w:i/>
          <w:iCs/>
          <w:lang w:eastAsia="zh-CN"/>
        </w:rPr>
        <w:t>mtrB</w:t>
      </w:r>
      <w:proofErr w:type="spellEnd"/>
      <w:r w:rsidR="00756AFE">
        <w:rPr>
          <w:lang w:eastAsia="zh-CN"/>
        </w:rPr>
        <w:t xml:space="preserve"> or </w:t>
      </w:r>
      <w:r w:rsidR="00756AFE">
        <w:rPr>
          <w:rFonts w:cs="Times New Roman"/>
          <w:lang w:eastAsia="zh-CN"/>
        </w:rPr>
        <w:t>∆</w:t>
      </w:r>
      <w:proofErr w:type="spellStart"/>
      <w:r w:rsidR="00756AFE" w:rsidRPr="00857C65">
        <w:rPr>
          <w:i/>
          <w:iCs/>
          <w:lang w:eastAsia="zh-CN"/>
        </w:rPr>
        <w:t>mtr</w:t>
      </w:r>
      <w:r w:rsidR="00756AFE">
        <w:rPr>
          <w:i/>
          <w:iCs/>
          <w:lang w:eastAsia="zh-CN"/>
        </w:rPr>
        <w:t>A</w:t>
      </w:r>
      <w:proofErr w:type="spellEnd"/>
      <w:r w:rsidR="00756AFE">
        <w:rPr>
          <w:lang w:eastAsia="zh-CN"/>
        </w:rPr>
        <w:t xml:space="preserve"> mutant strains </w:t>
      </w:r>
      <w:r w:rsidR="00756AFE">
        <w:rPr>
          <w:lang w:eastAsia="zh-CN"/>
        </w:rPr>
        <w:fldChar w:fldCharType="begin" w:fldLock="1"/>
      </w:r>
      <w:r w:rsidR="00756AFE">
        <w:rPr>
          <w:lang w:eastAsia="zh-CN"/>
        </w:rPr>
        <w:instrText>ADDIN CSL_CITATION {"citationItems":[{"id":"ITEM-1","itemData":{"DOI":"10.1371/journal.pone.0016649","ISSN":"19326203","abstract":"Bioelectrochemical systems rely on microorganisms to link complex oxidation/reduction reactions to electrodes. For example, in Shewanella oneidensis strain MR-1, an electron transfer conduit consisting of cytochromes and structural proteins, known as the Mtr respiratory pathway, catalyzes electron flow from cytoplasmic oxidative reactions to electrodes. Reversing this electron flow to drive microbial reductive metabolism offers a possible route for electrosynthesis of high value fuels and chemicals. We examined electron flow from electrodes into Shewanella to determine the feasibility of this process, the molecular components of reductive electron flow, and what driving forces were required. Addition of fumarate to a film of S. oneidensis adhering to a graphite electrode poised at 0.36 V versus standard hydrogen electrode (SHE) immediately led to electron uptake, while a mutant lacking the periplasmic fumarate reductase FccA was unable to utilize electrodes for fumarate reduction. Deletion of the gene encoding the outer membrane cytochrome-anchoring protein MtrB eliminated 88% of fumarate reduction. A mutant lacking the periplasmic cytochrome MtrA demonstrated more severe defects. Surprisingly, disruption of menC, which prevents menaquinone biosynthesis, eliminated 85% of electron flux. Deletion of the gene encoding the quinone-linked cytochrome CymA had a similar negative effect, which showed that electrons primarily flowed from outer membrane cytochromes into the quinone pool, and back to periplasmic FccA. Soluble redox mediators only partially restored electron transfer in mutants, suggesting that soluble shuttles could not replace periplasmic protein-protein interactions. This work demonstrates that the Mtr pathway can power reductive reactions, shows this conduit is functionally reversible, and provides new evidence for distinct CymA:MtrA and CymA:FccA respiratory units.","author":[{"dropping-particle":"","family":"Ross","given":"Daniel E.","non-dropping-particle":"","parse-names":false,"suffix":""},{"dropping-particle":"","family":"Flynn","given":"Jeffrey M.","non-dropping-particle":"","parse-names":false,"suffix":""},{"dropping-particle":"","family":"Baron","given":"Daniel B.","non-dropping-particle":"","parse-names":false,"suffix":""},{"dropping-particle":"","family":"Gralnick","given":"Jeffrey A.","non-dropping-particle":"","parse-names":false,"suffix":""},{"dropping-particle":"","family":"Bond","given":"Daniel R.","non-dropping-particle":"","parse-names":false,"suffix":""}],"container-title":"PLoS ONE","id":"ITEM-1","issue":"2","issued":{"date-parts":[["2011"]]},"title":"Towards electrosynthesis in Shewanella: Energetics of reversing the Mtr pathway for reductive metabolism","type":"article-journal","volume":"6"},"uris":["http://www.mendeley.com/documents/?uuid=b2718cf4-769e-3083-9040-9decf297a232"]}],"mendeley":{"formattedCitation":"(Ross et al. 2011)","plainTextFormattedCitation":"(Ross et al. 2011)","previouslyFormattedCitation":"(Ross et al. 2011)"},"properties":{"noteIndex":0},"schema":"https://github.com/citation-style-language/schema/raw/master/csl-citation.json"}</w:instrText>
      </w:r>
      <w:r w:rsidR="00756AFE">
        <w:rPr>
          <w:lang w:eastAsia="zh-CN"/>
        </w:rPr>
        <w:fldChar w:fldCharType="separate"/>
      </w:r>
      <w:r w:rsidR="00756AFE" w:rsidRPr="00352929">
        <w:rPr>
          <w:noProof/>
          <w:lang w:eastAsia="zh-CN"/>
        </w:rPr>
        <w:t>(Ross et al. 2011)</w:t>
      </w:r>
      <w:r w:rsidR="00756AFE">
        <w:rPr>
          <w:lang w:eastAsia="zh-CN"/>
        </w:rPr>
        <w:fldChar w:fldCharType="end"/>
      </w:r>
      <w:r w:rsidR="00756AFE">
        <w:rPr>
          <w:lang w:eastAsia="zh-CN"/>
        </w:rPr>
        <w:t xml:space="preserve">, highlighting the role of the outer membrane </w:t>
      </w:r>
      <w:r w:rsidR="00756AFE">
        <w:rPr>
          <w:lang w:eastAsia="zh-CN"/>
        </w:rPr>
        <w:lastRenderedPageBreak/>
        <w:t>proteins in delivering the extracellular electrons into the periplasm, and demonstrating that electron shuttles, although compl</w:t>
      </w:r>
      <w:r w:rsidR="0092018F">
        <w:rPr>
          <w:lang w:eastAsia="zh-CN"/>
        </w:rPr>
        <w:t>e</w:t>
      </w:r>
      <w:r w:rsidR="00756AFE">
        <w:rPr>
          <w:lang w:eastAsia="zh-CN"/>
        </w:rPr>
        <w:t xml:space="preserve">mentary, </w:t>
      </w:r>
      <w:r w:rsidR="00BC4C80">
        <w:rPr>
          <w:lang w:eastAsia="zh-CN"/>
        </w:rPr>
        <w:t>could not</w:t>
      </w:r>
      <w:r w:rsidR="00756AFE">
        <w:rPr>
          <w:lang w:eastAsia="zh-CN"/>
        </w:rPr>
        <w:t xml:space="preserve"> replace the direct pathway.</w:t>
      </w:r>
      <w:r w:rsidR="00BC4C80">
        <w:rPr>
          <w:lang w:eastAsia="zh-CN"/>
        </w:rPr>
        <w:t xml:space="preserve"> H</w:t>
      </w:r>
      <w:r w:rsidR="00680DA5">
        <w:rPr>
          <w:lang w:eastAsia="zh-CN"/>
        </w:rPr>
        <w:t xml:space="preserve">owever, on every limitation lies an opportunity, </w:t>
      </w:r>
      <w:r w:rsidR="00720D9D">
        <w:rPr>
          <w:lang w:eastAsia="zh-CN"/>
        </w:rPr>
        <w:t>and one of the questions that need</w:t>
      </w:r>
      <w:r w:rsidR="007772C5">
        <w:rPr>
          <w:lang w:eastAsia="zh-CN"/>
        </w:rPr>
        <w:t>s</w:t>
      </w:r>
      <w:r w:rsidR="00720D9D">
        <w:rPr>
          <w:lang w:eastAsia="zh-CN"/>
        </w:rPr>
        <w:t xml:space="preserve"> to be addressed is what is the role of electron shuttles </w:t>
      </w:r>
      <w:r w:rsidR="00642419">
        <w:rPr>
          <w:lang w:eastAsia="zh-CN"/>
        </w:rPr>
        <w:t>–</w:t>
      </w:r>
      <w:r w:rsidR="00720D9D">
        <w:rPr>
          <w:lang w:eastAsia="zh-CN"/>
        </w:rPr>
        <w:t>other than hydrogen</w:t>
      </w:r>
      <w:r w:rsidR="00642419">
        <w:rPr>
          <w:lang w:eastAsia="zh-CN"/>
        </w:rPr>
        <w:t>-</w:t>
      </w:r>
      <w:r w:rsidR="005D52D4">
        <w:rPr>
          <w:lang w:eastAsia="zh-CN"/>
        </w:rPr>
        <w:t xml:space="preserve"> in the corrosion </w:t>
      </w:r>
      <w:r w:rsidR="00642419">
        <w:rPr>
          <w:lang w:eastAsia="zh-CN"/>
        </w:rPr>
        <w:t xml:space="preserve">of carbon steel </w:t>
      </w:r>
      <w:r w:rsidR="005D52D4">
        <w:rPr>
          <w:lang w:eastAsia="zh-CN"/>
        </w:rPr>
        <w:t xml:space="preserve">driven by </w:t>
      </w:r>
      <w:r w:rsidR="005D52D4">
        <w:rPr>
          <w:i/>
          <w:iCs/>
          <w:lang w:eastAsia="zh-CN"/>
        </w:rPr>
        <w:t>S. oneidensis?</w:t>
      </w:r>
      <w:r w:rsidR="00CC63EC">
        <w:rPr>
          <w:lang w:eastAsia="zh-CN"/>
        </w:rPr>
        <w:t xml:space="preserve"> </w:t>
      </w:r>
      <w:r w:rsidR="004F3F83">
        <w:rPr>
          <w:lang w:eastAsia="zh-CN"/>
        </w:rPr>
        <w:t>Flavin electron shuttles</w:t>
      </w:r>
      <w:r w:rsidR="00D74355">
        <w:rPr>
          <w:lang w:eastAsia="zh-CN"/>
        </w:rPr>
        <w:t xml:space="preserve"> </w:t>
      </w:r>
      <w:r w:rsidR="00CC63EC">
        <w:rPr>
          <w:lang w:eastAsia="zh-CN"/>
        </w:rPr>
        <w:t>have been prove</w:t>
      </w:r>
      <w:r w:rsidR="00905294">
        <w:rPr>
          <w:lang w:eastAsia="zh-CN"/>
        </w:rPr>
        <w:t>n</w:t>
      </w:r>
      <w:r w:rsidR="00CC63EC">
        <w:rPr>
          <w:lang w:eastAsia="zh-CN"/>
        </w:rPr>
        <w:t xml:space="preserve"> to be extremely important </w:t>
      </w:r>
      <w:r w:rsidR="00D74355">
        <w:rPr>
          <w:lang w:eastAsia="zh-CN"/>
        </w:rPr>
        <w:t xml:space="preserve">in the reduction of solid ferric iron, and therefore, a proper investigation of the role of </w:t>
      </w:r>
      <w:r w:rsidR="004F3F83">
        <w:rPr>
          <w:lang w:eastAsia="zh-CN"/>
        </w:rPr>
        <w:t>these molecules on the corrosion of carbon steel by the different mechanisms revealed</w:t>
      </w:r>
      <w:r w:rsidR="00905294">
        <w:rPr>
          <w:lang w:eastAsia="zh-CN"/>
        </w:rPr>
        <w:t xml:space="preserve"> here</w:t>
      </w:r>
      <w:r w:rsidR="004F3F83">
        <w:rPr>
          <w:lang w:eastAsia="zh-CN"/>
        </w:rPr>
        <w:t xml:space="preserve"> seem</w:t>
      </w:r>
      <w:r w:rsidR="008B090D">
        <w:rPr>
          <w:lang w:eastAsia="zh-CN"/>
        </w:rPr>
        <w:t>s</w:t>
      </w:r>
      <w:r w:rsidR="004F3F83">
        <w:rPr>
          <w:lang w:eastAsia="zh-CN"/>
        </w:rPr>
        <w:t xml:space="preserve"> prudent. </w:t>
      </w:r>
    </w:p>
    <w:p w14:paraId="0B92D677" w14:textId="02BA24D7" w:rsidR="00DB5CFD" w:rsidRDefault="00DB5CFD" w:rsidP="00663EFE">
      <w:pPr>
        <w:rPr>
          <w:lang w:eastAsia="zh-CN"/>
        </w:rPr>
      </w:pPr>
    </w:p>
    <w:p w14:paraId="3A240AA2" w14:textId="13B8C5BB" w:rsidR="00DB5CFD" w:rsidRDefault="00DB5CFD" w:rsidP="00663EFE">
      <w:pPr>
        <w:rPr>
          <w:lang w:eastAsia="zh-CN"/>
        </w:rPr>
      </w:pPr>
    </w:p>
    <w:p w14:paraId="328653B4" w14:textId="6645DFC7" w:rsidR="00DB5CFD" w:rsidRDefault="00DB5CFD" w:rsidP="00663EFE">
      <w:pPr>
        <w:rPr>
          <w:lang w:eastAsia="zh-CN"/>
        </w:rPr>
      </w:pPr>
    </w:p>
    <w:p w14:paraId="21A6C8C2" w14:textId="167090CC" w:rsidR="00DB5CFD" w:rsidRDefault="00DB5CFD" w:rsidP="00663EFE">
      <w:pPr>
        <w:rPr>
          <w:lang w:eastAsia="zh-CN"/>
        </w:rPr>
      </w:pPr>
    </w:p>
    <w:p w14:paraId="776F9F2C" w14:textId="77777777" w:rsidR="00DB5CFD" w:rsidRPr="00663EFE" w:rsidRDefault="00DB5CFD" w:rsidP="00663EFE">
      <w:pPr>
        <w:rPr>
          <w:lang w:eastAsia="zh-CN"/>
        </w:rPr>
      </w:pPr>
    </w:p>
    <w:p w14:paraId="6E32D98E" w14:textId="77777777" w:rsidR="004818D4" w:rsidRDefault="004818D4">
      <w:pPr>
        <w:rPr>
          <w:b/>
          <w:bCs/>
        </w:rPr>
      </w:pPr>
      <w:r>
        <w:rPr>
          <w:b/>
          <w:bCs/>
        </w:rPr>
        <w:br w:type="page"/>
      </w:r>
    </w:p>
    <w:p w14:paraId="06893248" w14:textId="3418E3A2" w:rsidR="00B23FE3" w:rsidRPr="00B23FE3" w:rsidRDefault="00B23FE3" w:rsidP="000E66D2">
      <w:pPr>
        <w:spacing w:line="480" w:lineRule="auto"/>
        <w:sectPr w:rsidR="00B23FE3" w:rsidRPr="00B23FE3" w:rsidSect="00BD1AB6">
          <w:pgSz w:w="12240" w:h="15840"/>
          <w:pgMar w:top="1440" w:right="1440" w:bottom="1440" w:left="1440" w:header="720" w:footer="720" w:gutter="0"/>
          <w:pgNumType w:start="1"/>
          <w:cols w:space="720"/>
          <w:docGrid w:linePitch="360"/>
        </w:sectPr>
      </w:pPr>
    </w:p>
    <w:p w14:paraId="7D8011F5" w14:textId="34732254" w:rsidR="00716656" w:rsidRDefault="00716656" w:rsidP="00791BA8">
      <w:pPr>
        <w:pStyle w:val="Heading1"/>
        <w:numPr>
          <w:ilvl w:val="0"/>
          <w:numId w:val="0"/>
        </w:numPr>
      </w:pPr>
      <w:bookmarkStart w:id="95" w:name="_Toc90201282"/>
      <w:r>
        <w:lastRenderedPageBreak/>
        <w:t>References</w:t>
      </w:r>
      <w:bookmarkEnd w:id="95"/>
    </w:p>
    <w:p w14:paraId="529D08EF" w14:textId="1CBA0583" w:rsidR="00FF2DB5" w:rsidRPr="00FF2DB5" w:rsidRDefault="00376930" w:rsidP="00FF2DB5">
      <w:pPr>
        <w:widowControl w:val="0"/>
        <w:autoSpaceDE w:val="0"/>
        <w:autoSpaceDN w:val="0"/>
        <w:adjustRightInd w:val="0"/>
        <w:spacing w:line="360" w:lineRule="auto"/>
        <w:ind w:left="480" w:hanging="480"/>
        <w:rPr>
          <w:rFonts w:cs="Times New Roman"/>
          <w:noProof/>
          <w:szCs w:val="24"/>
        </w:rPr>
      </w:pPr>
      <w:r w:rsidRPr="00BD2D2F">
        <w:rPr>
          <w:b/>
        </w:rPr>
        <w:fldChar w:fldCharType="begin" w:fldLock="1"/>
      </w:r>
      <w:r w:rsidRPr="00BD2D2F">
        <w:rPr>
          <w:b/>
        </w:rPr>
        <w:instrText xml:space="preserve">ADDIN Mendeley Bibliography CSL_BIBLIOGRAPHY </w:instrText>
      </w:r>
      <w:r w:rsidRPr="00BD2D2F">
        <w:rPr>
          <w:b/>
        </w:rPr>
        <w:fldChar w:fldCharType="separate"/>
      </w:r>
      <w:r w:rsidR="00FF2DB5" w:rsidRPr="00FF2DB5">
        <w:rPr>
          <w:rFonts w:cs="Times New Roman"/>
          <w:noProof/>
          <w:szCs w:val="24"/>
        </w:rPr>
        <w:t>Alaska Department of Environmental Conservation. 2010. “North Slope Spills Analysis.” https://dec.alaska.gov/spar/ppr/response-resources/publications-conferences/nssa-reports/.</w:t>
      </w:r>
    </w:p>
    <w:p w14:paraId="6D6CA7B7"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ASTM International. 2017. “ASTM G1-03 Standard Practice for Preparing, Cleaning, and Evaluating Corrosion Test.” https://doi.org/10.1520/G0001-03R11.2.</w:t>
      </w:r>
    </w:p>
    <w:p w14:paraId="7C6B1116" w14:textId="24408F5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Beese-Vasbender, Pascal F., Simantini Nayak, Andreas Erbe, Martin Stratmann, and Karl J.J. Mayrhofer. 2015. “Electrochemical Characterization of Direct Electron Uptake in Electrical Microbially Influenced Corrosion of Iron by the Lithoautotrophic SRB</w:t>
      </w:r>
      <w:r w:rsidRPr="00DF78F5">
        <w:rPr>
          <w:rFonts w:cs="Times New Roman"/>
          <w:i/>
          <w:iCs/>
          <w:noProof/>
          <w:szCs w:val="24"/>
        </w:rPr>
        <w:t xml:space="preserve"> Desulfopila </w:t>
      </w:r>
      <w:r w:rsidR="00DF78F5">
        <w:rPr>
          <w:rFonts w:cs="Times New Roman"/>
          <w:i/>
          <w:iCs/>
          <w:noProof/>
          <w:szCs w:val="24"/>
        </w:rPr>
        <w:t>c</w:t>
      </w:r>
      <w:r w:rsidRPr="00DF78F5">
        <w:rPr>
          <w:rFonts w:cs="Times New Roman"/>
          <w:i/>
          <w:iCs/>
          <w:noProof/>
          <w:szCs w:val="24"/>
        </w:rPr>
        <w:t>orrodens</w:t>
      </w:r>
      <w:r w:rsidRPr="00FF2DB5">
        <w:rPr>
          <w:rFonts w:cs="Times New Roman"/>
          <w:noProof/>
          <w:szCs w:val="24"/>
        </w:rPr>
        <w:t xml:space="preserve"> Strain IS4.” </w:t>
      </w:r>
      <w:r w:rsidRPr="00FF2DB5">
        <w:rPr>
          <w:rFonts w:cs="Times New Roman"/>
          <w:i/>
          <w:iCs/>
          <w:noProof/>
          <w:szCs w:val="24"/>
        </w:rPr>
        <w:t>Electrochimica Acta</w:t>
      </w:r>
      <w:r w:rsidRPr="00FF2DB5">
        <w:rPr>
          <w:rFonts w:cs="Times New Roman"/>
          <w:noProof/>
          <w:szCs w:val="24"/>
        </w:rPr>
        <w:t xml:space="preserve"> 167 (June): 321–29. https://doi.org/10.1016/J.ELECTACTA.2015.03.184.</w:t>
      </w:r>
    </w:p>
    <w:p w14:paraId="327B71B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Bird, Lina J., Violaine Bonnefoy, and Dianne K. Newman. 2011. “Bioenergetic Challenges of Microbial Iron Metabolisms.” </w:t>
      </w:r>
      <w:r w:rsidRPr="00FF2DB5">
        <w:rPr>
          <w:rFonts w:cs="Times New Roman"/>
          <w:i/>
          <w:iCs/>
          <w:noProof/>
          <w:szCs w:val="24"/>
        </w:rPr>
        <w:t>Trends in Microbiology</w:t>
      </w:r>
      <w:r w:rsidRPr="00FF2DB5">
        <w:rPr>
          <w:rFonts w:cs="Times New Roman"/>
          <w:noProof/>
          <w:szCs w:val="24"/>
        </w:rPr>
        <w:t xml:space="preserve"> 19 (7): 330–40. https://doi.org/10.1016/j.tim.2011.05.001.</w:t>
      </w:r>
    </w:p>
    <w:p w14:paraId="44C5D1D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Blackwood, Daniel. 2018. “An Electrochemist Perspective of Microbiologically Influenced Corrosion.” </w:t>
      </w:r>
      <w:r w:rsidRPr="00FF2DB5">
        <w:rPr>
          <w:rFonts w:cs="Times New Roman"/>
          <w:i/>
          <w:iCs/>
          <w:noProof/>
          <w:szCs w:val="24"/>
        </w:rPr>
        <w:t>Corrosion and Materials Degradation</w:t>
      </w:r>
      <w:r w:rsidRPr="00FF2DB5">
        <w:rPr>
          <w:rFonts w:cs="Times New Roman"/>
          <w:noProof/>
          <w:szCs w:val="24"/>
        </w:rPr>
        <w:t xml:space="preserve"> 1 (1): 59–76. https://doi.org/10.3390/cmd1010005.</w:t>
      </w:r>
    </w:p>
    <w:p w14:paraId="741021EF"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Bonneville, Steeve, Thilo Behrends, and Philippe Van Cappellen. 2009. “Solubility and Dissimilatory Reduction Kinetics of Iron(III) Oxyhydroxides: A Linear Free Energy Relationship.” </w:t>
      </w:r>
      <w:r w:rsidRPr="00FF2DB5">
        <w:rPr>
          <w:rFonts w:cs="Times New Roman"/>
          <w:i/>
          <w:iCs/>
          <w:noProof/>
          <w:szCs w:val="24"/>
        </w:rPr>
        <w:t>Geochimica et Cosmochimica Acta</w:t>
      </w:r>
      <w:r w:rsidRPr="00FF2DB5">
        <w:rPr>
          <w:rFonts w:cs="Times New Roman"/>
          <w:noProof/>
          <w:szCs w:val="24"/>
        </w:rPr>
        <w:t xml:space="preserve"> 73: 5273–82. https://doi.org/10.1016/j.gca.2009.06.006.</w:t>
      </w:r>
    </w:p>
    <w:p w14:paraId="29F2BF31"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Bonneville, Steeve, Philippe Van Cappellen, and Thilo Behrends. 2004. “Microbial Reduction of Iron(III) Oxyhydroxides: Effects of Mineral Solubility and Availability.” </w:t>
      </w:r>
      <w:r w:rsidRPr="00FF2DB5">
        <w:rPr>
          <w:rFonts w:cs="Times New Roman"/>
          <w:i/>
          <w:iCs/>
          <w:noProof/>
          <w:szCs w:val="24"/>
        </w:rPr>
        <w:t>Chemical Geology</w:t>
      </w:r>
      <w:r w:rsidRPr="00FF2DB5">
        <w:rPr>
          <w:rFonts w:cs="Times New Roman"/>
          <w:noProof/>
          <w:szCs w:val="24"/>
        </w:rPr>
        <w:t>. https://doi.org/10.1016/j.chemgeo.2004.08.015.</w:t>
      </w:r>
    </w:p>
    <w:p w14:paraId="609D8DE5"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Booth, G. H., Lynette Elford, and D. S. Wakerley. 1968. “Corrosion of Mild Steel by Sulphate-Reducing Bacteria: An Alternative Mechanism.” </w:t>
      </w:r>
      <w:r w:rsidRPr="00FF2DB5">
        <w:rPr>
          <w:rFonts w:cs="Times New Roman"/>
          <w:i/>
          <w:iCs/>
          <w:noProof/>
          <w:szCs w:val="24"/>
        </w:rPr>
        <w:t>British Corrosion Journal</w:t>
      </w:r>
      <w:r w:rsidRPr="00FF2DB5">
        <w:rPr>
          <w:rFonts w:cs="Times New Roman"/>
          <w:noProof/>
          <w:szCs w:val="24"/>
        </w:rPr>
        <w:t xml:space="preserve"> 3 (5): 242–45. https://doi.org/10.1179/000705968798326073.</w:t>
      </w:r>
    </w:p>
    <w:p w14:paraId="175974E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Booth, G. H., and A. K. Tiller. 1962. “Polarization Studies of Mild Steel in Cultures of Sulphate-</w:t>
      </w:r>
      <w:r w:rsidRPr="00FF2DB5">
        <w:rPr>
          <w:rFonts w:cs="Times New Roman"/>
          <w:noProof/>
          <w:szCs w:val="24"/>
        </w:rPr>
        <w:lastRenderedPageBreak/>
        <w:t xml:space="preserve">Reducing Bacteria. Part 3.-Halophilic Organisms.” </w:t>
      </w:r>
      <w:r w:rsidRPr="00FF2DB5">
        <w:rPr>
          <w:rFonts w:cs="Times New Roman"/>
          <w:i/>
          <w:iCs/>
          <w:noProof/>
          <w:szCs w:val="24"/>
        </w:rPr>
        <w:t>Transactions of the Faraday Society</w:t>
      </w:r>
      <w:r w:rsidRPr="00FF2DB5">
        <w:rPr>
          <w:rFonts w:cs="Times New Roman"/>
          <w:noProof/>
          <w:szCs w:val="24"/>
        </w:rPr>
        <w:t xml:space="preserve"> 58 (0): 2510–16. https://doi.org/10.1039/TF9625802510.</w:t>
      </w:r>
    </w:p>
    <w:p w14:paraId="5DE61B7A"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Bowman, John P. 2015. “Shewanella.” In </w:t>
      </w:r>
      <w:r w:rsidRPr="00FF2DB5">
        <w:rPr>
          <w:rFonts w:cs="Times New Roman"/>
          <w:i/>
          <w:iCs/>
          <w:noProof/>
          <w:szCs w:val="24"/>
        </w:rPr>
        <w:t>Bergey’s Manual of Systematics of Archaea and Bacteria</w:t>
      </w:r>
      <w:r w:rsidRPr="00FF2DB5">
        <w:rPr>
          <w:rFonts w:cs="Times New Roman"/>
          <w:noProof/>
          <w:szCs w:val="24"/>
        </w:rPr>
        <w:t>, 1–22. John Wiley &amp; Sons, Inc. https://doi.org/10.1002/9781118960608.gbm01100.</w:t>
      </w:r>
    </w:p>
    <w:p w14:paraId="5FB9108D"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Bretschger, Orianna, Crystal Snowden, Lisa McDonald, Shino Suzuki, and Shun’ichi Ishii. 2015. “Characterization of Electrode-Associated Biomass and Microbial Communities.” In </w:t>
      </w:r>
      <w:r w:rsidRPr="00FF2DB5">
        <w:rPr>
          <w:rFonts w:cs="Times New Roman"/>
          <w:i/>
          <w:iCs/>
          <w:noProof/>
          <w:szCs w:val="24"/>
        </w:rPr>
        <w:t>Biofilms on Bioelectrochemical Systems</w:t>
      </w:r>
      <w:r w:rsidRPr="00FF2DB5">
        <w:rPr>
          <w:rFonts w:cs="Times New Roman"/>
          <w:noProof/>
          <w:szCs w:val="24"/>
        </w:rPr>
        <w:t>, 83–120. Hoboken, NJ.</w:t>
      </w:r>
    </w:p>
    <w:p w14:paraId="59BCED61" w14:textId="1AC4B079"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Brettar, Ingrid, Richard Christen, and Manfred G. Hölfe. 2002. “</w:t>
      </w:r>
      <w:r w:rsidRPr="00CE494A">
        <w:rPr>
          <w:rFonts w:cs="Times New Roman"/>
          <w:i/>
          <w:iCs/>
          <w:noProof/>
          <w:szCs w:val="24"/>
        </w:rPr>
        <w:t xml:space="preserve">Shewanella </w:t>
      </w:r>
      <w:r w:rsidR="00CE494A" w:rsidRPr="00CE494A">
        <w:rPr>
          <w:rFonts w:cs="Times New Roman"/>
          <w:i/>
          <w:iCs/>
          <w:noProof/>
          <w:szCs w:val="24"/>
        </w:rPr>
        <w:t>d</w:t>
      </w:r>
      <w:r w:rsidRPr="00CE494A">
        <w:rPr>
          <w:rFonts w:cs="Times New Roman"/>
          <w:i/>
          <w:iCs/>
          <w:noProof/>
          <w:szCs w:val="24"/>
        </w:rPr>
        <w:t>enitrificans</w:t>
      </w:r>
      <w:r w:rsidRPr="00FF2DB5">
        <w:rPr>
          <w:rFonts w:cs="Times New Roman"/>
          <w:noProof/>
          <w:szCs w:val="24"/>
        </w:rPr>
        <w:t xml:space="preserve"> </w:t>
      </w:r>
      <w:r w:rsidR="00CE494A">
        <w:rPr>
          <w:rFonts w:cs="Times New Roman"/>
          <w:noProof/>
          <w:szCs w:val="24"/>
        </w:rPr>
        <w:t>s</w:t>
      </w:r>
      <w:r w:rsidRPr="00FF2DB5">
        <w:rPr>
          <w:rFonts w:cs="Times New Roman"/>
          <w:noProof/>
          <w:szCs w:val="24"/>
        </w:rPr>
        <w:t xml:space="preserve">p. Nov., a Vigorously Denitrifying Bacterium Isolated from the Oxic-Anoxic Interface of the Gotland Deep in the Central Baltic Sea.” </w:t>
      </w:r>
      <w:r w:rsidRPr="00FF2DB5">
        <w:rPr>
          <w:rFonts w:cs="Times New Roman"/>
          <w:i/>
          <w:iCs/>
          <w:noProof/>
          <w:szCs w:val="24"/>
        </w:rPr>
        <w:t>International Journal of Systematic and Evolutionary Microbiology</w:t>
      </w:r>
      <w:r w:rsidRPr="00FF2DB5">
        <w:rPr>
          <w:rFonts w:cs="Times New Roman"/>
          <w:noProof/>
          <w:szCs w:val="24"/>
        </w:rPr>
        <w:t xml:space="preserve"> 52 (6): 2211–17. https://doi.org/10.1099/ijs.0.02255-0.</w:t>
      </w:r>
    </w:p>
    <w:p w14:paraId="3FEB7B41"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Brown, H.C., D.H. McDaniel, and O. Häfliger. 1955. “Dissociation Constants.” In </w:t>
      </w:r>
      <w:r w:rsidRPr="00FF2DB5">
        <w:rPr>
          <w:rFonts w:cs="Times New Roman"/>
          <w:i/>
          <w:iCs/>
          <w:noProof/>
          <w:szCs w:val="24"/>
        </w:rPr>
        <w:t>Determination of Organic Structures by Physical Methods</w:t>
      </w:r>
      <w:r w:rsidRPr="00FF2DB5">
        <w:rPr>
          <w:rFonts w:cs="Times New Roman"/>
          <w:noProof/>
          <w:szCs w:val="24"/>
        </w:rPr>
        <w:t>, edited by E.A. Braude and F.C. Nachod, 1:624. New York: Academic Press. https://doi.org/10.1016/C2013-0-12413-0.</w:t>
      </w:r>
    </w:p>
    <w:p w14:paraId="47E43E5C"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Brutinel, Evan D., and Jeffrey A. Gralnick. 2011. “Shuttling Happens: Soluble Flavin Mediators of Extracellular Electron Transfer in </w:t>
      </w:r>
      <w:r w:rsidRPr="006B19E4">
        <w:rPr>
          <w:rFonts w:cs="Times New Roman"/>
          <w:i/>
          <w:iCs/>
          <w:noProof/>
          <w:szCs w:val="24"/>
        </w:rPr>
        <w:t>Shewanella</w:t>
      </w:r>
      <w:r w:rsidRPr="00FF2DB5">
        <w:rPr>
          <w:rFonts w:cs="Times New Roman"/>
          <w:noProof/>
          <w:szCs w:val="24"/>
        </w:rPr>
        <w:t xml:space="preserve">.” </w:t>
      </w:r>
      <w:r w:rsidRPr="00FF2DB5">
        <w:rPr>
          <w:rFonts w:cs="Times New Roman"/>
          <w:i/>
          <w:iCs/>
          <w:noProof/>
          <w:szCs w:val="24"/>
        </w:rPr>
        <w:t>Applied Microbiology and Biotechnology</w:t>
      </w:r>
      <w:r w:rsidRPr="00FF2DB5">
        <w:rPr>
          <w:rFonts w:cs="Times New Roman"/>
          <w:noProof/>
          <w:szCs w:val="24"/>
        </w:rPr>
        <w:t xml:space="preserve"> 93 (1): 41–48. https://doi.org/10.1007/S00253-011-3653-0.</w:t>
      </w:r>
    </w:p>
    <w:p w14:paraId="1A392FC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Canstein, Harald Von, Jun Ogawa, Sakayu Shimizu, and Jonathan R. Lloyd. 2008. “Secretion of Flavins by </w:t>
      </w:r>
      <w:r w:rsidRPr="006B19E4">
        <w:rPr>
          <w:rFonts w:cs="Times New Roman"/>
          <w:i/>
          <w:iCs/>
          <w:noProof/>
          <w:szCs w:val="24"/>
        </w:rPr>
        <w:t xml:space="preserve">Shewanella </w:t>
      </w:r>
      <w:r w:rsidRPr="00FF2DB5">
        <w:rPr>
          <w:rFonts w:cs="Times New Roman"/>
          <w:noProof/>
          <w:szCs w:val="24"/>
        </w:rPr>
        <w:t xml:space="preserve">Species and Their Role in Extracellular Electron Transfer.” </w:t>
      </w:r>
      <w:r w:rsidRPr="00FF2DB5">
        <w:rPr>
          <w:rFonts w:cs="Times New Roman"/>
          <w:i/>
          <w:iCs/>
          <w:noProof/>
          <w:szCs w:val="24"/>
        </w:rPr>
        <w:t>Applied and Environmental Microbiology</w:t>
      </w:r>
      <w:r w:rsidRPr="00FF2DB5">
        <w:rPr>
          <w:rFonts w:cs="Times New Roman"/>
          <w:noProof/>
          <w:szCs w:val="24"/>
        </w:rPr>
        <w:t xml:space="preserve"> 74 (3): 615–23. https://doi.org/10.1128/AEM.01387-07.</w:t>
      </w:r>
    </w:p>
    <w:p w14:paraId="1EEAD5C3" w14:textId="5776D2A8"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Cao, Yingxiu, Mengyuan Song, Feng Li, Congfa Li, Xue Lin, Yaru Chen, Yuanyuan Chen, Jing Xu, Qian Ding, and Hao Song. 2019. “A Synthetic Plasmid Toolkit for </w:t>
      </w:r>
      <w:r w:rsidRPr="006B19E4">
        <w:rPr>
          <w:rFonts w:cs="Times New Roman"/>
          <w:i/>
          <w:iCs/>
          <w:noProof/>
          <w:szCs w:val="24"/>
        </w:rPr>
        <w:t xml:space="preserve">Shewanella </w:t>
      </w:r>
      <w:r w:rsidR="006B19E4">
        <w:rPr>
          <w:rFonts w:cs="Times New Roman"/>
          <w:i/>
          <w:iCs/>
          <w:noProof/>
          <w:szCs w:val="24"/>
        </w:rPr>
        <w:t>o</w:t>
      </w:r>
      <w:r w:rsidRPr="006B19E4">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Frontiers in Microbiology</w:t>
      </w:r>
      <w:r w:rsidRPr="00FF2DB5">
        <w:rPr>
          <w:rFonts w:cs="Times New Roman"/>
          <w:noProof/>
          <w:szCs w:val="24"/>
        </w:rPr>
        <w:t xml:space="preserve"> 10: 410. https://doi.org/10.3389/FMICB.2019.00410.</w:t>
      </w:r>
    </w:p>
    <w:p w14:paraId="321765F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Coates, John D., Debra J. Ellis, Elizabeth L. Blunt-Harris, Catherine V. Gaw, Eric E. Roden, and Derek R. Lovley. 1998. “Recovery of Humic-Reducing Bacteria from a Diversity of Environments.” </w:t>
      </w:r>
      <w:r w:rsidRPr="00FF2DB5">
        <w:rPr>
          <w:rFonts w:cs="Times New Roman"/>
          <w:i/>
          <w:iCs/>
          <w:noProof/>
          <w:szCs w:val="24"/>
        </w:rPr>
        <w:t>Applied and Environmental Microbiology</w:t>
      </w:r>
      <w:r w:rsidRPr="00FF2DB5">
        <w:rPr>
          <w:rFonts w:cs="Times New Roman"/>
          <w:noProof/>
          <w:szCs w:val="24"/>
        </w:rPr>
        <w:t xml:space="preserve"> 64 (4): 1504–9. </w:t>
      </w:r>
      <w:r w:rsidRPr="00FF2DB5">
        <w:rPr>
          <w:rFonts w:cs="Times New Roman"/>
          <w:noProof/>
          <w:szCs w:val="24"/>
        </w:rPr>
        <w:lastRenderedPageBreak/>
        <w:t>https://doi.org/10.1128/AEM.64.4.1504-1509.1998.</w:t>
      </w:r>
    </w:p>
    <w:p w14:paraId="46AFA38D"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Costello, J A. 1974. “Cathodic Depolarization by Sulphate-Reducing Bacteria.” </w:t>
      </w:r>
      <w:r w:rsidRPr="00FF2DB5">
        <w:rPr>
          <w:rFonts w:cs="Times New Roman"/>
          <w:i/>
          <w:iCs/>
          <w:noProof/>
          <w:szCs w:val="24"/>
        </w:rPr>
        <w:t>South African Journal of Science</w:t>
      </w:r>
      <w:r w:rsidRPr="00FF2DB5">
        <w:rPr>
          <w:rFonts w:cs="Times New Roman"/>
          <w:noProof/>
          <w:szCs w:val="24"/>
        </w:rPr>
        <w:t xml:space="preserve"> 70: 202–4.</w:t>
      </w:r>
    </w:p>
    <w:p w14:paraId="5B222480" w14:textId="32D405AF"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Coursolle, Dan, Daniel B. Baron, Daniel R. Bond, and Jeffrey A. Gralnick. 2010. “The Mtr Respiratory Pathway Is Essential for Reducing Flavins and Electrodes in </w:t>
      </w:r>
      <w:r w:rsidRPr="00225EFC">
        <w:rPr>
          <w:rFonts w:cs="Times New Roman"/>
          <w:i/>
          <w:iCs/>
          <w:noProof/>
          <w:szCs w:val="24"/>
        </w:rPr>
        <w:t xml:space="preserve">Shewanella </w:t>
      </w:r>
      <w:r w:rsidR="00225EFC" w:rsidRPr="00225EFC">
        <w:rPr>
          <w:rFonts w:cs="Times New Roman"/>
          <w:i/>
          <w:iCs/>
          <w:noProof/>
          <w:szCs w:val="24"/>
        </w:rPr>
        <w:t>o</w:t>
      </w:r>
      <w:r w:rsidRPr="00225EFC">
        <w:rPr>
          <w:rFonts w:cs="Times New Roman"/>
          <w:i/>
          <w:iCs/>
          <w:noProof/>
          <w:szCs w:val="24"/>
        </w:rPr>
        <w:t>neidensis</w:t>
      </w:r>
      <w:r w:rsidRPr="00FF2DB5">
        <w:rPr>
          <w:rFonts w:cs="Times New Roman"/>
          <w:noProof/>
          <w:szCs w:val="24"/>
        </w:rPr>
        <w:t xml:space="preserve">.” </w:t>
      </w:r>
      <w:r w:rsidRPr="00FF2DB5">
        <w:rPr>
          <w:rFonts w:cs="Times New Roman"/>
          <w:i/>
          <w:iCs/>
          <w:noProof/>
          <w:szCs w:val="24"/>
        </w:rPr>
        <w:t>Journal of Bacteriology</w:t>
      </w:r>
      <w:r w:rsidRPr="00FF2DB5">
        <w:rPr>
          <w:rFonts w:cs="Times New Roman"/>
          <w:noProof/>
          <w:szCs w:val="24"/>
        </w:rPr>
        <w:t xml:space="preserve"> 192 (2): 467–74. https://doi.org/10.1128/JB.00925-09.</w:t>
      </w:r>
    </w:p>
    <w:p w14:paraId="47DF18E4" w14:textId="6081215C"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Coursolle, Dan, and Jeffrey A. Gralnick. 2010. “Modularity of the Mtr Respiratory Pathway of </w:t>
      </w:r>
      <w:r w:rsidRPr="00CA20B5">
        <w:rPr>
          <w:rFonts w:cs="Times New Roman"/>
          <w:i/>
          <w:iCs/>
          <w:noProof/>
          <w:szCs w:val="24"/>
        </w:rPr>
        <w:t xml:space="preserve">Shewanella </w:t>
      </w:r>
      <w:r w:rsidR="00CA20B5" w:rsidRPr="00CA20B5">
        <w:rPr>
          <w:rFonts w:cs="Times New Roman"/>
          <w:i/>
          <w:iCs/>
          <w:noProof/>
          <w:szCs w:val="24"/>
        </w:rPr>
        <w:t>o</w:t>
      </w:r>
      <w:r w:rsidRPr="00CA20B5">
        <w:rPr>
          <w:rFonts w:cs="Times New Roman"/>
          <w:i/>
          <w:iCs/>
          <w:noProof/>
          <w:szCs w:val="24"/>
        </w:rPr>
        <w:t>neidensis</w:t>
      </w:r>
      <w:r w:rsidRPr="00FF2DB5">
        <w:rPr>
          <w:rFonts w:cs="Times New Roman"/>
          <w:noProof/>
          <w:szCs w:val="24"/>
        </w:rPr>
        <w:t xml:space="preserve"> Strain MR-1.” </w:t>
      </w:r>
      <w:r w:rsidRPr="00FF2DB5">
        <w:rPr>
          <w:rFonts w:cs="Times New Roman"/>
          <w:i/>
          <w:iCs/>
          <w:noProof/>
          <w:szCs w:val="24"/>
        </w:rPr>
        <w:t>Molecular Microbiology</w:t>
      </w:r>
      <w:r w:rsidRPr="00FF2DB5">
        <w:rPr>
          <w:rFonts w:cs="Times New Roman"/>
          <w:noProof/>
          <w:szCs w:val="24"/>
        </w:rPr>
        <w:t xml:space="preserve"> 77 (4): 995–1008. https://doi.org/10.1111/j.1365-2958.2010.07266.x.</w:t>
      </w:r>
    </w:p>
    <w:p w14:paraId="54CACD3A" w14:textId="49572DF3" w:rsidR="00FF2DB5" w:rsidRPr="00FF2DB5" w:rsidRDefault="000B2364"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Coursolle, Dan, and Jeffrey A. Gralnick</w:t>
      </w:r>
      <w:r w:rsidR="00FF2DB5" w:rsidRPr="00FF2DB5">
        <w:rPr>
          <w:rFonts w:cs="Times New Roman"/>
          <w:noProof/>
          <w:szCs w:val="24"/>
        </w:rPr>
        <w:t xml:space="preserve">. 2012. “Reconstruction of Extracellular Respiratory Pathways for Iron(III) Reduction in </w:t>
      </w:r>
      <w:r w:rsidR="00FF2DB5" w:rsidRPr="005776E2">
        <w:rPr>
          <w:rFonts w:cs="Times New Roman"/>
          <w:i/>
          <w:iCs/>
          <w:noProof/>
          <w:szCs w:val="24"/>
        </w:rPr>
        <w:t xml:space="preserve">Shewanella </w:t>
      </w:r>
      <w:r w:rsidR="005776E2" w:rsidRPr="005776E2">
        <w:rPr>
          <w:rFonts w:cs="Times New Roman"/>
          <w:i/>
          <w:iCs/>
          <w:noProof/>
          <w:szCs w:val="24"/>
        </w:rPr>
        <w:t>o</w:t>
      </w:r>
      <w:r w:rsidR="00FF2DB5" w:rsidRPr="005776E2">
        <w:rPr>
          <w:rFonts w:cs="Times New Roman"/>
          <w:i/>
          <w:iCs/>
          <w:noProof/>
          <w:szCs w:val="24"/>
        </w:rPr>
        <w:t>neidensis</w:t>
      </w:r>
      <w:r w:rsidR="00FF2DB5" w:rsidRPr="00FF2DB5">
        <w:rPr>
          <w:rFonts w:cs="Times New Roman"/>
          <w:noProof/>
          <w:szCs w:val="24"/>
        </w:rPr>
        <w:t xml:space="preserve"> Strain MR-1.” </w:t>
      </w:r>
      <w:r w:rsidR="00FF2DB5" w:rsidRPr="00FF2DB5">
        <w:rPr>
          <w:rFonts w:cs="Times New Roman"/>
          <w:i/>
          <w:iCs/>
          <w:noProof/>
          <w:szCs w:val="24"/>
        </w:rPr>
        <w:t>Frontiers in Microbiology</w:t>
      </w:r>
      <w:r w:rsidR="00FF2DB5" w:rsidRPr="00FF2DB5">
        <w:rPr>
          <w:rFonts w:cs="Times New Roman"/>
          <w:noProof/>
          <w:szCs w:val="24"/>
        </w:rPr>
        <w:t xml:space="preserve"> 3: 56. https://doi.org/10.3389/fmicb.2012.00056.</w:t>
      </w:r>
    </w:p>
    <w:p w14:paraId="03300137"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Dao, Van Hung, Hyung Ki Ryu, and Kee Bong Yoon. 2021. “Leak Failure at the TP316L Welds of a Water Pipe Caused by Microbiologically Influenced Corrosion.” </w:t>
      </w:r>
      <w:r w:rsidRPr="00FF2DB5">
        <w:rPr>
          <w:rFonts w:cs="Times New Roman"/>
          <w:i/>
          <w:iCs/>
          <w:noProof/>
          <w:szCs w:val="24"/>
        </w:rPr>
        <w:t>Engineering Failure Analysis</w:t>
      </w:r>
      <w:r w:rsidRPr="00FF2DB5">
        <w:rPr>
          <w:rFonts w:cs="Times New Roman"/>
          <w:noProof/>
          <w:szCs w:val="24"/>
        </w:rPr>
        <w:t xml:space="preserve"> 122 (April): 105244. https://doi.org/10.1016/j.engfailanal.2021.105244.</w:t>
      </w:r>
    </w:p>
    <w:p w14:paraId="63AB57F8" w14:textId="77777777" w:rsidR="00FF2DB5" w:rsidRPr="00A85061" w:rsidRDefault="00FF2DB5" w:rsidP="00FF2DB5">
      <w:pPr>
        <w:widowControl w:val="0"/>
        <w:autoSpaceDE w:val="0"/>
        <w:autoSpaceDN w:val="0"/>
        <w:adjustRightInd w:val="0"/>
        <w:spacing w:line="360" w:lineRule="auto"/>
        <w:ind w:left="480" w:hanging="480"/>
        <w:rPr>
          <w:rFonts w:cs="Times New Roman"/>
          <w:noProof/>
          <w:szCs w:val="24"/>
          <w:lang w:val="es-CO"/>
        </w:rPr>
      </w:pPr>
      <w:r w:rsidRPr="00FF2DB5">
        <w:rPr>
          <w:rFonts w:cs="Times New Roman"/>
          <w:noProof/>
          <w:szCs w:val="24"/>
        </w:rPr>
        <w:t xml:space="preserve">Deutzmann, Jörg S., Merve Sahin, and Alfred M. Spormann. 2015. “Extracellular Enzymes Facilitate Electron Uptake in Biocorrosion and Bioelectrosynthesis.” </w:t>
      </w:r>
      <w:r w:rsidRPr="00A85061">
        <w:rPr>
          <w:rFonts w:cs="Times New Roman"/>
          <w:i/>
          <w:iCs/>
          <w:noProof/>
          <w:szCs w:val="24"/>
          <w:lang w:val="es-CO"/>
        </w:rPr>
        <w:t>MBio</w:t>
      </w:r>
      <w:r w:rsidRPr="00A85061">
        <w:rPr>
          <w:rFonts w:cs="Times New Roman"/>
          <w:noProof/>
          <w:szCs w:val="24"/>
          <w:lang w:val="es-CO"/>
        </w:rPr>
        <w:t xml:space="preserve"> 6 (2): e00496-15. https://doi.org/10.1128/mBio.00496-15.</w:t>
      </w:r>
    </w:p>
    <w:p w14:paraId="3F5ABFC1"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A85061">
        <w:rPr>
          <w:rFonts w:cs="Times New Roman"/>
          <w:noProof/>
          <w:szCs w:val="24"/>
          <w:lang w:val="es-CO"/>
        </w:rPr>
        <w:t xml:space="preserve">Deyab, M. A., and S. S.Abd El-Rehim. </w:t>
      </w:r>
      <w:r w:rsidRPr="00FF2DB5">
        <w:rPr>
          <w:rFonts w:cs="Times New Roman"/>
          <w:noProof/>
          <w:szCs w:val="24"/>
        </w:rPr>
        <w:t xml:space="preserve">2014. “Effect of Succinic Acid on Carbon Steel Corrosion in Produced Water of Crude Oil.” </w:t>
      </w:r>
      <w:r w:rsidRPr="00FF2DB5">
        <w:rPr>
          <w:rFonts w:cs="Times New Roman"/>
          <w:i/>
          <w:iCs/>
          <w:noProof/>
          <w:szCs w:val="24"/>
        </w:rPr>
        <w:t>Journal of the Taiwan Institute of Chemical Engineers</w:t>
      </w:r>
      <w:r w:rsidRPr="00FF2DB5">
        <w:rPr>
          <w:rFonts w:cs="Times New Roman"/>
          <w:noProof/>
          <w:szCs w:val="24"/>
        </w:rPr>
        <w:t xml:space="preserve"> 45 (3): 1065–72. https://doi.org/10.1016/j.jtice.2013.09.004.</w:t>
      </w:r>
    </w:p>
    <w:p w14:paraId="177B26DB"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Dinh, Hang T., Jan Kuever, Marc Mußmann, Achim W. Hassel, Martin Stratmann, and Friedrich Widdel. 2004. “Iron Corrosion by Novel Anaerobic Microorganisms.” </w:t>
      </w:r>
      <w:r w:rsidRPr="00FF2DB5">
        <w:rPr>
          <w:rFonts w:cs="Times New Roman"/>
          <w:i/>
          <w:iCs/>
          <w:noProof/>
          <w:szCs w:val="24"/>
        </w:rPr>
        <w:t>Nature</w:t>
      </w:r>
      <w:r w:rsidRPr="00FF2DB5">
        <w:rPr>
          <w:rFonts w:cs="Times New Roman"/>
          <w:noProof/>
          <w:szCs w:val="24"/>
        </w:rPr>
        <w:t xml:space="preserve"> 427 (6977): 829–32. https://doi.org/10.1038/nature02321.</w:t>
      </w:r>
    </w:p>
    <w:p w14:paraId="6A8E6DEE" w14:textId="26689882"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Dong, Yuqiao, Baota Jiang, Dake Xu, Chengying Jiang, Qi Li, and Tingyue Gu. 2018. “Severe Microbiologically Influenced Corrosion of S32654 Super Austenitic Stainless Steel by Acid Producing Bacterium </w:t>
      </w:r>
      <w:r w:rsidRPr="003F5E09">
        <w:rPr>
          <w:rFonts w:cs="Times New Roman"/>
          <w:i/>
          <w:iCs/>
          <w:noProof/>
          <w:szCs w:val="24"/>
        </w:rPr>
        <w:t xml:space="preserve">Acidithiobacillus </w:t>
      </w:r>
      <w:r w:rsidR="003F5E09" w:rsidRPr="003F5E09">
        <w:rPr>
          <w:rFonts w:cs="Times New Roman"/>
          <w:i/>
          <w:iCs/>
          <w:noProof/>
          <w:szCs w:val="24"/>
        </w:rPr>
        <w:t>c</w:t>
      </w:r>
      <w:r w:rsidRPr="003F5E09">
        <w:rPr>
          <w:rFonts w:cs="Times New Roman"/>
          <w:i/>
          <w:iCs/>
          <w:noProof/>
          <w:szCs w:val="24"/>
        </w:rPr>
        <w:t>aldus</w:t>
      </w:r>
      <w:r w:rsidRPr="00FF2DB5">
        <w:rPr>
          <w:rFonts w:cs="Times New Roman"/>
          <w:noProof/>
          <w:szCs w:val="24"/>
        </w:rPr>
        <w:t xml:space="preserve"> SM-1.” </w:t>
      </w:r>
      <w:r w:rsidRPr="00FF2DB5">
        <w:rPr>
          <w:rFonts w:cs="Times New Roman"/>
          <w:i/>
          <w:iCs/>
          <w:noProof/>
          <w:szCs w:val="24"/>
        </w:rPr>
        <w:t>Bioelectrochemistry</w:t>
      </w:r>
      <w:r w:rsidRPr="00FF2DB5">
        <w:rPr>
          <w:rFonts w:cs="Times New Roman"/>
          <w:noProof/>
          <w:szCs w:val="24"/>
        </w:rPr>
        <w:t xml:space="preserve"> 123: 34–44. https://doi.org/10.1016/J.BIOELECHEM.2018.04.014.</w:t>
      </w:r>
    </w:p>
    <w:p w14:paraId="751C4383"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lastRenderedPageBreak/>
        <w:t xml:space="preserve">Dubiel, M., C. H. Hsu, C. C. Chien, F. Mansfeld, and D. K. Newman. 2002. “Microbial Iron Respiration Can Protect Steel from Corrosion.” </w:t>
      </w:r>
      <w:r w:rsidRPr="00FF2DB5">
        <w:rPr>
          <w:rFonts w:cs="Times New Roman"/>
          <w:i/>
          <w:iCs/>
          <w:noProof/>
          <w:szCs w:val="24"/>
        </w:rPr>
        <w:t>Applied and Environmental Microbiology</w:t>
      </w:r>
      <w:r w:rsidRPr="00FF2DB5">
        <w:rPr>
          <w:rFonts w:cs="Times New Roman"/>
          <w:noProof/>
          <w:szCs w:val="24"/>
        </w:rPr>
        <w:t xml:space="preserve"> 68 (3): 1440–45. https://doi.org/10.1128/AEM.68.3.1440-1445.2002.</w:t>
      </w:r>
    </w:p>
    <w:p w14:paraId="5856E2B0"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Dubouis, Nicolas, and Alexis Grimaud. 2019. “The Hydrogen Evolution Reaction: From Material to Interfacial Descriptors.” </w:t>
      </w:r>
      <w:r w:rsidRPr="00FF2DB5">
        <w:rPr>
          <w:rFonts w:cs="Times New Roman"/>
          <w:i/>
          <w:iCs/>
          <w:noProof/>
          <w:szCs w:val="24"/>
        </w:rPr>
        <w:t>Chemical Science</w:t>
      </w:r>
      <w:r w:rsidRPr="00FF2DB5">
        <w:rPr>
          <w:rFonts w:cs="Times New Roman"/>
          <w:noProof/>
          <w:szCs w:val="24"/>
        </w:rPr>
        <w:t xml:space="preserve"> 10: 9165. https://doi.org/10.1039/c9sc03831k.</w:t>
      </w:r>
    </w:p>
    <w:p w14:paraId="18435B92" w14:textId="76EDC703"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Dundas, Christopher M., David J.F. Walker, and Benjamin K. Keitz. 2020. “Tuning Extracellular Electron Transfer by </w:t>
      </w:r>
      <w:r w:rsidRPr="007242F4">
        <w:rPr>
          <w:rFonts w:cs="Times New Roman"/>
          <w:i/>
          <w:iCs/>
          <w:noProof/>
          <w:szCs w:val="24"/>
        </w:rPr>
        <w:t xml:space="preserve">Shewanella </w:t>
      </w:r>
      <w:r w:rsidR="007242F4" w:rsidRPr="007242F4">
        <w:rPr>
          <w:rFonts w:cs="Times New Roman"/>
          <w:i/>
          <w:iCs/>
          <w:noProof/>
          <w:szCs w:val="24"/>
        </w:rPr>
        <w:t>o</w:t>
      </w:r>
      <w:r w:rsidRPr="007242F4">
        <w:rPr>
          <w:rFonts w:cs="Times New Roman"/>
          <w:i/>
          <w:iCs/>
          <w:noProof/>
          <w:szCs w:val="24"/>
        </w:rPr>
        <w:t>neidensis</w:t>
      </w:r>
      <w:r w:rsidRPr="00FF2DB5">
        <w:rPr>
          <w:rFonts w:cs="Times New Roman"/>
          <w:noProof/>
          <w:szCs w:val="24"/>
        </w:rPr>
        <w:t xml:space="preserve"> Using Transcriptional Logic Gates.” </w:t>
      </w:r>
      <w:r w:rsidRPr="00FF2DB5">
        <w:rPr>
          <w:rFonts w:cs="Times New Roman"/>
          <w:i/>
          <w:iCs/>
          <w:noProof/>
          <w:szCs w:val="24"/>
        </w:rPr>
        <w:t>ACS Synthetic Biology</w:t>
      </w:r>
      <w:r w:rsidRPr="00FF2DB5">
        <w:rPr>
          <w:rFonts w:cs="Times New Roman"/>
          <w:noProof/>
          <w:szCs w:val="24"/>
        </w:rPr>
        <w:t xml:space="preserve"> 9 (9): 2301–15. https://doi.org/10.1021/ACSSYNBIO.9B00517.</w:t>
      </w:r>
    </w:p>
    <w:p w14:paraId="6B1CBD83"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Dwivedi, Deepak, Kateřina Lepková, and Thomas Becker. 2017. “Carbon Steel Corrosion: A Review of Key Surface Properties and Characterization Methods.” </w:t>
      </w:r>
      <w:r w:rsidRPr="00FF2DB5">
        <w:rPr>
          <w:rFonts w:cs="Times New Roman"/>
          <w:i/>
          <w:iCs/>
          <w:noProof/>
          <w:szCs w:val="24"/>
        </w:rPr>
        <w:t>RSC Advances</w:t>
      </w:r>
      <w:r w:rsidRPr="00FF2DB5">
        <w:rPr>
          <w:rFonts w:cs="Times New Roman"/>
          <w:noProof/>
          <w:szCs w:val="24"/>
        </w:rPr>
        <w:t xml:space="preserve"> 7 (8): 4580–4610. https://doi.org/10.1039/C6RA25094G.</w:t>
      </w:r>
    </w:p>
    <w:p w14:paraId="489F43C0" w14:textId="032F9A3A"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Eckert, Richard B., and Torben Lund Skovhus. 2018. “Advances in the Application of Molecular Microbiological Methods in the Oil and Gas Industry and Links to Microbiologically Influenced Corrosion.” </w:t>
      </w:r>
      <w:r w:rsidRPr="00FF2DB5">
        <w:rPr>
          <w:rFonts w:cs="Times New Roman"/>
          <w:i/>
          <w:iCs/>
          <w:noProof/>
          <w:szCs w:val="24"/>
        </w:rPr>
        <w:t>International Biodeterioration &amp; Biodegradation</w:t>
      </w:r>
      <w:r w:rsidRPr="00FF2DB5">
        <w:rPr>
          <w:rFonts w:cs="Times New Roman"/>
          <w:noProof/>
          <w:szCs w:val="24"/>
        </w:rPr>
        <w:t xml:space="preserve"> 126: 169–76. https://doi.org/10.1016/J.IBIOD.2016.11.019.</w:t>
      </w:r>
    </w:p>
    <w:p w14:paraId="20F6EBA7"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Edwards, Marcus J, Gaye F White, Julea N Butt, David J Richardson, and Thomas A Clarke. 2020. “The Crystal Structure of a Biological Insulated Transmembrane Molecular Wire.” </w:t>
      </w:r>
      <w:r w:rsidRPr="00FF2DB5">
        <w:rPr>
          <w:rFonts w:cs="Times New Roman"/>
          <w:i/>
          <w:iCs/>
          <w:noProof/>
          <w:szCs w:val="24"/>
        </w:rPr>
        <w:t>Cell</w:t>
      </w:r>
      <w:r w:rsidRPr="00FF2DB5">
        <w:rPr>
          <w:rFonts w:cs="Times New Roman"/>
          <w:noProof/>
          <w:szCs w:val="24"/>
        </w:rPr>
        <w:t xml:space="preserve"> 181: 673. https://doi.org/10.1016/j.cell.2020.03.032.</w:t>
      </w:r>
    </w:p>
    <w:p w14:paraId="3BBB236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Eggleston, Carrick M., Janos Vörös, Liang Shi, Brian H. Lower, Timothy C. Droubay, and Patricia J.S. Colberg. 2008. “Binding and Direct Electrochemistry of OmcA, an Outer-Membrane Cytochrome from an Iron Reducing Bacterium, with Oxide Electrodes: A Candidate Biofuel Cell System.” </w:t>
      </w:r>
      <w:r w:rsidRPr="00FF2DB5">
        <w:rPr>
          <w:rFonts w:cs="Times New Roman"/>
          <w:i/>
          <w:iCs/>
          <w:noProof/>
          <w:szCs w:val="24"/>
        </w:rPr>
        <w:t>Inorganica Chimica Acta</w:t>
      </w:r>
      <w:r w:rsidRPr="00FF2DB5">
        <w:rPr>
          <w:rFonts w:cs="Times New Roman"/>
          <w:noProof/>
          <w:szCs w:val="24"/>
        </w:rPr>
        <w:t xml:space="preserve"> 361 (3): 769–77. https://doi.org/10.1016/J.ICA.2007.07.015.</w:t>
      </w:r>
    </w:p>
    <w:p w14:paraId="154A4066"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Ehrenreich, A., and F. Widdel. 1994. “Anaerobic Oxidation of Ferrous Iron by Purple Bacteria, a New Type of Phototrophic Metabolism.” </w:t>
      </w:r>
      <w:r w:rsidRPr="00FF2DB5">
        <w:rPr>
          <w:rFonts w:cs="Times New Roman"/>
          <w:i/>
          <w:iCs/>
          <w:noProof/>
          <w:szCs w:val="24"/>
        </w:rPr>
        <w:t>Applied and Environmental Microbiology</w:t>
      </w:r>
      <w:r w:rsidRPr="00FF2DB5">
        <w:rPr>
          <w:rFonts w:cs="Times New Roman"/>
          <w:noProof/>
          <w:szCs w:val="24"/>
        </w:rPr>
        <w:t xml:space="preserve"> 60 (12): 4517–26. https://doi.org/10.1128/AEM.60.12.4517-4526.1994.</w:t>
      </w:r>
    </w:p>
    <w:p w14:paraId="5C9546F2"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Ekspong, Joakim, Eduardo Gracia-Espino, and Thomas Wågberg. 2020. “Hydrogen Evolution </w:t>
      </w:r>
      <w:r w:rsidRPr="00FF2DB5">
        <w:rPr>
          <w:rFonts w:cs="Times New Roman"/>
          <w:noProof/>
          <w:szCs w:val="24"/>
        </w:rPr>
        <w:lastRenderedPageBreak/>
        <w:t xml:space="preserve">Reaction Activity of Heterogeneous Materials: A Theoretical Model.” </w:t>
      </w:r>
      <w:r w:rsidRPr="00FF2DB5">
        <w:rPr>
          <w:rFonts w:cs="Times New Roman"/>
          <w:i/>
          <w:iCs/>
          <w:noProof/>
          <w:szCs w:val="24"/>
        </w:rPr>
        <w:t>J. Phys. Chem. C</w:t>
      </w:r>
      <w:r w:rsidRPr="00FF2DB5">
        <w:rPr>
          <w:rFonts w:cs="Times New Roman"/>
          <w:noProof/>
          <w:szCs w:val="24"/>
        </w:rPr>
        <w:t xml:space="preserve"> 124: 20911–21. https://doi.org/10.1021/acs.jpcc.0c05243.</w:t>
      </w:r>
    </w:p>
    <w:p w14:paraId="65CF8D1A"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El-Raghy, Saad M, Hussein M Abou El-Leil, and Hany H Ghazal. 1997. “Microbial Induced Corrosion Of Subsea Pipeline in the Gulf Of Suez.” Society of Petroleum Engineers. https://doi.org/10.2118/37791-MS.</w:t>
      </w:r>
    </w:p>
    <w:p w14:paraId="6664FA75"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Enning, Dennis, and Julia Garrelfs. 2014. “Corrosion of Iron by Sulfate-Reducing Bacteria: New Views of an Old Problem.” </w:t>
      </w:r>
      <w:r w:rsidRPr="00FF2DB5">
        <w:rPr>
          <w:rFonts w:cs="Times New Roman"/>
          <w:i/>
          <w:iCs/>
          <w:noProof/>
          <w:szCs w:val="24"/>
        </w:rPr>
        <w:t>Applied and Environmental Microbiology</w:t>
      </w:r>
      <w:r w:rsidRPr="00FF2DB5">
        <w:rPr>
          <w:rFonts w:cs="Times New Roman"/>
          <w:noProof/>
          <w:szCs w:val="24"/>
        </w:rPr>
        <w:t xml:space="preserve"> 80 (4): 1226–36. https://doi.org/10.1128/AEM.02848-13.</w:t>
      </w:r>
    </w:p>
    <w:p w14:paraId="4AE93671"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Enning, Dennis, Hendrik Venzlaff, Julia Garrelfs, Hang T. Dinh, Volker Meyer, Karl Mayrhofer, Achim W. Hassel, Martin Stratmann, and Friedrich Widdel. 2012. “Marine Sulfate-Reducing Bacteria Cause Serious Corrosion of Iron under Electroconductive Biogenic Mineral Crust.” </w:t>
      </w:r>
      <w:r w:rsidRPr="00FF2DB5">
        <w:rPr>
          <w:rFonts w:cs="Times New Roman"/>
          <w:i/>
          <w:iCs/>
          <w:noProof/>
          <w:szCs w:val="24"/>
        </w:rPr>
        <w:t>Environmental Microbiology</w:t>
      </w:r>
      <w:r w:rsidRPr="00FF2DB5">
        <w:rPr>
          <w:rFonts w:cs="Times New Roman"/>
          <w:noProof/>
          <w:szCs w:val="24"/>
        </w:rPr>
        <w:t xml:space="preserve"> 14 (7): 1772–87. https://doi.org/10.1111/j.1462-2920.2012.02778.x.</w:t>
      </w:r>
    </w:p>
    <w:p w14:paraId="6FDA620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Esnault, L., M. Jullien, C. Mustin, O. Bildstein, and M. Libert. 2011. “Metallic Corrosion Processes Reactivation Sustained by Iron-Reducing Bacteria: Implication on Long-Term Stability of Protective Layers.” </w:t>
      </w:r>
      <w:r w:rsidRPr="00FF2DB5">
        <w:rPr>
          <w:rFonts w:cs="Times New Roman"/>
          <w:i/>
          <w:iCs/>
          <w:noProof/>
          <w:szCs w:val="24"/>
        </w:rPr>
        <w:t>Physics and Chemistry of the Earth</w:t>
      </w:r>
      <w:r w:rsidRPr="00FF2DB5">
        <w:rPr>
          <w:rFonts w:cs="Times New Roman"/>
          <w:noProof/>
          <w:szCs w:val="24"/>
        </w:rPr>
        <w:t xml:space="preserve"> 36: 1624–29. https://doi.org/10.1016/j.pce.2011.10.018.</w:t>
      </w:r>
    </w:p>
    <w:p w14:paraId="27EF32E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Euzéby, J. P. 1997. “List of Bacterial Names with Standing in Nomenclature: A Folder Available on the Internet.” </w:t>
      </w:r>
      <w:r w:rsidRPr="00FF2DB5">
        <w:rPr>
          <w:rFonts w:cs="Times New Roman"/>
          <w:i/>
          <w:iCs/>
          <w:noProof/>
          <w:szCs w:val="24"/>
        </w:rPr>
        <w:t>International Journal of Systematic Bacteriology</w:t>
      </w:r>
      <w:r w:rsidRPr="00FF2DB5">
        <w:rPr>
          <w:rFonts w:cs="Times New Roman"/>
          <w:noProof/>
          <w:szCs w:val="24"/>
        </w:rPr>
        <w:t>, 590–92. https://doi.org/10.1099/00207713-47-2-590.</w:t>
      </w:r>
    </w:p>
    <w:p w14:paraId="1E80C713"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Filman, David J., Stephen F. Marino, Joy E. Ward, Lu Yang, Zoltán Mester, Esther Bullitt, Derek R. Lovley, and Mike Strauss. 2019. “Cryo-EM Reveals the Structural Basis of Long-Range Electron Transport in a Cytochrome-Based Bacterial Nanowire.” </w:t>
      </w:r>
      <w:r w:rsidRPr="00FF2DB5">
        <w:rPr>
          <w:rFonts w:cs="Times New Roman"/>
          <w:i/>
          <w:iCs/>
          <w:noProof/>
          <w:szCs w:val="24"/>
        </w:rPr>
        <w:t>Communications Biology</w:t>
      </w:r>
      <w:r w:rsidRPr="00FF2DB5">
        <w:rPr>
          <w:rFonts w:cs="Times New Roman"/>
          <w:noProof/>
          <w:szCs w:val="24"/>
        </w:rPr>
        <w:t xml:space="preserve"> 2 (1): 1–6. https://doi.org/10.1038/s42003-019-0448-9.</w:t>
      </w:r>
    </w:p>
    <w:p w14:paraId="4D61E0BE"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Flemming, H. C. 1996. “Biofouling and Microbially-Influenced Corrosion (MIC) - an Economical and Technical Overview.” In </w:t>
      </w:r>
      <w:r w:rsidRPr="00FF2DB5">
        <w:rPr>
          <w:rFonts w:cs="Times New Roman"/>
          <w:i/>
          <w:iCs/>
          <w:noProof/>
          <w:szCs w:val="24"/>
        </w:rPr>
        <w:t>Microbially Influenced Corrosion of Materials - Scientific and Technological Aspects</w:t>
      </w:r>
      <w:r w:rsidRPr="00FF2DB5">
        <w:rPr>
          <w:rFonts w:cs="Times New Roman"/>
          <w:noProof/>
          <w:szCs w:val="24"/>
        </w:rPr>
        <w:t>, 5–14. Heidelberg: Springer Verlag.</w:t>
      </w:r>
    </w:p>
    <w:p w14:paraId="3EF7C5BF"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Frankenthal, R. P., and P. C. Milner. 1986. “</w:t>
      </w:r>
      <w:r w:rsidRPr="00FF2DB5">
        <w:rPr>
          <w:rFonts w:cs="Times New Roman"/>
          <w:b/>
          <w:bCs/>
          <w:noProof/>
          <w:szCs w:val="24"/>
        </w:rPr>
        <w:t xml:space="preserve"> </w:t>
      </w:r>
      <w:r w:rsidRPr="00DF78F5">
        <w:rPr>
          <w:rFonts w:cs="Times New Roman"/>
          <w:i/>
          <w:iCs/>
          <w:noProof/>
          <w:szCs w:val="24"/>
        </w:rPr>
        <w:t>Technical Note:</w:t>
      </w:r>
      <w:r w:rsidRPr="00DF78F5">
        <w:rPr>
          <w:rFonts w:cs="Times New Roman"/>
          <w:noProof/>
          <w:szCs w:val="24"/>
        </w:rPr>
        <w:t xml:space="preserve">  </w:t>
      </w:r>
      <w:r w:rsidRPr="00FF2DB5">
        <w:rPr>
          <w:rFonts w:cs="Times New Roman"/>
          <w:noProof/>
          <w:szCs w:val="24"/>
        </w:rPr>
        <w:t xml:space="preserve">Hydrogen Evolution Kinetics on a </w:t>
      </w:r>
      <w:r w:rsidRPr="00FF2DB5">
        <w:rPr>
          <w:rFonts w:cs="Times New Roman"/>
          <w:noProof/>
          <w:szCs w:val="24"/>
        </w:rPr>
        <w:lastRenderedPageBreak/>
        <w:t xml:space="preserve">High-Carbon Steel and on Tin in Seawater.” </w:t>
      </w:r>
      <w:r w:rsidRPr="00FF2DB5">
        <w:rPr>
          <w:rFonts w:cs="Times New Roman"/>
          <w:i/>
          <w:iCs/>
          <w:noProof/>
          <w:szCs w:val="24"/>
        </w:rPr>
        <w:t>CORROSION</w:t>
      </w:r>
      <w:r w:rsidRPr="00FF2DB5">
        <w:rPr>
          <w:rFonts w:cs="Times New Roman"/>
          <w:noProof/>
          <w:szCs w:val="24"/>
        </w:rPr>
        <w:t xml:space="preserve"> 42 (1): 51–53. https://doi.org/10.5006/1.3584879.</w:t>
      </w:r>
    </w:p>
    <w:p w14:paraId="4269F95E"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Fredrickson, James K., Margaret F. Romine, Alexander S. Beliaev, Jennifer M. Auchtung, Michael E. Driscoll, Timothy S. Gardner, Kenneth H. Nealson, et al. 2008. “Towards Environmental Systems Biology of </w:t>
      </w:r>
      <w:r w:rsidRPr="00E10ADD">
        <w:rPr>
          <w:rFonts w:cs="Times New Roman"/>
          <w:i/>
          <w:iCs/>
          <w:noProof/>
          <w:szCs w:val="24"/>
        </w:rPr>
        <w:t>Shewanella</w:t>
      </w:r>
      <w:r w:rsidRPr="00FF2DB5">
        <w:rPr>
          <w:rFonts w:cs="Times New Roman"/>
          <w:noProof/>
          <w:szCs w:val="24"/>
        </w:rPr>
        <w:t xml:space="preserve">.” </w:t>
      </w:r>
      <w:r w:rsidRPr="00FF2DB5">
        <w:rPr>
          <w:rFonts w:cs="Times New Roman"/>
          <w:i/>
          <w:iCs/>
          <w:noProof/>
          <w:szCs w:val="24"/>
        </w:rPr>
        <w:t>Nature Reviews Microbiology 2008 6:8</w:t>
      </w:r>
      <w:r w:rsidRPr="00FF2DB5">
        <w:rPr>
          <w:rFonts w:cs="Times New Roman"/>
          <w:noProof/>
          <w:szCs w:val="24"/>
        </w:rPr>
        <w:t xml:space="preserve"> 6 (8): 592–603. https://doi.org/10.1038/nrmicro1947.</w:t>
      </w:r>
    </w:p>
    <w:p w14:paraId="769061D6"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Furrer, Gerhard, and Werner Stumm. 1986. “The Coordination Chemistry of Weathering: Dissolution Kinetics of δ-A12O3 and BeO.” </w:t>
      </w:r>
      <w:r w:rsidRPr="00FF2DB5">
        <w:rPr>
          <w:rFonts w:cs="Times New Roman"/>
          <w:i/>
          <w:iCs/>
          <w:noProof/>
          <w:szCs w:val="24"/>
        </w:rPr>
        <w:t>Geochimica et Cosmochimica Acta</w:t>
      </w:r>
      <w:r w:rsidRPr="00FF2DB5">
        <w:rPr>
          <w:rFonts w:cs="Times New Roman"/>
          <w:noProof/>
          <w:szCs w:val="24"/>
        </w:rPr>
        <w:t xml:space="preserve"> 50 (9): 1847–60.</w:t>
      </w:r>
    </w:p>
    <w:p w14:paraId="1C06550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Gaines, Richard H. 1910. “Bacterial Activity as a Corrosive Influence in the Soil.” </w:t>
      </w:r>
      <w:r w:rsidRPr="00FF2DB5">
        <w:rPr>
          <w:rFonts w:cs="Times New Roman"/>
          <w:i/>
          <w:iCs/>
          <w:noProof/>
          <w:szCs w:val="24"/>
        </w:rPr>
        <w:t>Journal of Industrial &amp; Engineering Chemistry</w:t>
      </w:r>
      <w:r w:rsidRPr="00FF2DB5">
        <w:rPr>
          <w:rFonts w:cs="Times New Roman"/>
          <w:noProof/>
          <w:szCs w:val="24"/>
        </w:rPr>
        <w:t xml:space="preserve"> 2 (4): 128–30. https://doi.org/10.1021/ie50016a003.</w:t>
      </w:r>
    </w:p>
    <w:p w14:paraId="39F8411C"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Ge, Y., J. Zhu, X. Ye, and Y. Yang. 2017. “Spoilage Potential Characterization of </w:t>
      </w:r>
      <w:r w:rsidRPr="00825A59">
        <w:rPr>
          <w:rFonts w:cs="Times New Roman"/>
          <w:i/>
          <w:iCs/>
          <w:noProof/>
          <w:szCs w:val="24"/>
        </w:rPr>
        <w:t>Shewanella</w:t>
      </w:r>
      <w:r w:rsidRPr="00FF2DB5">
        <w:rPr>
          <w:rFonts w:cs="Times New Roman"/>
          <w:noProof/>
          <w:szCs w:val="24"/>
        </w:rPr>
        <w:t xml:space="preserve"> and </w:t>
      </w:r>
      <w:r w:rsidRPr="00825A59">
        <w:rPr>
          <w:rFonts w:cs="Times New Roman"/>
          <w:i/>
          <w:iCs/>
          <w:noProof/>
          <w:szCs w:val="24"/>
        </w:rPr>
        <w:t>Pseudomonas</w:t>
      </w:r>
      <w:r w:rsidRPr="00FF2DB5">
        <w:rPr>
          <w:rFonts w:cs="Times New Roman"/>
          <w:noProof/>
          <w:szCs w:val="24"/>
        </w:rPr>
        <w:t xml:space="preserve"> Isolated from Spoiled Large Yellow Croaker (</w:t>
      </w:r>
      <w:r w:rsidRPr="004A3177">
        <w:rPr>
          <w:rFonts w:cs="Times New Roman"/>
          <w:i/>
          <w:iCs/>
          <w:noProof/>
          <w:szCs w:val="24"/>
        </w:rPr>
        <w:t>Pseudosciaena Crocea</w:t>
      </w:r>
      <w:r w:rsidRPr="00FF2DB5">
        <w:rPr>
          <w:rFonts w:cs="Times New Roman"/>
          <w:noProof/>
          <w:szCs w:val="24"/>
        </w:rPr>
        <w:t xml:space="preserve">).” </w:t>
      </w:r>
      <w:r w:rsidRPr="00FF2DB5">
        <w:rPr>
          <w:rFonts w:cs="Times New Roman"/>
          <w:i/>
          <w:iCs/>
          <w:noProof/>
          <w:szCs w:val="24"/>
        </w:rPr>
        <w:t>Letters in Applied Microbiology</w:t>
      </w:r>
      <w:r w:rsidRPr="00FF2DB5">
        <w:rPr>
          <w:rFonts w:cs="Times New Roman"/>
          <w:noProof/>
          <w:szCs w:val="24"/>
        </w:rPr>
        <w:t xml:space="preserve"> 64 (1): 86–93. https://doi.org/10.1111/lam.12687.</w:t>
      </w:r>
    </w:p>
    <w:p w14:paraId="03E6B40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Giacomelli, C., F. C. Giacomelli, J. A.A. Baptista, and A. Spinelli. 2004. “The Effect of Oxalic Acid on the Corrosion of Carbon Steel.” </w:t>
      </w:r>
      <w:r w:rsidRPr="00FF2DB5">
        <w:rPr>
          <w:rFonts w:cs="Times New Roman"/>
          <w:i/>
          <w:iCs/>
          <w:noProof/>
          <w:szCs w:val="24"/>
        </w:rPr>
        <w:t>Anti-Corrosion Methods and Materials</w:t>
      </w:r>
      <w:r w:rsidRPr="00FF2DB5">
        <w:rPr>
          <w:rFonts w:cs="Times New Roman"/>
          <w:noProof/>
          <w:szCs w:val="24"/>
        </w:rPr>
        <w:t xml:space="preserve"> 51 (2): 105–11. https://doi.org/10.1108/00035590410523193.</w:t>
      </w:r>
    </w:p>
    <w:p w14:paraId="449536C0"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Glasser, Nathaniel R., Scott H. Saunders, and Dianne K. Newman. 2017. “The Colorful World of Extracellular Electron Shuttles.” </w:t>
      </w:r>
      <w:r w:rsidRPr="00FF2DB5">
        <w:rPr>
          <w:rFonts w:cs="Times New Roman"/>
          <w:i/>
          <w:iCs/>
          <w:noProof/>
          <w:szCs w:val="24"/>
        </w:rPr>
        <w:t>Annual Review of Microbiology</w:t>
      </w:r>
      <w:r w:rsidRPr="00FF2DB5">
        <w:rPr>
          <w:rFonts w:cs="Times New Roman"/>
          <w:noProof/>
          <w:szCs w:val="24"/>
        </w:rPr>
        <w:t xml:space="preserve"> 71 (1): 731–51. https://doi.org/10.1146/annurev-micro-090816-093913.</w:t>
      </w:r>
    </w:p>
    <w:p w14:paraId="2B624529" w14:textId="77777777" w:rsidR="00FF2DB5" w:rsidRPr="000F0D73" w:rsidRDefault="00FF2DB5" w:rsidP="00FF2DB5">
      <w:pPr>
        <w:widowControl w:val="0"/>
        <w:autoSpaceDE w:val="0"/>
        <w:autoSpaceDN w:val="0"/>
        <w:adjustRightInd w:val="0"/>
        <w:spacing w:line="360" w:lineRule="auto"/>
        <w:ind w:left="480" w:hanging="480"/>
        <w:rPr>
          <w:rFonts w:cs="Times New Roman"/>
          <w:noProof/>
          <w:szCs w:val="24"/>
          <w:lang w:val="es-CO"/>
        </w:rPr>
      </w:pPr>
      <w:r w:rsidRPr="00FF2DB5">
        <w:rPr>
          <w:rFonts w:cs="Times New Roman"/>
          <w:noProof/>
          <w:szCs w:val="24"/>
        </w:rPr>
        <w:t xml:space="preserve">Gledhiir, Martha, and Kristen N. Buck. 2012. “The Organic Complexation of Iron in the Marine Environment: A Review.” </w:t>
      </w:r>
      <w:r w:rsidRPr="000F0D73">
        <w:rPr>
          <w:rFonts w:cs="Times New Roman"/>
          <w:i/>
          <w:iCs/>
          <w:noProof/>
          <w:szCs w:val="24"/>
          <w:lang w:val="es-CO"/>
        </w:rPr>
        <w:t>Frontiers in Microbiology</w:t>
      </w:r>
      <w:r w:rsidRPr="000F0D73">
        <w:rPr>
          <w:rFonts w:cs="Times New Roman"/>
          <w:noProof/>
          <w:szCs w:val="24"/>
          <w:lang w:val="es-CO"/>
        </w:rPr>
        <w:t xml:space="preserve"> 3: 69. https://doi.org/10.3389/fmicb.2012.00069.</w:t>
      </w:r>
    </w:p>
    <w:p w14:paraId="7403EE76"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0F0D73">
        <w:rPr>
          <w:rFonts w:cs="Times New Roman"/>
          <w:noProof/>
          <w:szCs w:val="24"/>
          <w:lang w:val="es-CO"/>
        </w:rPr>
        <w:t xml:space="preserve">Godinez-Alvarez, J M, J L Mora-Mendoza, E Rodriguez-Betancourt, G Zavala-Olivares, and M A Gonzalez-Nunez. </w:t>
      </w:r>
      <w:r w:rsidRPr="00FF2DB5">
        <w:rPr>
          <w:rFonts w:cs="Times New Roman"/>
          <w:noProof/>
          <w:szCs w:val="24"/>
        </w:rPr>
        <w:t xml:space="preserve">2004. “Inhibition of Ferrous Metal Corrosion by Carboxylates.” </w:t>
      </w:r>
      <w:r w:rsidRPr="00FF2DB5">
        <w:rPr>
          <w:rFonts w:cs="Times New Roman"/>
          <w:i/>
          <w:iCs/>
          <w:noProof/>
          <w:szCs w:val="24"/>
        </w:rPr>
        <w:t>NACE Corrosion</w:t>
      </w:r>
      <w:r w:rsidRPr="00FF2DB5">
        <w:rPr>
          <w:rFonts w:cs="Times New Roman"/>
          <w:noProof/>
          <w:szCs w:val="24"/>
        </w:rPr>
        <w:t>, March, 04412. http://onepetro.org/NACECORR/proceedings-pdf/CORR04/All-CORR04/NACE-04412/1853858/nace-04412.pdf.</w:t>
      </w:r>
    </w:p>
    <w:p w14:paraId="55E02A63" w14:textId="1C43A358"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Gorby, Yuri A., Svetlana Yanina, Jeffrey S. McLean, Kevin M. Rosso, Dianne Moyles, Alice </w:t>
      </w:r>
      <w:r w:rsidRPr="00FF2DB5">
        <w:rPr>
          <w:rFonts w:cs="Times New Roman"/>
          <w:noProof/>
          <w:szCs w:val="24"/>
        </w:rPr>
        <w:lastRenderedPageBreak/>
        <w:t xml:space="preserve">Dohnalkova, Terry J. Beveridge, et al. 2006. “Electrically Conductive Bacterial Nanowires Produced by </w:t>
      </w:r>
      <w:r w:rsidRPr="00AA745A">
        <w:rPr>
          <w:rFonts w:cs="Times New Roman"/>
          <w:i/>
          <w:iCs/>
          <w:noProof/>
          <w:szCs w:val="24"/>
        </w:rPr>
        <w:t xml:space="preserve">Shewanella </w:t>
      </w:r>
      <w:r w:rsidR="00AA745A" w:rsidRPr="00AA745A">
        <w:rPr>
          <w:rFonts w:cs="Times New Roman"/>
          <w:i/>
          <w:iCs/>
          <w:noProof/>
          <w:szCs w:val="24"/>
        </w:rPr>
        <w:t>o</w:t>
      </w:r>
      <w:r w:rsidRPr="00AA745A">
        <w:rPr>
          <w:rFonts w:cs="Times New Roman"/>
          <w:i/>
          <w:iCs/>
          <w:noProof/>
          <w:szCs w:val="24"/>
        </w:rPr>
        <w:t>neidensis</w:t>
      </w:r>
      <w:r w:rsidRPr="00FF2DB5">
        <w:rPr>
          <w:rFonts w:cs="Times New Roman"/>
          <w:noProof/>
          <w:szCs w:val="24"/>
        </w:rPr>
        <w:t xml:space="preserve"> Strain MR-1 and Other Microorganisms.” </w:t>
      </w:r>
      <w:r w:rsidRPr="00FF2DB5">
        <w:rPr>
          <w:rFonts w:cs="Times New Roman"/>
          <w:i/>
          <w:iCs/>
          <w:noProof/>
          <w:szCs w:val="24"/>
        </w:rPr>
        <w:t>Proceedings of the National Academy of Sciences</w:t>
      </w:r>
      <w:r w:rsidRPr="00FF2DB5">
        <w:rPr>
          <w:rFonts w:cs="Times New Roman"/>
          <w:noProof/>
          <w:szCs w:val="24"/>
        </w:rPr>
        <w:t xml:space="preserve"> 103 (30): 11358–63. https://doi.org/10.1073/PNAS.0604517103.</w:t>
      </w:r>
    </w:p>
    <w:p w14:paraId="13C70C2F"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Gray, H. B., and J. R. Winkler. 2006. “The Currents of Life: The Terminal Electron-Transfer Complex of Respiration.” </w:t>
      </w:r>
      <w:r w:rsidRPr="00FF2DB5">
        <w:rPr>
          <w:rFonts w:cs="Times New Roman"/>
          <w:i/>
          <w:iCs/>
          <w:noProof/>
          <w:szCs w:val="24"/>
        </w:rPr>
        <w:t>Proceedings of the National Academy of Sciences</w:t>
      </w:r>
      <w:r w:rsidRPr="00FF2DB5">
        <w:rPr>
          <w:rFonts w:cs="Times New Roman"/>
          <w:noProof/>
          <w:szCs w:val="24"/>
        </w:rPr>
        <w:t xml:space="preserve"> 92 (26): 11949–51. https://doi.org/10.1073/pnas.92.26.11949.</w:t>
      </w:r>
    </w:p>
    <w:p w14:paraId="562B0FFC" w14:textId="2385C261"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Grobbler, Christy, Bernardino Virdis, Amanda Nouwens, Falk Harnisch, Korneel Rabaey, and Philip L. Bond. 2018. “Effect of the Anode Potential on the Physiology and Proteome of </w:t>
      </w:r>
      <w:r w:rsidRPr="00AA745A">
        <w:rPr>
          <w:rFonts w:cs="Times New Roman"/>
          <w:i/>
          <w:iCs/>
          <w:noProof/>
          <w:szCs w:val="24"/>
        </w:rPr>
        <w:t xml:space="preserve">Shewanella </w:t>
      </w:r>
      <w:r w:rsidR="00AA745A" w:rsidRPr="00AA745A">
        <w:rPr>
          <w:rFonts w:cs="Times New Roman"/>
          <w:i/>
          <w:iCs/>
          <w:noProof/>
          <w:szCs w:val="24"/>
        </w:rPr>
        <w:t>o</w:t>
      </w:r>
      <w:r w:rsidRPr="00AA745A">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Bioelectrochemistry</w:t>
      </w:r>
      <w:r w:rsidRPr="00FF2DB5">
        <w:rPr>
          <w:rFonts w:cs="Times New Roman"/>
          <w:noProof/>
          <w:szCs w:val="24"/>
        </w:rPr>
        <w:t xml:space="preserve"> 119: 172–79. https://doi.org/10.1016/j.bioelechem.2017.10.001.</w:t>
      </w:r>
    </w:p>
    <w:p w14:paraId="4D111721"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Gu T, Zhao K, and Nesic S. 2009. “A Practical Mechanistic Model for MIC Based on a Biocatalytic Cathodic Sulfate Reduction Theory.” In </w:t>
      </w:r>
      <w:r w:rsidRPr="00FF2DB5">
        <w:rPr>
          <w:rFonts w:cs="Times New Roman"/>
          <w:i/>
          <w:iCs/>
          <w:noProof/>
          <w:szCs w:val="24"/>
        </w:rPr>
        <w:t>Corrosion</w:t>
      </w:r>
      <w:r w:rsidRPr="00FF2DB5">
        <w:rPr>
          <w:rFonts w:cs="Times New Roman"/>
          <w:noProof/>
          <w:szCs w:val="24"/>
        </w:rPr>
        <w:t>. Houston, Texas: NACE International. https://store.nace.org/09390-a-practical-mechanistic-model-for-mic-based-on-a-biocatalytic-cathodic-sulfate-reduction-theor.</w:t>
      </w:r>
    </w:p>
    <w:p w14:paraId="23B12C00"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Gu, Yangqi, Vishok Srikanth, Aldo I. Salazar-Morales, Ruchi Jain, J. Patrick O’Brien, Sophia M. Yi, Rajesh Kumar Soni, Fadel A. Samatey, Sibel Ebru Yalcin, and Nikhil S. Malvankar. 2021. “Structure of </w:t>
      </w:r>
      <w:r w:rsidRPr="006071A2">
        <w:rPr>
          <w:rFonts w:cs="Times New Roman"/>
          <w:i/>
          <w:iCs/>
          <w:noProof/>
          <w:szCs w:val="24"/>
        </w:rPr>
        <w:t xml:space="preserve">Geobacter </w:t>
      </w:r>
      <w:r w:rsidRPr="00FF2DB5">
        <w:rPr>
          <w:rFonts w:cs="Times New Roman"/>
          <w:noProof/>
          <w:szCs w:val="24"/>
        </w:rPr>
        <w:t xml:space="preserve">Pili Reveals Secretory Rather than Nanowire Behaviour.” </w:t>
      </w:r>
      <w:r w:rsidRPr="00FF2DB5">
        <w:rPr>
          <w:rFonts w:cs="Times New Roman"/>
          <w:i/>
          <w:iCs/>
          <w:noProof/>
          <w:szCs w:val="24"/>
        </w:rPr>
        <w:t>Nature</w:t>
      </w:r>
      <w:r w:rsidRPr="00FF2DB5">
        <w:rPr>
          <w:rFonts w:cs="Times New Roman"/>
          <w:noProof/>
          <w:szCs w:val="24"/>
        </w:rPr>
        <w:t xml:space="preserve"> 597 (7876): 430–34. https://doi.org/10.1038/s41586-021-03857-w.</w:t>
      </w:r>
    </w:p>
    <w:p w14:paraId="5EF1BBC3" w14:textId="518619C2"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Haas, Johnson R., and Thomas J. Dichristina. 2002. “Effects of Fe(III) Chemical Speciation on Dissimilatory Fe(III) Reduction by </w:t>
      </w:r>
      <w:r w:rsidRPr="006071A2">
        <w:rPr>
          <w:rFonts w:cs="Times New Roman"/>
          <w:i/>
          <w:iCs/>
          <w:noProof/>
          <w:szCs w:val="24"/>
        </w:rPr>
        <w:t xml:space="preserve">Shewanella </w:t>
      </w:r>
      <w:r w:rsidR="006071A2" w:rsidRPr="006071A2">
        <w:rPr>
          <w:rFonts w:cs="Times New Roman"/>
          <w:i/>
          <w:iCs/>
          <w:noProof/>
          <w:szCs w:val="24"/>
        </w:rPr>
        <w:t>p</w:t>
      </w:r>
      <w:r w:rsidRPr="006071A2">
        <w:rPr>
          <w:rFonts w:cs="Times New Roman"/>
          <w:i/>
          <w:iCs/>
          <w:noProof/>
          <w:szCs w:val="24"/>
        </w:rPr>
        <w:t>utrefaciens</w:t>
      </w:r>
      <w:r w:rsidRPr="00FF2DB5">
        <w:rPr>
          <w:rFonts w:cs="Times New Roman"/>
          <w:noProof/>
          <w:szCs w:val="24"/>
        </w:rPr>
        <w:t xml:space="preserve">.” </w:t>
      </w:r>
      <w:r w:rsidRPr="00FF2DB5">
        <w:rPr>
          <w:rFonts w:cs="Times New Roman"/>
          <w:i/>
          <w:iCs/>
          <w:noProof/>
          <w:szCs w:val="24"/>
        </w:rPr>
        <w:t>Environmental Science and Technology</w:t>
      </w:r>
      <w:r w:rsidRPr="00FF2DB5">
        <w:rPr>
          <w:rFonts w:cs="Times New Roman"/>
          <w:noProof/>
          <w:szCs w:val="24"/>
        </w:rPr>
        <w:t xml:space="preserve"> 36 (3): 373–80. https://doi.org/10.1021/es0109287.</w:t>
      </w:r>
    </w:p>
    <w:p w14:paraId="7ABD17C8" w14:textId="5B487B89"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Haas, Johnson R., Thomas J. Dichristina, and Roy Wade. 2001. “Thermodynamics of U(VI) Sorption onto </w:t>
      </w:r>
      <w:r w:rsidRPr="006071A2">
        <w:rPr>
          <w:rFonts w:cs="Times New Roman"/>
          <w:i/>
          <w:iCs/>
          <w:noProof/>
          <w:szCs w:val="24"/>
        </w:rPr>
        <w:t xml:space="preserve">Shewanella </w:t>
      </w:r>
      <w:r w:rsidR="006071A2" w:rsidRPr="006071A2">
        <w:rPr>
          <w:rFonts w:cs="Times New Roman"/>
          <w:i/>
          <w:iCs/>
          <w:noProof/>
          <w:szCs w:val="24"/>
        </w:rPr>
        <w:t>p</w:t>
      </w:r>
      <w:r w:rsidRPr="006071A2">
        <w:rPr>
          <w:rFonts w:cs="Times New Roman"/>
          <w:i/>
          <w:iCs/>
          <w:noProof/>
          <w:szCs w:val="24"/>
        </w:rPr>
        <w:t>utrefaciens</w:t>
      </w:r>
      <w:r w:rsidRPr="00FF2DB5">
        <w:rPr>
          <w:rFonts w:cs="Times New Roman"/>
          <w:noProof/>
          <w:szCs w:val="24"/>
        </w:rPr>
        <w:t xml:space="preserve">.” </w:t>
      </w:r>
      <w:r w:rsidRPr="00FF2DB5">
        <w:rPr>
          <w:rFonts w:cs="Times New Roman"/>
          <w:i/>
          <w:iCs/>
          <w:noProof/>
          <w:szCs w:val="24"/>
        </w:rPr>
        <w:t>Chemical Geology</w:t>
      </w:r>
      <w:r w:rsidRPr="00FF2DB5">
        <w:rPr>
          <w:rFonts w:cs="Times New Roman"/>
          <w:noProof/>
          <w:szCs w:val="24"/>
        </w:rPr>
        <w:t xml:space="preserve"> 180: 33–54. https://doi.org/10.1016/S0009-2541(01)00304-7.</w:t>
      </w:r>
    </w:p>
    <w:p w14:paraId="43463BBB"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Hamilton, W A. 1985. “Sulphate-Reducing Bacteria and Anaerobic Corrosion.” </w:t>
      </w:r>
      <w:r w:rsidRPr="00FF2DB5">
        <w:rPr>
          <w:rFonts w:cs="Times New Roman"/>
          <w:i/>
          <w:iCs/>
          <w:noProof/>
          <w:szCs w:val="24"/>
        </w:rPr>
        <w:t>Annual Review of Microbiology</w:t>
      </w:r>
      <w:r w:rsidRPr="00FF2DB5">
        <w:rPr>
          <w:rFonts w:cs="Times New Roman"/>
          <w:noProof/>
          <w:szCs w:val="24"/>
        </w:rPr>
        <w:t xml:space="preserve"> 39 (1): 195–217. https://doi.org/10.1146/annurev.mi.39.100185.001211.</w:t>
      </w:r>
    </w:p>
    <w:p w14:paraId="786E5A4F"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Hartshorne, Robert S., Catherine L. Reardon, Daniel Ross, Jochen Nuester, Thomas A. Clarke, </w:t>
      </w:r>
      <w:r w:rsidRPr="00FF2DB5">
        <w:rPr>
          <w:rFonts w:cs="Times New Roman"/>
          <w:noProof/>
          <w:szCs w:val="24"/>
        </w:rPr>
        <w:lastRenderedPageBreak/>
        <w:t xml:space="preserve">Andrew J. Gates, Paul C. Mills, et al. 2009. “Characterization of an Electron Conduit between Bacteria and the Extracellular Environment.” </w:t>
      </w:r>
      <w:r w:rsidRPr="00FF2DB5">
        <w:rPr>
          <w:rFonts w:cs="Times New Roman"/>
          <w:i/>
          <w:iCs/>
          <w:noProof/>
          <w:szCs w:val="24"/>
        </w:rPr>
        <w:t>Proceedings of the National Academy of Sciences</w:t>
      </w:r>
      <w:r w:rsidRPr="00FF2DB5">
        <w:rPr>
          <w:rFonts w:cs="Times New Roman"/>
          <w:noProof/>
          <w:szCs w:val="24"/>
        </w:rPr>
        <w:t xml:space="preserve"> 106 (52): 22169–74. https://doi.org/10.1073/PNAS.0900086106.</w:t>
      </w:r>
    </w:p>
    <w:p w14:paraId="3C8B7FB0" w14:textId="76DFFC9B"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Hau, Heidi H., and Jeffrey A. Gralnick. 2007. “Ecology and Biotechnology of the Genus </w:t>
      </w:r>
      <w:r w:rsidRPr="006071A2">
        <w:rPr>
          <w:rFonts w:cs="Times New Roman"/>
          <w:i/>
          <w:iCs/>
          <w:noProof/>
          <w:szCs w:val="24"/>
        </w:rPr>
        <w:t>Shewanella</w:t>
      </w:r>
      <w:r w:rsidRPr="00FF2DB5">
        <w:rPr>
          <w:rFonts w:cs="Times New Roman"/>
          <w:noProof/>
          <w:szCs w:val="24"/>
        </w:rPr>
        <w:t>.”</w:t>
      </w:r>
      <w:r w:rsidR="00D57E94">
        <w:rPr>
          <w:rFonts w:cs="Times New Roman"/>
          <w:i/>
          <w:iCs/>
          <w:noProof/>
          <w:szCs w:val="24"/>
        </w:rPr>
        <w:t xml:space="preserve">Annual Review of Microbiology </w:t>
      </w:r>
      <w:r w:rsidR="005B1BCA">
        <w:rPr>
          <w:rFonts w:cs="Times New Roman"/>
          <w:noProof/>
          <w:szCs w:val="24"/>
        </w:rPr>
        <w:t xml:space="preserve">61: 237-58. </w:t>
      </w:r>
      <w:r w:rsidRPr="00FF2DB5">
        <w:rPr>
          <w:rFonts w:cs="Times New Roman"/>
          <w:noProof/>
          <w:szCs w:val="24"/>
        </w:rPr>
        <w:t>https://doi.org/10.1146/ANNUREV.MICRO.61.080706.093257.</w:t>
      </w:r>
    </w:p>
    <w:p w14:paraId="4EAE477F" w14:textId="0D027608"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Heidelberg, John F., Ian T. Paulsen, Karen E. Nelson, Eric J. Gaidos, William C. Nelson, Timothy D. Read, Jonathan A. Eisen, et al. 2002. “Genome Sequence of the Dissimilatory Metal Ion–Reducing Bacterium</w:t>
      </w:r>
      <w:r w:rsidRPr="005B1BCA">
        <w:rPr>
          <w:rFonts w:cs="Times New Roman"/>
          <w:i/>
          <w:iCs/>
          <w:noProof/>
          <w:szCs w:val="24"/>
        </w:rPr>
        <w:t xml:space="preserve"> Shewanella </w:t>
      </w:r>
      <w:r w:rsidR="005B1BCA">
        <w:rPr>
          <w:rFonts w:cs="Times New Roman"/>
          <w:i/>
          <w:iCs/>
          <w:noProof/>
          <w:szCs w:val="24"/>
        </w:rPr>
        <w:t>o</w:t>
      </w:r>
      <w:r w:rsidRPr="005B1BCA">
        <w:rPr>
          <w:rFonts w:cs="Times New Roman"/>
          <w:i/>
          <w:iCs/>
          <w:noProof/>
          <w:szCs w:val="24"/>
        </w:rPr>
        <w:t>neidensis</w:t>
      </w:r>
      <w:r w:rsidRPr="00FF2DB5">
        <w:rPr>
          <w:rFonts w:cs="Times New Roman"/>
          <w:noProof/>
          <w:szCs w:val="24"/>
        </w:rPr>
        <w:t xml:space="preserve">.” </w:t>
      </w:r>
      <w:r w:rsidRPr="00FF2DB5">
        <w:rPr>
          <w:rFonts w:cs="Times New Roman"/>
          <w:i/>
          <w:iCs/>
          <w:noProof/>
          <w:szCs w:val="24"/>
        </w:rPr>
        <w:t>Nature Biotechnology</w:t>
      </w:r>
      <w:r w:rsidRPr="00FF2DB5">
        <w:rPr>
          <w:rFonts w:cs="Times New Roman"/>
          <w:noProof/>
          <w:szCs w:val="24"/>
        </w:rPr>
        <w:t xml:space="preserve"> 20 (11): 1118–23. https://doi.org/10.1038/nbt749.</w:t>
      </w:r>
    </w:p>
    <w:p w14:paraId="0EF9B4B2"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Hernandez, M.E., and D.K. Newman. 2001. “Extracellular Electron Transfer.” </w:t>
      </w:r>
      <w:r w:rsidRPr="00FF2DB5">
        <w:rPr>
          <w:rFonts w:cs="Times New Roman"/>
          <w:i/>
          <w:iCs/>
          <w:noProof/>
          <w:szCs w:val="24"/>
        </w:rPr>
        <w:t>Cellular and Molecular Life Sciences CMLS 2001 58:11</w:t>
      </w:r>
      <w:r w:rsidRPr="00FF2DB5">
        <w:rPr>
          <w:rFonts w:cs="Times New Roman"/>
          <w:noProof/>
          <w:szCs w:val="24"/>
        </w:rPr>
        <w:t xml:space="preserve"> 58 (11): 1562–71. https://doi.org/10.1007/PL00000796.</w:t>
      </w:r>
    </w:p>
    <w:p w14:paraId="1C95D72D"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Herrera, Liz Karen, and Hector A. Videla. 2009. “Role of Iron-Reducing Bacteria in Corrosion and Protection of Carbon Steel.” </w:t>
      </w:r>
      <w:r w:rsidRPr="00FF2DB5">
        <w:rPr>
          <w:rFonts w:cs="Times New Roman"/>
          <w:i/>
          <w:iCs/>
          <w:noProof/>
          <w:szCs w:val="24"/>
        </w:rPr>
        <w:t>International Biodeterioration and Biodegradation</w:t>
      </w:r>
      <w:r w:rsidRPr="00FF2DB5">
        <w:rPr>
          <w:rFonts w:cs="Times New Roman"/>
          <w:noProof/>
          <w:szCs w:val="24"/>
        </w:rPr>
        <w:t xml:space="preserve"> 63: 891–95. https://doi.org/10.1016/j.ibiod.2009.06.003.</w:t>
      </w:r>
    </w:p>
    <w:p w14:paraId="3B6C89E7"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Hoxha, Gazmend, Clara Di Iorio, and Francesca De Ferra. 2014. “Microbial Corrosion. New Investigation Techniques.” In </w:t>
      </w:r>
      <w:r w:rsidRPr="00FF2DB5">
        <w:rPr>
          <w:rFonts w:cs="Times New Roman"/>
          <w:i/>
          <w:iCs/>
          <w:noProof/>
          <w:szCs w:val="24"/>
        </w:rPr>
        <w:t>Abu Dhabi International Petroleum Exhibition and Conference</w:t>
      </w:r>
      <w:r w:rsidRPr="00FF2DB5">
        <w:rPr>
          <w:rFonts w:cs="Times New Roman"/>
          <w:noProof/>
          <w:szCs w:val="24"/>
        </w:rPr>
        <w:t>. Society of Petroleum Engineers. https://doi.org/10.2118/171805-MS.</w:t>
      </w:r>
    </w:p>
    <w:p w14:paraId="4DF3315E"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Hsu, Lewis, Shelly A. Masuda, Kenneth H. Nealson, and Massoud Pirbazari. 2012. “Evaluation of Microbial Fuel Cell Shewanella Biocathodes for Treatment of Chromate Contamination.” </w:t>
      </w:r>
      <w:r w:rsidRPr="00FF2DB5">
        <w:rPr>
          <w:rFonts w:cs="Times New Roman"/>
          <w:i/>
          <w:iCs/>
          <w:noProof/>
          <w:szCs w:val="24"/>
        </w:rPr>
        <w:t>RSC Advances</w:t>
      </w:r>
      <w:r w:rsidRPr="00FF2DB5">
        <w:rPr>
          <w:rFonts w:cs="Times New Roman"/>
          <w:noProof/>
          <w:szCs w:val="24"/>
        </w:rPr>
        <w:t xml:space="preserve"> 2 (13): 5844–55. https://doi.org/10.1039/C2RA20478A.</w:t>
      </w:r>
    </w:p>
    <w:p w14:paraId="05B9C3CF"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Huang, Bin, Shumei Gao, Zhixiang Xu, Huan He, and Xuejun Pan. 2018. “The Functional Mechanisms and Application of Electron Shuttles in Extracellular Electron Transfer.” </w:t>
      </w:r>
      <w:r w:rsidRPr="00FF2DB5">
        <w:rPr>
          <w:rFonts w:cs="Times New Roman"/>
          <w:i/>
          <w:iCs/>
          <w:noProof/>
          <w:szCs w:val="24"/>
        </w:rPr>
        <w:t>Current Microbiology</w:t>
      </w:r>
      <w:r w:rsidRPr="00FF2DB5">
        <w:rPr>
          <w:rFonts w:cs="Times New Roman"/>
          <w:noProof/>
          <w:szCs w:val="24"/>
        </w:rPr>
        <w:t xml:space="preserve"> 75 (1): 99–106. https://doi.org/10.1007/s00284-017-1386-8.</w:t>
      </w:r>
    </w:p>
    <w:p w14:paraId="42999BD0"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Huber, Bettina, Bastian Herzog, Jörg E Drewes, Konrad Koch, and Elisabeth Müller. 2016. “Characterization of Sulfur Oxidizing Bacteria Related to Biogenic Sulfuric Acid Corrosion in Sludge Digesters.” </w:t>
      </w:r>
      <w:r w:rsidRPr="00FF2DB5">
        <w:rPr>
          <w:rFonts w:cs="Times New Roman"/>
          <w:i/>
          <w:iCs/>
          <w:noProof/>
          <w:szCs w:val="24"/>
        </w:rPr>
        <w:t>BMC Microbiology</w:t>
      </w:r>
      <w:r w:rsidRPr="00FF2DB5">
        <w:rPr>
          <w:rFonts w:cs="Times New Roman"/>
          <w:noProof/>
          <w:szCs w:val="24"/>
        </w:rPr>
        <w:t xml:space="preserve"> 16 (1): 153. https://doi.org/10.1186/s12866-016-</w:t>
      </w:r>
      <w:r w:rsidRPr="00FF2DB5">
        <w:rPr>
          <w:rFonts w:cs="Times New Roman"/>
          <w:noProof/>
          <w:szCs w:val="24"/>
        </w:rPr>
        <w:lastRenderedPageBreak/>
        <w:t>0767-7.</w:t>
      </w:r>
    </w:p>
    <w:p w14:paraId="19FB5C92" w14:textId="7C4DF753"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Iino, Takao, Kimio Ito, Satoshi Wakai, Hirohito Tsurumaru, Moriya Ohkuma, and Shigeaki Harayama. 2015. “Iron Corrosion Induced by Nonhydrogenotrophic Nitrate-Reducing </w:t>
      </w:r>
      <w:r w:rsidRPr="00587723">
        <w:rPr>
          <w:rFonts w:cs="Times New Roman"/>
          <w:i/>
          <w:iCs/>
          <w:noProof/>
          <w:szCs w:val="24"/>
        </w:rPr>
        <w:t>Prolixibacter</w:t>
      </w:r>
      <w:r w:rsidRPr="00FF2DB5">
        <w:rPr>
          <w:rFonts w:cs="Times New Roman"/>
          <w:noProof/>
          <w:szCs w:val="24"/>
        </w:rPr>
        <w:t xml:space="preserve"> </w:t>
      </w:r>
      <w:r w:rsidR="00587723">
        <w:rPr>
          <w:rFonts w:cs="Times New Roman"/>
          <w:noProof/>
          <w:szCs w:val="24"/>
        </w:rPr>
        <w:t>s</w:t>
      </w:r>
      <w:r w:rsidRPr="00FF2DB5">
        <w:rPr>
          <w:rFonts w:cs="Times New Roman"/>
          <w:noProof/>
          <w:szCs w:val="24"/>
        </w:rPr>
        <w:t xml:space="preserve">p. Strain MIC1-1.” </w:t>
      </w:r>
      <w:r w:rsidRPr="00FF2DB5">
        <w:rPr>
          <w:rFonts w:cs="Times New Roman"/>
          <w:i/>
          <w:iCs/>
          <w:noProof/>
          <w:szCs w:val="24"/>
        </w:rPr>
        <w:t>Applied and Environmental Microbiology</w:t>
      </w:r>
      <w:r w:rsidRPr="00FF2DB5">
        <w:rPr>
          <w:rFonts w:cs="Times New Roman"/>
          <w:noProof/>
          <w:szCs w:val="24"/>
        </w:rPr>
        <w:t xml:space="preserve"> 81 (5): 1839–46. https://doi.org/10.1128/AEM.03741-14.</w:t>
      </w:r>
    </w:p>
    <w:p w14:paraId="5B1B16FE" w14:textId="5363EA4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Ivanova, Elena P., Olga I. Nedashkovskaya, Tomoo Sawabe, Natalia V. Zhukova, Galina M. Frolova, Dan V. Nicolau, Valery V. Mikhailov, and John P. Bowman. 2004. “</w:t>
      </w:r>
      <w:r w:rsidRPr="00587723">
        <w:rPr>
          <w:rFonts w:cs="Times New Roman"/>
          <w:i/>
          <w:iCs/>
          <w:noProof/>
          <w:szCs w:val="24"/>
        </w:rPr>
        <w:t xml:space="preserve">Shewanella </w:t>
      </w:r>
      <w:r w:rsidR="00587723" w:rsidRPr="00587723">
        <w:rPr>
          <w:rFonts w:cs="Times New Roman"/>
          <w:i/>
          <w:iCs/>
          <w:noProof/>
          <w:szCs w:val="24"/>
        </w:rPr>
        <w:t>a</w:t>
      </w:r>
      <w:r w:rsidRPr="00587723">
        <w:rPr>
          <w:rFonts w:cs="Times New Roman"/>
          <w:i/>
          <w:iCs/>
          <w:noProof/>
          <w:szCs w:val="24"/>
        </w:rPr>
        <w:t>ffinis</w:t>
      </w:r>
      <w:r w:rsidRPr="00FF2DB5">
        <w:rPr>
          <w:rFonts w:cs="Times New Roman"/>
          <w:noProof/>
          <w:szCs w:val="24"/>
        </w:rPr>
        <w:t xml:space="preserve"> </w:t>
      </w:r>
      <w:r w:rsidR="00587723">
        <w:rPr>
          <w:rFonts w:cs="Times New Roman"/>
          <w:noProof/>
          <w:szCs w:val="24"/>
        </w:rPr>
        <w:t>s</w:t>
      </w:r>
      <w:r w:rsidRPr="00FF2DB5">
        <w:rPr>
          <w:rFonts w:cs="Times New Roman"/>
          <w:noProof/>
          <w:szCs w:val="24"/>
        </w:rPr>
        <w:t xml:space="preserve">p. Nov., Isolated from Marine Invertebrates.” </w:t>
      </w:r>
      <w:r w:rsidRPr="00FF2DB5">
        <w:rPr>
          <w:rFonts w:cs="Times New Roman"/>
          <w:i/>
          <w:iCs/>
          <w:noProof/>
          <w:szCs w:val="24"/>
        </w:rPr>
        <w:t>International Journal of Systematic and Evolutionary Microbiology</w:t>
      </w:r>
      <w:r w:rsidRPr="00FF2DB5">
        <w:rPr>
          <w:rFonts w:cs="Times New Roman"/>
          <w:noProof/>
          <w:szCs w:val="24"/>
        </w:rPr>
        <w:t xml:space="preserve"> 54 (4): 1089–93. https://doi.org/10.1099/ijs.0.02992-0.</w:t>
      </w:r>
    </w:p>
    <w:p w14:paraId="394DF2D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Jacobson, Gretchen A. 2007. “Corrosion at Prudhoe Bay – A Lesson on the Line.” </w:t>
      </w:r>
      <w:r w:rsidRPr="00FF2DB5">
        <w:rPr>
          <w:rFonts w:cs="Times New Roman"/>
          <w:i/>
          <w:iCs/>
          <w:noProof/>
          <w:szCs w:val="24"/>
        </w:rPr>
        <w:t>Materials Performance</w:t>
      </w:r>
      <w:r w:rsidRPr="00FF2DB5">
        <w:rPr>
          <w:rFonts w:cs="Times New Roman"/>
          <w:noProof/>
          <w:szCs w:val="24"/>
        </w:rPr>
        <w:t xml:space="preserve"> 46 (8): 26–34. https://www-s.corrosionanalysisnetwork.org/events/-/journal_content/56/33542825/NACEMP4608P026/PUBLICATION-PERIODICALARTICLE-TEMPLATE.</w:t>
      </w:r>
    </w:p>
    <w:p w14:paraId="7E697FB6"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Jaisi, Deb P., Hailiang Dong, Andrew E. Plymale, James K. Fredrickson, John M. Zachara, Steve Heald, and Chongxuan Liu. 2009. “Reduction and Long-Term Immobilization of Technetium by Fe(II) Associated with Clay Mineral Nontronite.” </w:t>
      </w:r>
      <w:r w:rsidRPr="00FF2DB5">
        <w:rPr>
          <w:rFonts w:cs="Times New Roman"/>
          <w:i/>
          <w:iCs/>
          <w:noProof/>
          <w:szCs w:val="24"/>
        </w:rPr>
        <w:t>Chemical Geology</w:t>
      </w:r>
      <w:r w:rsidRPr="00FF2DB5">
        <w:rPr>
          <w:rFonts w:cs="Times New Roman"/>
          <w:noProof/>
          <w:szCs w:val="24"/>
        </w:rPr>
        <w:t xml:space="preserve"> 264 (1–4): 127–38. https://doi.org/10.1016/J.CHEMGEO.2009.02.018.</w:t>
      </w:r>
    </w:p>
    <w:p w14:paraId="30555B02"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Javed, M.A., W.C. Neil, P.R. Stoddart, and S.A. Wade. 2016. “Influence of Carbon Steel Grade on the Initial Attachment of Bacteria and Microbiologically Influenced Corrosion.” </w:t>
      </w:r>
      <w:r w:rsidRPr="00FF2DB5">
        <w:rPr>
          <w:rFonts w:cs="Times New Roman"/>
          <w:i/>
          <w:iCs/>
          <w:noProof/>
          <w:szCs w:val="24"/>
        </w:rPr>
        <w:t>Biofouling</w:t>
      </w:r>
      <w:r w:rsidRPr="00FF2DB5">
        <w:rPr>
          <w:rFonts w:cs="Times New Roman"/>
          <w:noProof/>
          <w:szCs w:val="24"/>
        </w:rPr>
        <w:t xml:space="preserve"> 32 (1): 109–22. https://doi.org/10.1080/08927014.2015.1128528.</w:t>
      </w:r>
    </w:p>
    <w:p w14:paraId="55913929" w14:textId="3721C90F"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Jia, Ru, Jie Long Tan, Peng Jin, Daniel John Blackwood, Dake Xu, and Tingyue Gu. 2018. “Effects of Biogenic H</w:t>
      </w:r>
      <w:r w:rsidRPr="003B2D09">
        <w:rPr>
          <w:rFonts w:cs="Times New Roman"/>
          <w:noProof/>
          <w:szCs w:val="24"/>
          <w:vertAlign w:val="subscript"/>
        </w:rPr>
        <w:t>2</w:t>
      </w:r>
      <w:r w:rsidRPr="00FF2DB5">
        <w:rPr>
          <w:rFonts w:cs="Times New Roman"/>
          <w:noProof/>
          <w:szCs w:val="24"/>
        </w:rPr>
        <w:t xml:space="preserve">S on the Microbiologically Influenced Corrosion of C1018 Carbon Steel by Sulfate Reducing </w:t>
      </w:r>
      <w:r w:rsidRPr="003B2D09">
        <w:rPr>
          <w:rFonts w:cs="Times New Roman"/>
          <w:i/>
          <w:iCs/>
          <w:noProof/>
          <w:szCs w:val="24"/>
        </w:rPr>
        <w:t xml:space="preserve">Desulfovibrio </w:t>
      </w:r>
      <w:r w:rsidR="003B2D09">
        <w:rPr>
          <w:rFonts w:cs="Times New Roman"/>
          <w:i/>
          <w:iCs/>
          <w:noProof/>
          <w:szCs w:val="24"/>
        </w:rPr>
        <w:t>v</w:t>
      </w:r>
      <w:r w:rsidRPr="003B2D09">
        <w:rPr>
          <w:rFonts w:cs="Times New Roman"/>
          <w:i/>
          <w:iCs/>
          <w:noProof/>
          <w:szCs w:val="24"/>
        </w:rPr>
        <w:t>ulgaris</w:t>
      </w:r>
      <w:r w:rsidRPr="00FF2DB5">
        <w:rPr>
          <w:rFonts w:cs="Times New Roman"/>
          <w:noProof/>
          <w:szCs w:val="24"/>
        </w:rPr>
        <w:t xml:space="preserve"> Biofilm.” </w:t>
      </w:r>
      <w:r w:rsidRPr="00FF2DB5">
        <w:rPr>
          <w:rFonts w:cs="Times New Roman"/>
          <w:i/>
          <w:iCs/>
          <w:noProof/>
          <w:szCs w:val="24"/>
        </w:rPr>
        <w:t>Corrosion Science</w:t>
      </w:r>
      <w:r w:rsidRPr="00FF2DB5">
        <w:rPr>
          <w:rFonts w:cs="Times New Roman"/>
          <w:noProof/>
          <w:szCs w:val="24"/>
        </w:rPr>
        <w:t xml:space="preserve"> 130 (January): 1–11. https://doi.org/10.1016/J.CORSCI.2017.10.023.</w:t>
      </w:r>
    </w:p>
    <w:p w14:paraId="3F4AC724" w14:textId="2C5B12EA"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Jia, Ru, Dongqing Yang, Jin Xu, Dake Xu, and Tingyue Gu. 2017. “Microbiologically Influenced Corrosion of C1018 Carbon Steel by Nitrate Reducing </w:t>
      </w:r>
      <w:r w:rsidRPr="003B2D09">
        <w:rPr>
          <w:rFonts w:cs="Times New Roman"/>
          <w:i/>
          <w:iCs/>
          <w:noProof/>
          <w:szCs w:val="24"/>
        </w:rPr>
        <w:t xml:space="preserve">Pseudomonas </w:t>
      </w:r>
      <w:r w:rsidR="003B2D09" w:rsidRPr="003B2D09">
        <w:rPr>
          <w:rFonts w:cs="Times New Roman"/>
          <w:i/>
          <w:iCs/>
          <w:noProof/>
          <w:szCs w:val="24"/>
        </w:rPr>
        <w:t>a</w:t>
      </w:r>
      <w:r w:rsidRPr="003B2D09">
        <w:rPr>
          <w:rFonts w:cs="Times New Roman"/>
          <w:i/>
          <w:iCs/>
          <w:noProof/>
          <w:szCs w:val="24"/>
        </w:rPr>
        <w:t xml:space="preserve">eruginosa </w:t>
      </w:r>
      <w:r w:rsidRPr="00FF2DB5">
        <w:rPr>
          <w:rFonts w:cs="Times New Roman"/>
          <w:noProof/>
          <w:szCs w:val="24"/>
        </w:rPr>
        <w:t xml:space="preserve">Biofilm under Organic Carbon Starvation.” </w:t>
      </w:r>
      <w:r w:rsidRPr="00FF2DB5">
        <w:rPr>
          <w:rFonts w:cs="Times New Roman"/>
          <w:i/>
          <w:iCs/>
          <w:noProof/>
          <w:szCs w:val="24"/>
        </w:rPr>
        <w:t>Corrosion Science</w:t>
      </w:r>
      <w:r w:rsidRPr="00FF2DB5">
        <w:rPr>
          <w:rFonts w:cs="Times New Roman"/>
          <w:noProof/>
          <w:szCs w:val="24"/>
        </w:rPr>
        <w:t xml:space="preserve"> 127: 1–9. https://doi.org/10.1016/J.CORSCI.2017.08.007.</w:t>
      </w:r>
    </w:p>
    <w:p w14:paraId="32C6837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lastRenderedPageBreak/>
        <w:t xml:space="preserve">Johnson, Ethan T., Daniel B. Baron, Belén Naranjo, Daniel R. Bond, Claudia Schmidt-Dannert, and Jeffrey A. Gralnick. 2010. “Enhancement of Survival and Electricity Production in an Engineered Bacterium by Light-Driven Proton Pumping.” </w:t>
      </w:r>
      <w:r w:rsidRPr="00FF2DB5">
        <w:rPr>
          <w:rFonts w:cs="Times New Roman"/>
          <w:i/>
          <w:iCs/>
          <w:noProof/>
          <w:szCs w:val="24"/>
        </w:rPr>
        <w:t>Applied and Environmental Microbiology</w:t>
      </w:r>
      <w:r w:rsidRPr="00FF2DB5">
        <w:rPr>
          <w:rFonts w:cs="Times New Roman"/>
          <w:noProof/>
          <w:szCs w:val="24"/>
        </w:rPr>
        <w:t xml:space="preserve"> 76 (13): 4123–29. https://doi.org/10.1128/AEM.02425-09.</w:t>
      </w:r>
    </w:p>
    <w:p w14:paraId="04AE992B" w14:textId="08DC39EE"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Jørgensen, Birthe Ravn, and Hans Henrik Huss. 1989. “Growth and Activity of </w:t>
      </w:r>
      <w:r w:rsidRPr="00752317">
        <w:rPr>
          <w:rFonts w:cs="Times New Roman"/>
          <w:i/>
          <w:iCs/>
          <w:noProof/>
          <w:szCs w:val="24"/>
        </w:rPr>
        <w:t xml:space="preserve">Shewanella </w:t>
      </w:r>
      <w:r w:rsidR="00752317" w:rsidRPr="00752317">
        <w:rPr>
          <w:rFonts w:cs="Times New Roman"/>
          <w:i/>
          <w:iCs/>
          <w:noProof/>
          <w:szCs w:val="24"/>
        </w:rPr>
        <w:t>p</w:t>
      </w:r>
      <w:r w:rsidRPr="00752317">
        <w:rPr>
          <w:rFonts w:cs="Times New Roman"/>
          <w:i/>
          <w:iCs/>
          <w:noProof/>
          <w:szCs w:val="24"/>
        </w:rPr>
        <w:t>utrefaciens</w:t>
      </w:r>
      <w:r w:rsidRPr="00FF2DB5">
        <w:rPr>
          <w:rFonts w:cs="Times New Roman"/>
          <w:noProof/>
          <w:szCs w:val="24"/>
        </w:rPr>
        <w:t xml:space="preserve"> Isolated from Spoiling Fish.” </w:t>
      </w:r>
      <w:r w:rsidRPr="00FF2DB5">
        <w:rPr>
          <w:rFonts w:cs="Times New Roman"/>
          <w:i/>
          <w:iCs/>
          <w:noProof/>
          <w:szCs w:val="24"/>
        </w:rPr>
        <w:t>International Journal of Food Microbiology</w:t>
      </w:r>
      <w:r w:rsidRPr="00FF2DB5">
        <w:rPr>
          <w:rFonts w:cs="Times New Roman"/>
          <w:noProof/>
          <w:szCs w:val="24"/>
        </w:rPr>
        <w:t xml:space="preserve"> 9 (1): 51–62. https://doi.org/10.1016/0168-1605(89)90037-8.</w:t>
      </w:r>
    </w:p>
    <w:p w14:paraId="3936C2CA" w14:textId="3932AE05"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Joshi, Komal, Aunica L. Kane, Nicholas J. Kotloski, Jeffrey A. Gralnick, and Daniel R. Bond. 2019. “Preventing Hydrogen Disposal Increases Electrode Utilization Efficiency by </w:t>
      </w:r>
      <w:r w:rsidRPr="00752317">
        <w:rPr>
          <w:rFonts w:cs="Times New Roman"/>
          <w:i/>
          <w:iCs/>
          <w:noProof/>
          <w:szCs w:val="24"/>
        </w:rPr>
        <w:t xml:space="preserve">Shewanella </w:t>
      </w:r>
      <w:r w:rsidR="00752317" w:rsidRPr="00752317">
        <w:rPr>
          <w:rFonts w:cs="Times New Roman"/>
          <w:i/>
          <w:iCs/>
          <w:noProof/>
          <w:szCs w:val="24"/>
        </w:rPr>
        <w:t>o</w:t>
      </w:r>
      <w:r w:rsidRPr="00752317">
        <w:rPr>
          <w:rFonts w:cs="Times New Roman"/>
          <w:i/>
          <w:iCs/>
          <w:noProof/>
          <w:szCs w:val="24"/>
        </w:rPr>
        <w:t>neidensis</w:t>
      </w:r>
      <w:r w:rsidRPr="00FF2DB5">
        <w:rPr>
          <w:rFonts w:cs="Times New Roman"/>
          <w:noProof/>
          <w:szCs w:val="24"/>
        </w:rPr>
        <w:t xml:space="preserve">.” </w:t>
      </w:r>
      <w:r w:rsidRPr="00FF2DB5">
        <w:rPr>
          <w:rFonts w:cs="Times New Roman"/>
          <w:i/>
          <w:iCs/>
          <w:noProof/>
          <w:szCs w:val="24"/>
        </w:rPr>
        <w:t>Frontiers in Energy Research</w:t>
      </w:r>
      <w:r w:rsidRPr="00FF2DB5">
        <w:rPr>
          <w:rFonts w:cs="Times New Roman"/>
          <w:noProof/>
          <w:szCs w:val="24"/>
        </w:rPr>
        <w:t xml:space="preserve"> 7 (95). https://doi.org/10.3389/fenrg.2019.00095.</w:t>
      </w:r>
    </w:p>
    <w:p w14:paraId="04DB93C2" w14:textId="2D9615D4" w:rsidR="00FF2DB5" w:rsidRPr="000F0D73" w:rsidRDefault="00FF2DB5" w:rsidP="00FF2DB5">
      <w:pPr>
        <w:widowControl w:val="0"/>
        <w:autoSpaceDE w:val="0"/>
        <w:autoSpaceDN w:val="0"/>
        <w:adjustRightInd w:val="0"/>
        <w:spacing w:line="360" w:lineRule="auto"/>
        <w:ind w:left="480" w:hanging="480"/>
        <w:rPr>
          <w:rFonts w:cs="Times New Roman"/>
          <w:noProof/>
          <w:szCs w:val="24"/>
          <w:lang w:val="es-CO"/>
        </w:rPr>
      </w:pPr>
      <w:r w:rsidRPr="00FF2DB5">
        <w:rPr>
          <w:rFonts w:cs="Times New Roman"/>
          <w:noProof/>
          <w:szCs w:val="24"/>
        </w:rPr>
        <w:t xml:space="preserve">Kahyarian, Aria, and Srdjan Nesic. 2019. “H2S Corrosion of Mild Steel: A Quantitative Analysis of the Mechanism of the Cathodic Reaction.” </w:t>
      </w:r>
      <w:r w:rsidRPr="000F0D73">
        <w:rPr>
          <w:rFonts w:cs="Times New Roman"/>
          <w:i/>
          <w:iCs/>
          <w:noProof/>
          <w:szCs w:val="24"/>
          <w:lang w:val="es-CO"/>
        </w:rPr>
        <w:t>Electrochimica Acta</w:t>
      </w:r>
      <w:r w:rsidRPr="000F0D73">
        <w:rPr>
          <w:rFonts w:cs="Times New Roman"/>
          <w:noProof/>
          <w:szCs w:val="24"/>
          <w:lang w:val="es-CO"/>
        </w:rPr>
        <w:t xml:space="preserve"> 297: 676–84. </w:t>
      </w:r>
      <w:r w:rsidR="00BA4D33" w:rsidRPr="000F0D73">
        <w:rPr>
          <w:rFonts w:cs="Times New Roman"/>
          <w:noProof/>
          <w:szCs w:val="24"/>
          <w:lang w:val="es-CO"/>
        </w:rPr>
        <w:t>https://doi.org/10.1016/j.electacta.2018.12.029</w:t>
      </w:r>
    </w:p>
    <w:p w14:paraId="76C01AD1" w14:textId="33871555"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0F0D73">
        <w:rPr>
          <w:rFonts w:cs="Times New Roman"/>
          <w:noProof/>
          <w:szCs w:val="24"/>
          <w:lang w:val="es-CO"/>
        </w:rPr>
        <w:t xml:space="preserve">Kakaei, Karim, Mehdi D. Esrafili, and Ali Ehsani. </w:t>
      </w:r>
      <w:r w:rsidRPr="00FF2DB5">
        <w:rPr>
          <w:rFonts w:cs="Times New Roman"/>
          <w:noProof/>
          <w:szCs w:val="24"/>
        </w:rPr>
        <w:t xml:space="preserve">2019. “Graphene and Anticorrosive Properties.” In </w:t>
      </w:r>
      <w:r w:rsidRPr="00FF2DB5">
        <w:rPr>
          <w:rFonts w:cs="Times New Roman"/>
          <w:i/>
          <w:iCs/>
          <w:noProof/>
          <w:szCs w:val="24"/>
        </w:rPr>
        <w:t>Graphene Surfaces - Particles and Catalysts</w:t>
      </w:r>
      <w:r w:rsidRPr="00FF2DB5">
        <w:rPr>
          <w:rFonts w:cs="Times New Roman"/>
          <w:noProof/>
          <w:szCs w:val="24"/>
        </w:rPr>
        <w:t xml:space="preserve">, 309. Elsevier. </w:t>
      </w:r>
    </w:p>
    <w:p w14:paraId="42D1BD9C"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Kan, J., P. Chellamuthu, A. Obraztsova, J. E. Moore, and K. H. Nealson. 2011. “Diverse Bacterial Groups Are Associated with Corrosive Lesions at a Granite Mountain Record Vault (GMRV).” </w:t>
      </w:r>
      <w:r w:rsidRPr="00FF2DB5">
        <w:rPr>
          <w:rFonts w:cs="Times New Roman"/>
          <w:i/>
          <w:iCs/>
          <w:noProof/>
          <w:szCs w:val="24"/>
        </w:rPr>
        <w:t>Journal of Applied Microbiology</w:t>
      </w:r>
      <w:r w:rsidRPr="00FF2DB5">
        <w:rPr>
          <w:rFonts w:cs="Times New Roman"/>
          <w:noProof/>
          <w:szCs w:val="24"/>
        </w:rPr>
        <w:t xml:space="preserve"> 111: 329–37. https://doi.org/10.1111/j.1365-2672.2011.05055.x.</w:t>
      </w:r>
    </w:p>
    <w:p w14:paraId="0363E2EA"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Kato, Souichiro. 2016. “Microbial Extracellular Electron Transfer and Its Relevance to Iron Corrosion.” </w:t>
      </w:r>
      <w:r w:rsidRPr="00FF2DB5">
        <w:rPr>
          <w:rFonts w:cs="Times New Roman"/>
          <w:i/>
          <w:iCs/>
          <w:noProof/>
          <w:szCs w:val="24"/>
        </w:rPr>
        <w:t>Microbial Biotechnology</w:t>
      </w:r>
      <w:r w:rsidRPr="00FF2DB5">
        <w:rPr>
          <w:rFonts w:cs="Times New Roman"/>
          <w:noProof/>
          <w:szCs w:val="24"/>
        </w:rPr>
        <w:t xml:space="preserve"> 9 (2): 141–48. https://doi.org/10.1111/1751-7915.12340.</w:t>
      </w:r>
    </w:p>
    <w:p w14:paraId="2A04EB4C"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Kharaka, Y. K., G. Ambats, and J. J. Thordsen. 1993. “Distribution and Significance of Dicarboxylic Acid Anions in Oil Field Waters.” </w:t>
      </w:r>
      <w:r w:rsidRPr="00FF2DB5">
        <w:rPr>
          <w:rFonts w:cs="Times New Roman"/>
          <w:i/>
          <w:iCs/>
          <w:noProof/>
          <w:szCs w:val="24"/>
        </w:rPr>
        <w:t>Chemical Geology</w:t>
      </w:r>
      <w:r w:rsidRPr="00FF2DB5">
        <w:rPr>
          <w:rFonts w:cs="Times New Roman"/>
          <w:noProof/>
          <w:szCs w:val="24"/>
        </w:rPr>
        <w:t xml:space="preserve"> 107 (3–4): 499–501. https://doi.org/10.1016/0009-2541(93)90239-F.</w:t>
      </w:r>
    </w:p>
    <w:p w14:paraId="19C3969B" w14:textId="5687053C"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Kim, Ji Young, Han Su Yoo, Dong Heon Lee, So Hyun Park, Young Ju Kim, and Duck Chul Oh. 2016. “</w:t>
      </w:r>
      <w:r w:rsidRPr="007975E9">
        <w:rPr>
          <w:rFonts w:cs="Times New Roman"/>
          <w:i/>
          <w:iCs/>
          <w:noProof/>
          <w:szCs w:val="24"/>
        </w:rPr>
        <w:t xml:space="preserve">Shewanella </w:t>
      </w:r>
      <w:r w:rsidR="007975E9" w:rsidRPr="007975E9">
        <w:rPr>
          <w:rFonts w:cs="Times New Roman"/>
          <w:i/>
          <w:iCs/>
          <w:noProof/>
          <w:szCs w:val="24"/>
        </w:rPr>
        <w:t>a</w:t>
      </w:r>
      <w:r w:rsidRPr="007975E9">
        <w:rPr>
          <w:rFonts w:cs="Times New Roman"/>
          <w:i/>
          <w:iCs/>
          <w:noProof/>
          <w:szCs w:val="24"/>
        </w:rPr>
        <w:t xml:space="preserve">lgicola </w:t>
      </w:r>
      <w:r w:rsidR="007975E9">
        <w:rPr>
          <w:rFonts w:cs="Times New Roman"/>
          <w:i/>
          <w:iCs/>
          <w:noProof/>
          <w:szCs w:val="24"/>
        </w:rPr>
        <w:t>s</w:t>
      </w:r>
      <w:r w:rsidRPr="00FF2DB5">
        <w:rPr>
          <w:rFonts w:cs="Times New Roman"/>
          <w:noProof/>
          <w:szCs w:val="24"/>
        </w:rPr>
        <w:t xml:space="preserve">p. Nov., a Marine Bacterium Isolated from Brown Algae.” </w:t>
      </w:r>
      <w:r w:rsidRPr="00FF2DB5">
        <w:rPr>
          <w:rFonts w:cs="Times New Roman"/>
          <w:i/>
          <w:iCs/>
          <w:noProof/>
          <w:szCs w:val="24"/>
        </w:rPr>
        <w:lastRenderedPageBreak/>
        <w:t>International Journal of Systematic and Evolutionary Microbiology</w:t>
      </w:r>
      <w:r w:rsidRPr="00FF2DB5">
        <w:rPr>
          <w:rFonts w:cs="Times New Roman"/>
          <w:noProof/>
          <w:szCs w:val="24"/>
        </w:rPr>
        <w:t xml:space="preserve"> 66: 2218–24. https://doi.org/10.1099/ijsem.0.001014.</w:t>
      </w:r>
    </w:p>
    <w:p w14:paraId="7F758388" w14:textId="0D5E3C9A"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Kim, So Jeong, Soo Je Park, Yong Sik Oh, Sang Ah Lee, Kee Sun Shin, Dong Hyun Roh, and Sung Keun Rhee. 2012. “</w:t>
      </w:r>
      <w:r w:rsidRPr="007975E9">
        <w:rPr>
          <w:rFonts w:cs="Times New Roman"/>
          <w:i/>
          <w:iCs/>
          <w:noProof/>
          <w:szCs w:val="24"/>
        </w:rPr>
        <w:t xml:space="preserve">Shewanella </w:t>
      </w:r>
      <w:r w:rsidR="007975E9" w:rsidRPr="007975E9">
        <w:rPr>
          <w:rFonts w:cs="Times New Roman"/>
          <w:i/>
          <w:iCs/>
          <w:noProof/>
          <w:szCs w:val="24"/>
        </w:rPr>
        <w:t>a</w:t>
      </w:r>
      <w:r w:rsidRPr="007975E9">
        <w:rPr>
          <w:rFonts w:cs="Times New Roman"/>
          <w:i/>
          <w:iCs/>
          <w:noProof/>
          <w:szCs w:val="24"/>
        </w:rPr>
        <w:t>rctica</w:t>
      </w:r>
      <w:r w:rsidRPr="00FF2DB5">
        <w:rPr>
          <w:rFonts w:cs="Times New Roman"/>
          <w:noProof/>
          <w:szCs w:val="24"/>
        </w:rPr>
        <w:t xml:space="preserve"> Sp. Nov., an Iron-Reducing Bacterium Isolated from Arctic Marine Sediment.” </w:t>
      </w:r>
      <w:r w:rsidRPr="00FF2DB5">
        <w:rPr>
          <w:rFonts w:cs="Times New Roman"/>
          <w:i/>
          <w:iCs/>
          <w:noProof/>
          <w:szCs w:val="24"/>
        </w:rPr>
        <w:t>International Journal of Systematic and Evolutionary Microbiology</w:t>
      </w:r>
      <w:r w:rsidRPr="00FF2DB5">
        <w:rPr>
          <w:rFonts w:cs="Times New Roman"/>
          <w:noProof/>
          <w:szCs w:val="24"/>
        </w:rPr>
        <w:t xml:space="preserve"> 62 (5): 1128–33. https://doi.org/10.1099/ijs.0.031401-0.</w:t>
      </w:r>
    </w:p>
    <w:p w14:paraId="5A4406B2"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King, R. A., J. D. A. Miller, and J. S. Smith. 1973. “Corrosion of Mild Steel by Iron Sulphides.” </w:t>
      </w:r>
      <w:r w:rsidRPr="00FF2DB5">
        <w:rPr>
          <w:rFonts w:cs="Times New Roman"/>
          <w:i/>
          <w:iCs/>
          <w:noProof/>
          <w:szCs w:val="24"/>
        </w:rPr>
        <w:t>British Corrosion Journal</w:t>
      </w:r>
      <w:r w:rsidRPr="00FF2DB5">
        <w:rPr>
          <w:rFonts w:cs="Times New Roman"/>
          <w:noProof/>
          <w:szCs w:val="24"/>
        </w:rPr>
        <w:t xml:space="preserve"> 8 (3): 137–41. https://doi.org/10.1179/000705973798322251.</w:t>
      </w:r>
    </w:p>
    <w:p w14:paraId="7EC1B21A"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Koch, Gerhardus H, Michiel P H Brongers, Neil G Thompson, and Y Paul Virmani. 2005. “Degradation Economics.” In </w:t>
      </w:r>
      <w:r w:rsidRPr="00FF2DB5">
        <w:rPr>
          <w:rFonts w:cs="Times New Roman"/>
          <w:i/>
          <w:iCs/>
          <w:noProof/>
          <w:szCs w:val="24"/>
        </w:rPr>
        <w:t>Handbook of Environmental Degradation of Materials</w:t>
      </w:r>
      <w:r w:rsidRPr="00FF2DB5">
        <w:rPr>
          <w:rFonts w:cs="Times New Roman"/>
          <w:noProof/>
          <w:szCs w:val="24"/>
        </w:rPr>
        <w:t>, edited by Myer Kutz, 1st ed. Norwich, NY: William Andrew Publishing.</w:t>
      </w:r>
    </w:p>
    <w:p w14:paraId="67DA8EAC" w14:textId="4C5235E6"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Kokbudak, Hatice Nursah. 2017. “Effect of Dioic Acids on Ferric Ion Reduction by </w:t>
      </w:r>
      <w:r w:rsidRPr="002A2D7C">
        <w:rPr>
          <w:rFonts w:cs="Times New Roman"/>
          <w:i/>
          <w:iCs/>
          <w:noProof/>
          <w:szCs w:val="24"/>
        </w:rPr>
        <w:t xml:space="preserve">Shewanella </w:t>
      </w:r>
      <w:r w:rsidR="002A2D7C" w:rsidRPr="002A2D7C">
        <w:rPr>
          <w:rFonts w:cs="Times New Roman"/>
          <w:i/>
          <w:iCs/>
          <w:noProof/>
          <w:szCs w:val="24"/>
        </w:rPr>
        <w:t>o</w:t>
      </w:r>
      <w:r w:rsidRPr="002A2D7C">
        <w:rPr>
          <w:rFonts w:cs="Times New Roman"/>
          <w:i/>
          <w:iCs/>
          <w:noProof/>
          <w:szCs w:val="24"/>
        </w:rPr>
        <w:t>neidensis</w:t>
      </w:r>
      <w:r w:rsidRPr="00FF2DB5">
        <w:rPr>
          <w:rFonts w:cs="Times New Roman"/>
          <w:noProof/>
          <w:szCs w:val="24"/>
        </w:rPr>
        <w:t xml:space="preserve"> MR-1 and Carbon Steel Corrosion.” University of Oklahoma.</w:t>
      </w:r>
    </w:p>
    <w:p w14:paraId="46A046CF" w14:textId="27C8B7D8"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Kotloski, Nicholas J., and Jeffrey A. Gralnick. 2013. “Flavin Electron Shuttles Dominate Extracellular Electron Transfer by </w:t>
      </w:r>
      <w:r w:rsidRPr="002A2D7C">
        <w:rPr>
          <w:rFonts w:cs="Times New Roman"/>
          <w:i/>
          <w:iCs/>
          <w:noProof/>
          <w:szCs w:val="24"/>
        </w:rPr>
        <w:t xml:space="preserve">Shewanella </w:t>
      </w:r>
      <w:r w:rsidR="002A2D7C" w:rsidRPr="002A2D7C">
        <w:rPr>
          <w:rFonts w:cs="Times New Roman"/>
          <w:i/>
          <w:iCs/>
          <w:noProof/>
          <w:szCs w:val="24"/>
        </w:rPr>
        <w:t>o</w:t>
      </w:r>
      <w:r w:rsidRPr="002A2D7C">
        <w:rPr>
          <w:rFonts w:cs="Times New Roman"/>
          <w:i/>
          <w:iCs/>
          <w:noProof/>
          <w:szCs w:val="24"/>
        </w:rPr>
        <w:t>neidensis</w:t>
      </w:r>
      <w:r w:rsidRPr="00FF2DB5">
        <w:rPr>
          <w:rFonts w:cs="Times New Roman"/>
          <w:noProof/>
          <w:szCs w:val="24"/>
        </w:rPr>
        <w:t xml:space="preserve">.” </w:t>
      </w:r>
      <w:r w:rsidRPr="00FF2DB5">
        <w:rPr>
          <w:rFonts w:cs="Times New Roman"/>
          <w:i/>
          <w:iCs/>
          <w:noProof/>
          <w:szCs w:val="24"/>
        </w:rPr>
        <w:t>MBio</w:t>
      </w:r>
      <w:r w:rsidRPr="00FF2DB5">
        <w:rPr>
          <w:rFonts w:cs="Times New Roman"/>
          <w:noProof/>
          <w:szCs w:val="24"/>
        </w:rPr>
        <w:t xml:space="preserve"> 4 (1): e00553-12. https://doi.org/10.1128/mBio.00553-12.</w:t>
      </w:r>
    </w:p>
    <w:p w14:paraId="0DC94360"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Kracke, Frauke, Igor Vassilev, and Jens O. Krömer. 2015. “Microbial Electron Transport and Energy Conservation - The Foundation for Optimizing Bioelectrochemical Systems.” </w:t>
      </w:r>
      <w:r w:rsidRPr="00FF2DB5">
        <w:rPr>
          <w:rFonts w:cs="Times New Roman"/>
          <w:i/>
          <w:iCs/>
          <w:noProof/>
          <w:szCs w:val="24"/>
        </w:rPr>
        <w:t>Frontiers in Microbiology</w:t>
      </w:r>
      <w:r w:rsidRPr="00FF2DB5">
        <w:rPr>
          <w:rFonts w:cs="Times New Roman"/>
          <w:noProof/>
          <w:szCs w:val="24"/>
        </w:rPr>
        <w:t xml:space="preserve"> 11 (6): 575. https://doi.org/10.3389/fmicb.2015.00575.</w:t>
      </w:r>
    </w:p>
    <w:p w14:paraId="7D2A7AFC" w14:textId="0D92B16B"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Lahme, Sven, Jaspreet Mand, John Longwell, Ramsey Smith, and Dennis Enning. 2020. “Severe Corrosion of Carbon Steel in Oil Field Produced Water Can Be Linked to Methanogenic Archaea Containing a Special Type of [NiFe] Hydrogenase.” </w:t>
      </w:r>
      <w:r w:rsidRPr="00FF2DB5">
        <w:rPr>
          <w:rFonts w:cs="Times New Roman"/>
          <w:i/>
          <w:iCs/>
          <w:noProof/>
          <w:szCs w:val="24"/>
        </w:rPr>
        <w:t>Applied and Environmental Microbiology</w:t>
      </w:r>
      <w:r w:rsidR="006D3F71">
        <w:rPr>
          <w:rFonts w:cs="Times New Roman"/>
          <w:noProof/>
          <w:szCs w:val="24"/>
        </w:rPr>
        <w:t xml:space="preserve"> </w:t>
      </w:r>
      <w:r w:rsidR="00785FD4">
        <w:rPr>
          <w:rFonts w:cs="Times New Roman"/>
          <w:noProof/>
          <w:szCs w:val="24"/>
        </w:rPr>
        <w:t>87 (3): e01819-20</w:t>
      </w:r>
      <w:r w:rsidRPr="00FF2DB5">
        <w:rPr>
          <w:rFonts w:cs="Times New Roman"/>
          <w:noProof/>
          <w:szCs w:val="24"/>
        </w:rPr>
        <w:t>. https://doi.org/10.1128/aem.01819-20.</w:t>
      </w:r>
    </w:p>
    <w:p w14:paraId="61BD0FD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Lee, Whonchee, Zbigniew Lewandowski, Per H Nielsen, and W Allan Hamilton. 1995. “Role of Sulfate-Reducing Bacteria in Corrosion of Mild Steel: A Review.” </w:t>
      </w:r>
      <w:r w:rsidRPr="00FF2DB5">
        <w:rPr>
          <w:rFonts w:cs="Times New Roman"/>
          <w:i/>
          <w:iCs/>
          <w:noProof/>
          <w:szCs w:val="24"/>
        </w:rPr>
        <w:t>Biofouling</w:t>
      </w:r>
      <w:r w:rsidRPr="00FF2DB5">
        <w:rPr>
          <w:rFonts w:cs="Times New Roman"/>
          <w:noProof/>
          <w:szCs w:val="24"/>
        </w:rPr>
        <w:t xml:space="preserve"> 8 (3): 165–94. https://doi.org/10.1080/08927019509378271.</w:t>
      </w:r>
    </w:p>
    <w:p w14:paraId="2D1522A4" w14:textId="00D1D7AC"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Leys, David, Alexandre S. Tsapin, Kenneth H. Nealson, Terrance E. Meyer, Michael A. Cusanovich, and Jozef J. Van Beeumen. 1999. “Structure and Mechanism of the </w:t>
      </w:r>
      <w:r w:rsidRPr="00FF2DB5">
        <w:rPr>
          <w:rFonts w:cs="Times New Roman"/>
          <w:noProof/>
          <w:szCs w:val="24"/>
        </w:rPr>
        <w:lastRenderedPageBreak/>
        <w:t xml:space="preserve">Flavocytochrome c Fumarate Reductase of </w:t>
      </w:r>
      <w:r w:rsidRPr="008C4DE1">
        <w:rPr>
          <w:rFonts w:cs="Times New Roman"/>
          <w:i/>
          <w:iCs/>
          <w:noProof/>
          <w:szCs w:val="24"/>
        </w:rPr>
        <w:t xml:space="preserve">Shewanella </w:t>
      </w:r>
      <w:r w:rsidR="008C4DE1" w:rsidRPr="008C4DE1">
        <w:rPr>
          <w:rFonts w:cs="Times New Roman"/>
          <w:i/>
          <w:iCs/>
          <w:noProof/>
          <w:szCs w:val="24"/>
        </w:rPr>
        <w:t>p</w:t>
      </w:r>
      <w:r w:rsidRPr="008C4DE1">
        <w:rPr>
          <w:rFonts w:cs="Times New Roman"/>
          <w:i/>
          <w:iCs/>
          <w:noProof/>
          <w:szCs w:val="24"/>
        </w:rPr>
        <w:t>utrefaciens</w:t>
      </w:r>
      <w:r w:rsidRPr="00FF2DB5">
        <w:rPr>
          <w:rFonts w:cs="Times New Roman"/>
          <w:noProof/>
          <w:szCs w:val="24"/>
        </w:rPr>
        <w:t xml:space="preserve"> MR-1.” </w:t>
      </w:r>
      <w:r w:rsidRPr="00FF2DB5">
        <w:rPr>
          <w:rFonts w:cs="Times New Roman"/>
          <w:i/>
          <w:iCs/>
          <w:noProof/>
          <w:szCs w:val="24"/>
        </w:rPr>
        <w:t>Nature Structural Biology</w:t>
      </w:r>
      <w:r w:rsidRPr="00FF2DB5">
        <w:rPr>
          <w:rFonts w:cs="Times New Roman"/>
          <w:noProof/>
          <w:szCs w:val="24"/>
        </w:rPr>
        <w:t xml:space="preserve"> 6 (12): 1113–17. https://doi.org/10.1038/70051.</w:t>
      </w:r>
    </w:p>
    <w:p w14:paraId="1EDEB344" w14:textId="368B168D"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Li, Feng, Yuan-Xiu Li, Ying-Xiu Cao, Lei Wang, Chen-Guang Liu, Liang Shi, and Hao Song. 2018. “Modular Engineering to Increase Intracellular NAD(H/+) Promotes Rate of Extracellular Electron Transfer of </w:t>
      </w:r>
      <w:r w:rsidRPr="00FE2B19">
        <w:rPr>
          <w:rFonts w:cs="Times New Roman"/>
          <w:i/>
          <w:iCs/>
          <w:noProof/>
          <w:szCs w:val="24"/>
        </w:rPr>
        <w:t xml:space="preserve">Shewanella </w:t>
      </w:r>
      <w:r w:rsidR="00FE2B19" w:rsidRPr="00FE2B19">
        <w:rPr>
          <w:rFonts w:cs="Times New Roman"/>
          <w:i/>
          <w:iCs/>
          <w:noProof/>
          <w:szCs w:val="24"/>
        </w:rPr>
        <w:t>o</w:t>
      </w:r>
      <w:r w:rsidRPr="00FE2B19">
        <w:rPr>
          <w:rFonts w:cs="Times New Roman"/>
          <w:i/>
          <w:iCs/>
          <w:noProof/>
          <w:szCs w:val="24"/>
        </w:rPr>
        <w:t>neidensis</w:t>
      </w:r>
      <w:r w:rsidRPr="00FF2DB5">
        <w:rPr>
          <w:rFonts w:cs="Times New Roman"/>
          <w:noProof/>
          <w:szCs w:val="24"/>
        </w:rPr>
        <w:t xml:space="preserve">.” </w:t>
      </w:r>
      <w:r w:rsidRPr="00FF2DB5">
        <w:rPr>
          <w:rFonts w:cs="Times New Roman"/>
          <w:i/>
          <w:iCs/>
          <w:noProof/>
          <w:szCs w:val="24"/>
        </w:rPr>
        <w:t>Nature Communications</w:t>
      </w:r>
      <w:r w:rsidRPr="00FF2DB5">
        <w:rPr>
          <w:rFonts w:cs="Times New Roman"/>
          <w:noProof/>
          <w:szCs w:val="24"/>
        </w:rPr>
        <w:t xml:space="preserve"> 9 (September): 3637. https://doi.org/10.1038/s41467-018-05995-8.</w:t>
      </w:r>
    </w:p>
    <w:p w14:paraId="608FE85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Li, Fengyi, Luuk Koopal, and Wenfeng Tan. 2018. “Roles of Different Types of Oxalate Surface Complexes in Dissolution Process of Ferrihydrite Aggregates.” </w:t>
      </w:r>
      <w:r w:rsidRPr="00FF2DB5">
        <w:rPr>
          <w:rFonts w:cs="Times New Roman"/>
          <w:i/>
          <w:iCs/>
          <w:noProof/>
          <w:szCs w:val="24"/>
        </w:rPr>
        <w:t>Scientific Reports</w:t>
      </w:r>
      <w:r w:rsidRPr="00FF2DB5">
        <w:rPr>
          <w:rFonts w:cs="Times New Roman"/>
          <w:noProof/>
          <w:szCs w:val="24"/>
        </w:rPr>
        <w:t xml:space="preserve"> 8 (1): 2060. https://doi.org/10.1038/s41598-018-20401-5.</w:t>
      </w:r>
    </w:p>
    <w:p w14:paraId="0BD0DA4D"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Li, Yan. 2018. “The Influence of Organic Metabolites Binding with Ferric Iron on Corrosion Mechanisms in Oil and Gas Production Water.” The University of Oklahoma.</w:t>
      </w:r>
    </w:p>
    <w:p w14:paraId="66537225"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Liang, Renxing, and Joseph M. Suflita. 2015. “Protocol for Evaluating the Biological Stability of Fuel Formulations and Their Relationship to Carbon Steel Biocorrosion.” In </w:t>
      </w:r>
      <w:r w:rsidRPr="00FF2DB5">
        <w:rPr>
          <w:rFonts w:cs="Times New Roman"/>
          <w:i/>
          <w:iCs/>
          <w:noProof/>
          <w:szCs w:val="24"/>
        </w:rPr>
        <w:t>Hydrocarbon and Lipid Microbiology Protocols</w:t>
      </w:r>
      <w:r w:rsidRPr="00FF2DB5">
        <w:rPr>
          <w:rFonts w:cs="Times New Roman"/>
          <w:noProof/>
          <w:szCs w:val="24"/>
        </w:rPr>
        <w:t>, edited by T McGenity, K Timmis, and B Nogales, 211–26. Springer, Berlin, Heidelberg. https://doi.org/10.1007/8623_2015_76.</w:t>
      </w:r>
    </w:p>
    <w:p w14:paraId="2A4EDBCC" w14:textId="6D0A98C5"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Lies, Douglas P., Maria E. Hernandez, Andreas Kappler, Randall E. Mielke, Jeffrey A. Gralnick, and Dianne K. Newman. 2005. “</w:t>
      </w:r>
      <w:r w:rsidRPr="00FE2B19">
        <w:rPr>
          <w:rFonts w:cs="Times New Roman"/>
          <w:i/>
          <w:iCs/>
          <w:noProof/>
          <w:szCs w:val="24"/>
        </w:rPr>
        <w:t xml:space="preserve">Shewanella </w:t>
      </w:r>
      <w:r w:rsidR="00FE2B19" w:rsidRPr="00FE2B19">
        <w:rPr>
          <w:rFonts w:cs="Times New Roman"/>
          <w:i/>
          <w:iCs/>
          <w:noProof/>
          <w:szCs w:val="24"/>
        </w:rPr>
        <w:t>o</w:t>
      </w:r>
      <w:r w:rsidRPr="00FE2B19">
        <w:rPr>
          <w:rFonts w:cs="Times New Roman"/>
          <w:i/>
          <w:iCs/>
          <w:noProof/>
          <w:szCs w:val="24"/>
        </w:rPr>
        <w:t>neidensis</w:t>
      </w:r>
      <w:r w:rsidRPr="00FF2DB5">
        <w:rPr>
          <w:rFonts w:cs="Times New Roman"/>
          <w:noProof/>
          <w:szCs w:val="24"/>
        </w:rPr>
        <w:t xml:space="preserve"> MR-1 Uses Overlapping Pathways for Iron Reduction at a Distance and by Direct Contact under Conditions Relevant for Biofilms.” </w:t>
      </w:r>
      <w:r w:rsidRPr="00FF2DB5">
        <w:rPr>
          <w:rFonts w:cs="Times New Roman"/>
          <w:i/>
          <w:iCs/>
          <w:noProof/>
          <w:szCs w:val="24"/>
        </w:rPr>
        <w:t>Applied and Environmental Microbiology</w:t>
      </w:r>
      <w:r w:rsidRPr="00FF2DB5">
        <w:rPr>
          <w:rFonts w:cs="Times New Roman"/>
          <w:noProof/>
          <w:szCs w:val="24"/>
        </w:rPr>
        <w:t xml:space="preserve"> 71 (8): 4414–26. https://doi.org/10.1128/AEM.71.8.4414-4426.2005.</w:t>
      </w:r>
    </w:p>
    <w:p w14:paraId="2E52D93B"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Little, B. J., D. J. Blackwood, J. Hinks, F. M. Lauro, E. Marsili, A. Okamoto, S. A. Rice, S. A. Wade, and H. C. Flemming. 2020. “Microbially Influenced Corrosion—Any Progress?” </w:t>
      </w:r>
      <w:r w:rsidRPr="00FF2DB5">
        <w:rPr>
          <w:rFonts w:cs="Times New Roman"/>
          <w:i/>
          <w:iCs/>
          <w:noProof/>
          <w:szCs w:val="24"/>
        </w:rPr>
        <w:t>Corrosion Science</w:t>
      </w:r>
      <w:r w:rsidRPr="00FF2DB5">
        <w:rPr>
          <w:rFonts w:cs="Times New Roman"/>
          <w:noProof/>
          <w:szCs w:val="24"/>
        </w:rPr>
        <w:t xml:space="preserve"> 170: 108641. https://doi.org/10.1016/j.corsci.2020.108641.</w:t>
      </w:r>
    </w:p>
    <w:p w14:paraId="3B648825"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Little, Brenda J., Jamie Hinks, and Daniel J. Blackwood. 2020. “Microbially Influenced Corrosion: Towards an Interdisciplinary Perspective on Mechanisms.” </w:t>
      </w:r>
      <w:r w:rsidRPr="00FF2DB5">
        <w:rPr>
          <w:rFonts w:cs="Times New Roman"/>
          <w:i/>
          <w:iCs/>
          <w:noProof/>
          <w:szCs w:val="24"/>
        </w:rPr>
        <w:t>International Biodeterioration and Biodegradation</w:t>
      </w:r>
      <w:r w:rsidRPr="00FF2DB5">
        <w:rPr>
          <w:rFonts w:cs="Times New Roman"/>
          <w:noProof/>
          <w:szCs w:val="24"/>
        </w:rPr>
        <w:t xml:space="preserve"> 154 (October): 105062. https://doi.org/10.1016/J.IBIOD.2020.105062.</w:t>
      </w:r>
    </w:p>
    <w:p w14:paraId="1AC7D9DF" w14:textId="0E3A1556"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Little, Brenda, Patricia Wagner, Kevin Hart, Richard Ray, Dennis Lavoie, Kenneth Nealson, and </w:t>
      </w:r>
      <w:r w:rsidRPr="00FF2DB5">
        <w:rPr>
          <w:rFonts w:cs="Times New Roman"/>
          <w:noProof/>
          <w:szCs w:val="24"/>
        </w:rPr>
        <w:lastRenderedPageBreak/>
        <w:t xml:space="preserve">Carmen Aguilar. 1998. “The Role of Biomineralization in Microbiologically Influenced Corrosion.” </w:t>
      </w:r>
      <w:r w:rsidRPr="00FF2DB5">
        <w:rPr>
          <w:rFonts w:cs="Times New Roman"/>
          <w:i/>
          <w:iCs/>
          <w:noProof/>
          <w:szCs w:val="24"/>
        </w:rPr>
        <w:t>Biodegradation</w:t>
      </w:r>
      <w:r w:rsidRPr="00FF2DB5">
        <w:rPr>
          <w:rFonts w:cs="Times New Roman"/>
          <w:noProof/>
          <w:szCs w:val="24"/>
        </w:rPr>
        <w:t xml:space="preserve"> 9: 1–10. https://</w:t>
      </w:r>
      <w:r w:rsidR="00F80401" w:rsidRPr="00F80401">
        <w:rPr>
          <w:rFonts w:cs="Times New Roman"/>
          <w:noProof/>
          <w:szCs w:val="24"/>
        </w:rPr>
        <w:t>doi</w:t>
      </w:r>
      <w:r w:rsidR="00F80401">
        <w:rPr>
          <w:rFonts w:cs="Times New Roman"/>
          <w:noProof/>
          <w:szCs w:val="24"/>
        </w:rPr>
        <w:t>.org/</w:t>
      </w:r>
      <w:r w:rsidR="00F80401" w:rsidRPr="00F80401">
        <w:rPr>
          <w:rFonts w:cs="Times New Roman"/>
          <w:noProof/>
          <w:szCs w:val="24"/>
        </w:rPr>
        <w:t>10.1023/a:1008264313065</w:t>
      </w:r>
    </w:p>
    <w:p w14:paraId="7FFDFF1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Liu, Fupeng, Chao Peng, Benjamin P. Wilson, and Mari Lundström. 2019. “Oxalic Acid Recovery from High Iron Oxalate Waste Solution by a Combination of Ultrasound-Assisted Conversion and Cooling Crystallization.” </w:t>
      </w:r>
      <w:r w:rsidRPr="00FF2DB5">
        <w:rPr>
          <w:rFonts w:cs="Times New Roman"/>
          <w:i/>
          <w:iCs/>
          <w:noProof/>
          <w:szCs w:val="24"/>
        </w:rPr>
        <w:t>ACS Sustainable Chemistry and Engineering</w:t>
      </w:r>
      <w:r w:rsidRPr="00FF2DB5">
        <w:rPr>
          <w:rFonts w:cs="Times New Roman"/>
          <w:noProof/>
          <w:szCs w:val="24"/>
        </w:rPr>
        <w:t xml:space="preserve"> 7 (20): 17372–78. https://doi.org/10.1021/acssuschemeng.9b04351.</w:t>
      </w:r>
    </w:p>
    <w:p w14:paraId="4E306009" w14:textId="6386E3AD"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Liu, Hongwei, Chaoyang Fu, Tingyue Gu, Guoan Zhang, Yalin Lv, Haitao Wang, and Hongfang Liu. 2015. “Corrosion Behavior of Carbon Steel in the Presence of Sulfate Reducing Bacteria and Iron Oxidizing Bacteria Cultured in Oilfield Produced Water.” </w:t>
      </w:r>
      <w:r w:rsidRPr="00FF2DB5">
        <w:rPr>
          <w:rFonts w:cs="Times New Roman"/>
          <w:i/>
          <w:iCs/>
          <w:noProof/>
          <w:szCs w:val="24"/>
        </w:rPr>
        <w:t>Corrosion Science</w:t>
      </w:r>
      <w:r w:rsidRPr="00FF2DB5">
        <w:rPr>
          <w:rFonts w:cs="Times New Roman"/>
          <w:noProof/>
          <w:szCs w:val="24"/>
        </w:rPr>
        <w:t xml:space="preserve"> 100</w:t>
      </w:r>
      <w:r w:rsidR="00B26A70">
        <w:rPr>
          <w:rFonts w:cs="Times New Roman"/>
          <w:noProof/>
          <w:szCs w:val="24"/>
        </w:rPr>
        <w:t>:</w:t>
      </w:r>
      <w:r w:rsidRPr="00FF2DB5">
        <w:rPr>
          <w:rFonts w:cs="Times New Roman"/>
          <w:noProof/>
          <w:szCs w:val="24"/>
        </w:rPr>
        <w:t xml:space="preserve"> 484–95. https://doi.org/10.1016/J.CORSCI.2015.08.023.</w:t>
      </w:r>
    </w:p>
    <w:p w14:paraId="30E12026"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Liu, Xiaobo, Liang Shi, and Ji-Dong Gu. 2018. “Microbial Electrocatalysis: Redox Mediators Responsible for Extracellular Electron Transfer.” </w:t>
      </w:r>
      <w:r w:rsidRPr="00FF2DB5">
        <w:rPr>
          <w:rFonts w:cs="Times New Roman"/>
          <w:i/>
          <w:iCs/>
          <w:noProof/>
          <w:szCs w:val="24"/>
        </w:rPr>
        <w:t>Biotechnology Advances</w:t>
      </w:r>
      <w:r w:rsidRPr="00FF2DB5">
        <w:rPr>
          <w:rFonts w:cs="Times New Roman"/>
          <w:noProof/>
          <w:szCs w:val="24"/>
        </w:rPr>
        <w:t xml:space="preserve"> 36 (7): 1815–27. https://doi.org/10.1016/J.BIOTECHADV.2018.07.001.</w:t>
      </w:r>
    </w:p>
    <w:p w14:paraId="479B1457"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Logan, Bruce E., Ruggero Rossi, Ala’a Ragab, and Pascal E. Saikaly. 2019. “Electroactive Microorganisms in Bioelectrochemical Systems.” </w:t>
      </w:r>
      <w:r w:rsidRPr="00FF2DB5">
        <w:rPr>
          <w:rFonts w:cs="Times New Roman"/>
          <w:i/>
          <w:iCs/>
          <w:noProof/>
          <w:szCs w:val="24"/>
        </w:rPr>
        <w:t>Nature Reviews Microbiology</w:t>
      </w:r>
      <w:r w:rsidRPr="00FF2DB5">
        <w:rPr>
          <w:rFonts w:cs="Times New Roman"/>
          <w:noProof/>
          <w:szCs w:val="24"/>
        </w:rPr>
        <w:t xml:space="preserve"> 17: 307–19. https://doi.org/10.1038/s41579-019-0173-x.</w:t>
      </w:r>
    </w:p>
    <w:p w14:paraId="236832D6" w14:textId="16EBC98A"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Lovley, DR, and DJF Walker. 2019. “Geobacter Protein Nanowires.” </w:t>
      </w:r>
      <w:r w:rsidRPr="00FF2DB5">
        <w:rPr>
          <w:rFonts w:cs="Times New Roman"/>
          <w:i/>
          <w:iCs/>
          <w:noProof/>
          <w:szCs w:val="24"/>
        </w:rPr>
        <w:t>Frontiers in Microbiology</w:t>
      </w:r>
      <w:r w:rsidRPr="00FF2DB5">
        <w:rPr>
          <w:rFonts w:cs="Times New Roman"/>
          <w:noProof/>
          <w:szCs w:val="24"/>
        </w:rPr>
        <w:t xml:space="preserve"> 10: 2078. https://doi.org/10.3389/FMICB.2019.02078.</w:t>
      </w:r>
    </w:p>
    <w:p w14:paraId="6F72FE6D" w14:textId="743CD764"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Lower, Brian H., Liang Shi, Ruchirej Yongsunthon, Timothy C. Droubay, David E. McCready, and Steven K. Lower. 2007. “Specific Bonds between an Iron Oxide Surface and Outer Membrane Cytochromes MtrC and OmcA from </w:t>
      </w:r>
      <w:r w:rsidRPr="0015601B">
        <w:rPr>
          <w:rFonts w:cs="Times New Roman"/>
          <w:i/>
          <w:iCs/>
          <w:noProof/>
          <w:szCs w:val="24"/>
        </w:rPr>
        <w:t xml:space="preserve">Shewanella </w:t>
      </w:r>
      <w:r w:rsidR="0015601B" w:rsidRPr="0015601B">
        <w:rPr>
          <w:rFonts w:cs="Times New Roman"/>
          <w:i/>
          <w:iCs/>
          <w:noProof/>
          <w:szCs w:val="24"/>
        </w:rPr>
        <w:t>o</w:t>
      </w:r>
      <w:r w:rsidRPr="0015601B">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Journal of Bacteriology</w:t>
      </w:r>
      <w:r w:rsidRPr="00FF2DB5">
        <w:rPr>
          <w:rFonts w:cs="Times New Roman"/>
          <w:noProof/>
          <w:szCs w:val="24"/>
        </w:rPr>
        <w:t xml:space="preserve"> 189 (13): 4944–52. https://doi.org/10.1128/JB.01518-06.</w:t>
      </w:r>
    </w:p>
    <w:p w14:paraId="29978EC4" w14:textId="31732254"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Maier, Tamara M., Judith M. Myers, and Charles R. Myers. 2003. “Identification of the Gene Encoding the Sole Physiological Fumarate Reductase in </w:t>
      </w:r>
      <w:r w:rsidRPr="0015601B">
        <w:rPr>
          <w:rFonts w:cs="Times New Roman"/>
          <w:i/>
          <w:iCs/>
          <w:noProof/>
          <w:szCs w:val="24"/>
        </w:rPr>
        <w:t xml:space="preserve">Shewanella </w:t>
      </w:r>
      <w:r w:rsidR="0015601B" w:rsidRPr="0015601B">
        <w:rPr>
          <w:rFonts w:cs="Times New Roman"/>
          <w:i/>
          <w:iCs/>
          <w:noProof/>
          <w:szCs w:val="24"/>
        </w:rPr>
        <w:t>o</w:t>
      </w:r>
      <w:r w:rsidRPr="0015601B">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Journal of Basic Microbiology</w:t>
      </w:r>
      <w:r w:rsidRPr="00FF2DB5">
        <w:rPr>
          <w:rFonts w:cs="Times New Roman"/>
          <w:noProof/>
          <w:szCs w:val="24"/>
        </w:rPr>
        <w:t xml:space="preserve"> 43 (4): 312–27. https://doi.org/10.1002/JOBM.200390034.</w:t>
      </w:r>
    </w:p>
    <w:p w14:paraId="364CAFB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Mand, Jaspreet, Hyung S Park, Chuma Okoro, Bart P Lomans, Seun Smith, Leo Chiejina, and Gerrit Voordouw. 2015. “Microbial Methane Production Associated with Carbon Steel Corrosion in a Nigerian Oil Field.” </w:t>
      </w:r>
      <w:r w:rsidRPr="00FF2DB5">
        <w:rPr>
          <w:rFonts w:cs="Times New Roman"/>
          <w:i/>
          <w:iCs/>
          <w:noProof/>
          <w:szCs w:val="24"/>
        </w:rPr>
        <w:t>Frontiers in Microbiology</w:t>
      </w:r>
      <w:r w:rsidRPr="00FF2DB5">
        <w:rPr>
          <w:rFonts w:cs="Times New Roman"/>
          <w:noProof/>
          <w:szCs w:val="24"/>
        </w:rPr>
        <w:t xml:space="preserve"> 6: 1538. </w:t>
      </w:r>
      <w:r w:rsidRPr="00FF2DB5">
        <w:rPr>
          <w:rFonts w:cs="Times New Roman"/>
          <w:noProof/>
          <w:szCs w:val="24"/>
        </w:rPr>
        <w:lastRenderedPageBreak/>
        <w:t>https://doi.org/10.3389/fmicb.2015.01538.</w:t>
      </w:r>
    </w:p>
    <w:p w14:paraId="36FE20BA"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Marsh’s Risk Consulting Practice. 2002. “The 100 Largest Losses (1972-2001): Large Property Damage Losses in the Hydrocarbon-Chemical Industries.” New York.</w:t>
      </w:r>
    </w:p>
    <w:p w14:paraId="4E3A5536" w14:textId="4D8BD0D6"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Marshall, Matthew J., Andrew E. Plymale, David W. Kennedy, Liang Shi, Zheming Wang, Samantha B. Reed, Alice C. Dohnalkova, et al. 2008. “Hydrogenase- and Outer Membrane c-Type Cytochrome-Facilitated Reduction of Technetium(VII) by </w:t>
      </w:r>
      <w:r w:rsidRPr="00737032">
        <w:rPr>
          <w:rFonts w:cs="Times New Roman"/>
          <w:i/>
          <w:iCs/>
          <w:noProof/>
          <w:szCs w:val="24"/>
        </w:rPr>
        <w:t xml:space="preserve">Shewanella </w:t>
      </w:r>
      <w:r w:rsidR="00737032" w:rsidRPr="00737032">
        <w:rPr>
          <w:rFonts w:cs="Times New Roman"/>
          <w:i/>
          <w:iCs/>
          <w:noProof/>
          <w:szCs w:val="24"/>
        </w:rPr>
        <w:t>o</w:t>
      </w:r>
      <w:r w:rsidRPr="00737032">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Environmental Microbiology</w:t>
      </w:r>
      <w:r w:rsidRPr="00FF2DB5">
        <w:rPr>
          <w:rFonts w:cs="Times New Roman"/>
          <w:noProof/>
          <w:szCs w:val="24"/>
        </w:rPr>
        <w:t xml:space="preserve"> 10 (1): 125–36. https://doi.org/10.1111/j.1462-2920.2007.01438.x.</w:t>
      </w:r>
    </w:p>
    <w:p w14:paraId="2EE3EA0F"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Marsili, Enrico, Daniel B. Baron, Indraneel D. Shikhare, Dan Coursolle, Jeffrey A. Gralnick, and Daniel R. Bond. 2008. “</w:t>
      </w:r>
      <w:r w:rsidRPr="00737032">
        <w:rPr>
          <w:rFonts w:cs="Times New Roman"/>
          <w:i/>
          <w:iCs/>
          <w:noProof/>
          <w:szCs w:val="24"/>
        </w:rPr>
        <w:t>Shewanella</w:t>
      </w:r>
      <w:r w:rsidRPr="00FF2DB5">
        <w:rPr>
          <w:rFonts w:cs="Times New Roman"/>
          <w:noProof/>
          <w:szCs w:val="24"/>
        </w:rPr>
        <w:t xml:space="preserve"> Secretes Flavins That Mediate Extracellular Electron Transfer.” </w:t>
      </w:r>
      <w:r w:rsidRPr="00FF2DB5">
        <w:rPr>
          <w:rFonts w:cs="Times New Roman"/>
          <w:i/>
          <w:iCs/>
          <w:noProof/>
          <w:szCs w:val="24"/>
        </w:rPr>
        <w:t>Proceedings of the National Academy of Sciences of the United States of America</w:t>
      </w:r>
      <w:r w:rsidRPr="00FF2DB5">
        <w:rPr>
          <w:rFonts w:cs="Times New Roman"/>
          <w:noProof/>
          <w:szCs w:val="24"/>
        </w:rPr>
        <w:t xml:space="preserve"> 105 (10): 3968–73. https://doi.org/10.1073/pnas.0710525105.</w:t>
      </w:r>
    </w:p>
    <w:p w14:paraId="78971B6F" w14:textId="7275F73D"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0F0D73">
        <w:rPr>
          <w:rFonts w:cs="Times New Roman"/>
          <w:noProof/>
          <w:szCs w:val="24"/>
          <w:lang w:val="es-CO"/>
        </w:rPr>
        <w:t xml:space="preserve">Martín-Gil, J., M. C. Ramos-Sánchez, and F. J. Martín-Gil. </w:t>
      </w:r>
      <w:r w:rsidRPr="00FF2DB5">
        <w:rPr>
          <w:rFonts w:cs="Times New Roman"/>
          <w:noProof/>
          <w:szCs w:val="24"/>
        </w:rPr>
        <w:t>2004. “</w:t>
      </w:r>
      <w:r w:rsidRPr="00737032">
        <w:rPr>
          <w:rFonts w:cs="Times New Roman"/>
          <w:i/>
          <w:iCs/>
          <w:noProof/>
          <w:szCs w:val="24"/>
        </w:rPr>
        <w:t xml:space="preserve">Shewanella </w:t>
      </w:r>
      <w:r w:rsidR="00737032" w:rsidRPr="00737032">
        <w:rPr>
          <w:rFonts w:cs="Times New Roman"/>
          <w:i/>
          <w:iCs/>
          <w:noProof/>
          <w:szCs w:val="24"/>
        </w:rPr>
        <w:t>p</w:t>
      </w:r>
      <w:r w:rsidRPr="00737032">
        <w:rPr>
          <w:rFonts w:cs="Times New Roman"/>
          <w:i/>
          <w:iCs/>
          <w:noProof/>
          <w:szCs w:val="24"/>
        </w:rPr>
        <w:t>utrefaciens</w:t>
      </w:r>
      <w:r w:rsidRPr="00FF2DB5">
        <w:rPr>
          <w:rFonts w:cs="Times New Roman"/>
          <w:noProof/>
          <w:szCs w:val="24"/>
        </w:rPr>
        <w:t xml:space="preserve"> in a Fuel-in-Water Emulsion from the Prestige Oil Spill.” </w:t>
      </w:r>
      <w:r w:rsidRPr="00FF2DB5">
        <w:rPr>
          <w:rFonts w:cs="Times New Roman"/>
          <w:i/>
          <w:iCs/>
          <w:noProof/>
          <w:szCs w:val="24"/>
        </w:rPr>
        <w:t>Antonie van Leeuwenhoek</w:t>
      </w:r>
      <w:r w:rsidRPr="00FF2DB5">
        <w:rPr>
          <w:rFonts w:cs="Times New Roman"/>
          <w:noProof/>
          <w:szCs w:val="24"/>
        </w:rPr>
        <w:t xml:space="preserve"> 86: 283–85. https://doi.org/10.1023/B:ANTO.0000047939.49597.eb.</w:t>
      </w:r>
    </w:p>
    <w:p w14:paraId="5804774B"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Melton, Emily D., Elizabeth D. Swanner, Sebastian Behrens, Caroline Schmidt, and Andreas Kappler. 2014. “The Interplay of Microbially Mediated and Abiotic Reactions in the Biogeochemical Fe Cycle.” </w:t>
      </w:r>
      <w:r w:rsidRPr="00FF2DB5">
        <w:rPr>
          <w:rFonts w:cs="Times New Roman"/>
          <w:i/>
          <w:iCs/>
          <w:noProof/>
          <w:szCs w:val="24"/>
        </w:rPr>
        <w:t>Nature Reviews Microbiology</w:t>
      </w:r>
      <w:r w:rsidRPr="00FF2DB5">
        <w:rPr>
          <w:rFonts w:cs="Times New Roman"/>
          <w:noProof/>
          <w:szCs w:val="24"/>
        </w:rPr>
        <w:t xml:space="preserve"> 12: 797–808. https://doi.org/10.1038/nrmicro3347.</w:t>
      </w:r>
    </w:p>
    <w:p w14:paraId="3E616FC2"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Mendili, Y. El, A. Abdelouas, and J. F. Bardeau. 2013. “Insight into the Mechanism of Carbon Steel Corrosion under Aerobic and Anaerobic Conditions.” </w:t>
      </w:r>
      <w:r w:rsidRPr="00FF2DB5">
        <w:rPr>
          <w:rFonts w:cs="Times New Roman"/>
          <w:i/>
          <w:iCs/>
          <w:noProof/>
          <w:szCs w:val="24"/>
        </w:rPr>
        <w:t>Physical Chemistry Chemical Physics</w:t>
      </w:r>
      <w:r w:rsidRPr="00FF2DB5">
        <w:rPr>
          <w:rFonts w:cs="Times New Roman"/>
          <w:noProof/>
          <w:szCs w:val="24"/>
        </w:rPr>
        <w:t xml:space="preserve"> 15 (23): 9197–9204. https://doi.org/10.1039/c3cp50853f.</w:t>
      </w:r>
    </w:p>
    <w:p w14:paraId="3B093474" w14:textId="79E49999"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Meshulam-Simon, Galit, Sebastian Behrens, Alexander D. Choo, and Alfred M. Spormann. 2007. “Hydrogen Metabolism in </w:t>
      </w:r>
      <w:r w:rsidRPr="00F86DDF">
        <w:rPr>
          <w:rFonts w:cs="Times New Roman"/>
          <w:i/>
          <w:iCs/>
          <w:noProof/>
          <w:szCs w:val="24"/>
        </w:rPr>
        <w:t xml:space="preserve">Shewanella </w:t>
      </w:r>
      <w:r w:rsidR="00F86DDF" w:rsidRPr="00F86DDF">
        <w:rPr>
          <w:rFonts w:cs="Times New Roman"/>
          <w:i/>
          <w:iCs/>
          <w:noProof/>
          <w:szCs w:val="24"/>
        </w:rPr>
        <w:t>o</w:t>
      </w:r>
      <w:r w:rsidRPr="00F86DDF">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Applied and Environmental Microbiology</w:t>
      </w:r>
      <w:r w:rsidRPr="00FF2DB5">
        <w:rPr>
          <w:rFonts w:cs="Times New Roman"/>
          <w:noProof/>
          <w:szCs w:val="24"/>
        </w:rPr>
        <w:t xml:space="preserve"> 73 (4): 1153–65. https://doi.org/10.1128/AEM.01588-06.</w:t>
      </w:r>
    </w:p>
    <w:p w14:paraId="6B2E0AD9" w14:textId="696A7249"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Meyer, Terry E., Alexandre I. Tsapin, Isabel Vandenberghe, Lina De Smet, Dmitrij Frishman, Kenneth H. Nealson, Michael A. Cusanovich, and Jozef J. Van Beeumen. 2004. “Identification of 42 Possible Cytochrome C Genes in the </w:t>
      </w:r>
      <w:r w:rsidRPr="00F86DDF">
        <w:rPr>
          <w:rFonts w:cs="Times New Roman"/>
          <w:i/>
          <w:iCs/>
          <w:noProof/>
          <w:szCs w:val="24"/>
        </w:rPr>
        <w:t xml:space="preserve">Shewanella </w:t>
      </w:r>
      <w:r w:rsidR="00F86DDF" w:rsidRPr="00F86DDF">
        <w:rPr>
          <w:rFonts w:cs="Times New Roman"/>
          <w:i/>
          <w:iCs/>
          <w:noProof/>
          <w:szCs w:val="24"/>
        </w:rPr>
        <w:t>o</w:t>
      </w:r>
      <w:r w:rsidRPr="00F86DDF">
        <w:rPr>
          <w:rFonts w:cs="Times New Roman"/>
          <w:i/>
          <w:iCs/>
          <w:noProof/>
          <w:szCs w:val="24"/>
        </w:rPr>
        <w:t>neidensis</w:t>
      </w:r>
      <w:r w:rsidRPr="00FF2DB5">
        <w:rPr>
          <w:rFonts w:cs="Times New Roman"/>
          <w:noProof/>
          <w:szCs w:val="24"/>
        </w:rPr>
        <w:t xml:space="preserve"> Genome </w:t>
      </w:r>
      <w:r w:rsidRPr="00FF2DB5">
        <w:rPr>
          <w:rFonts w:cs="Times New Roman"/>
          <w:noProof/>
          <w:szCs w:val="24"/>
        </w:rPr>
        <w:lastRenderedPageBreak/>
        <w:t xml:space="preserve">and Characterization of Six Soluble Cytochromes.” </w:t>
      </w:r>
      <w:r w:rsidRPr="00FF2DB5">
        <w:rPr>
          <w:rFonts w:cs="Times New Roman"/>
          <w:i/>
          <w:iCs/>
          <w:noProof/>
          <w:szCs w:val="24"/>
        </w:rPr>
        <w:t>OMICS A Journal of Integrative Biology</w:t>
      </w:r>
      <w:r w:rsidRPr="00FF2DB5">
        <w:rPr>
          <w:rFonts w:cs="Times New Roman"/>
          <w:noProof/>
          <w:szCs w:val="24"/>
        </w:rPr>
        <w:t xml:space="preserve"> 8 (1): 57–77. https://doi.org/10.1089/153623104773547499.</w:t>
      </w:r>
    </w:p>
    <w:p w14:paraId="60631653" w14:textId="64221776"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Miller, Robert B., Kenton Lawson, Anwar Sadek, Chelsea N. Monty, and John M. Senko. 2018. “Uniform and Pitting Corrosion of Carbon Steel by </w:t>
      </w:r>
      <w:r w:rsidRPr="00F86DDF">
        <w:rPr>
          <w:rFonts w:cs="Times New Roman"/>
          <w:i/>
          <w:iCs/>
          <w:noProof/>
          <w:szCs w:val="24"/>
        </w:rPr>
        <w:t xml:space="preserve">Shewanella </w:t>
      </w:r>
      <w:r w:rsidR="00F86DDF" w:rsidRPr="00F86DDF">
        <w:rPr>
          <w:rFonts w:cs="Times New Roman"/>
          <w:i/>
          <w:iCs/>
          <w:noProof/>
          <w:szCs w:val="24"/>
        </w:rPr>
        <w:t>o</w:t>
      </w:r>
      <w:r w:rsidRPr="00F86DDF">
        <w:rPr>
          <w:rFonts w:cs="Times New Roman"/>
          <w:i/>
          <w:iCs/>
          <w:noProof/>
          <w:szCs w:val="24"/>
        </w:rPr>
        <w:t>neidensis</w:t>
      </w:r>
      <w:r w:rsidRPr="00FF2DB5">
        <w:rPr>
          <w:rFonts w:cs="Times New Roman"/>
          <w:noProof/>
          <w:szCs w:val="24"/>
        </w:rPr>
        <w:t xml:space="preserve"> MR-1 under Nitrate-Reducing Conditions.” </w:t>
      </w:r>
      <w:r w:rsidRPr="00FF2DB5">
        <w:rPr>
          <w:rFonts w:cs="Times New Roman"/>
          <w:i/>
          <w:iCs/>
          <w:noProof/>
          <w:szCs w:val="24"/>
        </w:rPr>
        <w:t>Applied and Environmental Microbiology</w:t>
      </w:r>
      <w:r w:rsidRPr="00FF2DB5">
        <w:rPr>
          <w:rFonts w:cs="Times New Roman"/>
          <w:noProof/>
          <w:szCs w:val="24"/>
        </w:rPr>
        <w:t xml:space="preserve"> 84: e00790-18. https://doi.org/10.1128/AEM.00790-18.</w:t>
      </w:r>
    </w:p>
    <w:p w14:paraId="545C52C8" w14:textId="73EB9D5B"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Miller, Robert B., Anwar Sadek, Alvaro Rodriguez, Mariano Iannuzzi, Carla Giai, John M. Senko, and Chelsea N. Monty. 2016. “Use of an Electrochemical Split Cell Technique to Evaluate the Influence of </w:t>
      </w:r>
      <w:r w:rsidRPr="00F86DDF">
        <w:rPr>
          <w:rFonts w:cs="Times New Roman"/>
          <w:i/>
          <w:iCs/>
          <w:noProof/>
          <w:szCs w:val="24"/>
        </w:rPr>
        <w:t xml:space="preserve">Shewanella </w:t>
      </w:r>
      <w:r w:rsidR="00F86DDF" w:rsidRPr="00F86DDF">
        <w:rPr>
          <w:rFonts w:cs="Times New Roman"/>
          <w:i/>
          <w:iCs/>
          <w:noProof/>
          <w:szCs w:val="24"/>
        </w:rPr>
        <w:t>o</w:t>
      </w:r>
      <w:r w:rsidRPr="00F86DDF">
        <w:rPr>
          <w:rFonts w:cs="Times New Roman"/>
          <w:i/>
          <w:iCs/>
          <w:noProof/>
          <w:szCs w:val="24"/>
        </w:rPr>
        <w:t>neidensis</w:t>
      </w:r>
      <w:r w:rsidRPr="00FF2DB5">
        <w:rPr>
          <w:rFonts w:cs="Times New Roman"/>
          <w:noProof/>
          <w:szCs w:val="24"/>
        </w:rPr>
        <w:t xml:space="preserve"> Activities on Corrosion of Carbon Steel.” </w:t>
      </w:r>
      <w:r w:rsidRPr="00FF2DB5">
        <w:rPr>
          <w:rFonts w:cs="Times New Roman"/>
          <w:i/>
          <w:iCs/>
          <w:noProof/>
          <w:szCs w:val="24"/>
        </w:rPr>
        <w:t>PLoS ONE</w:t>
      </w:r>
      <w:r w:rsidRPr="00FF2DB5">
        <w:rPr>
          <w:rFonts w:cs="Times New Roman"/>
          <w:noProof/>
          <w:szCs w:val="24"/>
        </w:rPr>
        <w:t xml:space="preserve"> 11 (1): e0147899. https://doi.org/10.1371/journal.pone.0147899.</w:t>
      </w:r>
    </w:p>
    <w:p w14:paraId="74E09A52" w14:textId="4A5E0A34"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Miller, W</w:t>
      </w:r>
      <w:r w:rsidR="00870FA9">
        <w:rPr>
          <w:rFonts w:cs="Times New Roman"/>
          <w:noProof/>
          <w:szCs w:val="24"/>
        </w:rPr>
        <w:t>illiam</w:t>
      </w:r>
      <w:r w:rsidRPr="00FF2DB5">
        <w:rPr>
          <w:rFonts w:cs="Times New Roman"/>
          <w:noProof/>
          <w:szCs w:val="24"/>
        </w:rPr>
        <w:t xml:space="preserve"> P, L</w:t>
      </w:r>
      <w:r w:rsidR="00914790">
        <w:rPr>
          <w:rFonts w:cs="Times New Roman"/>
          <w:noProof/>
          <w:szCs w:val="24"/>
        </w:rPr>
        <w:t>ucian</w:t>
      </w:r>
      <w:r w:rsidRPr="00FF2DB5">
        <w:rPr>
          <w:rFonts w:cs="Times New Roman"/>
          <w:noProof/>
          <w:szCs w:val="24"/>
        </w:rPr>
        <w:t xml:space="preserve"> W Zelazny, and D C Martens. 1986. “Dissolution of Synthetic Crystalline and Noncrystalline Iron Oxides by Organic Acids.” </w:t>
      </w:r>
      <w:r w:rsidRPr="00FF2DB5">
        <w:rPr>
          <w:rFonts w:cs="Times New Roman"/>
          <w:i/>
          <w:iCs/>
          <w:noProof/>
          <w:szCs w:val="24"/>
        </w:rPr>
        <w:t>Geoderma</w:t>
      </w:r>
      <w:r w:rsidRPr="00FF2DB5">
        <w:rPr>
          <w:rFonts w:cs="Times New Roman"/>
          <w:noProof/>
          <w:szCs w:val="24"/>
        </w:rPr>
        <w:t xml:space="preserve"> 37: 1–13.</w:t>
      </w:r>
    </w:p>
    <w:p w14:paraId="678D298F"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“Mineral Commodity Summaries 2021.” 2021. Reston, Virginia. https://pubs.usgs.gov/periodicals/mcs2021/mcs2021.pdf.</w:t>
      </w:r>
    </w:p>
    <w:p w14:paraId="2D8030D6" w14:textId="5F8FDDF8"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Miyazaki, Masayuki, Yuichi Nogi, Ron Usami, and Koki Horikoshi. 2006. “</w:t>
      </w:r>
      <w:r w:rsidRPr="00713D68">
        <w:rPr>
          <w:rFonts w:cs="Times New Roman"/>
          <w:i/>
          <w:iCs/>
          <w:noProof/>
          <w:szCs w:val="24"/>
        </w:rPr>
        <w:t xml:space="preserve">Shewanella </w:t>
      </w:r>
      <w:r w:rsidR="00713D68" w:rsidRPr="00713D68">
        <w:rPr>
          <w:rFonts w:cs="Times New Roman"/>
          <w:i/>
          <w:iCs/>
          <w:noProof/>
          <w:szCs w:val="24"/>
        </w:rPr>
        <w:t>s</w:t>
      </w:r>
      <w:r w:rsidRPr="00713D68">
        <w:rPr>
          <w:rFonts w:cs="Times New Roman"/>
          <w:i/>
          <w:iCs/>
          <w:noProof/>
          <w:szCs w:val="24"/>
        </w:rPr>
        <w:t>urugensis</w:t>
      </w:r>
      <w:r w:rsidRPr="00FF2DB5">
        <w:rPr>
          <w:rFonts w:cs="Times New Roman"/>
          <w:noProof/>
          <w:szCs w:val="24"/>
        </w:rPr>
        <w:t xml:space="preserve"> </w:t>
      </w:r>
      <w:r w:rsidR="00713D68">
        <w:rPr>
          <w:rFonts w:cs="Times New Roman"/>
          <w:noProof/>
          <w:szCs w:val="24"/>
        </w:rPr>
        <w:t>s</w:t>
      </w:r>
      <w:r w:rsidRPr="00FF2DB5">
        <w:rPr>
          <w:rFonts w:cs="Times New Roman"/>
          <w:noProof/>
          <w:szCs w:val="24"/>
        </w:rPr>
        <w:t xml:space="preserve">p. Nov., </w:t>
      </w:r>
      <w:r w:rsidRPr="00713D68">
        <w:rPr>
          <w:rFonts w:cs="Times New Roman"/>
          <w:i/>
          <w:iCs/>
          <w:noProof/>
          <w:szCs w:val="24"/>
        </w:rPr>
        <w:t xml:space="preserve">Shewanella </w:t>
      </w:r>
      <w:r w:rsidR="00713D68" w:rsidRPr="00713D68">
        <w:rPr>
          <w:rFonts w:cs="Times New Roman"/>
          <w:i/>
          <w:iCs/>
          <w:noProof/>
          <w:szCs w:val="24"/>
        </w:rPr>
        <w:t>k</w:t>
      </w:r>
      <w:r w:rsidRPr="00713D68">
        <w:rPr>
          <w:rFonts w:cs="Times New Roman"/>
          <w:i/>
          <w:iCs/>
          <w:noProof/>
          <w:szCs w:val="24"/>
        </w:rPr>
        <w:t>aireitica</w:t>
      </w:r>
      <w:r w:rsidRPr="00FF2DB5">
        <w:rPr>
          <w:rFonts w:cs="Times New Roman"/>
          <w:noProof/>
          <w:szCs w:val="24"/>
        </w:rPr>
        <w:t xml:space="preserve"> </w:t>
      </w:r>
      <w:r w:rsidR="00713D68">
        <w:rPr>
          <w:rFonts w:cs="Times New Roman"/>
          <w:noProof/>
          <w:szCs w:val="24"/>
        </w:rPr>
        <w:t>s</w:t>
      </w:r>
      <w:r w:rsidRPr="00FF2DB5">
        <w:rPr>
          <w:rFonts w:cs="Times New Roman"/>
          <w:noProof/>
          <w:szCs w:val="24"/>
        </w:rPr>
        <w:t xml:space="preserve">p. Nov. and </w:t>
      </w:r>
      <w:r w:rsidRPr="00713D68">
        <w:rPr>
          <w:rFonts w:cs="Times New Roman"/>
          <w:i/>
          <w:iCs/>
          <w:noProof/>
          <w:szCs w:val="24"/>
        </w:rPr>
        <w:t xml:space="preserve">Shewanella </w:t>
      </w:r>
      <w:r w:rsidR="00713D68" w:rsidRPr="00713D68">
        <w:rPr>
          <w:rFonts w:cs="Times New Roman"/>
          <w:i/>
          <w:iCs/>
          <w:noProof/>
          <w:szCs w:val="24"/>
        </w:rPr>
        <w:t>a</w:t>
      </w:r>
      <w:r w:rsidRPr="00713D68">
        <w:rPr>
          <w:rFonts w:cs="Times New Roman"/>
          <w:i/>
          <w:iCs/>
          <w:noProof/>
          <w:szCs w:val="24"/>
        </w:rPr>
        <w:t>byssi</w:t>
      </w:r>
      <w:r w:rsidRPr="00FF2DB5">
        <w:rPr>
          <w:rFonts w:cs="Times New Roman"/>
          <w:noProof/>
          <w:szCs w:val="24"/>
        </w:rPr>
        <w:t xml:space="preserve"> </w:t>
      </w:r>
      <w:r w:rsidR="00713D68">
        <w:rPr>
          <w:rFonts w:cs="Times New Roman"/>
          <w:noProof/>
          <w:szCs w:val="24"/>
        </w:rPr>
        <w:t>s</w:t>
      </w:r>
      <w:r w:rsidRPr="00FF2DB5">
        <w:rPr>
          <w:rFonts w:cs="Times New Roman"/>
          <w:noProof/>
          <w:szCs w:val="24"/>
        </w:rPr>
        <w:t xml:space="preserve">p. Nov., Isolated from Deep-Sea Sediments of Suruga Bay Japan.” </w:t>
      </w:r>
      <w:r w:rsidRPr="00FF2DB5">
        <w:rPr>
          <w:rFonts w:cs="Times New Roman"/>
          <w:i/>
          <w:iCs/>
          <w:noProof/>
          <w:szCs w:val="24"/>
        </w:rPr>
        <w:t>International Journal of Systematic and Evolutionary Microbiology</w:t>
      </w:r>
      <w:r w:rsidRPr="00FF2DB5">
        <w:rPr>
          <w:rFonts w:cs="Times New Roman"/>
          <w:noProof/>
          <w:szCs w:val="24"/>
        </w:rPr>
        <w:t xml:space="preserve"> 56 (7): 1607–13. https://doi.org/10.1099/ijs.0.64173-0.</w:t>
      </w:r>
    </w:p>
    <w:p w14:paraId="29DE4C13"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Mori, Koji, Hirohito Tsurumaru, and Shigeaki Harayama. 2010. “Iron Corrosion Activity of Anaerobic Hydrogen-Consuming Microorganisms Isolated from Oil Facilities.” </w:t>
      </w:r>
      <w:r w:rsidRPr="00FF2DB5">
        <w:rPr>
          <w:rFonts w:cs="Times New Roman"/>
          <w:i/>
          <w:iCs/>
          <w:noProof/>
          <w:szCs w:val="24"/>
        </w:rPr>
        <w:t>Journal of Bioscience and Bioengineering</w:t>
      </w:r>
      <w:r w:rsidRPr="00FF2DB5">
        <w:rPr>
          <w:rFonts w:cs="Times New Roman"/>
          <w:noProof/>
          <w:szCs w:val="24"/>
        </w:rPr>
        <w:t xml:space="preserve"> 110 (4): 426–30. https://doi.org/10.1016/J.JBIOSC.2010.04.012.</w:t>
      </w:r>
    </w:p>
    <w:p w14:paraId="50192F92" w14:textId="18CB56BC"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Myers, C. R., and J. M. Myers. 1997. “Cloning and Sequence of CymA, a Gene Encoding a Tetraheme Cytochrome c Required for Reduction of Iron(III), Fumarate, and Nitrate by </w:t>
      </w:r>
      <w:r w:rsidRPr="00773706">
        <w:rPr>
          <w:rFonts w:cs="Times New Roman"/>
          <w:i/>
          <w:iCs/>
          <w:noProof/>
          <w:szCs w:val="24"/>
        </w:rPr>
        <w:t xml:space="preserve">Shewanella </w:t>
      </w:r>
      <w:r w:rsidR="00773706" w:rsidRPr="00773706">
        <w:rPr>
          <w:rFonts w:cs="Times New Roman"/>
          <w:i/>
          <w:iCs/>
          <w:noProof/>
          <w:szCs w:val="24"/>
        </w:rPr>
        <w:t>p</w:t>
      </w:r>
      <w:r w:rsidRPr="00773706">
        <w:rPr>
          <w:rFonts w:cs="Times New Roman"/>
          <w:i/>
          <w:iCs/>
          <w:noProof/>
          <w:szCs w:val="24"/>
        </w:rPr>
        <w:t>utrefaciens</w:t>
      </w:r>
      <w:r w:rsidRPr="00FF2DB5">
        <w:rPr>
          <w:rFonts w:cs="Times New Roman"/>
          <w:noProof/>
          <w:szCs w:val="24"/>
        </w:rPr>
        <w:t xml:space="preserve"> MR-1.” </w:t>
      </w:r>
      <w:r w:rsidRPr="00FF2DB5">
        <w:rPr>
          <w:rFonts w:cs="Times New Roman"/>
          <w:i/>
          <w:iCs/>
          <w:noProof/>
          <w:szCs w:val="24"/>
        </w:rPr>
        <w:t>Journal of Bacteriology</w:t>
      </w:r>
      <w:r w:rsidRPr="00FF2DB5">
        <w:rPr>
          <w:rFonts w:cs="Times New Roman"/>
          <w:noProof/>
          <w:szCs w:val="24"/>
        </w:rPr>
        <w:t xml:space="preserve"> 179 (4): 1152. https://doi.org/10.1128/JB.179.4.1143-1152.1997.</w:t>
      </w:r>
    </w:p>
    <w:p w14:paraId="7142D67E"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Myers, Charles R., and Kenneth H. Nealson. 1988. “Bacterial Manganese Reduction and Growth </w:t>
      </w:r>
      <w:r w:rsidRPr="00FF2DB5">
        <w:rPr>
          <w:rFonts w:cs="Times New Roman"/>
          <w:noProof/>
          <w:szCs w:val="24"/>
        </w:rPr>
        <w:lastRenderedPageBreak/>
        <w:t xml:space="preserve">with Manganese Oxide as the Sole Electron Acceptor.” </w:t>
      </w:r>
      <w:r w:rsidRPr="00FF2DB5">
        <w:rPr>
          <w:rFonts w:cs="Times New Roman"/>
          <w:i/>
          <w:iCs/>
          <w:noProof/>
          <w:szCs w:val="24"/>
        </w:rPr>
        <w:t>Science</w:t>
      </w:r>
      <w:r w:rsidRPr="00FF2DB5">
        <w:rPr>
          <w:rFonts w:cs="Times New Roman"/>
          <w:noProof/>
          <w:szCs w:val="24"/>
        </w:rPr>
        <w:t xml:space="preserve"> 240 (4857): 1319–21. https://doi.org/10.1126/science.240.4857.1319.</w:t>
      </w:r>
    </w:p>
    <w:p w14:paraId="2C2B938A"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National Association of Corrosion Engineers. 2016. “International Measures of Prevention, Application, and Economics of Corrosion Technologies Study.” http://impact.nace.org/economic-impact.aspx.</w:t>
      </w:r>
    </w:p>
    <w:p w14:paraId="1EC7E10A"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Natural Transportation Safety Board. 2003. “Pipeline Accident Report: Natural Gas Pipeline Rupture and Fire Near Carlsberg, New Mexico, August 19, 2000.” </w:t>
      </w:r>
      <w:r w:rsidRPr="00FF2DB5">
        <w:rPr>
          <w:rFonts w:cs="Times New Roman"/>
          <w:i/>
          <w:iCs/>
          <w:noProof/>
          <w:szCs w:val="24"/>
        </w:rPr>
        <w:t>Natural Transportation Safety Board</w:t>
      </w:r>
      <w:r w:rsidRPr="00FF2DB5">
        <w:rPr>
          <w:rFonts w:cs="Times New Roman"/>
          <w:noProof/>
          <w:szCs w:val="24"/>
        </w:rPr>
        <w:t>. https://www.ntsb.gov/investigations/ AccidentReports/Reports/PAR0301.pdf.</w:t>
      </w:r>
    </w:p>
    <w:p w14:paraId="7510F02E"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Naval Research Lab Stennis Space Center MS Oceanography. 1997. “An Overview of Microbiologically Influenced Corrosion in Aircraft.” Stennins Space Center. https://apps.dtic.mil/docs/citations/ADA413907.</w:t>
      </w:r>
    </w:p>
    <w:p w14:paraId="25DB13B7"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Nazina, T., A. Ivanova, O. Golubeva, R. Ibatullin, S. Belyaev, and M. Ivanov. 1995. “Occurrence of Sulfate- and Iron-Reducing Bacteria in Stratal Waters of the Romashkinskoe Oil Field.” </w:t>
      </w:r>
      <w:r w:rsidRPr="00FF2DB5">
        <w:rPr>
          <w:rFonts w:cs="Times New Roman"/>
          <w:i/>
          <w:iCs/>
          <w:noProof/>
          <w:szCs w:val="24"/>
        </w:rPr>
        <w:t>Microbiology</w:t>
      </w:r>
      <w:r w:rsidRPr="00FF2DB5">
        <w:rPr>
          <w:rFonts w:cs="Times New Roman"/>
          <w:noProof/>
          <w:szCs w:val="24"/>
        </w:rPr>
        <w:t xml:space="preserve"> 64: 203–8.</w:t>
      </w:r>
    </w:p>
    <w:p w14:paraId="609028D2"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Nealson, Kenneth H., and James Scott. 2006. “Ecophysiology of the Genus </w:t>
      </w:r>
      <w:r w:rsidRPr="00773706">
        <w:rPr>
          <w:rFonts w:cs="Times New Roman"/>
          <w:i/>
          <w:iCs/>
          <w:noProof/>
          <w:szCs w:val="24"/>
        </w:rPr>
        <w:t>Shewanella</w:t>
      </w:r>
      <w:r w:rsidRPr="00FF2DB5">
        <w:rPr>
          <w:rFonts w:cs="Times New Roman"/>
          <w:noProof/>
          <w:szCs w:val="24"/>
        </w:rPr>
        <w:t xml:space="preserve">.” In </w:t>
      </w:r>
      <w:r w:rsidRPr="00FF2DB5">
        <w:rPr>
          <w:rFonts w:cs="Times New Roman"/>
          <w:i/>
          <w:iCs/>
          <w:noProof/>
          <w:szCs w:val="24"/>
        </w:rPr>
        <w:t>The Prokaryotes</w:t>
      </w:r>
      <w:r w:rsidRPr="00FF2DB5">
        <w:rPr>
          <w:rFonts w:cs="Times New Roman"/>
          <w:noProof/>
          <w:szCs w:val="24"/>
        </w:rPr>
        <w:t>, edited by Stanley Falkow, Eugene Rosenberg, Karl-Heinz Schleifer, and Erko Stackebrandt, 3rd ed., 1133–51. Springer. https://doi.org/10.1007/0-387-30746-x_45.</w:t>
      </w:r>
    </w:p>
    <w:p w14:paraId="157AFC3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Nealson, Kenneth H, and Daad A Saffarini. 1994. “Iron and Manganese in Anaerobic Respiration: Environmental Significance, Physiology, and Regulation.” </w:t>
      </w:r>
      <w:r w:rsidRPr="00FF2DB5">
        <w:rPr>
          <w:rFonts w:cs="Times New Roman"/>
          <w:i/>
          <w:iCs/>
          <w:noProof/>
          <w:szCs w:val="24"/>
        </w:rPr>
        <w:t>Annual Review of Microbiology</w:t>
      </w:r>
      <w:r w:rsidRPr="00FF2DB5">
        <w:rPr>
          <w:rFonts w:cs="Times New Roman"/>
          <w:noProof/>
          <w:szCs w:val="24"/>
        </w:rPr>
        <w:t xml:space="preserve"> 48: 311–43. https://doi.org/10.1146/annurev.micro.48.1.311.</w:t>
      </w:r>
    </w:p>
    <w:p w14:paraId="2A2ADAD2"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Newman, R. C., B. J. Webster, and R. G. Kelly. 1991. “The Electrochemistry of SRB Corrosion and Related Inorganic Phenomena.” </w:t>
      </w:r>
      <w:r w:rsidRPr="00FF2DB5">
        <w:rPr>
          <w:rFonts w:cs="Times New Roman"/>
          <w:i/>
          <w:iCs/>
          <w:noProof/>
          <w:szCs w:val="24"/>
        </w:rPr>
        <w:t>ISIJ International</w:t>
      </w:r>
      <w:r w:rsidRPr="00FF2DB5">
        <w:rPr>
          <w:rFonts w:cs="Times New Roman"/>
          <w:noProof/>
          <w:szCs w:val="24"/>
        </w:rPr>
        <w:t xml:space="preserve"> 31 (2): 201–9. https://doi.org/10.2355/ISIJINTERNATIONAL.31.201.</w:t>
      </w:r>
    </w:p>
    <w:p w14:paraId="4919620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Okamoto, Akihiro, Kazuhito Hashimoto, Kenneth H. Nealson, and Ryuhei Nakamura. 2013. “Rate Enhancement of Bacterial Extracellular Electron Transport Involves Bound Flavin Semiquinones.” </w:t>
      </w:r>
      <w:r w:rsidRPr="00FF2DB5">
        <w:rPr>
          <w:rFonts w:cs="Times New Roman"/>
          <w:i/>
          <w:iCs/>
          <w:noProof/>
          <w:szCs w:val="24"/>
        </w:rPr>
        <w:t>Proceedings of the National Academy of Sciences of the United States of America</w:t>
      </w:r>
      <w:r w:rsidRPr="00FF2DB5">
        <w:rPr>
          <w:rFonts w:cs="Times New Roman"/>
          <w:noProof/>
          <w:szCs w:val="24"/>
        </w:rPr>
        <w:t xml:space="preserve"> 110 (19): 7856–61. https://doi.org/10.1073/pnas.1220823110.</w:t>
      </w:r>
    </w:p>
    <w:p w14:paraId="6DD2D280"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Palacios, Paola Andrea, Oona Snoeyenbos-West, Carolin Regina Löscher, Bo Thamdrup, and </w:t>
      </w:r>
      <w:r w:rsidRPr="00FF2DB5">
        <w:rPr>
          <w:rFonts w:cs="Times New Roman"/>
          <w:noProof/>
          <w:szCs w:val="24"/>
        </w:rPr>
        <w:lastRenderedPageBreak/>
        <w:t xml:space="preserve">Amelia Elena Rotaru. 2019. “Baltic Sea Methanogens Compete with Acetogens for Electrons from Metallic Iron.” </w:t>
      </w:r>
      <w:r w:rsidRPr="00FF2DB5">
        <w:rPr>
          <w:rFonts w:cs="Times New Roman"/>
          <w:i/>
          <w:iCs/>
          <w:noProof/>
          <w:szCs w:val="24"/>
        </w:rPr>
        <w:t>ISME Journal</w:t>
      </w:r>
      <w:r w:rsidRPr="00FF2DB5">
        <w:rPr>
          <w:rFonts w:cs="Times New Roman"/>
          <w:noProof/>
          <w:szCs w:val="24"/>
        </w:rPr>
        <w:t xml:space="preserve"> 13 (12): 3011–3023. https://doi.org/10.1038/s41396-019-0490-0.</w:t>
      </w:r>
    </w:p>
    <w:p w14:paraId="4BE2738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Pankhania, Ishverlal P. 1988. “Hydrogen Metabolism in Sulphate-Reducing Bacteria and Its Role in Anaerobic Corrosion.” </w:t>
      </w:r>
      <w:r w:rsidRPr="00FF2DB5">
        <w:rPr>
          <w:rFonts w:cs="Times New Roman"/>
          <w:i/>
          <w:iCs/>
          <w:noProof/>
          <w:szCs w:val="24"/>
        </w:rPr>
        <w:t>Biofouling</w:t>
      </w:r>
      <w:r w:rsidRPr="00FF2DB5">
        <w:rPr>
          <w:rFonts w:cs="Times New Roman"/>
          <w:noProof/>
          <w:szCs w:val="24"/>
        </w:rPr>
        <w:t xml:space="preserve"> 1 (1): 27–47. https://doi.org/10.1080/08927018809378094.</w:t>
      </w:r>
    </w:p>
    <w:p w14:paraId="49770C23" w14:textId="69684B00"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Park, Hye Yoon, and Che Ok Jeon. 2013. “</w:t>
      </w:r>
      <w:r w:rsidRPr="00E63E6A">
        <w:rPr>
          <w:rFonts w:cs="Times New Roman"/>
          <w:i/>
          <w:iCs/>
          <w:noProof/>
          <w:szCs w:val="24"/>
        </w:rPr>
        <w:t xml:space="preserve">Shewanella </w:t>
      </w:r>
      <w:r w:rsidR="00E63E6A" w:rsidRPr="00E63E6A">
        <w:rPr>
          <w:rFonts w:cs="Times New Roman"/>
          <w:i/>
          <w:iCs/>
          <w:noProof/>
          <w:szCs w:val="24"/>
        </w:rPr>
        <w:t>a</w:t>
      </w:r>
      <w:r w:rsidRPr="00E63E6A">
        <w:rPr>
          <w:rFonts w:cs="Times New Roman"/>
          <w:i/>
          <w:iCs/>
          <w:noProof/>
          <w:szCs w:val="24"/>
        </w:rPr>
        <w:t xml:space="preserve">estuarii </w:t>
      </w:r>
      <w:r w:rsidR="00E63E6A">
        <w:rPr>
          <w:rFonts w:cs="Times New Roman"/>
          <w:noProof/>
          <w:szCs w:val="24"/>
        </w:rPr>
        <w:t>s</w:t>
      </w:r>
      <w:r w:rsidRPr="00FF2DB5">
        <w:rPr>
          <w:rFonts w:cs="Times New Roman"/>
          <w:noProof/>
          <w:szCs w:val="24"/>
        </w:rPr>
        <w:t xml:space="preserve">p. Nov., a Marine Bacterium Isolated from a Tidal Flat.” </w:t>
      </w:r>
      <w:r w:rsidRPr="00FF2DB5">
        <w:rPr>
          <w:rFonts w:cs="Times New Roman"/>
          <w:i/>
          <w:iCs/>
          <w:noProof/>
          <w:szCs w:val="24"/>
        </w:rPr>
        <w:t>International Journal of Systematic and Evolutionary Microbiology</w:t>
      </w:r>
      <w:r w:rsidRPr="00FF2DB5">
        <w:rPr>
          <w:rFonts w:cs="Times New Roman"/>
          <w:noProof/>
          <w:szCs w:val="24"/>
        </w:rPr>
        <w:t xml:space="preserve"> 63 (12): 4683–90. https://doi.org/10.1099/ijs.0.055178-0.</w:t>
      </w:r>
    </w:p>
    <w:p w14:paraId="77196B7C"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Parte, Aidan C. 2014. “LPSN - List of Prokaryotic Names with Standing in Nomenclature.” </w:t>
      </w:r>
      <w:r w:rsidRPr="00FF2DB5">
        <w:rPr>
          <w:rFonts w:cs="Times New Roman"/>
          <w:i/>
          <w:iCs/>
          <w:noProof/>
          <w:szCs w:val="24"/>
        </w:rPr>
        <w:t>Nucleic Acids Research</w:t>
      </w:r>
      <w:r w:rsidRPr="00FF2DB5">
        <w:rPr>
          <w:rFonts w:cs="Times New Roman"/>
          <w:noProof/>
          <w:szCs w:val="24"/>
        </w:rPr>
        <w:t xml:space="preserve"> 42 (D1): D613–16. https://doi.org/10.1093/nar/gkt1111.</w:t>
      </w:r>
    </w:p>
    <w:p w14:paraId="253D6CE8" w14:textId="501FAA99" w:rsidR="00FF2DB5" w:rsidRPr="00FF2DB5" w:rsidRDefault="00164008"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Parte, Aidan C</w:t>
      </w:r>
      <w:r w:rsidR="00FF2DB5" w:rsidRPr="00FF2DB5">
        <w:rPr>
          <w:rFonts w:cs="Times New Roman"/>
          <w:noProof/>
          <w:szCs w:val="24"/>
        </w:rPr>
        <w:t xml:space="preserve">. 2018. “LPSN - List of Prokaryotic Names with Standing in Nomenclature (Bacterio.Net), 20 Years On.” </w:t>
      </w:r>
      <w:r w:rsidR="00FF2DB5" w:rsidRPr="00FF2DB5">
        <w:rPr>
          <w:rFonts w:cs="Times New Roman"/>
          <w:i/>
          <w:iCs/>
          <w:noProof/>
          <w:szCs w:val="24"/>
        </w:rPr>
        <w:t>International Journal of Systematic and Evolutionary Microbiology</w:t>
      </w:r>
      <w:r w:rsidR="00FF2DB5" w:rsidRPr="00FF2DB5">
        <w:rPr>
          <w:rFonts w:cs="Times New Roman"/>
          <w:noProof/>
          <w:szCs w:val="24"/>
        </w:rPr>
        <w:t xml:space="preserve"> 68: 1825–29. https://doi.org/10.1099/ijsem.0.002786.</w:t>
      </w:r>
    </w:p>
    <w:p w14:paraId="4087D9AC"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Parte, Aidan C., Joaquim Sardà Carbasse, Jan P. Meier-Kolthoff, Lorenz C. Reimer, and Markus Göker. 2020. “List of Prokaryotic Names with Standing in Nomenclature (LPSN) Moves to the DSMZ.” </w:t>
      </w:r>
      <w:r w:rsidRPr="00FF2DB5">
        <w:rPr>
          <w:rFonts w:cs="Times New Roman"/>
          <w:i/>
          <w:iCs/>
          <w:noProof/>
          <w:szCs w:val="24"/>
        </w:rPr>
        <w:t>International Journal of Systematic and Evolutionary Microbiology</w:t>
      </w:r>
      <w:r w:rsidRPr="00FF2DB5">
        <w:rPr>
          <w:rFonts w:cs="Times New Roman"/>
          <w:noProof/>
          <w:szCs w:val="24"/>
        </w:rPr>
        <w:t xml:space="preserve"> 70: 5607–12. https://doi.org/10.1099/ijsem.0.004332.</w:t>
      </w:r>
    </w:p>
    <w:p w14:paraId="36B669B6" w14:textId="5442D88E"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Philips, Jo. 2020. “Extracellular Electron Uptake by Acetogenic Bacteria : Does H</w:t>
      </w:r>
      <w:r w:rsidRPr="00A85061">
        <w:rPr>
          <w:rFonts w:cs="Times New Roman"/>
          <w:noProof/>
          <w:szCs w:val="24"/>
          <w:vertAlign w:val="subscript"/>
        </w:rPr>
        <w:t>2</w:t>
      </w:r>
      <w:r w:rsidRPr="00FF2DB5">
        <w:rPr>
          <w:rFonts w:cs="Times New Roman"/>
          <w:noProof/>
          <w:szCs w:val="24"/>
        </w:rPr>
        <w:t xml:space="preserve"> Consumption Favor the H 2 Evolution Reaction on a Cathode or Metallic Iron ?” </w:t>
      </w:r>
      <w:r w:rsidRPr="00FF2DB5">
        <w:rPr>
          <w:rFonts w:cs="Times New Roman"/>
          <w:i/>
          <w:iCs/>
          <w:noProof/>
          <w:szCs w:val="24"/>
        </w:rPr>
        <w:t>Frontiers in Microbiology</w:t>
      </w:r>
      <w:r w:rsidRPr="00FF2DB5">
        <w:rPr>
          <w:rFonts w:cs="Times New Roman"/>
          <w:noProof/>
          <w:szCs w:val="24"/>
        </w:rPr>
        <w:t xml:space="preserve"> 10: 1–13. https://doi.org/10.3389/fmicb.2019.02997.</w:t>
      </w:r>
    </w:p>
    <w:p w14:paraId="0F0236DF"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Philips, Jo, Niels Van den Driessche, Kim De Paepe, Antonin Prévoteau, Jeffrey A. Gralnick, Jan B.A. Arends, and Korneel Rabaey. 2018. “A Novel </w:t>
      </w:r>
      <w:r w:rsidRPr="00164008">
        <w:rPr>
          <w:rFonts w:cs="Times New Roman"/>
          <w:i/>
          <w:iCs/>
          <w:noProof/>
          <w:szCs w:val="24"/>
        </w:rPr>
        <w:t>Shewanella</w:t>
      </w:r>
      <w:r w:rsidRPr="00FF2DB5">
        <w:rPr>
          <w:rFonts w:cs="Times New Roman"/>
          <w:noProof/>
          <w:szCs w:val="24"/>
        </w:rPr>
        <w:t xml:space="preserve"> Isolate Enhances Corrosion by Using Metallic Iron as the Electron Donor with Fumarate as the Electron Acceptor.” </w:t>
      </w:r>
      <w:r w:rsidRPr="00FF2DB5">
        <w:rPr>
          <w:rFonts w:cs="Times New Roman"/>
          <w:i/>
          <w:iCs/>
          <w:noProof/>
          <w:szCs w:val="24"/>
        </w:rPr>
        <w:t>Applied and Environmental Microbiology</w:t>
      </w:r>
      <w:r w:rsidRPr="00FF2DB5">
        <w:rPr>
          <w:rFonts w:cs="Times New Roman"/>
          <w:noProof/>
          <w:szCs w:val="24"/>
        </w:rPr>
        <w:t xml:space="preserve"> 84: e01154-18. https://doi.org/10.1128/AEM.01154-18.</w:t>
      </w:r>
    </w:p>
    <w:p w14:paraId="62FFD4FD" w14:textId="68B0E720"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Pinchuk, Grigoriy E., Oleg V. Geydebrekht, Eric A. Hill, Jennifer L. Reed, Allan E. Konopka, Alexander S. Beliaev, and Jim K. Fredrickson. 2011. “Pyruvate and Lactate Metabolism by </w:t>
      </w:r>
      <w:r w:rsidRPr="00164008">
        <w:rPr>
          <w:rFonts w:cs="Times New Roman"/>
          <w:i/>
          <w:iCs/>
          <w:noProof/>
          <w:szCs w:val="24"/>
        </w:rPr>
        <w:lastRenderedPageBreak/>
        <w:t xml:space="preserve">Shewanella </w:t>
      </w:r>
      <w:r w:rsidR="00164008" w:rsidRPr="00164008">
        <w:rPr>
          <w:rFonts w:cs="Times New Roman"/>
          <w:i/>
          <w:iCs/>
          <w:noProof/>
          <w:szCs w:val="24"/>
        </w:rPr>
        <w:t>o</w:t>
      </w:r>
      <w:r w:rsidRPr="00164008">
        <w:rPr>
          <w:rFonts w:cs="Times New Roman"/>
          <w:i/>
          <w:iCs/>
          <w:noProof/>
          <w:szCs w:val="24"/>
        </w:rPr>
        <w:t>neidensis</w:t>
      </w:r>
      <w:r w:rsidRPr="00FF2DB5">
        <w:rPr>
          <w:rFonts w:cs="Times New Roman"/>
          <w:noProof/>
          <w:szCs w:val="24"/>
        </w:rPr>
        <w:t xml:space="preserve"> MR-1 under Fermentation, Oxygen Limitation, and Fumarate Respiration Conditions.” </w:t>
      </w:r>
      <w:r w:rsidRPr="00FF2DB5">
        <w:rPr>
          <w:rFonts w:cs="Times New Roman"/>
          <w:i/>
          <w:iCs/>
          <w:noProof/>
          <w:szCs w:val="24"/>
        </w:rPr>
        <w:t>Applied and Environmental Microbiology</w:t>
      </w:r>
      <w:r w:rsidRPr="00FF2DB5">
        <w:rPr>
          <w:rFonts w:cs="Times New Roman"/>
          <w:noProof/>
          <w:szCs w:val="24"/>
        </w:rPr>
        <w:t xml:space="preserve"> 77 (23): 8234–40. https://doi.org/10.1128/AEM.05382-11.</w:t>
      </w:r>
    </w:p>
    <w:p w14:paraId="0B9ACECC" w14:textId="37E2DAF8"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Pirbadian, Sahand, Sarah E. Barchinger, Kar Man Leung, Hye Suk Byun, Yamini Jangir, Rachida A. Bouhenni, Samantha B. Reed, et al. 2014. “</w:t>
      </w:r>
      <w:r w:rsidRPr="00164008">
        <w:rPr>
          <w:rFonts w:cs="Times New Roman"/>
          <w:i/>
          <w:iCs/>
          <w:noProof/>
          <w:szCs w:val="24"/>
        </w:rPr>
        <w:t xml:space="preserve">Shewanella </w:t>
      </w:r>
      <w:r w:rsidR="00164008" w:rsidRPr="00164008">
        <w:rPr>
          <w:rFonts w:cs="Times New Roman"/>
          <w:i/>
          <w:iCs/>
          <w:noProof/>
          <w:szCs w:val="24"/>
        </w:rPr>
        <w:t>o</w:t>
      </w:r>
      <w:r w:rsidRPr="00164008">
        <w:rPr>
          <w:rFonts w:cs="Times New Roman"/>
          <w:i/>
          <w:iCs/>
          <w:noProof/>
          <w:szCs w:val="24"/>
        </w:rPr>
        <w:t>neidensis</w:t>
      </w:r>
      <w:r w:rsidRPr="00FF2DB5">
        <w:rPr>
          <w:rFonts w:cs="Times New Roman"/>
          <w:noProof/>
          <w:szCs w:val="24"/>
        </w:rPr>
        <w:t xml:space="preserve"> MR-1 Nanowires Are Outer Membrane and Periplasmic Extensions of the Extracellular Electron Transport Components.” </w:t>
      </w:r>
      <w:r w:rsidRPr="00FF2DB5">
        <w:rPr>
          <w:rFonts w:cs="Times New Roman"/>
          <w:i/>
          <w:iCs/>
          <w:noProof/>
          <w:szCs w:val="24"/>
        </w:rPr>
        <w:t>Proceedings of the National Academy of Sciences of the United States of America</w:t>
      </w:r>
      <w:r w:rsidRPr="00FF2DB5">
        <w:rPr>
          <w:rFonts w:cs="Times New Roman"/>
          <w:noProof/>
          <w:szCs w:val="24"/>
        </w:rPr>
        <w:t xml:space="preserve"> 111 (35): 12883–88. https://doi.org/10.1073/pnas.1410551111.</w:t>
      </w:r>
    </w:p>
    <w:p w14:paraId="4CFC164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Prapaipong, Panjai, Everett L. Shock, and Carla M. Koretsky. 1999. “Metal-Organic Complexes in Geochemical Processes: Temperature Dependence of the Standard Thermodynamic Properties of Aqueous Complexes between Metal Cations and Dicarboxylate Ligands.” </w:t>
      </w:r>
      <w:r w:rsidRPr="00FF2DB5">
        <w:rPr>
          <w:rFonts w:cs="Times New Roman"/>
          <w:i/>
          <w:iCs/>
          <w:noProof/>
          <w:szCs w:val="24"/>
        </w:rPr>
        <w:t>Geochimica et Cosmochimica Acta</w:t>
      </w:r>
      <w:r w:rsidRPr="00FF2DB5">
        <w:rPr>
          <w:rFonts w:cs="Times New Roman"/>
          <w:noProof/>
          <w:szCs w:val="24"/>
        </w:rPr>
        <w:t xml:space="preserve"> 63 (17): 2547–77. https://doi.org/10.1016/S0016-7037(99)00146-5.</w:t>
      </w:r>
    </w:p>
    <w:p w14:paraId="7DEF045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R Development Core Team. 2020. “R: A Language and Environment for Statistical Computing.” Vienna, Austria: R Foundation for Statistical Computing. https://www.r-project.org/.</w:t>
      </w:r>
    </w:p>
    <w:p w14:paraId="5586956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Ray, Richard I, Jason S Lee, and Brenda J Little. 2010. “Iron-Oxidizing Bacteria: A Review of Corrosion Mechanisms in Fresh Water and Marine Environments.” In </w:t>
      </w:r>
      <w:r w:rsidRPr="00FF2DB5">
        <w:rPr>
          <w:rFonts w:cs="Times New Roman"/>
          <w:i/>
          <w:iCs/>
          <w:noProof/>
          <w:szCs w:val="24"/>
        </w:rPr>
        <w:t xml:space="preserve">NACE Corrosion </w:t>
      </w:r>
      <w:r w:rsidRPr="00FF2DB5">
        <w:rPr>
          <w:rFonts w:cs="Times New Roman"/>
          <w:noProof/>
          <w:szCs w:val="24"/>
        </w:rPr>
        <w:t>. San Antonio, Texas: NACE International. https://www.onepetro.org/download/conference-paper/NACE-10218?id=conference-paper%2FNACE-10218.</w:t>
      </w:r>
    </w:p>
    <w:p w14:paraId="271EB74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Rcheulishvili, Nino, Ying Zhang, Dimitri Papukashvili, and Yu-Lin Deng. 2020. “Survey and Evaluation of Spacecraft-Associated Aluminum-Degrading Microbes and Their Rapid Identification Methods.” </w:t>
      </w:r>
      <w:r w:rsidRPr="00FF2DB5">
        <w:rPr>
          <w:rFonts w:cs="Times New Roman"/>
          <w:i/>
          <w:iCs/>
          <w:noProof/>
          <w:szCs w:val="24"/>
        </w:rPr>
        <w:t>Astrobiology</w:t>
      </w:r>
      <w:r w:rsidRPr="00FF2DB5">
        <w:rPr>
          <w:rFonts w:cs="Times New Roman"/>
          <w:noProof/>
          <w:szCs w:val="24"/>
        </w:rPr>
        <w:t xml:space="preserve"> 20 (8): 925–34. https://doi.org/10.1089/ast.2019.2078.</w:t>
      </w:r>
    </w:p>
    <w:p w14:paraId="606A32B3" w14:textId="69045730"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Reardon, C. L., A. C. Dohnalkova, P. Nachimuthu, D. W. Kennedy, D. A. Saffarini, B. W. Arey, L. Shi, et al. 2010. “Role of Outer-Membrane Cytochromes MtrC and OmcA in the Biomineralization of Ferrihydrite by </w:t>
      </w:r>
      <w:r w:rsidRPr="00EC4E0B">
        <w:rPr>
          <w:rFonts w:cs="Times New Roman"/>
          <w:i/>
          <w:iCs/>
          <w:noProof/>
          <w:szCs w:val="24"/>
        </w:rPr>
        <w:t xml:space="preserve">Shewanella </w:t>
      </w:r>
      <w:r w:rsidR="00EC4E0B" w:rsidRPr="00EC4E0B">
        <w:rPr>
          <w:rFonts w:cs="Times New Roman"/>
          <w:i/>
          <w:iCs/>
          <w:noProof/>
          <w:szCs w:val="24"/>
        </w:rPr>
        <w:t>o</w:t>
      </w:r>
      <w:r w:rsidRPr="00EC4E0B">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Geobiology</w:t>
      </w:r>
      <w:r w:rsidRPr="00FF2DB5">
        <w:rPr>
          <w:rFonts w:cs="Times New Roman"/>
          <w:noProof/>
          <w:szCs w:val="24"/>
        </w:rPr>
        <w:t xml:space="preserve"> 8 (1): 56–68. https://doi.org/10.1111/J.1472-4669.2009.00226.X.</w:t>
      </w:r>
    </w:p>
    <w:p w14:paraId="6527EC4B"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Reguera, Gemma, Kevin D. McCarthy, Teena Mehta, Julie S. Nicoll, Mark T. Tuominen, and </w:t>
      </w:r>
      <w:r w:rsidRPr="00FF2DB5">
        <w:rPr>
          <w:rFonts w:cs="Times New Roman"/>
          <w:noProof/>
          <w:szCs w:val="24"/>
        </w:rPr>
        <w:lastRenderedPageBreak/>
        <w:t xml:space="preserve">Derek R. Lovley. 2005. “Extracellular Electron Transfer via Microbial Nanowires.” </w:t>
      </w:r>
      <w:r w:rsidRPr="00FF2DB5">
        <w:rPr>
          <w:rFonts w:cs="Times New Roman"/>
          <w:i/>
          <w:iCs/>
          <w:noProof/>
          <w:szCs w:val="24"/>
        </w:rPr>
        <w:t>Nature</w:t>
      </w:r>
      <w:r w:rsidRPr="00FF2DB5">
        <w:rPr>
          <w:rFonts w:cs="Times New Roman"/>
          <w:noProof/>
          <w:szCs w:val="24"/>
        </w:rPr>
        <w:t xml:space="preserve"> 435 (7045): 1098–1101. https://doi.org/10.1038/nature03661.</w:t>
      </w:r>
    </w:p>
    <w:p w14:paraId="47A0EF55" w14:textId="77777777" w:rsidR="00FF2DB5" w:rsidRPr="000F0D73" w:rsidRDefault="00FF2DB5" w:rsidP="00FF2DB5">
      <w:pPr>
        <w:widowControl w:val="0"/>
        <w:autoSpaceDE w:val="0"/>
        <w:autoSpaceDN w:val="0"/>
        <w:adjustRightInd w:val="0"/>
        <w:spacing w:line="360" w:lineRule="auto"/>
        <w:ind w:left="480" w:hanging="480"/>
        <w:rPr>
          <w:rFonts w:cs="Times New Roman"/>
          <w:noProof/>
          <w:szCs w:val="24"/>
          <w:lang w:val="es-CO"/>
        </w:rPr>
      </w:pPr>
      <w:r w:rsidRPr="00FF2DB5">
        <w:rPr>
          <w:rFonts w:cs="Times New Roman"/>
          <w:noProof/>
          <w:szCs w:val="24"/>
        </w:rPr>
        <w:t xml:space="preserve">Reichard, P. U., R. Kretzschmar, and S. M. Kraemer. 2007. “Dissolution Mechanisms of Goethite in the Presence of Siderophores and Organic Acids.” </w:t>
      </w:r>
      <w:r w:rsidRPr="000F0D73">
        <w:rPr>
          <w:rFonts w:cs="Times New Roman"/>
          <w:i/>
          <w:iCs/>
          <w:noProof/>
          <w:szCs w:val="24"/>
          <w:lang w:val="es-CO"/>
        </w:rPr>
        <w:t>Geochimica et Cosmochimica Acta</w:t>
      </w:r>
      <w:r w:rsidRPr="000F0D73">
        <w:rPr>
          <w:rFonts w:cs="Times New Roman"/>
          <w:noProof/>
          <w:szCs w:val="24"/>
          <w:lang w:val="es-CO"/>
        </w:rPr>
        <w:t xml:space="preserve"> 71 (23): 5635–50. https://doi.org/10.1016/j.gca.2006.12.022.</w:t>
      </w:r>
    </w:p>
    <w:p w14:paraId="040A73EA"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0F0D73">
        <w:rPr>
          <w:rFonts w:cs="Times New Roman"/>
          <w:noProof/>
          <w:szCs w:val="24"/>
          <w:lang w:val="es-CO"/>
        </w:rPr>
        <w:t xml:space="preserve">Ress, J., G. Monrrabal, A. Díaz, J. Pérez-Pérez, J. M. Bastidas, and D. M. Bastidas. </w:t>
      </w:r>
      <w:r w:rsidRPr="00FF2DB5">
        <w:rPr>
          <w:rFonts w:cs="Times New Roman"/>
          <w:noProof/>
          <w:szCs w:val="24"/>
        </w:rPr>
        <w:t xml:space="preserve">2020. “Microbiologically Influenced Corrosion of Welded AISI 304 Stainless Steel Pipe in Well Water.” </w:t>
      </w:r>
      <w:r w:rsidRPr="00FF2DB5">
        <w:rPr>
          <w:rFonts w:cs="Times New Roman"/>
          <w:i/>
          <w:iCs/>
          <w:noProof/>
          <w:szCs w:val="24"/>
        </w:rPr>
        <w:t>Engineering Failure Analysis</w:t>
      </w:r>
      <w:r w:rsidRPr="00FF2DB5">
        <w:rPr>
          <w:rFonts w:cs="Times New Roman"/>
          <w:noProof/>
          <w:szCs w:val="24"/>
        </w:rPr>
        <w:t xml:space="preserve"> 116 (October): 104734. https://doi.org/10.1016/j.engfailanal.2020.104734.</w:t>
      </w:r>
    </w:p>
    <w:p w14:paraId="200D77EE" w14:textId="00BB1465"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Ringo, E., E. Stenberg, and A. R. Strom. 1984. “Amino Acid and Lactate Catabolism in Trimethylamine Oxide Respiration of </w:t>
      </w:r>
      <w:r w:rsidRPr="00EC4E0B">
        <w:rPr>
          <w:rFonts w:cs="Times New Roman"/>
          <w:i/>
          <w:iCs/>
          <w:noProof/>
          <w:szCs w:val="24"/>
        </w:rPr>
        <w:t xml:space="preserve">Alteromonas </w:t>
      </w:r>
      <w:r w:rsidR="00EC4E0B" w:rsidRPr="00EC4E0B">
        <w:rPr>
          <w:rFonts w:cs="Times New Roman"/>
          <w:i/>
          <w:iCs/>
          <w:noProof/>
          <w:szCs w:val="24"/>
        </w:rPr>
        <w:t>p</w:t>
      </w:r>
      <w:r w:rsidRPr="00EC4E0B">
        <w:rPr>
          <w:rFonts w:cs="Times New Roman"/>
          <w:i/>
          <w:iCs/>
          <w:noProof/>
          <w:szCs w:val="24"/>
        </w:rPr>
        <w:t>utrefaciens</w:t>
      </w:r>
      <w:r w:rsidRPr="00FF2DB5">
        <w:rPr>
          <w:rFonts w:cs="Times New Roman"/>
          <w:noProof/>
          <w:szCs w:val="24"/>
        </w:rPr>
        <w:t xml:space="preserve"> NCMB 1735.” </w:t>
      </w:r>
      <w:r w:rsidRPr="00FF2DB5">
        <w:rPr>
          <w:rFonts w:cs="Times New Roman"/>
          <w:i/>
          <w:iCs/>
          <w:noProof/>
          <w:szCs w:val="24"/>
        </w:rPr>
        <w:t>Applied and Environmental Microbiology</w:t>
      </w:r>
      <w:r w:rsidRPr="00FF2DB5">
        <w:rPr>
          <w:rFonts w:cs="Times New Roman"/>
          <w:noProof/>
          <w:szCs w:val="24"/>
        </w:rPr>
        <w:t xml:space="preserve"> 47 (5): 1084–89. https://doi.org/10.1128/aem.47.5.1084-1089.1984.</w:t>
      </w:r>
    </w:p>
    <w:p w14:paraId="3FBEA779" w14:textId="04F4FE8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Roh, Yul, Haichun Gao, Hojatollah Vali, David W. Kennedy, Zamin K. Yang, Weimin Gao, Alice C. Dohnalkova, et al. 2006. “Metal Reduction and Iron Biomineralization by a Psychrotolerant Fe(III)-Reducing Bacterium, </w:t>
      </w:r>
      <w:r w:rsidRPr="00FC34CA">
        <w:rPr>
          <w:rFonts w:cs="Times New Roman"/>
          <w:i/>
          <w:iCs/>
          <w:noProof/>
          <w:szCs w:val="24"/>
        </w:rPr>
        <w:t>Shewanella</w:t>
      </w:r>
      <w:r w:rsidRPr="00FF2DB5">
        <w:rPr>
          <w:rFonts w:cs="Times New Roman"/>
          <w:noProof/>
          <w:szCs w:val="24"/>
        </w:rPr>
        <w:t xml:space="preserve"> </w:t>
      </w:r>
      <w:r w:rsidR="00FC34CA">
        <w:rPr>
          <w:rFonts w:cs="Times New Roman"/>
          <w:noProof/>
          <w:szCs w:val="24"/>
        </w:rPr>
        <w:t>s</w:t>
      </w:r>
      <w:r w:rsidRPr="00FF2DB5">
        <w:rPr>
          <w:rFonts w:cs="Times New Roman"/>
          <w:noProof/>
          <w:szCs w:val="24"/>
        </w:rPr>
        <w:t xml:space="preserve">p. Strain PV-4.” </w:t>
      </w:r>
      <w:r w:rsidRPr="00FF2DB5">
        <w:rPr>
          <w:rFonts w:cs="Times New Roman"/>
          <w:i/>
          <w:iCs/>
          <w:noProof/>
          <w:szCs w:val="24"/>
        </w:rPr>
        <w:t>Applied and Environmental Microbiology</w:t>
      </w:r>
      <w:r w:rsidRPr="00FF2DB5">
        <w:rPr>
          <w:rFonts w:cs="Times New Roman"/>
          <w:noProof/>
          <w:szCs w:val="24"/>
        </w:rPr>
        <w:t xml:space="preserve"> 72 (5): 3236–44. https://doi.org/10.1128/AEM.72.5.3236-3244.2006.</w:t>
      </w:r>
    </w:p>
    <w:p w14:paraId="102BA7C6"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Ross, Daniel E., Jeffrey M. Flynn, Daniel B. Baron, Jeffrey A. Gralnick, and Daniel R. Bond. 2011. “Towards Electrosynthesis in Shewanella: Energetics of Reversing the Mtr Pathway for Reductive Metabolism.” </w:t>
      </w:r>
      <w:r w:rsidRPr="00FF2DB5">
        <w:rPr>
          <w:rFonts w:cs="Times New Roman"/>
          <w:i/>
          <w:iCs/>
          <w:noProof/>
          <w:szCs w:val="24"/>
        </w:rPr>
        <w:t>PLoS ONE</w:t>
      </w:r>
      <w:r w:rsidRPr="00FF2DB5">
        <w:rPr>
          <w:rFonts w:cs="Times New Roman"/>
          <w:noProof/>
          <w:szCs w:val="24"/>
        </w:rPr>
        <w:t xml:space="preserve"> 6 (2). https://doi.org/10.1371/journal.pone.0016649.</w:t>
      </w:r>
    </w:p>
    <w:p w14:paraId="75D01019" w14:textId="21F8C536"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Ross, Daniel E., Shane S. Ruebush, Susan L. Brantley, Robert S. Hartshorne, Thomas A. Clarke, David J. Richardson, and Ming Tien. 2007. “Characterization of Protein-Protein Interactions Involved in Iron Reduction by </w:t>
      </w:r>
      <w:r w:rsidRPr="00FC34CA">
        <w:rPr>
          <w:rFonts w:cs="Times New Roman"/>
          <w:i/>
          <w:iCs/>
          <w:noProof/>
          <w:szCs w:val="24"/>
        </w:rPr>
        <w:t xml:space="preserve">Shewanella </w:t>
      </w:r>
      <w:r w:rsidR="00FC34CA" w:rsidRPr="00FC34CA">
        <w:rPr>
          <w:rFonts w:cs="Times New Roman"/>
          <w:i/>
          <w:iCs/>
          <w:noProof/>
          <w:szCs w:val="24"/>
        </w:rPr>
        <w:t>o</w:t>
      </w:r>
      <w:r w:rsidRPr="00FC34CA">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Applied and Environmental Microbiology</w:t>
      </w:r>
      <w:r w:rsidRPr="00FF2DB5">
        <w:rPr>
          <w:rFonts w:cs="Times New Roman"/>
          <w:noProof/>
          <w:szCs w:val="24"/>
        </w:rPr>
        <w:t xml:space="preserve"> 73 (18): 5797–5808. https://doi.org/10.1128/AEM.00146-07.</w:t>
      </w:r>
    </w:p>
    <w:p w14:paraId="4A067FA0"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Rowe, Annette R., Pournami Rajeev, Abhiney Jain, Sahand Pirbadian, Akihiro Okamoto, Jeffrey A. Gralnick, Mohamed Y. El-Naggar, and Kenneth H. Nealson. 2018. “Tracking Electron Uptake from a Cathode into </w:t>
      </w:r>
      <w:r w:rsidRPr="00FC34CA">
        <w:rPr>
          <w:rFonts w:cs="Times New Roman"/>
          <w:i/>
          <w:iCs/>
          <w:noProof/>
          <w:szCs w:val="24"/>
        </w:rPr>
        <w:t xml:space="preserve">Shewanella </w:t>
      </w:r>
      <w:r w:rsidRPr="00FF2DB5">
        <w:rPr>
          <w:rFonts w:cs="Times New Roman"/>
          <w:noProof/>
          <w:szCs w:val="24"/>
        </w:rPr>
        <w:t xml:space="preserve">Cells: Implications for Energy Acquisition from </w:t>
      </w:r>
      <w:r w:rsidRPr="00FF2DB5">
        <w:rPr>
          <w:rFonts w:cs="Times New Roman"/>
          <w:noProof/>
          <w:szCs w:val="24"/>
        </w:rPr>
        <w:lastRenderedPageBreak/>
        <w:t xml:space="preserve">Solid-Substrate Electron Donors.” </w:t>
      </w:r>
      <w:r w:rsidRPr="00FF2DB5">
        <w:rPr>
          <w:rFonts w:cs="Times New Roman"/>
          <w:i/>
          <w:iCs/>
          <w:noProof/>
          <w:szCs w:val="24"/>
        </w:rPr>
        <w:t>MBio</w:t>
      </w:r>
      <w:r w:rsidRPr="00FF2DB5">
        <w:rPr>
          <w:rFonts w:cs="Times New Roman"/>
          <w:noProof/>
          <w:szCs w:val="24"/>
        </w:rPr>
        <w:t xml:space="preserve"> 9: e02203-17. https://doi.org/10.1128/mBio.02203-17.</w:t>
      </w:r>
    </w:p>
    <w:p w14:paraId="765AF05E"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Salgar-Chaparro, Silvia J., Adam Darwin, Anna H. Kaksonen, and Laura L. Machuca. 2020. “Carbon Steel Corrosion by Bacteria from Failed Seal Rings at an Offshore Facility.” </w:t>
      </w:r>
      <w:r w:rsidRPr="00FF2DB5">
        <w:rPr>
          <w:rFonts w:cs="Times New Roman"/>
          <w:i/>
          <w:iCs/>
          <w:noProof/>
          <w:szCs w:val="24"/>
        </w:rPr>
        <w:t>Scientific Reports</w:t>
      </w:r>
      <w:r w:rsidRPr="00FF2DB5">
        <w:rPr>
          <w:rFonts w:cs="Times New Roman"/>
          <w:noProof/>
          <w:szCs w:val="24"/>
        </w:rPr>
        <w:t xml:space="preserve"> 10: 12287. https://doi.org/10.1038/s41598-020-69292-5.</w:t>
      </w:r>
    </w:p>
    <w:p w14:paraId="19C43EC9" w14:textId="5FB26C4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Salton, Milton R.J., Kwang Shin-Kim, and Samuel Baron. 1996. “Structure.” In </w:t>
      </w:r>
      <w:r w:rsidRPr="00FF2DB5">
        <w:rPr>
          <w:rFonts w:cs="Times New Roman"/>
          <w:i/>
          <w:iCs/>
          <w:noProof/>
          <w:szCs w:val="24"/>
        </w:rPr>
        <w:t>Medical Microbiology</w:t>
      </w:r>
      <w:r w:rsidRPr="00FF2DB5">
        <w:rPr>
          <w:rFonts w:cs="Times New Roman"/>
          <w:noProof/>
          <w:szCs w:val="24"/>
        </w:rPr>
        <w:t>, 4th editio</w:t>
      </w:r>
      <w:r w:rsidR="00FC34CA">
        <w:rPr>
          <w:rFonts w:cs="Times New Roman"/>
          <w:noProof/>
          <w:szCs w:val="24"/>
        </w:rPr>
        <w:t>n</w:t>
      </w:r>
      <w:r w:rsidRPr="00FF2DB5">
        <w:rPr>
          <w:rFonts w:cs="Times New Roman"/>
          <w:noProof/>
          <w:szCs w:val="24"/>
        </w:rPr>
        <w:t>. University of Texas Medical Branch at Galveston. https://doi.org/10.1007/978-3-319-13503-8_3.</w:t>
      </w:r>
    </w:p>
    <w:p w14:paraId="18A96995"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Saltykov, S. N., G. V. Makarov, and E. L. Toroptseva. 2001. “A Mechanism of the Anodic Dissolution of Armco Iron and High-Strength Ferritic Cast Iron in an Oxalate Medium.” </w:t>
      </w:r>
      <w:r w:rsidRPr="00FF2DB5">
        <w:rPr>
          <w:rFonts w:cs="Times New Roman"/>
          <w:i/>
          <w:iCs/>
          <w:noProof/>
          <w:szCs w:val="24"/>
        </w:rPr>
        <w:t>Protection of Metals</w:t>
      </w:r>
      <w:r w:rsidRPr="00FF2DB5">
        <w:rPr>
          <w:rFonts w:cs="Times New Roman"/>
          <w:noProof/>
          <w:szCs w:val="24"/>
        </w:rPr>
        <w:t xml:space="preserve"> 37 (2): 186–91. https://doi.org/10.1023/A:1010382306992.</w:t>
      </w:r>
    </w:p>
    <w:p w14:paraId="36443453"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Saltykov, S. N., G. V. Makarov, E. L. Toroptseva, and Ya B. Filatova. 2004. “Anodic Behavior of White Iron Phases in Oxalic Media.” </w:t>
      </w:r>
      <w:r w:rsidRPr="00FF2DB5">
        <w:rPr>
          <w:rFonts w:cs="Times New Roman"/>
          <w:i/>
          <w:iCs/>
          <w:noProof/>
          <w:szCs w:val="24"/>
        </w:rPr>
        <w:t>Protection of Metals</w:t>
      </w:r>
      <w:r w:rsidRPr="00FF2DB5">
        <w:rPr>
          <w:rFonts w:cs="Times New Roman"/>
          <w:noProof/>
          <w:szCs w:val="24"/>
        </w:rPr>
        <w:t xml:space="preserve"> 40 (1): 62–67. https://doi.org/10.1023/B:PROM.0000013113.69317.89.</w:t>
      </w:r>
    </w:p>
    <w:p w14:paraId="71981AA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Sander, R. 2015. “Compilation of Henry’s Law Constants (Version 4.0) for Water as Solvent.” </w:t>
      </w:r>
      <w:r w:rsidRPr="00FF2DB5">
        <w:rPr>
          <w:rFonts w:cs="Times New Roman"/>
          <w:i/>
          <w:iCs/>
          <w:noProof/>
          <w:szCs w:val="24"/>
        </w:rPr>
        <w:t>Atmospheric Chemistry and Physics</w:t>
      </w:r>
      <w:r w:rsidRPr="00FF2DB5">
        <w:rPr>
          <w:rFonts w:cs="Times New Roman"/>
          <w:noProof/>
          <w:szCs w:val="24"/>
        </w:rPr>
        <w:t xml:space="preserve"> 15 (8): 4399–4981. https://doi.org/10.5194/acp-15-4399-2015.</w:t>
      </w:r>
    </w:p>
    <w:p w14:paraId="73439C4F" w14:textId="5700EF5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Satomi, Masataka, Birte Fonnesbech Vogel, Kasthuri Venkateswaran, and Lone Gram. 2007. “Description of </w:t>
      </w:r>
      <w:r w:rsidRPr="009160C5">
        <w:rPr>
          <w:rFonts w:cs="Times New Roman"/>
          <w:i/>
          <w:iCs/>
          <w:noProof/>
          <w:szCs w:val="24"/>
        </w:rPr>
        <w:t xml:space="preserve">Shewanella </w:t>
      </w:r>
      <w:r w:rsidR="009160C5" w:rsidRPr="009160C5">
        <w:rPr>
          <w:rFonts w:cs="Times New Roman"/>
          <w:i/>
          <w:iCs/>
          <w:noProof/>
          <w:szCs w:val="24"/>
        </w:rPr>
        <w:t>g</w:t>
      </w:r>
      <w:r w:rsidRPr="009160C5">
        <w:rPr>
          <w:rFonts w:cs="Times New Roman"/>
          <w:i/>
          <w:iCs/>
          <w:noProof/>
          <w:szCs w:val="24"/>
        </w:rPr>
        <w:t>lacialipiscicola</w:t>
      </w:r>
      <w:r w:rsidRPr="00FF2DB5">
        <w:rPr>
          <w:rFonts w:cs="Times New Roman"/>
          <w:noProof/>
          <w:szCs w:val="24"/>
        </w:rPr>
        <w:t xml:space="preserve"> </w:t>
      </w:r>
      <w:r w:rsidR="009160C5">
        <w:rPr>
          <w:rFonts w:cs="Times New Roman"/>
          <w:noProof/>
          <w:szCs w:val="24"/>
        </w:rPr>
        <w:t>s</w:t>
      </w:r>
      <w:r w:rsidRPr="00FF2DB5">
        <w:rPr>
          <w:rFonts w:cs="Times New Roman"/>
          <w:noProof/>
          <w:szCs w:val="24"/>
        </w:rPr>
        <w:t xml:space="preserve">p. Nov. and </w:t>
      </w:r>
      <w:r w:rsidRPr="009160C5">
        <w:rPr>
          <w:rFonts w:cs="Times New Roman"/>
          <w:i/>
          <w:iCs/>
          <w:noProof/>
          <w:szCs w:val="24"/>
        </w:rPr>
        <w:t xml:space="preserve">Shewanella </w:t>
      </w:r>
      <w:r w:rsidR="009160C5" w:rsidRPr="009160C5">
        <w:rPr>
          <w:rFonts w:cs="Times New Roman"/>
          <w:i/>
          <w:iCs/>
          <w:noProof/>
          <w:szCs w:val="24"/>
        </w:rPr>
        <w:t>a</w:t>
      </w:r>
      <w:r w:rsidRPr="009160C5">
        <w:rPr>
          <w:rFonts w:cs="Times New Roman"/>
          <w:i/>
          <w:iCs/>
          <w:noProof/>
          <w:szCs w:val="24"/>
        </w:rPr>
        <w:t>lgidipiscicola</w:t>
      </w:r>
      <w:r w:rsidRPr="00FF2DB5">
        <w:rPr>
          <w:rFonts w:cs="Times New Roman"/>
          <w:noProof/>
          <w:szCs w:val="24"/>
        </w:rPr>
        <w:t xml:space="preserve"> </w:t>
      </w:r>
      <w:r w:rsidR="009160C5">
        <w:rPr>
          <w:rFonts w:cs="Times New Roman"/>
          <w:noProof/>
          <w:szCs w:val="24"/>
        </w:rPr>
        <w:t>s</w:t>
      </w:r>
      <w:r w:rsidRPr="00FF2DB5">
        <w:rPr>
          <w:rFonts w:cs="Times New Roman"/>
          <w:noProof/>
          <w:szCs w:val="24"/>
        </w:rPr>
        <w:t xml:space="preserve">p. Nov., Isolated from Marine Fish of the Danish Baltic Sea, and Proposal That </w:t>
      </w:r>
      <w:r w:rsidRPr="009160C5">
        <w:rPr>
          <w:rFonts w:cs="Times New Roman"/>
          <w:i/>
          <w:iCs/>
          <w:noProof/>
          <w:szCs w:val="24"/>
        </w:rPr>
        <w:t xml:space="preserve">Shewanella </w:t>
      </w:r>
      <w:r w:rsidR="009160C5" w:rsidRPr="009160C5">
        <w:rPr>
          <w:rFonts w:cs="Times New Roman"/>
          <w:i/>
          <w:iCs/>
          <w:noProof/>
          <w:szCs w:val="24"/>
        </w:rPr>
        <w:t>a</w:t>
      </w:r>
      <w:r w:rsidRPr="009160C5">
        <w:rPr>
          <w:rFonts w:cs="Times New Roman"/>
          <w:i/>
          <w:iCs/>
          <w:noProof/>
          <w:szCs w:val="24"/>
        </w:rPr>
        <w:t>ffinis</w:t>
      </w:r>
      <w:r w:rsidRPr="00FF2DB5">
        <w:rPr>
          <w:rFonts w:cs="Times New Roman"/>
          <w:noProof/>
          <w:szCs w:val="24"/>
        </w:rPr>
        <w:t xml:space="preserve"> Is a Later Heterotypic Synonym of </w:t>
      </w:r>
      <w:r w:rsidRPr="009160C5">
        <w:rPr>
          <w:rFonts w:cs="Times New Roman"/>
          <w:i/>
          <w:iCs/>
          <w:noProof/>
          <w:szCs w:val="24"/>
        </w:rPr>
        <w:t xml:space="preserve">Shewanella </w:t>
      </w:r>
      <w:r w:rsidR="009160C5" w:rsidRPr="009160C5">
        <w:rPr>
          <w:rFonts w:cs="Times New Roman"/>
          <w:i/>
          <w:iCs/>
          <w:noProof/>
          <w:szCs w:val="24"/>
        </w:rPr>
        <w:t>c</w:t>
      </w:r>
      <w:r w:rsidRPr="009160C5">
        <w:rPr>
          <w:rFonts w:cs="Times New Roman"/>
          <w:i/>
          <w:iCs/>
          <w:noProof/>
          <w:szCs w:val="24"/>
        </w:rPr>
        <w:t>olwelliana</w:t>
      </w:r>
      <w:r w:rsidRPr="00FF2DB5">
        <w:rPr>
          <w:rFonts w:cs="Times New Roman"/>
          <w:noProof/>
          <w:szCs w:val="24"/>
        </w:rPr>
        <w:t xml:space="preserve">.” </w:t>
      </w:r>
      <w:r w:rsidRPr="00FF2DB5">
        <w:rPr>
          <w:rFonts w:cs="Times New Roman"/>
          <w:i/>
          <w:iCs/>
          <w:noProof/>
          <w:szCs w:val="24"/>
        </w:rPr>
        <w:t>International Journal of Systematic and Evolutionary Microbiology</w:t>
      </w:r>
      <w:r w:rsidRPr="00FF2DB5">
        <w:rPr>
          <w:rFonts w:cs="Times New Roman"/>
          <w:noProof/>
          <w:szCs w:val="24"/>
        </w:rPr>
        <w:t xml:space="preserve"> 57: 347–52. https://doi.org/10.1099/ijs.0.64708-0.</w:t>
      </w:r>
    </w:p>
    <w:p w14:paraId="03D07784" w14:textId="1CAB01FC"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Schuetz, Bjoern, Marcus Schicklberger, Johannes Kuermann, Alfred M. Spormann, and Johannes Gescher. 2009. “Periplasmic Electron Transfer via the C-Type Cytochromes MtrA and FccA of </w:t>
      </w:r>
      <w:r w:rsidRPr="009160C5">
        <w:rPr>
          <w:rFonts w:cs="Times New Roman"/>
          <w:i/>
          <w:iCs/>
          <w:noProof/>
          <w:szCs w:val="24"/>
        </w:rPr>
        <w:t xml:space="preserve">Shewanella </w:t>
      </w:r>
      <w:r w:rsidR="009160C5" w:rsidRPr="009160C5">
        <w:rPr>
          <w:rFonts w:cs="Times New Roman"/>
          <w:i/>
          <w:iCs/>
          <w:noProof/>
          <w:szCs w:val="24"/>
        </w:rPr>
        <w:t>o</w:t>
      </w:r>
      <w:r w:rsidRPr="009160C5">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Applied and Environmental Microbiology</w:t>
      </w:r>
      <w:r w:rsidRPr="00FF2DB5">
        <w:rPr>
          <w:rFonts w:cs="Times New Roman"/>
          <w:noProof/>
          <w:szCs w:val="24"/>
        </w:rPr>
        <w:t xml:space="preserve"> 75 (24): 7796. https://doi.org/10.1128/AEM.01834-09.</w:t>
      </w:r>
    </w:p>
    <w:p w14:paraId="6F85BD52" w14:textId="19F32908"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Schütz, Marta K., Rebeca Moreira, Olivier Bildstein, Jean-Eric Lartigue, Michel L. Schlegel, </w:t>
      </w:r>
      <w:r w:rsidRPr="00FF2DB5">
        <w:rPr>
          <w:rFonts w:cs="Times New Roman"/>
          <w:noProof/>
          <w:szCs w:val="24"/>
        </w:rPr>
        <w:lastRenderedPageBreak/>
        <w:t xml:space="preserve">Bernard Tribollet, Vincent Vivier, and Marie Libert. 2014. “Combined Geochemical and Electrochemical Methodology to Quantify Corrosion of Carbon Steel by Bacterial Activity.” </w:t>
      </w:r>
      <w:r w:rsidRPr="00FF2DB5">
        <w:rPr>
          <w:rFonts w:cs="Times New Roman"/>
          <w:i/>
          <w:iCs/>
          <w:noProof/>
          <w:szCs w:val="24"/>
        </w:rPr>
        <w:t>Bioelectrochemistry</w:t>
      </w:r>
      <w:r w:rsidRPr="00FF2DB5">
        <w:rPr>
          <w:rFonts w:cs="Times New Roman"/>
          <w:noProof/>
          <w:szCs w:val="24"/>
        </w:rPr>
        <w:t xml:space="preserve"> 97: 61–68. https://doi.org/10.1016/J.BIOELECHEM.2013.07.003.</w:t>
      </w:r>
    </w:p>
    <w:p w14:paraId="78BCDFBB"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Schütz, Marta K., Michel L. Schlegel, Marie Libert, and Olivier Bildstein. 2015. “Impact of Iron-Reducing Bacteria on the Corrosion Rate of Carbon Steel under Simulated Geological Disposal Conditions.” </w:t>
      </w:r>
      <w:r w:rsidRPr="00FF2DB5">
        <w:rPr>
          <w:rFonts w:cs="Times New Roman"/>
          <w:i/>
          <w:iCs/>
          <w:noProof/>
          <w:szCs w:val="24"/>
        </w:rPr>
        <w:t>Environmental Science and Technology</w:t>
      </w:r>
      <w:r w:rsidRPr="00FF2DB5">
        <w:rPr>
          <w:rFonts w:cs="Times New Roman"/>
          <w:noProof/>
          <w:szCs w:val="24"/>
        </w:rPr>
        <w:t xml:space="preserve"> 49: 7483–90. https://doi.org/10.1021/acs.est.5b00693.</w:t>
      </w:r>
    </w:p>
    <w:p w14:paraId="00E00D56" w14:textId="7F02D7A9"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Scott, J. H., and K. H. Nealson. 1994. “A Biochemical Study of the Intermediary Carbon Metabolism of </w:t>
      </w:r>
      <w:r w:rsidRPr="00112C36">
        <w:rPr>
          <w:rFonts w:cs="Times New Roman"/>
          <w:i/>
          <w:iCs/>
          <w:noProof/>
          <w:szCs w:val="24"/>
        </w:rPr>
        <w:t xml:space="preserve">Shewanella </w:t>
      </w:r>
      <w:r w:rsidR="00112C36" w:rsidRPr="00112C36">
        <w:rPr>
          <w:rFonts w:cs="Times New Roman"/>
          <w:i/>
          <w:iCs/>
          <w:noProof/>
          <w:szCs w:val="24"/>
        </w:rPr>
        <w:t>p</w:t>
      </w:r>
      <w:r w:rsidRPr="00112C36">
        <w:rPr>
          <w:rFonts w:cs="Times New Roman"/>
          <w:i/>
          <w:iCs/>
          <w:noProof/>
          <w:szCs w:val="24"/>
        </w:rPr>
        <w:t>utrefaciens</w:t>
      </w:r>
      <w:r w:rsidRPr="00FF2DB5">
        <w:rPr>
          <w:rFonts w:cs="Times New Roman"/>
          <w:noProof/>
          <w:szCs w:val="24"/>
        </w:rPr>
        <w:t xml:space="preserve">.” </w:t>
      </w:r>
      <w:r w:rsidRPr="00FF2DB5">
        <w:rPr>
          <w:rFonts w:cs="Times New Roman"/>
          <w:i/>
          <w:iCs/>
          <w:noProof/>
          <w:szCs w:val="24"/>
        </w:rPr>
        <w:t>Journal of Bacteriology</w:t>
      </w:r>
      <w:r w:rsidRPr="00FF2DB5">
        <w:rPr>
          <w:rFonts w:cs="Times New Roman"/>
          <w:noProof/>
          <w:szCs w:val="24"/>
        </w:rPr>
        <w:t xml:space="preserve"> 176 (11): 3408–11. https://doi.org/10.1128/jb.176.11.3408-3411.1994.</w:t>
      </w:r>
    </w:p>
    <w:p w14:paraId="2E6C4E39" w14:textId="64D32442"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Semple, K. M., and D. W. S. Westlake. 1987. “Characterization of Iron-Reducing </w:t>
      </w:r>
      <w:r w:rsidRPr="00112C36">
        <w:rPr>
          <w:rFonts w:cs="Times New Roman"/>
          <w:i/>
          <w:iCs/>
          <w:noProof/>
          <w:szCs w:val="24"/>
        </w:rPr>
        <w:t xml:space="preserve">Alteromonas </w:t>
      </w:r>
      <w:r w:rsidR="00112C36" w:rsidRPr="00112C36">
        <w:rPr>
          <w:rFonts w:cs="Times New Roman"/>
          <w:i/>
          <w:iCs/>
          <w:noProof/>
          <w:szCs w:val="24"/>
        </w:rPr>
        <w:t>p</w:t>
      </w:r>
      <w:r w:rsidRPr="00112C36">
        <w:rPr>
          <w:rFonts w:cs="Times New Roman"/>
          <w:i/>
          <w:iCs/>
          <w:noProof/>
          <w:szCs w:val="24"/>
        </w:rPr>
        <w:t>utrefaciens</w:t>
      </w:r>
      <w:r w:rsidRPr="00FF2DB5">
        <w:rPr>
          <w:rFonts w:cs="Times New Roman"/>
          <w:noProof/>
          <w:szCs w:val="24"/>
        </w:rPr>
        <w:t xml:space="preserve"> Strains from Oil Field Fluids.” </w:t>
      </w:r>
      <w:r w:rsidRPr="00FF2DB5">
        <w:rPr>
          <w:rFonts w:cs="Times New Roman"/>
          <w:i/>
          <w:iCs/>
          <w:noProof/>
          <w:szCs w:val="24"/>
        </w:rPr>
        <w:t>Canadian Journal of Microbiology</w:t>
      </w:r>
      <w:r w:rsidRPr="00FF2DB5">
        <w:rPr>
          <w:rFonts w:cs="Times New Roman"/>
          <w:noProof/>
          <w:szCs w:val="24"/>
        </w:rPr>
        <w:t xml:space="preserve"> 33 (5): 366–71. https://doi.org/10.1139/m87-064.</w:t>
      </w:r>
    </w:p>
    <w:p w14:paraId="0C019A1B"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Shi, Liang, Hailiang Dong, Gemma Reguera, Haluk Beyenal, Anhuai Lu, Juan Liu, Han Qing Yu, and James K. Fredrickson. 2016. “Extracellular Electron Transfer Mechanisms between Microorganisms and Minerals.” </w:t>
      </w:r>
      <w:r w:rsidRPr="00FF2DB5">
        <w:rPr>
          <w:rFonts w:cs="Times New Roman"/>
          <w:i/>
          <w:iCs/>
          <w:noProof/>
          <w:szCs w:val="24"/>
        </w:rPr>
        <w:t>Nature Reviews Microbiology</w:t>
      </w:r>
      <w:r w:rsidRPr="00FF2DB5">
        <w:rPr>
          <w:rFonts w:cs="Times New Roman"/>
          <w:noProof/>
          <w:szCs w:val="24"/>
        </w:rPr>
        <w:t xml:space="preserve"> 14: 651–62. https://doi.org/10.1038/nrmicro.2016.93.</w:t>
      </w:r>
    </w:p>
    <w:p w14:paraId="3481C20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97596D">
        <w:rPr>
          <w:rFonts w:cs="Times New Roman"/>
          <w:noProof/>
          <w:szCs w:val="24"/>
          <w:lang w:val="es-CO"/>
        </w:rPr>
        <w:t xml:space="preserve">Shinagawa, Tatsuya, Angel T. Garcia-Esparza, and Kazuhiro Takanabe. </w:t>
      </w:r>
      <w:r w:rsidRPr="00FF2DB5">
        <w:rPr>
          <w:rFonts w:cs="Times New Roman"/>
          <w:noProof/>
          <w:szCs w:val="24"/>
        </w:rPr>
        <w:t xml:space="preserve">2015. “Insight on Tafel Slopes from a Microkinetic Analysis of Aqueous Electrocatalysis for Energy Conversion.” </w:t>
      </w:r>
      <w:r w:rsidRPr="00FF2DB5">
        <w:rPr>
          <w:rFonts w:cs="Times New Roman"/>
          <w:i/>
          <w:iCs/>
          <w:noProof/>
          <w:szCs w:val="24"/>
        </w:rPr>
        <w:t>Scientific Reports</w:t>
      </w:r>
      <w:r w:rsidRPr="00FF2DB5">
        <w:rPr>
          <w:rFonts w:cs="Times New Roman"/>
          <w:noProof/>
          <w:szCs w:val="24"/>
        </w:rPr>
        <w:t xml:space="preserve"> 5: 13801. https://doi.org/10.1038/srep13801.</w:t>
      </w:r>
    </w:p>
    <w:p w14:paraId="70FD824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Simidu, U., K. Kita-Tsukamoto, T. Yasumoto, and M. Yotsu. 1990. “Taxonomy of Four Marine Bacterial Strains That Produce Tetrodotoxin.” </w:t>
      </w:r>
      <w:r w:rsidRPr="00FF2DB5">
        <w:rPr>
          <w:rFonts w:cs="Times New Roman"/>
          <w:i/>
          <w:iCs/>
          <w:noProof/>
          <w:szCs w:val="24"/>
        </w:rPr>
        <w:t>International Journal of Systematic Bacteriology</w:t>
      </w:r>
      <w:r w:rsidRPr="00FF2DB5">
        <w:rPr>
          <w:rFonts w:cs="Times New Roman"/>
          <w:noProof/>
          <w:szCs w:val="24"/>
        </w:rPr>
        <w:t xml:space="preserve"> 4 (4): 331–36. https://doi.org/10.1099/00207713-40-4-331.</w:t>
      </w:r>
    </w:p>
    <w:p w14:paraId="487C16C1" w14:textId="7B6D3E13"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Skerratt, Jennifer H., John P. Bowman, and Peter D. Nichols. 2002. “</w:t>
      </w:r>
      <w:r w:rsidRPr="00112C36">
        <w:rPr>
          <w:rFonts w:cs="Times New Roman"/>
          <w:i/>
          <w:iCs/>
          <w:noProof/>
          <w:szCs w:val="24"/>
        </w:rPr>
        <w:t xml:space="preserve">Shewanella </w:t>
      </w:r>
      <w:r w:rsidR="00112C36" w:rsidRPr="00112C36">
        <w:rPr>
          <w:rFonts w:cs="Times New Roman"/>
          <w:i/>
          <w:iCs/>
          <w:noProof/>
          <w:szCs w:val="24"/>
        </w:rPr>
        <w:t>o</w:t>
      </w:r>
      <w:r w:rsidRPr="00112C36">
        <w:rPr>
          <w:rFonts w:cs="Times New Roman"/>
          <w:i/>
          <w:iCs/>
          <w:noProof/>
          <w:szCs w:val="24"/>
        </w:rPr>
        <w:t>l</w:t>
      </w:r>
      <w:r w:rsidR="000D0041">
        <w:rPr>
          <w:rFonts w:cs="Times New Roman"/>
          <w:i/>
          <w:iCs/>
          <w:noProof/>
          <w:szCs w:val="24"/>
        </w:rPr>
        <w:t>l</w:t>
      </w:r>
      <w:r w:rsidRPr="00112C36">
        <w:rPr>
          <w:rFonts w:cs="Times New Roman"/>
          <w:i/>
          <w:iCs/>
          <w:noProof/>
          <w:szCs w:val="24"/>
        </w:rPr>
        <w:t>eyana</w:t>
      </w:r>
      <w:r w:rsidRPr="00FF2DB5">
        <w:rPr>
          <w:rFonts w:cs="Times New Roman"/>
          <w:noProof/>
          <w:szCs w:val="24"/>
        </w:rPr>
        <w:t xml:space="preserve"> </w:t>
      </w:r>
      <w:r w:rsidR="000D0041">
        <w:rPr>
          <w:rFonts w:cs="Times New Roman"/>
          <w:noProof/>
          <w:szCs w:val="24"/>
        </w:rPr>
        <w:t>sp</w:t>
      </w:r>
      <w:r w:rsidRPr="00FF2DB5">
        <w:rPr>
          <w:rFonts w:cs="Times New Roman"/>
          <w:noProof/>
          <w:szCs w:val="24"/>
        </w:rPr>
        <w:t xml:space="preserve">. Nov., a Marine Species Isolated from a Temperature Estuary Which Produces High Levels of Polyunsaturated Fatty Acids.” </w:t>
      </w:r>
      <w:r w:rsidRPr="00FF2DB5">
        <w:rPr>
          <w:rFonts w:cs="Times New Roman"/>
          <w:i/>
          <w:iCs/>
          <w:noProof/>
          <w:szCs w:val="24"/>
        </w:rPr>
        <w:t>International Journal of Systematic and Evolutionary Microbiology</w:t>
      </w:r>
      <w:r w:rsidRPr="00FF2DB5">
        <w:rPr>
          <w:rFonts w:cs="Times New Roman"/>
          <w:noProof/>
          <w:szCs w:val="24"/>
        </w:rPr>
        <w:t xml:space="preserve"> 52 (6): 2101–6. https://doi.org/10.1099/ijs.0.02351-0.</w:t>
      </w:r>
    </w:p>
    <w:p w14:paraId="5B81BF75"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lastRenderedPageBreak/>
        <w:t xml:space="preserve">Skovhus, Torben Lund, Richard B. Eckert, and Edgar Rodrigues. 2017. “Management and Control of Microbiologically Influenced Corrosion (MIC) in the Oil and Gas Industry—Overview and a North Sea Case Study.” </w:t>
      </w:r>
      <w:r w:rsidRPr="00FF2DB5">
        <w:rPr>
          <w:rFonts w:cs="Times New Roman"/>
          <w:i/>
          <w:iCs/>
          <w:noProof/>
          <w:szCs w:val="24"/>
        </w:rPr>
        <w:t>Journal of Biotechnology</w:t>
      </w:r>
      <w:r w:rsidRPr="00FF2DB5">
        <w:rPr>
          <w:rFonts w:cs="Times New Roman"/>
          <w:noProof/>
          <w:szCs w:val="24"/>
        </w:rPr>
        <w:t xml:space="preserve"> 256 (August): 31–45. https://doi.org/10.1016/j.jbiotec.2017.07.003.</w:t>
      </w:r>
    </w:p>
    <w:p w14:paraId="1B9AC113"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Smart, N. R., D. J. Blackwood, and L. Werme. 2002. “Anaerobic Corrosion of Carbon Steel and Cast Iron in Artificial Groundwaters: Part 2—Gas Generation.” </w:t>
      </w:r>
      <w:r w:rsidRPr="00FF2DB5">
        <w:rPr>
          <w:rFonts w:cs="Times New Roman"/>
          <w:i/>
          <w:iCs/>
          <w:noProof/>
          <w:szCs w:val="24"/>
        </w:rPr>
        <w:t>CORROSION</w:t>
      </w:r>
      <w:r w:rsidRPr="00FF2DB5">
        <w:rPr>
          <w:rFonts w:cs="Times New Roman"/>
          <w:noProof/>
          <w:szCs w:val="24"/>
        </w:rPr>
        <w:t xml:space="preserve"> 58 (8): 627–37. https://doi.org/10.5006/1.3287691.</w:t>
      </w:r>
    </w:p>
    <w:p w14:paraId="1AEDBA0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Smart, N.R., D.J. Blackwood, and L. Werme. 2001. “The Anaerobic Corrosion of Carbon Steel and Cast Iron in Artificial Groundwaters.” Stockholm. https://www.osti.gov/etdeweb/biblio/20206319.</w:t>
      </w:r>
    </w:p>
    <w:p w14:paraId="2D05E33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Smith, Robert M., and Arthur E. Martell. 1989. “Carboxylic Acids.” In </w:t>
      </w:r>
      <w:r w:rsidRPr="00FF2DB5">
        <w:rPr>
          <w:rFonts w:cs="Times New Roman"/>
          <w:i/>
          <w:iCs/>
          <w:noProof/>
          <w:szCs w:val="24"/>
        </w:rPr>
        <w:t>Critical Stability Constants</w:t>
      </w:r>
      <w:r w:rsidRPr="00FF2DB5">
        <w:rPr>
          <w:rFonts w:cs="Times New Roman"/>
          <w:noProof/>
          <w:szCs w:val="24"/>
        </w:rPr>
        <w:t>, 1st ed., 6:299–359. Springer, Boston, MA. https://doi.org/10.1007/978-1-4615-6764-6_12.</w:t>
      </w:r>
    </w:p>
    <w:p w14:paraId="55E9FAC3"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Starosvetsky, J., D. Starosvetsky, and R. Armon. 2007. “Identification of Microbiologically Influenced Corrosion (MIC) in Industrial Equipment Failures.” </w:t>
      </w:r>
      <w:r w:rsidRPr="00FF2DB5">
        <w:rPr>
          <w:rFonts w:cs="Times New Roman"/>
          <w:i/>
          <w:iCs/>
          <w:noProof/>
          <w:szCs w:val="24"/>
        </w:rPr>
        <w:t>Engineering Failure Analysis</w:t>
      </w:r>
      <w:r w:rsidRPr="00FF2DB5">
        <w:rPr>
          <w:rFonts w:cs="Times New Roman"/>
          <w:noProof/>
          <w:szCs w:val="24"/>
        </w:rPr>
        <w:t xml:space="preserve"> 14: 1500–1511. https://doi.org/10.1016/j.engfailanal.2007.01.020.</w:t>
      </w:r>
    </w:p>
    <w:p w14:paraId="0C45DF83"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Stookey, Lawrence L. 1970. “Ferrozine-a New Spectrophotometric Reagent for Iron.” </w:t>
      </w:r>
      <w:r w:rsidRPr="00FF2DB5">
        <w:rPr>
          <w:rFonts w:cs="Times New Roman"/>
          <w:i/>
          <w:iCs/>
          <w:noProof/>
          <w:szCs w:val="24"/>
        </w:rPr>
        <w:t>Analytical Chemistry</w:t>
      </w:r>
      <w:r w:rsidRPr="00FF2DB5">
        <w:rPr>
          <w:rFonts w:cs="Times New Roman"/>
          <w:noProof/>
          <w:szCs w:val="24"/>
        </w:rPr>
        <w:t xml:space="preserve"> 42 (7): 779–81. https://doi.org/10.1021/ac60289a016.</w:t>
      </w:r>
    </w:p>
    <w:p w14:paraId="6F9C61CE"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Sturm, Gunnar, Katrin Richter, Andreas Doetsch, Heinrich Heide, Ricardo O Louro, and Johannes Gescher. 2015. “A Dynamic Periplasmic Electron Transfer Network Enables Respiratory Flexibility beyond a Thermodynamic Regulatory Regime.” </w:t>
      </w:r>
      <w:r w:rsidRPr="00FF2DB5">
        <w:rPr>
          <w:rFonts w:cs="Times New Roman"/>
          <w:i/>
          <w:iCs/>
          <w:noProof/>
          <w:szCs w:val="24"/>
        </w:rPr>
        <w:t>The ISME Journal 2015 9:8</w:t>
      </w:r>
      <w:r w:rsidRPr="00FF2DB5">
        <w:rPr>
          <w:rFonts w:cs="Times New Roman"/>
          <w:noProof/>
          <w:szCs w:val="24"/>
        </w:rPr>
        <w:t xml:space="preserve"> 9 (8): 1802–11. https://doi.org/10.1038/ismej.2014.264.</w:t>
      </w:r>
    </w:p>
    <w:p w14:paraId="5D61050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Su, Hong, Ruohao Tang, Xiaowei Peng, Aiguo Gao, and Yejun Han. 2020. “Corrosion Behavior and Mechanism of Carbon Steel Influenced by Interior Deposit Microflora of an In-Service Pipeline.” </w:t>
      </w:r>
      <w:r w:rsidRPr="00FF2DB5">
        <w:rPr>
          <w:rFonts w:cs="Times New Roman"/>
          <w:i/>
          <w:iCs/>
          <w:noProof/>
          <w:szCs w:val="24"/>
        </w:rPr>
        <w:t>Bioelectrochemistry</w:t>
      </w:r>
      <w:r w:rsidRPr="00FF2DB5">
        <w:rPr>
          <w:rFonts w:cs="Times New Roman"/>
          <w:noProof/>
          <w:szCs w:val="24"/>
        </w:rPr>
        <w:t xml:space="preserve"> 132: 107406. https://doi.org/10.1016/j.bioelechem.2019.107406.</w:t>
      </w:r>
    </w:p>
    <w:p w14:paraId="6E0B0501" w14:textId="186F84C5"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Subramanian, Poorna, Sahand Pirbadian, Mohamed Y. El-Naggar, and Grant J. Jensen. 2018. “Ultrastructure of</w:t>
      </w:r>
      <w:r w:rsidRPr="000D0041">
        <w:rPr>
          <w:rFonts w:cs="Times New Roman"/>
          <w:i/>
          <w:iCs/>
          <w:noProof/>
          <w:szCs w:val="24"/>
        </w:rPr>
        <w:t xml:space="preserve"> Shewanella </w:t>
      </w:r>
      <w:r w:rsidR="000D0041" w:rsidRPr="000D0041">
        <w:rPr>
          <w:rFonts w:cs="Times New Roman"/>
          <w:i/>
          <w:iCs/>
          <w:noProof/>
          <w:szCs w:val="24"/>
        </w:rPr>
        <w:t>o</w:t>
      </w:r>
      <w:r w:rsidRPr="000D0041">
        <w:rPr>
          <w:rFonts w:cs="Times New Roman"/>
          <w:i/>
          <w:iCs/>
          <w:noProof/>
          <w:szCs w:val="24"/>
        </w:rPr>
        <w:t>neidensi</w:t>
      </w:r>
      <w:r w:rsidRPr="00FF2DB5">
        <w:rPr>
          <w:rFonts w:cs="Times New Roman"/>
          <w:noProof/>
          <w:szCs w:val="24"/>
        </w:rPr>
        <w:t xml:space="preserve">s MR-1 Nanowires Revealed by Electron </w:t>
      </w:r>
      <w:r w:rsidRPr="00FF2DB5">
        <w:rPr>
          <w:rFonts w:cs="Times New Roman"/>
          <w:noProof/>
          <w:szCs w:val="24"/>
        </w:rPr>
        <w:lastRenderedPageBreak/>
        <w:t xml:space="preserve">Cryotomography.” </w:t>
      </w:r>
      <w:r w:rsidRPr="00FF2DB5">
        <w:rPr>
          <w:rFonts w:cs="Times New Roman"/>
          <w:i/>
          <w:iCs/>
          <w:noProof/>
          <w:szCs w:val="24"/>
        </w:rPr>
        <w:t>Proceedings of the National Academy of Sciences of the United States of America</w:t>
      </w:r>
      <w:r w:rsidRPr="00FF2DB5">
        <w:rPr>
          <w:rFonts w:cs="Times New Roman"/>
          <w:noProof/>
          <w:szCs w:val="24"/>
        </w:rPr>
        <w:t xml:space="preserve"> 115 (14): e3255. https://doi.org/10.1073/pnas.1718810115.</w:t>
      </w:r>
    </w:p>
    <w:p w14:paraId="37CBF64B" w14:textId="6A1D27D9"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Taillefert, Martial, Jordon S. Beckler, Elizabeth Carey, Justin L. Burns, Christine M. Fennessey, and Thomas J. DiChristina. 2007. “</w:t>
      </w:r>
      <w:r w:rsidRPr="00D41ECC">
        <w:rPr>
          <w:rFonts w:cs="Times New Roman"/>
          <w:i/>
          <w:iCs/>
          <w:noProof/>
          <w:szCs w:val="24"/>
        </w:rPr>
        <w:t xml:space="preserve">Shewanella </w:t>
      </w:r>
      <w:r w:rsidR="00D41ECC" w:rsidRPr="00D41ECC">
        <w:rPr>
          <w:rFonts w:cs="Times New Roman"/>
          <w:i/>
          <w:iCs/>
          <w:noProof/>
          <w:szCs w:val="24"/>
        </w:rPr>
        <w:t>p</w:t>
      </w:r>
      <w:r w:rsidRPr="00D41ECC">
        <w:rPr>
          <w:rFonts w:cs="Times New Roman"/>
          <w:i/>
          <w:iCs/>
          <w:noProof/>
          <w:szCs w:val="24"/>
        </w:rPr>
        <w:t>utrefaciens</w:t>
      </w:r>
      <w:r w:rsidRPr="00FF2DB5">
        <w:rPr>
          <w:rFonts w:cs="Times New Roman"/>
          <w:noProof/>
          <w:szCs w:val="24"/>
        </w:rPr>
        <w:t xml:space="preserve"> Produces an Fe(III)-Solubilizing Organic Ligand during Anaerobic Respiration on Insoluble Fe(III) Oxides.” </w:t>
      </w:r>
      <w:r w:rsidRPr="00FF2DB5">
        <w:rPr>
          <w:rFonts w:cs="Times New Roman"/>
          <w:i/>
          <w:iCs/>
          <w:noProof/>
          <w:szCs w:val="24"/>
        </w:rPr>
        <w:t>Journal of Inorganic Biochemistry</w:t>
      </w:r>
      <w:r w:rsidRPr="00FF2DB5">
        <w:rPr>
          <w:rFonts w:cs="Times New Roman"/>
          <w:noProof/>
          <w:szCs w:val="24"/>
        </w:rPr>
        <w:t xml:space="preserve"> 101: 1760–67. https://doi.org/10.1016/j.jinorgbio.2007.07.020.</w:t>
      </w:r>
    </w:p>
    <w:p w14:paraId="26B469B3" w14:textId="2A748CEB"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Tan, Yang, Ramesh Y. Adhikari, Nikhil S. Malvankar, Joy E. Ward, Kelly P. Nevin, Trevor L. Woodard, Jessica A. Smith, et al. 2016. “The Low Conductivity of </w:t>
      </w:r>
      <w:r w:rsidRPr="00D41ECC">
        <w:rPr>
          <w:rFonts w:cs="Times New Roman"/>
          <w:i/>
          <w:iCs/>
          <w:noProof/>
          <w:szCs w:val="24"/>
        </w:rPr>
        <w:t>Geobacter</w:t>
      </w:r>
      <w:r w:rsidRPr="00FF2DB5">
        <w:rPr>
          <w:rFonts w:cs="Times New Roman"/>
          <w:noProof/>
          <w:szCs w:val="24"/>
        </w:rPr>
        <w:t xml:space="preserve"> </w:t>
      </w:r>
      <w:r w:rsidR="00D41ECC" w:rsidRPr="00D41ECC">
        <w:rPr>
          <w:rFonts w:cs="Times New Roman"/>
          <w:i/>
          <w:iCs/>
          <w:noProof/>
          <w:szCs w:val="24"/>
        </w:rPr>
        <w:t>u</w:t>
      </w:r>
      <w:r w:rsidRPr="00D41ECC">
        <w:rPr>
          <w:rFonts w:cs="Times New Roman"/>
          <w:i/>
          <w:iCs/>
          <w:noProof/>
          <w:szCs w:val="24"/>
        </w:rPr>
        <w:t>raniireducens</w:t>
      </w:r>
      <w:r w:rsidRPr="00FF2DB5">
        <w:rPr>
          <w:rFonts w:cs="Times New Roman"/>
          <w:noProof/>
          <w:szCs w:val="24"/>
        </w:rPr>
        <w:t xml:space="preserve"> Pili Suggests a Diversity of Extracellular Electron Transfer Mechanisms in the Genus </w:t>
      </w:r>
      <w:r w:rsidRPr="00D41ECC">
        <w:rPr>
          <w:rFonts w:cs="Times New Roman"/>
          <w:i/>
          <w:iCs/>
          <w:noProof/>
          <w:szCs w:val="24"/>
        </w:rPr>
        <w:t>Geobacter</w:t>
      </w:r>
      <w:r w:rsidRPr="00FF2DB5">
        <w:rPr>
          <w:rFonts w:cs="Times New Roman"/>
          <w:noProof/>
          <w:szCs w:val="24"/>
        </w:rPr>
        <w:t xml:space="preserve">.” </w:t>
      </w:r>
      <w:r w:rsidRPr="00FF2DB5">
        <w:rPr>
          <w:rFonts w:cs="Times New Roman"/>
          <w:i/>
          <w:iCs/>
          <w:noProof/>
          <w:szCs w:val="24"/>
        </w:rPr>
        <w:t>Frontiers in Microbiology</w:t>
      </w:r>
      <w:r w:rsidRPr="00FF2DB5">
        <w:rPr>
          <w:rFonts w:cs="Times New Roman"/>
          <w:noProof/>
          <w:szCs w:val="24"/>
        </w:rPr>
        <w:t xml:space="preserve"> 7: 980. https://doi.org/10.3389/FMICB.2016.00980.</w:t>
      </w:r>
    </w:p>
    <w:p w14:paraId="7247B252" w14:textId="77777777" w:rsidR="00FF2DB5" w:rsidRPr="0097596D" w:rsidRDefault="00FF2DB5" w:rsidP="00FF2DB5">
      <w:pPr>
        <w:widowControl w:val="0"/>
        <w:autoSpaceDE w:val="0"/>
        <w:autoSpaceDN w:val="0"/>
        <w:adjustRightInd w:val="0"/>
        <w:spacing w:line="360" w:lineRule="auto"/>
        <w:ind w:left="480" w:hanging="480"/>
        <w:rPr>
          <w:rFonts w:cs="Times New Roman"/>
          <w:noProof/>
          <w:szCs w:val="24"/>
          <w:lang w:val="es-CO"/>
        </w:rPr>
      </w:pPr>
      <w:r w:rsidRPr="00FF2DB5">
        <w:rPr>
          <w:rFonts w:cs="Times New Roman"/>
          <w:noProof/>
          <w:szCs w:val="24"/>
        </w:rPr>
        <w:t xml:space="preserve">Tang, Hai Yan, Dawn E. Holmes, Toshiyuki Ueki, Paola A. Palacios, and Derek R. Lovley. </w:t>
      </w:r>
      <w:r w:rsidRPr="0097596D">
        <w:rPr>
          <w:rFonts w:cs="Times New Roman"/>
          <w:noProof/>
          <w:szCs w:val="24"/>
          <w:lang w:val="es-CO"/>
        </w:rPr>
        <w:t xml:space="preserve">2019. “Iron Corrosion via Direct Metal-Microbe Electron Transfer.” </w:t>
      </w:r>
      <w:r w:rsidRPr="0097596D">
        <w:rPr>
          <w:rFonts w:cs="Times New Roman"/>
          <w:i/>
          <w:iCs/>
          <w:noProof/>
          <w:szCs w:val="24"/>
          <w:lang w:val="es-CO"/>
        </w:rPr>
        <w:t>MBio</w:t>
      </w:r>
      <w:r w:rsidRPr="0097596D">
        <w:rPr>
          <w:rFonts w:cs="Times New Roman"/>
          <w:noProof/>
          <w:szCs w:val="24"/>
          <w:lang w:val="es-CO"/>
        </w:rPr>
        <w:t xml:space="preserve"> 10: e00303-19. https://doi.org/10.1128/mBio.00303-19.</w:t>
      </w:r>
    </w:p>
    <w:p w14:paraId="4390D9C4" w14:textId="727C0776"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Tang, Yinjie J., Judy S. Hwang, David E. Wemmer, and Jay D. Keasling. 2007. “</w:t>
      </w:r>
      <w:r w:rsidRPr="00D41ECC">
        <w:rPr>
          <w:rFonts w:cs="Times New Roman"/>
          <w:i/>
          <w:iCs/>
          <w:noProof/>
          <w:szCs w:val="24"/>
        </w:rPr>
        <w:t xml:space="preserve">Shewanella </w:t>
      </w:r>
      <w:r w:rsidR="00D41ECC" w:rsidRPr="00D41ECC">
        <w:rPr>
          <w:rFonts w:cs="Times New Roman"/>
          <w:i/>
          <w:iCs/>
          <w:noProof/>
          <w:szCs w:val="24"/>
        </w:rPr>
        <w:t>o</w:t>
      </w:r>
      <w:r w:rsidRPr="00D41ECC">
        <w:rPr>
          <w:rFonts w:cs="Times New Roman"/>
          <w:i/>
          <w:iCs/>
          <w:noProof/>
          <w:szCs w:val="24"/>
        </w:rPr>
        <w:t>neidensis</w:t>
      </w:r>
      <w:r w:rsidRPr="00FF2DB5">
        <w:rPr>
          <w:rFonts w:cs="Times New Roman"/>
          <w:noProof/>
          <w:szCs w:val="24"/>
        </w:rPr>
        <w:t xml:space="preserve"> MR-1 Fluxome under Various Oxygen Conditions.” </w:t>
      </w:r>
      <w:r w:rsidRPr="00FF2DB5">
        <w:rPr>
          <w:rFonts w:cs="Times New Roman"/>
          <w:i/>
          <w:iCs/>
          <w:noProof/>
          <w:szCs w:val="24"/>
        </w:rPr>
        <w:t>Applied and Environmental Microbiology</w:t>
      </w:r>
      <w:r w:rsidRPr="00FF2DB5">
        <w:rPr>
          <w:rFonts w:cs="Times New Roman"/>
          <w:noProof/>
          <w:szCs w:val="24"/>
        </w:rPr>
        <w:t xml:space="preserve"> 73 (3): 718–29. https://doi.org/10.1128/AEM.01532-06.</w:t>
      </w:r>
    </w:p>
    <w:p w14:paraId="26FF1649" w14:textId="2C9F859F"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Tang, Yinjie J, Adam L Meadows, and Jay D Keasling. 2007. “A Kinetic Model Describing </w:t>
      </w:r>
      <w:r w:rsidRPr="00D41ECC">
        <w:rPr>
          <w:rFonts w:cs="Times New Roman"/>
          <w:i/>
          <w:iCs/>
          <w:noProof/>
          <w:szCs w:val="24"/>
        </w:rPr>
        <w:t xml:space="preserve">Shewanella </w:t>
      </w:r>
      <w:r w:rsidR="00D41ECC" w:rsidRPr="00D41ECC">
        <w:rPr>
          <w:rFonts w:cs="Times New Roman"/>
          <w:i/>
          <w:iCs/>
          <w:noProof/>
          <w:szCs w:val="24"/>
        </w:rPr>
        <w:t>o</w:t>
      </w:r>
      <w:r w:rsidRPr="00D41ECC">
        <w:rPr>
          <w:rFonts w:cs="Times New Roman"/>
          <w:i/>
          <w:iCs/>
          <w:noProof/>
          <w:szCs w:val="24"/>
        </w:rPr>
        <w:t>neidensis</w:t>
      </w:r>
      <w:r w:rsidRPr="00FF2DB5">
        <w:rPr>
          <w:rFonts w:cs="Times New Roman"/>
          <w:noProof/>
          <w:szCs w:val="24"/>
        </w:rPr>
        <w:t xml:space="preserve"> MR-1 Growth, Substrate Consumption, and Product Secretion.” </w:t>
      </w:r>
      <w:r w:rsidRPr="00FF2DB5">
        <w:rPr>
          <w:rFonts w:cs="Times New Roman"/>
          <w:i/>
          <w:iCs/>
          <w:noProof/>
          <w:szCs w:val="24"/>
        </w:rPr>
        <w:t>Biotechnology and Bioengineering</w:t>
      </w:r>
      <w:r w:rsidRPr="00FF2DB5">
        <w:rPr>
          <w:rFonts w:cs="Times New Roman"/>
          <w:noProof/>
          <w:szCs w:val="24"/>
        </w:rPr>
        <w:t xml:space="preserve"> 96 (1): 125–33. https://doi.org/10.1002/bit.21101.</w:t>
      </w:r>
    </w:p>
    <w:p w14:paraId="2306BF72" w14:textId="6FA12DA1"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Tang, Yinjie J, Adam L Meadows, James Kirby, and Jay D Keasling. 2007. “Anaerobic Central Metabolic Pathways in </w:t>
      </w:r>
      <w:r w:rsidRPr="00D41ECC">
        <w:rPr>
          <w:rFonts w:cs="Times New Roman"/>
          <w:i/>
          <w:iCs/>
          <w:noProof/>
          <w:szCs w:val="24"/>
        </w:rPr>
        <w:t xml:space="preserve">Shewanella </w:t>
      </w:r>
      <w:r w:rsidR="00D41ECC" w:rsidRPr="00D41ECC">
        <w:rPr>
          <w:rFonts w:cs="Times New Roman"/>
          <w:i/>
          <w:iCs/>
          <w:noProof/>
          <w:szCs w:val="24"/>
        </w:rPr>
        <w:t>o</w:t>
      </w:r>
      <w:r w:rsidRPr="00D41ECC">
        <w:rPr>
          <w:rFonts w:cs="Times New Roman"/>
          <w:i/>
          <w:iCs/>
          <w:noProof/>
          <w:szCs w:val="24"/>
        </w:rPr>
        <w:t>neidensis</w:t>
      </w:r>
      <w:r w:rsidRPr="00FF2DB5">
        <w:rPr>
          <w:rFonts w:cs="Times New Roman"/>
          <w:noProof/>
          <w:szCs w:val="24"/>
        </w:rPr>
        <w:t xml:space="preserve"> MR-1 Reinterpreted in the Light of Isotopic Metabolite Labeling.” </w:t>
      </w:r>
      <w:r w:rsidRPr="00FF2DB5">
        <w:rPr>
          <w:rFonts w:cs="Times New Roman"/>
          <w:i/>
          <w:iCs/>
          <w:noProof/>
          <w:szCs w:val="24"/>
        </w:rPr>
        <w:t>Journal of Bacteriology</w:t>
      </w:r>
      <w:r w:rsidRPr="00FF2DB5">
        <w:rPr>
          <w:rFonts w:cs="Times New Roman"/>
          <w:noProof/>
          <w:szCs w:val="24"/>
        </w:rPr>
        <w:t xml:space="preserve"> 189 (3): 894–901. https://doi.org/10.1128/JB.00926-06.</w:t>
      </w:r>
    </w:p>
    <w:p w14:paraId="54EB327C"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Tapparo, Andrea, Valerio Di Marco, Denis Badocco, Sara D’Aronco, Lidia Soldà, Paolo Pastore, Brendan M. Mahon, Markus Kalberer, and Chiara Giorio. 2020. “Formation of Metal-Organic Ligand Complexes Affects Solubility of Metals in Airborne Particles at an Urban </w:t>
      </w:r>
      <w:r w:rsidRPr="00FF2DB5">
        <w:rPr>
          <w:rFonts w:cs="Times New Roman"/>
          <w:noProof/>
          <w:szCs w:val="24"/>
        </w:rPr>
        <w:lastRenderedPageBreak/>
        <w:t xml:space="preserve">Site in the Po Valley.” </w:t>
      </w:r>
      <w:r w:rsidRPr="00FF2DB5">
        <w:rPr>
          <w:rFonts w:cs="Times New Roman"/>
          <w:i/>
          <w:iCs/>
          <w:noProof/>
          <w:szCs w:val="24"/>
        </w:rPr>
        <w:t>Chemosphere</w:t>
      </w:r>
      <w:r w:rsidRPr="00FF2DB5">
        <w:rPr>
          <w:rFonts w:cs="Times New Roman"/>
          <w:noProof/>
          <w:szCs w:val="24"/>
        </w:rPr>
        <w:t xml:space="preserve"> 241: 125025. https://doi.org/10.1016/j.chemosphere.2019.125025.</w:t>
      </w:r>
    </w:p>
    <w:p w14:paraId="5DFC901E"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Tefft, Nicholas M., and Michaela A. TerAvest. 2019. “Reversing an Extracellular Electron Transfer Pathway for Electrode-Driven Acetoin Reduction.” </w:t>
      </w:r>
      <w:r w:rsidRPr="00FF2DB5">
        <w:rPr>
          <w:rFonts w:cs="Times New Roman"/>
          <w:i/>
          <w:iCs/>
          <w:noProof/>
          <w:szCs w:val="24"/>
        </w:rPr>
        <w:t>ACS Synthetic Biology</w:t>
      </w:r>
      <w:r w:rsidRPr="00FF2DB5">
        <w:rPr>
          <w:rFonts w:cs="Times New Roman"/>
          <w:noProof/>
          <w:szCs w:val="24"/>
        </w:rPr>
        <w:t xml:space="preserve"> 8 (7): 1590–1600. https://doi.org/10.1021/ACSSYNBIO.8B00498.</w:t>
      </w:r>
    </w:p>
    <w:p w14:paraId="3D31BD45"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Thauer, R. K., K. Jungermann, and K. Decker. 1977. “Energy Conservation in Chemotrophic Anaerobic Bacteria.” </w:t>
      </w:r>
      <w:r w:rsidRPr="00FF2DB5">
        <w:rPr>
          <w:rFonts w:cs="Times New Roman"/>
          <w:i/>
          <w:iCs/>
          <w:noProof/>
          <w:szCs w:val="24"/>
        </w:rPr>
        <w:t>Bacteriological Reviews</w:t>
      </w:r>
      <w:r w:rsidRPr="00FF2DB5">
        <w:rPr>
          <w:rFonts w:cs="Times New Roman"/>
          <w:noProof/>
          <w:szCs w:val="24"/>
        </w:rPr>
        <w:t xml:space="preserve"> 41 (1): 100–180. https://doi.org/10.1128/mmbr.41.1.100-180.1977.</w:t>
      </w:r>
    </w:p>
    <w:p w14:paraId="3836C8E6"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Tiller, A. K., and G. H. Booth. 1962. “Polarization Studies of Mild Steel in Cultures of Sulphate-Reducing Bacteria. Part 2.—Thermophilic Organisms.” </w:t>
      </w:r>
      <w:r w:rsidRPr="00FF2DB5">
        <w:rPr>
          <w:rFonts w:cs="Times New Roman"/>
          <w:i/>
          <w:iCs/>
          <w:noProof/>
          <w:szCs w:val="24"/>
        </w:rPr>
        <w:t>Transactions of the Faraday Society</w:t>
      </w:r>
      <w:r w:rsidRPr="00FF2DB5">
        <w:rPr>
          <w:rFonts w:cs="Times New Roman"/>
          <w:noProof/>
          <w:szCs w:val="24"/>
        </w:rPr>
        <w:t xml:space="preserve"> 58 (0): 110–15. https://doi.org/10.1039/TF9625800110.</w:t>
      </w:r>
    </w:p>
    <w:p w14:paraId="28C5E850"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Tran, Thu, Bruce Brown, Srdjan Nešić, and Bernard Tribollet. 2014. “Investigation of the Electrochemical Mechanisms for Acetic Acid Corrosion of Mild Steel.” </w:t>
      </w:r>
      <w:r w:rsidRPr="00FF2DB5">
        <w:rPr>
          <w:rFonts w:cs="Times New Roman"/>
          <w:i/>
          <w:iCs/>
          <w:noProof/>
          <w:szCs w:val="24"/>
        </w:rPr>
        <w:t>Corrosion</w:t>
      </w:r>
      <w:r w:rsidRPr="00FF2DB5">
        <w:rPr>
          <w:rFonts w:cs="Times New Roman"/>
          <w:noProof/>
          <w:szCs w:val="24"/>
        </w:rPr>
        <w:t xml:space="preserve"> 70 (3): 223–29. https://doi.org/10.5006/0933.</w:t>
      </w:r>
    </w:p>
    <w:p w14:paraId="4B6E06D9" w14:textId="26166115"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Tremblay, Pier Luc, Neda Faraghiparapari, and Tian Zhang. 2019. “Accelerated H</w:t>
      </w:r>
      <w:r w:rsidRPr="00AF04CA">
        <w:rPr>
          <w:rFonts w:cs="Times New Roman"/>
          <w:noProof/>
          <w:szCs w:val="24"/>
          <w:vertAlign w:val="subscript"/>
        </w:rPr>
        <w:t>2</w:t>
      </w:r>
      <w:r w:rsidRPr="00FF2DB5">
        <w:rPr>
          <w:rFonts w:cs="Times New Roman"/>
          <w:noProof/>
          <w:szCs w:val="24"/>
        </w:rPr>
        <w:t xml:space="preserve"> Evolution during Microbial Electrosynthesis with </w:t>
      </w:r>
      <w:r w:rsidRPr="00AF04CA">
        <w:rPr>
          <w:rFonts w:cs="Times New Roman"/>
          <w:i/>
          <w:iCs/>
          <w:noProof/>
          <w:szCs w:val="24"/>
        </w:rPr>
        <w:t xml:space="preserve">Sporomusa </w:t>
      </w:r>
      <w:r w:rsidR="00AF04CA" w:rsidRPr="00AF04CA">
        <w:rPr>
          <w:rFonts w:cs="Times New Roman"/>
          <w:i/>
          <w:iCs/>
          <w:noProof/>
          <w:szCs w:val="24"/>
        </w:rPr>
        <w:t>o</w:t>
      </w:r>
      <w:r w:rsidRPr="00AF04CA">
        <w:rPr>
          <w:rFonts w:cs="Times New Roman"/>
          <w:i/>
          <w:iCs/>
          <w:noProof/>
          <w:szCs w:val="24"/>
        </w:rPr>
        <w:t>vata</w:t>
      </w:r>
      <w:r w:rsidRPr="00FF2DB5">
        <w:rPr>
          <w:rFonts w:cs="Times New Roman"/>
          <w:noProof/>
          <w:szCs w:val="24"/>
        </w:rPr>
        <w:t xml:space="preserve">.” </w:t>
      </w:r>
      <w:r w:rsidRPr="00FF2DB5">
        <w:rPr>
          <w:rFonts w:cs="Times New Roman"/>
          <w:i/>
          <w:iCs/>
          <w:noProof/>
          <w:szCs w:val="24"/>
        </w:rPr>
        <w:t>Catalysts</w:t>
      </w:r>
      <w:r w:rsidRPr="00FF2DB5">
        <w:rPr>
          <w:rFonts w:cs="Times New Roman"/>
          <w:noProof/>
          <w:szCs w:val="24"/>
        </w:rPr>
        <w:t xml:space="preserve"> 9: 166. https://doi.org/10.3390/catal9020166.</w:t>
      </w:r>
    </w:p>
    <w:p w14:paraId="57099F1A" w14:textId="4A4A1C3E"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Tseng, Ching-Ping. 1997. “Regulation of Fumarase (</w:t>
      </w:r>
      <w:r w:rsidR="00C0074D" w:rsidRPr="00C0074D">
        <w:rPr>
          <w:rFonts w:cs="Times New Roman"/>
          <w:i/>
          <w:iCs/>
          <w:noProof/>
          <w:szCs w:val="24"/>
        </w:rPr>
        <w:t>f</w:t>
      </w:r>
      <w:r w:rsidRPr="00C0074D">
        <w:rPr>
          <w:rFonts w:cs="Times New Roman"/>
          <w:i/>
          <w:iCs/>
          <w:noProof/>
          <w:szCs w:val="24"/>
        </w:rPr>
        <w:t>umB</w:t>
      </w:r>
      <w:r w:rsidRPr="00FF2DB5">
        <w:rPr>
          <w:rFonts w:cs="Times New Roman"/>
          <w:noProof/>
          <w:szCs w:val="24"/>
        </w:rPr>
        <w:t xml:space="preserve">) Gene Expression in </w:t>
      </w:r>
      <w:r w:rsidRPr="00AF04CA">
        <w:rPr>
          <w:rFonts w:cs="Times New Roman"/>
          <w:i/>
          <w:iCs/>
          <w:noProof/>
          <w:szCs w:val="24"/>
        </w:rPr>
        <w:t xml:space="preserve">Escherichia </w:t>
      </w:r>
      <w:r w:rsidR="00AF04CA" w:rsidRPr="00AF04CA">
        <w:rPr>
          <w:rFonts w:cs="Times New Roman"/>
          <w:i/>
          <w:iCs/>
          <w:noProof/>
          <w:szCs w:val="24"/>
        </w:rPr>
        <w:t>c</w:t>
      </w:r>
      <w:r w:rsidRPr="00AF04CA">
        <w:rPr>
          <w:rFonts w:cs="Times New Roman"/>
          <w:i/>
          <w:iCs/>
          <w:noProof/>
          <w:szCs w:val="24"/>
        </w:rPr>
        <w:t xml:space="preserve">oli </w:t>
      </w:r>
      <w:r w:rsidRPr="00FF2DB5">
        <w:rPr>
          <w:rFonts w:cs="Times New Roman"/>
          <w:noProof/>
          <w:szCs w:val="24"/>
        </w:rPr>
        <w:t xml:space="preserve">in Response to Oxygen, Iron and Heme Availability: Role of the </w:t>
      </w:r>
      <w:r w:rsidR="00C0074D" w:rsidRPr="00C0074D">
        <w:rPr>
          <w:rFonts w:cs="Times New Roman"/>
          <w:i/>
          <w:iCs/>
          <w:noProof/>
          <w:szCs w:val="24"/>
        </w:rPr>
        <w:t>a</w:t>
      </w:r>
      <w:r w:rsidRPr="00C0074D">
        <w:rPr>
          <w:rFonts w:cs="Times New Roman"/>
          <w:i/>
          <w:iCs/>
          <w:noProof/>
          <w:szCs w:val="24"/>
        </w:rPr>
        <w:t>rcA</w:t>
      </w:r>
      <w:r w:rsidRPr="00FF2DB5">
        <w:rPr>
          <w:rFonts w:cs="Times New Roman"/>
          <w:noProof/>
          <w:szCs w:val="24"/>
        </w:rPr>
        <w:t xml:space="preserve">, </w:t>
      </w:r>
      <w:r w:rsidR="00C0074D" w:rsidRPr="00C0074D">
        <w:rPr>
          <w:rFonts w:cs="Times New Roman"/>
          <w:i/>
          <w:iCs/>
          <w:noProof/>
          <w:szCs w:val="24"/>
        </w:rPr>
        <w:t>f</w:t>
      </w:r>
      <w:r w:rsidRPr="00C0074D">
        <w:rPr>
          <w:rFonts w:cs="Times New Roman"/>
          <w:i/>
          <w:iCs/>
          <w:noProof/>
          <w:szCs w:val="24"/>
        </w:rPr>
        <w:t>ur</w:t>
      </w:r>
      <w:r w:rsidRPr="00FF2DB5">
        <w:rPr>
          <w:rFonts w:cs="Times New Roman"/>
          <w:noProof/>
          <w:szCs w:val="24"/>
        </w:rPr>
        <w:t xml:space="preserve">, and </w:t>
      </w:r>
      <w:r w:rsidR="00C0074D" w:rsidRPr="00C0074D">
        <w:rPr>
          <w:rFonts w:cs="Times New Roman"/>
          <w:i/>
          <w:iCs/>
          <w:noProof/>
          <w:szCs w:val="24"/>
        </w:rPr>
        <w:t>h</w:t>
      </w:r>
      <w:r w:rsidRPr="00C0074D">
        <w:rPr>
          <w:rFonts w:cs="Times New Roman"/>
          <w:i/>
          <w:iCs/>
          <w:noProof/>
          <w:szCs w:val="24"/>
        </w:rPr>
        <w:t>emA</w:t>
      </w:r>
      <w:r w:rsidRPr="00FF2DB5">
        <w:rPr>
          <w:rFonts w:cs="Times New Roman"/>
          <w:noProof/>
          <w:szCs w:val="24"/>
        </w:rPr>
        <w:t xml:space="preserve"> Gene Products.” </w:t>
      </w:r>
      <w:r w:rsidRPr="00FF2DB5">
        <w:rPr>
          <w:rFonts w:cs="Times New Roman"/>
          <w:i/>
          <w:iCs/>
          <w:noProof/>
          <w:szCs w:val="24"/>
        </w:rPr>
        <w:t>FEMS Microbiology Letters</w:t>
      </w:r>
      <w:r w:rsidRPr="00FF2DB5">
        <w:rPr>
          <w:rFonts w:cs="Times New Roman"/>
          <w:noProof/>
          <w:szCs w:val="24"/>
        </w:rPr>
        <w:t xml:space="preserve"> 157 (1): 67–72. https://doi.org/10.1111/J.1574-6968.1997.TB12754.X.</w:t>
      </w:r>
    </w:p>
    <w:p w14:paraId="27299458"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Ueki, Toshiyuki, Kelly P. Nevin, Trevor L. Woodard, Muktak A. Aklujkar, Dawn E. Holmes, and Derek R. Lovley. 2018. “Construction of a </w:t>
      </w:r>
      <w:r w:rsidRPr="00C0074D">
        <w:rPr>
          <w:rFonts w:cs="Times New Roman"/>
          <w:i/>
          <w:iCs/>
          <w:noProof/>
          <w:szCs w:val="24"/>
        </w:rPr>
        <w:t>Geobacter</w:t>
      </w:r>
      <w:r w:rsidRPr="00FF2DB5">
        <w:rPr>
          <w:rFonts w:cs="Times New Roman"/>
          <w:noProof/>
          <w:szCs w:val="24"/>
        </w:rPr>
        <w:t xml:space="preserve"> Strain With Exceptional Growth on Cathodes.” </w:t>
      </w:r>
      <w:r w:rsidRPr="00FF2DB5">
        <w:rPr>
          <w:rFonts w:cs="Times New Roman"/>
          <w:i/>
          <w:iCs/>
          <w:noProof/>
          <w:szCs w:val="24"/>
        </w:rPr>
        <w:t>Frontiers in Microbiology</w:t>
      </w:r>
      <w:r w:rsidRPr="00FF2DB5">
        <w:rPr>
          <w:rFonts w:cs="Times New Roman"/>
          <w:noProof/>
          <w:szCs w:val="24"/>
        </w:rPr>
        <w:t xml:space="preserve"> 9 (JUL): 1512. https://doi.org/10.3389/FMICB.2018.01512.</w:t>
      </w:r>
    </w:p>
    <w:p w14:paraId="012CBD07" w14:textId="249CD842"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Venkateswaran, Kasthuri, Duane P Moser, Michael E Dollhopf, Douglas P Lies, Daad A Saffarini, Barbara J MacGregor, David B Ringelberg, et al. 1999. “Polyphasic Taxonomy of the Genus </w:t>
      </w:r>
      <w:r w:rsidRPr="00C0074D">
        <w:rPr>
          <w:rFonts w:cs="Times New Roman"/>
          <w:i/>
          <w:iCs/>
          <w:noProof/>
          <w:szCs w:val="24"/>
        </w:rPr>
        <w:t>Shewanella</w:t>
      </w:r>
      <w:r w:rsidRPr="00FF2DB5">
        <w:rPr>
          <w:rFonts w:cs="Times New Roman"/>
          <w:noProof/>
          <w:szCs w:val="24"/>
        </w:rPr>
        <w:t xml:space="preserve"> and Description of </w:t>
      </w:r>
      <w:r w:rsidRPr="00C0074D">
        <w:rPr>
          <w:rFonts w:cs="Times New Roman"/>
          <w:i/>
          <w:iCs/>
          <w:noProof/>
          <w:szCs w:val="24"/>
        </w:rPr>
        <w:t xml:space="preserve">Shewanella </w:t>
      </w:r>
      <w:r w:rsidR="00C0074D" w:rsidRPr="00C0074D">
        <w:rPr>
          <w:rFonts w:cs="Times New Roman"/>
          <w:i/>
          <w:iCs/>
          <w:noProof/>
          <w:szCs w:val="24"/>
        </w:rPr>
        <w:t>o</w:t>
      </w:r>
      <w:r w:rsidRPr="00C0074D">
        <w:rPr>
          <w:rFonts w:cs="Times New Roman"/>
          <w:i/>
          <w:iCs/>
          <w:noProof/>
          <w:szCs w:val="24"/>
        </w:rPr>
        <w:t>neidensis</w:t>
      </w:r>
      <w:r w:rsidRPr="00FF2DB5">
        <w:rPr>
          <w:rFonts w:cs="Times New Roman"/>
          <w:noProof/>
          <w:szCs w:val="24"/>
        </w:rPr>
        <w:t xml:space="preserve"> </w:t>
      </w:r>
      <w:r w:rsidR="00C0074D">
        <w:rPr>
          <w:rFonts w:cs="Times New Roman"/>
          <w:noProof/>
          <w:szCs w:val="24"/>
        </w:rPr>
        <w:t>s</w:t>
      </w:r>
      <w:r w:rsidRPr="00FF2DB5">
        <w:rPr>
          <w:rFonts w:cs="Times New Roman"/>
          <w:noProof/>
          <w:szCs w:val="24"/>
        </w:rPr>
        <w:t xml:space="preserve">p. Nov.” </w:t>
      </w:r>
      <w:r w:rsidRPr="00FF2DB5">
        <w:rPr>
          <w:rFonts w:cs="Times New Roman"/>
          <w:i/>
          <w:iCs/>
          <w:noProof/>
          <w:szCs w:val="24"/>
        </w:rPr>
        <w:t xml:space="preserve">International </w:t>
      </w:r>
      <w:r w:rsidRPr="00FF2DB5">
        <w:rPr>
          <w:rFonts w:cs="Times New Roman"/>
          <w:i/>
          <w:iCs/>
          <w:noProof/>
          <w:szCs w:val="24"/>
        </w:rPr>
        <w:lastRenderedPageBreak/>
        <w:t>Journal of Systematic Bacteriology</w:t>
      </w:r>
      <w:r w:rsidRPr="00FF2DB5">
        <w:rPr>
          <w:rFonts w:cs="Times New Roman"/>
          <w:noProof/>
          <w:szCs w:val="24"/>
        </w:rPr>
        <w:t xml:space="preserve"> 49 (2): 705–24. www.microbiologyresearch.org.</w:t>
      </w:r>
    </w:p>
    <w:p w14:paraId="2C5C6CD7"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Venzlaff, Hendrik, Dennis Enning, Jayendran Srinivasan, Karl J.J. Mayrhofer, Achim Walter Hassel, Friedrich Widdel, and Martin Stratmann. 2013. “Accelerated Cathodic Reaction in Microbial Corrosion of Iron Due to Direct Electron Uptake by Sulfate-Reducing Bacteria.” </w:t>
      </w:r>
      <w:r w:rsidRPr="00FF2DB5">
        <w:rPr>
          <w:rFonts w:cs="Times New Roman"/>
          <w:i/>
          <w:iCs/>
          <w:noProof/>
          <w:szCs w:val="24"/>
        </w:rPr>
        <w:t>Corrosion Science</w:t>
      </w:r>
      <w:r w:rsidRPr="00FF2DB5">
        <w:rPr>
          <w:rFonts w:cs="Times New Roman"/>
          <w:noProof/>
          <w:szCs w:val="24"/>
        </w:rPr>
        <w:t xml:space="preserve"> 66 (January): 88–96. https://doi.org/10.1016/J.CORSCI.2012.09.006.</w:t>
      </w:r>
    </w:p>
    <w:p w14:paraId="70C84FE4" w14:textId="015A4FCC"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Wang, Di, Pruch Kijkla, Magdy E. Mohamed, Mazen A. Saleh, Sith Kumseranee, Suchada Punpruk, and Tingyue Gu. 2021. “Aggressive Corrosion of Carbon Steel by </w:t>
      </w:r>
      <w:r w:rsidRPr="00C0074D">
        <w:rPr>
          <w:rFonts w:cs="Times New Roman"/>
          <w:i/>
          <w:iCs/>
          <w:noProof/>
          <w:szCs w:val="24"/>
        </w:rPr>
        <w:t xml:space="preserve">Desulfovibrio </w:t>
      </w:r>
      <w:r w:rsidR="00C0074D" w:rsidRPr="00C0074D">
        <w:rPr>
          <w:rFonts w:cs="Times New Roman"/>
          <w:i/>
          <w:iCs/>
          <w:noProof/>
          <w:szCs w:val="24"/>
        </w:rPr>
        <w:t>f</w:t>
      </w:r>
      <w:r w:rsidRPr="00C0074D">
        <w:rPr>
          <w:rFonts w:cs="Times New Roman"/>
          <w:i/>
          <w:iCs/>
          <w:noProof/>
          <w:szCs w:val="24"/>
        </w:rPr>
        <w:t>errophilus</w:t>
      </w:r>
      <w:r w:rsidRPr="00FF2DB5">
        <w:rPr>
          <w:rFonts w:cs="Times New Roman"/>
          <w:noProof/>
          <w:szCs w:val="24"/>
        </w:rPr>
        <w:t xml:space="preserve"> IS5 Biofilm Was Further Accelerated by Riboflavin.” </w:t>
      </w:r>
      <w:r w:rsidRPr="00FF2DB5">
        <w:rPr>
          <w:rFonts w:cs="Times New Roman"/>
          <w:i/>
          <w:iCs/>
          <w:noProof/>
          <w:szCs w:val="24"/>
        </w:rPr>
        <w:t>Bioelectrochemistry</w:t>
      </w:r>
      <w:r w:rsidRPr="00FF2DB5">
        <w:rPr>
          <w:rFonts w:cs="Times New Roman"/>
          <w:noProof/>
          <w:szCs w:val="24"/>
        </w:rPr>
        <w:t xml:space="preserve"> 142 (December): 107920. https://doi.org/10.1016/J.BIOELECHEM.2021.107920.</w:t>
      </w:r>
    </w:p>
    <w:p w14:paraId="4FADD6B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Wang, Di, Jialin Liu, Ru Jia, Wenwen Dou, Sith Kumseranee, Suchada Punpruk, Xiaogang Li, and Tingyue Gu. 2020. “Distinguishing Two Different Microbiologically Influenced Corrosion (MIC) Mechanisms Using an Electron Mediator and Hydrogen Evolution Detection.” </w:t>
      </w:r>
      <w:r w:rsidRPr="00FF2DB5">
        <w:rPr>
          <w:rFonts w:cs="Times New Roman"/>
          <w:i/>
          <w:iCs/>
          <w:noProof/>
          <w:szCs w:val="24"/>
        </w:rPr>
        <w:t>Corrosion Science</w:t>
      </w:r>
      <w:r w:rsidRPr="00FF2DB5">
        <w:rPr>
          <w:rFonts w:cs="Times New Roman"/>
          <w:noProof/>
          <w:szCs w:val="24"/>
        </w:rPr>
        <w:t xml:space="preserve"> 177 (December): 108993. https://doi.org/10.1016/J.CORSCI.2020.108993.</w:t>
      </w:r>
    </w:p>
    <w:p w14:paraId="5B136739"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Wang, Fengbin, Yangqi Gu, J. Patrick O’Brien, Sophia M. Yi, Sibel Ebru Yalcin, Vishok Srikanth, Cong Shen, et al. 2019. “Structure of Microbial Nanowires Reveals Stacked Hemes That Transport Electrons over Micrometers.” </w:t>
      </w:r>
      <w:r w:rsidRPr="00FF2DB5">
        <w:rPr>
          <w:rFonts w:cs="Times New Roman"/>
          <w:i/>
          <w:iCs/>
          <w:noProof/>
          <w:szCs w:val="24"/>
        </w:rPr>
        <w:t>Cell</w:t>
      </w:r>
      <w:r w:rsidRPr="00FF2DB5">
        <w:rPr>
          <w:rFonts w:cs="Times New Roman"/>
          <w:noProof/>
          <w:szCs w:val="24"/>
        </w:rPr>
        <w:t xml:space="preserve"> 177: 361–69. https://doi.org/10.1016/j.cell.2019.03.029.</w:t>
      </w:r>
    </w:p>
    <w:p w14:paraId="126BE4C1" w14:textId="682EF821"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Wang, Zheming, Chongxuan Liu, Xuelin Wang, Matthew J. Marshall, John M. Zachara, Kevin M. Rosso, Michel Dupuis, James K. Fredrickson, Steve Heald, and Liang Shi. 2008. “Kinetics of Reduction of Fe(III) Complexes by Outer Membrane Cytochromes MtrC and OmcA of </w:t>
      </w:r>
      <w:r w:rsidRPr="001B26A7">
        <w:rPr>
          <w:rFonts w:cs="Times New Roman"/>
          <w:i/>
          <w:iCs/>
          <w:noProof/>
          <w:szCs w:val="24"/>
        </w:rPr>
        <w:t xml:space="preserve">Shewanella </w:t>
      </w:r>
      <w:r w:rsidR="001B26A7" w:rsidRPr="001B26A7">
        <w:rPr>
          <w:rFonts w:cs="Times New Roman"/>
          <w:i/>
          <w:iCs/>
          <w:noProof/>
          <w:szCs w:val="24"/>
        </w:rPr>
        <w:t>o</w:t>
      </w:r>
      <w:r w:rsidRPr="001B26A7">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Applied and Environmental Microbiology</w:t>
      </w:r>
      <w:r w:rsidRPr="00FF2DB5">
        <w:rPr>
          <w:rFonts w:cs="Times New Roman"/>
          <w:noProof/>
          <w:szCs w:val="24"/>
        </w:rPr>
        <w:t xml:space="preserve"> 74 (21): 6746–55. https://doi.org/10.1128/AEM.01454-08.</w:t>
      </w:r>
    </w:p>
    <w:p w14:paraId="50337AEE"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Wang, Zhenzhen, Hongbo Fu, Liwu Zhang, Weihua Song, and Jianmin Chen. 2017. “Ligand-Promoted Photoreductive Dissolution of Goethite by Atmospheric Low-Molecular Dicarboxylates.” </w:t>
      </w:r>
      <w:r w:rsidRPr="00FF2DB5">
        <w:rPr>
          <w:rFonts w:cs="Times New Roman"/>
          <w:i/>
          <w:iCs/>
          <w:noProof/>
          <w:szCs w:val="24"/>
        </w:rPr>
        <w:t>Journal of Physical Chemistry A</w:t>
      </w:r>
      <w:r w:rsidRPr="00FF2DB5">
        <w:rPr>
          <w:rFonts w:cs="Times New Roman"/>
          <w:noProof/>
          <w:szCs w:val="24"/>
        </w:rPr>
        <w:t xml:space="preserve"> 121 (8): 1647–56. https://doi.org/10.1021/acs.jpca.6b09160.</w:t>
      </w:r>
    </w:p>
    <w:p w14:paraId="61FFECDA"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Wiersma, Bj. 2011. “Treatment Tank Corrosion Studies for the Enhanced Chemical Cleaning </w:t>
      </w:r>
      <w:r w:rsidRPr="00FF2DB5">
        <w:rPr>
          <w:rFonts w:cs="Times New Roman"/>
          <w:noProof/>
          <w:szCs w:val="24"/>
        </w:rPr>
        <w:lastRenderedPageBreak/>
        <w:t xml:space="preserve">Process.” </w:t>
      </w:r>
      <w:r w:rsidRPr="00FF2DB5">
        <w:rPr>
          <w:rFonts w:cs="Times New Roman"/>
          <w:i/>
          <w:iCs/>
          <w:noProof/>
          <w:szCs w:val="24"/>
        </w:rPr>
        <w:t>SRNL-STI-2010-00535, Rev. 1</w:t>
      </w:r>
      <w:r w:rsidRPr="00FF2DB5">
        <w:rPr>
          <w:rFonts w:cs="Times New Roman"/>
          <w:noProof/>
          <w:szCs w:val="24"/>
        </w:rPr>
        <w:t>. http://sti.srs.gov/fulltext/SRNL-STI-2010-00535.pdf.</w:t>
      </w:r>
    </w:p>
    <w:p w14:paraId="322E52B8" w14:textId="18CEF5E5"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Windt, Wim De, Nico Boon, Steven D. Siciliano, and Willy Verstraete. 2003. “Cell Density Related H</w:t>
      </w:r>
      <w:r w:rsidRPr="001B26A7">
        <w:rPr>
          <w:rFonts w:cs="Times New Roman"/>
          <w:noProof/>
          <w:szCs w:val="24"/>
          <w:vertAlign w:val="subscript"/>
        </w:rPr>
        <w:t xml:space="preserve">2 </w:t>
      </w:r>
      <w:r w:rsidRPr="00FF2DB5">
        <w:rPr>
          <w:rFonts w:cs="Times New Roman"/>
          <w:noProof/>
          <w:szCs w:val="24"/>
        </w:rPr>
        <w:t xml:space="preserve">Consumption in Relation to Anoxic Fe(0) Corrosion and Precipitation of Corrosion Products by </w:t>
      </w:r>
      <w:r w:rsidRPr="001B26A7">
        <w:rPr>
          <w:rFonts w:cs="Times New Roman"/>
          <w:i/>
          <w:iCs/>
          <w:noProof/>
          <w:szCs w:val="24"/>
        </w:rPr>
        <w:t xml:space="preserve">Shewanella </w:t>
      </w:r>
      <w:r w:rsidR="001B26A7" w:rsidRPr="001B26A7">
        <w:rPr>
          <w:rFonts w:cs="Times New Roman"/>
          <w:i/>
          <w:iCs/>
          <w:noProof/>
          <w:szCs w:val="24"/>
        </w:rPr>
        <w:t>o</w:t>
      </w:r>
      <w:r w:rsidRPr="001B26A7">
        <w:rPr>
          <w:rFonts w:cs="Times New Roman"/>
          <w:i/>
          <w:iCs/>
          <w:noProof/>
          <w:szCs w:val="24"/>
        </w:rPr>
        <w:t>neidensis</w:t>
      </w:r>
      <w:r w:rsidRPr="00FF2DB5">
        <w:rPr>
          <w:rFonts w:cs="Times New Roman"/>
          <w:noProof/>
          <w:szCs w:val="24"/>
        </w:rPr>
        <w:t xml:space="preserve"> MR-1.” </w:t>
      </w:r>
      <w:r w:rsidRPr="00FF2DB5">
        <w:rPr>
          <w:rFonts w:cs="Times New Roman"/>
          <w:i/>
          <w:iCs/>
          <w:noProof/>
          <w:szCs w:val="24"/>
        </w:rPr>
        <w:t>Environmental Microbiology</w:t>
      </w:r>
      <w:r w:rsidRPr="00FF2DB5">
        <w:rPr>
          <w:rFonts w:cs="Times New Roman"/>
          <w:noProof/>
          <w:szCs w:val="24"/>
        </w:rPr>
        <w:t xml:space="preserve"> 5 (11): 1192–1202. https://doi.org/10.1046/j.1462-2920.2003.00527.x.</w:t>
      </w:r>
    </w:p>
    <w:p w14:paraId="3628296C" w14:textId="0CAC863A"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Wolzogen, Kühr von, and L.S. van der Vlugt. 1934. “Graphitization of Cast Iron as an Electro-Biochemical Process in Anaerobic Soils.” </w:t>
      </w:r>
      <w:r w:rsidRPr="00FF2DB5">
        <w:rPr>
          <w:rFonts w:cs="Times New Roman"/>
          <w:i/>
          <w:iCs/>
          <w:noProof/>
          <w:szCs w:val="24"/>
        </w:rPr>
        <w:t>Water</w:t>
      </w:r>
      <w:r w:rsidRPr="00FF2DB5">
        <w:rPr>
          <w:rFonts w:cs="Times New Roman"/>
          <w:noProof/>
          <w:szCs w:val="24"/>
        </w:rPr>
        <w:t xml:space="preserve"> 18 (16): 147–65. </w:t>
      </w:r>
    </w:p>
    <w:p w14:paraId="3DC9E023" w14:textId="4D9FAB1D"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Xiong, Yijia, Liang Shi, Baowei Chen, M. Uljana Mayer, Brian H. Lower, Yuri Londer, Saumyaditya Bose, Michael F. Hochella, James K. Fredrickson, and Thomas C. Squier. 2006. “High-Affinity Binding and Direct Electron Transfer to Solid Metals by the </w:t>
      </w:r>
      <w:r w:rsidRPr="00DD3359">
        <w:rPr>
          <w:rFonts w:cs="Times New Roman"/>
          <w:i/>
          <w:iCs/>
          <w:noProof/>
          <w:szCs w:val="24"/>
        </w:rPr>
        <w:t xml:space="preserve">Shewanella </w:t>
      </w:r>
      <w:r w:rsidR="00DD3359" w:rsidRPr="00DD3359">
        <w:rPr>
          <w:rFonts w:cs="Times New Roman"/>
          <w:i/>
          <w:iCs/>
          <w:noProof/>
          <w:szCs w:val="24"/>
        </w:rPr>
        <w:t>o</w:t>
      </w:r>
      <w:r w:rsidRPr="00DD3359">
        <w:rPr>
          <w:rFonts w:cs="Times New Roman"/>
          <w:i/>
          <w:iCs/>
          <w:noProof/>
          <w:szCs w:val="24"/>
        </w:rPr>
        <w:t>neidensis</w:t>
      </w:r>
      <w:r w:rsidRPr="00FF2DB5">
        <w:rPr>
          <w:rFonts w:cs="Times New Roman"/>
          <w:noProof/>
          <w:szCs w:val="24"/>
        </w:rPr>
        <w:t xml:space="preserve"> MR-1 Outer Membrane c-Type Cytochrome OmcA.” </w:t>
      </w:r>
      <w:r w:rsidRPr="00FF2DB5">
        <w:rPr>
          <w:rFonts w:cs="Times New Roman"/>
          <w:i/>
          <w:iCs/>
          <w:noProof/>
          <w:szCs w:val="24"/>
        </w:rPr>
        <w:t>Journal of the American Chemical Society</w:t>
      </w:r>
      <w:r w:rsidRPr="00FF2DB5">
        <w:rPr>
          <w:rFonts w:cs="Times New Roman"/>
          <w:noProof/>
          <w:szCs w:val="24"/>
        </w:rPr>
        <w:t xml:space="preserve"> 128 (43): 13978–79. https://doi.org/10.1021/ja063526d.</w:t>
      </w:r>
    </w:p>
    <w:p w14:paraId="04A878A2" w14:textId="1EB06F25"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Xu, Dake, Yingchao Li, Fengmei Song, and Tingyue Gu. 2013. “Laboratory Investigation of Microbiologically Influenced Corrosion of C1018 Carbon Steel by Nitrate Reducing Bacterium </w:t>
      </w:r>
      <w:r w:rsidRPr="00DD3359">
        <w:rPr>
          <w:rFonts w:cs="Times New Roman"/>
          <w:i/>
          <w:iCs/>
          <w:noProof/>
          <w:szCs w:val="24"/>
        </w:rPr>
        <w:t xml:space="preserve">Bacillus </w:t>
      </w:r>
      <w:r w:rsidR="00DD3359" w:rsidRPr="00DD3359">
        <w:rPr>
          <w:rFonts w:cs="Times New Roman"/>
          <w:i/>
          <w:iCs/>
          <w:noProof/>
          <w:szCs w:val="24"/>
        </w:rPr>
        <w:t>l</w:t>
      </w:r>
      <w:r w:rsidRPr="00DD3359">
        <w:rPr>
          <w:rFonts w:cs="Times New Roman"/>
          <w:i/>
          <w:iCs/>
          <w:noProof/>
          <w:szCs w:val="24"/>
        </w:rPr>
        <w:t>icheniformis</w:t>
      </w:r>
      <w:r w:rsidRPr="00FF2DB5">
        <w:rPr>
          <w:rFonts w:cs="Times New Roman"/>
          <w:noProof/>
          <w:szCs w:val="24"/>
        </w:rPr>
        <w:t xml:space="preserve">.” </w:t>
      </w:r>
      <w:r w:rsidRPr="00FF2DB5">
        <w:rPr>
          <w:rFonts w:cs="Times New Roman"/>
          <w:i/>
          <w:iCs/>
          <w:noProof/>
          <w:szCs w:val="24"/>
        </w:rPr>
        <w:t>Corrosion Science</w:t>
      </w:r>
      <w:r w:rsidRPr="00FF2DB5">
        <w:rPr>
          <w:rFonts w:cs="Times New Roman"/>
          <w:noProof/>
          <w:szCs w:val="24"/>
        </w:rPr>
        <w:t xml:space="preserve"> 77: 385–90. https://doi.org/10.1016/J.CORSCI.2013.07.044.</w:t>
      </w:r>
    </w:p>
    <w:p w14:paraId="4E289121"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Yalcin, Sibel Ebru, J. Patrick O’Brien, Yangqi Gu, Krystle Reiss, Sophia M. Yi, Ruchi Jain, Vishok Srikanth, et al. 2020. “Electric Field Stimulates Production of Highly Conductive Microbial OmcZ Nanowires.” </w:t>
      </w:r>
      <w:r w:rsidRPr="00FF2DB5">
        <w:rPr>
          <w:rFonts w:cs="Times New Roman"/>
          <w:i/>
          <w:iCs/>
          <w:noProof/>
          <w:szCs w:val="24"/>
        </w:rPr>
        <w:t>Nature Chemical Biology</w:t>
      </w:r>
      <w:r w:rsidRPr="00FF2DB5">
        <w:rPr>
          <w:rFonts w:cs="Times New Roman"/>
          <w:noProof/>
          <w:szCs w:val="24"/>
        </w:rPr>
        <w:t xml:space="preserve"> 16 (10): 1136–42. https://doi.org/10.1038/s41589-020-0623-9.</w:t>
      </w:r>
    </w:p>
    <w:p w14:paraId="05547443" w14:textId="5AAFD080"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Yoon, Jung Hoon, Soo Hwan Yeo, In Gi Kim, and Tae Kwang Oh. 2004. “</w:t>
      </w:r>
      <w:r w:rsidRPr="00DD3359">
        <w:rPr>
          <w:rFonts w:cs="Times New Roman"/>
          <w:i/>
          <w:iCs/>
          <w:noProof/>
          <w:szCs w:val="24"/>
        </w:rPr>
        <w:t xml:space="preserve">Shewanella </w:t>
      </w:r>
      <w:r w:rsidR="00DD3359" w:rsidRPr="00DD3359">
        <w:rPr>
          <w:rFonts w:cs="Times New Roman"/>
          <w:i/>
          <w:iCs/>
          <w:noProof/>
          <w:szCs w:val="24"/>
        </w:rPr>
        <w:t>m</w:t>
      </w:r>
      <w:r w:rsidRPr="00DD3359">
        <w:rPr>
          <w:rFonts w:cs="Times New Roman"/>
          <w:i/>
          <w:iCs/>
          <w:noProof/>
          <w:szCs w:val="24"/>
        </w:rPr>
        <w:t>arisflavi</w:t>
      </w:r>
      <w:r w:rsidRPr="00FF2DB5">
        <w:rPr>
          <w:rFonts w:cs="Times New Roman"/>
          <w:noProof/>
          <w:szCs w:val="24"/>
        </w:rPr>
        <w:t xml:space="preserve"> </w:t>
      </w:r>
      <w:r w:rsidR="00DD3359">
        <w:rPr>
          <w:rFonts w:cs="Times New Roman"/>
          <w:noProof/>
          <w:szCs w:val="24"/>
        </w:rPr>
        <w:t>s</w:t>
      </w:r>
      <w:r w:rsidRPr="00FF2DB5">
        <w:rPr>
          <w:rFonts w:cs="Times New Roman"/>
          <w:noProof/>
          <w:szCs w:val="24"/>
        </w:rPr>
        <w:t>p. Nov. and S</w:t>
      </w:r>
      <w:r w:rsidRPr="00DD3359">
        <w:rPr>
          <w:rFonts w:cs="Times New Roman"/>
          <w:i/>
          <w:iCs/>
          <w:noProof/>
          <w:szCs w:val="24"/>
        </w:rPr>
        <w:t xml:space="preserve">hewanella </w:t>
      </w:r>
      <w:r w:rsidR="00DD3359" w:rsidRPr="00DD3359">
        <w:rPr>
          <w:rFonts w:cs="Times New Roman"/>
          <w:i/>
          <w:iCs/>
          <w:noProof/>
          <w:szCs w:val="24"/>
        </w:rPr>
        <w:t>a</w:t>
      </w:r>
      <w:r w:rsidRPr="00DD3359">
        <w:rPr>
          <w:rFonts w:cs="Times New Roman"/>
          <w:i/>
          <w:iCs/>
          <w:noProof/>
          <w:szCs w:val="24"/>
        </w:rPr>
        <w:t xml:space="preserve">quimarina </w:t>
      </w:r>
      <w:r w:rsidR="00DD3359">
        <w:rPr>
          <w:rFonts w:cs="Times New Roman"/>
          <w:noProof/>
          <w:szCs w:val="24"/>
        </w:rPr>
        <w:t>s</w:t>
      </w:r>
      <w:r w:rsidRPr="00FF2DB5">
        <w:rPr>
          <w:rFonts w:cs="Times New Roman"/>
          <w:noProof/>
          <w:szCs w:val="24"/>
        </w:rPr>
        <w:t xml:space="preserve">p. Nov., Slightly Halophilic Organisms Isolated from Sea Water of the Yellow Sea in Korea.” </w:t>
      </w:r>
      <w:r w:rsidRPr="00FF2DB5">
        <w:rPr>
          <w:rFonts w:cs="Times New Roman"/>
          <w:i/>
          <w:iCs/>
          <w:noProof/>
          <w:szCs w:val="24"/>
        </w:rPr>
        <w:t>International Journal of Systematic and Evolutionary Microbiology</w:t>
      </w:r>
      <w:r w:rsidRPr="00FF2DB5">
        <w:rPr>
          <w:rFonts w:cs="Times New Roman"/>
          <w:noProof/>
          <w:szCs w:val="24"/>
        </w:rPr>
        <w:t xml:space="preserve"> 54 (6): 2347–52. https://doi.org/10.1099/ijs.0.63198-0.</w:t>
      </w:r>
    </w:p>
    <w:p w14:paraId="13FCD69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Zhang, Guijuan, Bing Li, Jie Liu, Mingqiang Luan, Long Yue, Xiao-Tao Jiang, Ke Yu, and Yuntao Guan. 2018. “The Bacterial Community Significantly Promotes Cast Iron Corrosion in Reclaimed Wastewater Distribution Systems.” </w:t>
      </w:r>
      <w:r w:rsidRPr="00FF2DB5">
        <w:rPr>
          <w:rFonts w:cs="Times New Roman"/>
          <w:i/>
          <w:iCs/>
          <w:noProof/>
          <w:szCs w:val="24"/>
        </w:rPr>
        <w:t>Microbiome</w:t>
      </w:r>
      <w:r w:rsidRPr="00FF2DB5">
        <w:rPr>
          <w:rFonts w:cs="Times New Roman"/>
          <w:noProof/>
          <w:szCs w:val="24"/>
        </w:rPr>
        <w:t xml:space="preserve"> 6 (1): 222. </w:t>
      </w:r>
      <w:r w:rsidRPr="00FF2DB5">
        <w:rPr>
          <w:rFonts w:cs="Times New Roman"/>
          <w:noProof/>
          <w:szCs w:val="24"/>
        </w:rPr>
        <w:lastRenderedPageBreak/>
        <w:t>https://doi.org/10.1186/s40168-018-0610-5.</w:t>
      </w:r>
    </w:p>
    <w:p w14:paraId="65C0B3FF" w14:textId="654D4D22"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Zhang, Peiyu, Dake Xu, Yingchao Li, Ke Yang, and Tingyue Gu. 2015. “Electron Mediators Accelerate the Microbiologically Influenced Corrosion of 304 Stainless Steel by the </w:t>
      </w:r>
      <w:r w:rsidRPr="008B18F7">
        <w:rPr>
          <w:rFonts w:cs="Times New Roman"/>
          <w:i/>
          <w:iCs/>
          <w:noProof/>
          <w:szCs w:val="24"/>
        </w:rPr>
        <w:t xml:space="preserve">Desulfovibrio </w:t>
      </w:r>
      <w:r w:rsidR="008B18F7" w:rsidRPr="008B18F7">
        <w:rPr>
          <w:rFonts w:cs="Times New Roman"/>
          <w:i/>
          <w:iCs/>
          <w:noProof/>
          <w:szCs w:val="24"/>
        </w:rPr>
        <w:t>v</w:t>
      </w:r>
      <w:r w:rsidRPr="008B18F7">
        <w:rPr>
          <w:rFonts w:cs="Times New Roman"/>
          <w:i/>
          <w:iCs/>
          <w:noProof/>
          <w:szCs w:val="24"/>
        </w:rPr>
        <w:t>ulgaris</w:t>
      </w:r>
      <w:r w:rsidRPr="00FF2DB5">
        <w:rPr>
          <w:rFonts w:cs="Times New Roman"/>
          <w:noProof/>
          <w:szCs w:val="24"/>
        </w:rPr>
        <w:t xml:space="preserve"> Biofilm.” </w:t>
      </w:r>
      <w:r w:rsidRPr="00FF2DB5">
        <w:rPr>
          <w:rFonts w:cs="Times New Roman"/>
          <w:i/>
          <w:iCs/>
          <w:noProof/>
          <w:szCs w:val="24"/>
        </w:rPr>
        <w:t>Bioelectrochemistry</w:t>
      </w:r>
      <w:r w:rsidRPr="00FF2DB5">
        <w:rPr>
          <w:rFonts w:cs="Times New Roman"/>
          <w:noProof/>
          <w:szCs w:val="24"/>
        </w:rPr>
        <w:t xml:space="preserve"> 101: 14–21. https://doi.org/10.1016/J.BIOELECHEM.2014.06.010.</w:t>
      </w:r>
    </w:p>
    <w:p w14:paraId="2CC61B60" w14:textId="6BD88B1E"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Zhao, Jian Shen, Dominic Manno, Sonia Thiboutot, Guy Ampleman, and Jalal Hawari. 2007. “</w:t>
      </w:r>
      <w:r w:rsidRPr="008B18F7">
        <w:rPr>
          <w:rFonts w:cs="Times New Roman"/>
          <w:i/>
          <w:iCs/>
          <w:noProof/>
          <w:szCs w:val="24"/>
        </w:rPr>
        <w:t xml:space="preserve">Shewanella </w:t>
      </w:r>
      <w:r w:rsidR="008B18F7" w:rsidRPr="008B18F7">
        <w:rPr>
          <w:rFonts w:cs="Times New Roman"/>
          <w:i/>
          <w:iCs/>
          <w:noProof/>
          <w:szCs w:val="24"/>
        </w:rPr>
        <w:t>c</w:t>
      </w:r>
      <w:r w:rsidRPr="008B18F7">
        <w:rPr>
          <w:rFonts w:cs="Times New Roman"/>
          <w:i/>
          <w:iCs/>
          <w:noProof/>
          <w:szCs w:val="24"/>
        </w:rPr>
        <w:t>anadensis</w:t>
      </w:r>
      <w:r w:rsidRPr="00FF2DB5">
        <w:rPr>
          <w:rFonts w:cs="Times New Roman"/>
          <w:noProof/>
          <w:szCs w:val="24"/>
        </w:rPr>
        <w:t xml:space="preserve"> </w:t>
      </w:r>
      <w:r w:rsidR="008B18F7">
        <w:rPr>
          <w:rFonts w:cs="Times New Roman"/>
          <w:noProof/>
          <w:szCs w:val="24"/>
        </w:rPr>
        <w:t>s</w:t>
      </w:r>
      <w:r w:rsidRPr="00FF2DB5">
        <w:rPr>
          <w:rFonts w:cs="Times New Roman"/>
          <w:noProof/>
          <w:szCs w:val="24"/>
        </w:rPr>
        <w:t xml:space="preserve">p. Nov., and </w:t>
      </w:r>
      <w:r w:rsidRPr="008B18F7">
        <w:rPr>
          <w:rFonts w:cs="Times New Roman"/>
          <w:i/>
          <w:iCs/>
          <w:noProof/>
          <w:szCs w:val="24"/>
        </w:rPr>
        <w:t xml:space="preserve">Shewanella </w:t>
      </w:r>
      <w:r w:rsidR="008B18F7" w:rsidRPr="008B18F7">
        <w:rPr>
          <w:rFonts w:cs="Times New Roman"/>
          <w:i/>
          <w:iCs/>
          <w:noProof/>
          <w:szCs w:val="24"/>
        </w:rPr>
        <w:t>a</w:t>
      </w:r>
      <w:r w:rsidRPr="008B18F7">
        <w:rPr>
          <w:rFonts w:cs="Times New Roman"/>
          <w:i/>
          <w:iCs/>
          <w:noProof/>
          <w:szCs w:val="24"/>
        </w:rPr>
        <w:t>tlantica</w:t>
      </w:r>
      <w:r w:rsidRPr="00FF2DB5">
        <w:rPr>
          <w:rFonts w:cs="Times New Roman"/>
          <w:noProof/>
          <w:szCs w:val="24"/>
        </w:rPr>
        <w:t xml:space="preserve"> </w:t>
      </w:r>
      <w:r w:rsidR="008B18F7">
        <w:rPr>
          <w:rFonts w:cs="Times New Roman"/>
          <w:noProof/>
          <w:szCs w:val="24"/>
        </w:rPr>
        <w:t>s</w:t>
      </w:r>
      <w:r w:rsidRPr="00FF2DB5">
        <w:rPr>
          <w:rFonts w:cs="Times New Roman"/>
          <w:noProof/>
          <w:szCs w:val="24"/>
        </w:rPr>
        <w:t xml:space="preserve">p. Nov., Manganese Dioxide- and Hexahydro-1,3,5-Trinitro-1,3,5-Triazine-Reducing, Psychrophilic Marine Bacteria.” </w:t>
      </w:r>
      <w:r w:rsidRPr="00FF2DB5">
        <w:rPr>
          <w:rFonts w:cs="Times New Roman"/>
          <w:i/>
          <w:iCs/>
          <w:noProof/>
          <w:szCs w:val="24"/>
        </w:rPr>
        <w:t>International Journal of Systematic and Evolutionary Microbiology</w:t>
      </w:r>
      <w:r w:rsidRPr="00FF2DB5">
        <w:rPr>
          <w:rFonts w:cs="Times New Roman"/>
          <w:noProof/>
          <w:szCs w:val="24"/>
        </w:rPr>
        <w:t xml:space="preserve"> 57 (9): 2155–62. https://doi.org/10.1099/ijs.0.64596-0.</w:t>
      </w:r>
    </w:p>
    <w:p w14:paraId="4714EE44" w14:textId="77777777" w:rsidR="00FF2DB5" w:rsidRPr="00FF2DB5" w:rsidRDefault="00FF2DB5" w:rsidP="00FF2DB5">
      <w:pPr>
        <w:widowControl w:val="0"/>
        <w:autoSpaceDE w:val="0"/>
        <w:autoSpaceDN w:val="0"/>
        <w:adjustRightInd w:val="0"/>
        <w:spacing w:line="360" w:lineRule="auto"/>
        <w:ind w:left="480" w:hanging="480"/>
        <w:rPr>
          <w:rFonts w:cs="Times New Roman"/>
          <w:noProof/>
          <w:szCs w:val="24"/>
        </w:rPr>
      </w:pPr>
      <w:r w:rsidRPr="00FF2DB5">
        <w:rPr>
          <w:rFonts w:cs="Times New Roman"/>
          <w:noProof/>
          <w:szCs w:val="24"/>
        </w:rPr>
        <w:t xml:space="preserve">Zou, Long, Yun hong Huang, Zhong-er Long, and Yan Qiao. 2019. “On-Going Applications of </w:t>
      </w:r>
      <w:r w:rsidRPr="008B18F7">
        <w:rPr>
          <w:rFonts w:cs="Times New Roman"/>
          <w:i/>
          <w:iCs/>
          <w:noProof/>
          <w:szCs w:val="24"/>
        </w:rPr>
        <w:t>Shewanella</w:t>
      </w:r>
      <w:r w:rsidRPr="00FF2DB5">
        <w:rPr>
          <w:rFonts w:cs="Times New Roman"/>
          <w:noProof/>
          <w:szCs w:val="24"/>
        </w:rPr>
        <w:t xml:space="preserve"> Species in Microbial Electrochemical System for Bioenergy, Bioremediation and Biosensing.” </w:t>
      </w:r>
      <w:r w:rsidRPr="00FF2DB5">
        <w:rPr>
          <w:rFonts w:cs="Times New Roman"/>
          <w:i/>
          <w:iCs/>
          <w:noProof/>
          <w:szCs w:val="24"/>
        </w:rPr>
        <w:t>World Journal of Microbiology and Biotechnology</w:t>
      </w:r>
      <w:r w:rsidRPr="00FF2DB5">
        <w:rPr>
          <w:rFonts w:cs="Times New Roman"/>
          <w:noProof/>
          <w:szCs w:val="24"/>
        </w:rPr>
        <w:t xml:space="preserve"> 35 (1): 9. https://doi.org/10.1007/s11274-018-2576-7.</w:t>
      </w:r>
    </w:p>
    <w:p w14:paraId="09058FFB" w14:textId="257B9E1E" w:rsidR="00FF2DB5" w:rsidRPr="00FF2DB5" w:rsidRDefault="00FF2DB5" w:rsidP="00FF2DB5">
      <w:pPr>
        <w:widowControl w:val="0"/>
        <w:autoSpaceDE w:val="0"/>
        <w:autoSpaceDN w:val="0"/>
        <w:adjustRightInd w:val="0"/>
        <w:spacing w:line="360" w:lineRule="auto"/>
        <w:ind w:left="480" w:hanging="480"/>
        <w:rPr>
          <w:rFonts w:cs="Times New Roman"/>
          <w:noProof/>
        </w:rPr>
      </w:pPr>
      <w:r w:rsidRPr="00FF2DB5">
        <w:rPr>
          <w:rFonts w:cs="Times New Roman"/>
          <w:noProof/>
          <w:szCs w:val="24"/>
        </w:rPr>
        <w:t xml:space="preserve">Zou, Long, Xian Wu, Yunhong Huang, Haiyan Ni, and Zhong-er Long. 2019. “Promoting </w:t>
      </w:r>
      <w:r w:rsidRPr="00295808">
        <w:rPr>
          <w:rFonts w:cs="Times New Roman"/>
          <w:i/>
          <w:iCs/>
          <w:noProof/>
          <w:szCs w:val="24"/>
        </w:rPr>
        <w:t>Shewanella</w:t>
      </w:r>
      <w:r w:rsidRPr="00FF2DB5">
        <w:rPr>
          <w:rFonts w:cs="Times New Roman"/>
          <w:noProof/>
          <w:szCs w:val="24"/>
        </w:rPr>
        <w:t xml:space="preserve"> Bidirectional Extracellular Electron Transfer for Bioelectrocatalysis by Electropolymerized Riboflavin Interface on Carbon Electrode.” </w:t>
      </w:r>
      <w:r w:rsidRPr="00FF2DB5">
        <w:rPr>
          <w:rFonts w:cs="Times New Roman"/>
          <w:i/>
          <w:iCs/>
          <w:noProof/>
          <w:szCs w:val="24"/>
        </w:rPr>
        <w:t>Frontiers in Microbiology</w:t>
      </w:r>
      <w:r w:rsidRPr="00FF2DB5">
        <w:rPr>
          <w:rFonts w:cs="Times New Roman"/>
          <w:noProof/>
          <w:szCs w:val="24"/>
        </w:rPr>
        <w:t xml:space="preserve"> 9: 3293. https://doi.org/10.3389/fmicb.2018.03293.</w:t>
      </w:r>
    </w:p>
    <w:p w14:paraId="39305296" w14:textId="77777777" w:rsidR="005C6131" w:rsidRDefault="00376930" w:rsidP="0057457F">
      <w:pPr>
        <w:pStyle w:val="MainText"/>
      </w:pPr>
      <w:r w:rsidRPr="00BD2D2F">
        <w:fldChar w:fldCharType="end"/>
      </w:r>
    </w:p>
    <w:p w14:paraId="730D40A6" w14:textId="77777777" w:rsidR="005C6131" w:rsidRDefault="005C6131" w:rsidP="0057457F">
      <w:pPr>
        <w:pStyle w:val="MainText"/>
      </w:pPr>
    </w:p>
    <w:p w14:paraId="7299661D" w14:textId="4A245BDA" w:rsidR="005C6131" w:rsidRDefault="005C6131">
      <w:r>
        <w:br w:type="page"/>
      </w:r>
    </w:p>
    <w:p w14:paraId="248C8F87" w14:textId="0B6ADAFE" w:rsidR="005C6131" w:rsidRDefault="005C6131" w:rsidP="000A705A">
      <w:pPr>
        <w:pStyle w:val="Heading1"/>
        <w:numPr>
          <w:ilvl w:val="0"/>
          <w:numId w:val="0"/>
        </w:numPr>
      </w:pPr>
      <w:bookmarkStart w:id="96" w:name="_Ref83396446"/>
      <w:bookmarkStart w:id="97" w:name="_Toc90201283"/>
      <w:r w:rsidRPr="005E0A8E">
        <w:lastRenderedPageBreak/>
        <w:t xml:space="preserve">Appendix </w:t>
      </w:r>
      <w:r w:rsidR="00047F41">
        <w:fldChar w:fldCharType="begin"/>
      </w:r>
      <w:r w:rsidR="00047F41">
        <w:instrText xml:space="preserve"> SEQ Appendix \* ARABIC </w:instrText>
      </w:r>
      <w:r w:rsidR="00047F41">
        <w:fldChar w:fldCharType="separate"/>
      </w:r>
      <w:r w:rsidR="00047F41">
        <w:rPr>
          <w:noProof/>
        </w:rPr>
        <w:t>1</w:t>
      </w:r>
      <w:r w:rsidR="00047F41">
        <w:rPr>
          <w:noProof/>
        </w:rPr>
        <w:fldChar w:fldCharType="end"/>
      </w:r>
      <w:r>
        <w:t xml:space="preserve"> Recipe for modified minimal medium</w:t>
      </w:r>
      <w:bookmarkEnd w:id="96"/>
      <w:bookmarkEnd w:id="97"/>
    </w:p>
    <w:tbl>
      <w:tblPr>
        <w:tblStyle w:val="PlainTable3"/>
        <w:tblW w:w="0" w:type="auto"/>
        <w:jc w:val="center"/>
        <w:tblLook w:val="04A0" w:firstRow="1" w:lastRow="0" w:firstColumn="1" w:lastColumn="0" w:noHBand="0" w:noVBand="1"/>
      </w:tblPr>
      <w:tblGrid>
        <w:gridCol w:w="3357"/>
        <w:gridCol w:w="2628"/>
        <w:gridCol w:w="3096"/>
      </w:tblGrid>
      <w:tr w:rsidR="005C6131" w14:paraId="03C6D016" w14:textId="77777777" w:rsidTr="006E3F5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357" w:type="dxa"/>
            <w:tcBorders>
              <w:top w:val="single" w:sz="4" w:space="0" w:color="auto"/>
              <w:left w:val="single" w:sz="4" w:space="0" w:color="auto"/>
              <w:bottom w:val="single" w:sz="4" w:space="0" w:color="auto"/>
            </w:tcBorders>
          </w:tcPr>
          <w:p w14:paraId="3F6AE93D" w14:textId="77777777" w:rsidR="005C6131" w:rsidRDefault="005C6131" w:rsidP="00E405E0">
            <w:pPr>
              <w:pStyle w:val="MainText"/>
              <w:spacing w:line="360" w:lineRule="exact"/>
              <w:ind w:firstLine="0"/>
              <w:rPr>
                <w:caps w:val="0"/>
              </w:rPr>
            </w:pPr>
          </w:p>
        </w:tc>
        <w:tc>
          <w:tcPr>
            <w:tcW w:w="2628" w:type="dxa"/>
            <w:tcBorders>
              <w:top w:val="single" w:sz="4" w:space="0" w:color="auto"/>
              <w:bottom w:val="single" w:sz="4" w:space="0" w:color="auto"/>
            </w:tcBorders>
          </w:tcPr>
          <w:p w14:paraId="03828FAC" w14:textId="77777777" w:rsidR="005C6131" w:rsidRDefault="005C6131" w:rsidP="00E405E0">
            <w:pPr>
              <w:pStyle w:val="MainText"/>
              <w:spacing w:line="360" w:lineRule="exact"/>
              <w:ind w:firstLine="0"/>
              <w:cnfStyle w:val="100000000000" w:firstRow="1" w:lastRow="0" w:firstColumn="0" w:lastColumn="0" w:oddVBand="0" w:evenVBand="0" w:oddHBand="0" w:evenHBand="0" w:firstRowFirstColumn="0" w:firstRowLastColumn="0" w:lastRowFirstColumn="0" w:lastRowLastColumn="0"/>
            </w:pPr>
            <w:r>
              <w:rPr>
                <w:caps w:val="0"/>
              </w:rPr>
              <w:t>Reagent</w:t>
            </w:r>
          </w:p>
        </w:tc>
        <w:tc>
          <w:tcPr>
            <w:tcW w:w="3096" w:type="dxa"/>
            <w:tcBorders>
              <w:top w:val="single" w:sz="4" w:space="0" w:color="auto"/>
              <w:bottom w:val="single" w:sz="4" w:space="0" w:color="auto"/>
              <w:right w:val="single" w:sz="4" w:space="0" w:color="auto"/>
            </w:tcBorders>
          </w:tcPr>
          <w:p w14:paraId="42CE6A0A" w14:textId="77777777" w:rsidR="005C6131" w:rsidRDefault="005C6131" w:rsidP="00E405E0">
            <w:pPr>
              <w:pStyle w:val="MainText"/>
              <w:spacing w:line="360" w:lineRule="exact"/>
              <w:ind w:firstLine="0"/>
              <w:jc w:val="center"/>
              <w:cnfStyle w:val="100000000000" w:firstRow="1" w:lastRow="0" w:firstColumn="0" w:lastColumn="0" w:oddVBand="0" w:evenVBand="0" w:oddHBand="0" w:evenHBand="0" w:firstRowFirstColumn="0" w:firstRowLastColumn="0" w:lastRowFirstColumn="0" w:lastRowLastColumn="0"/>
            </w:pPr>
            <w:r>
              <w:rPr>
                <w:caps w:val="0"/>
              </w:rPr>
              <w:t>Final Concentration</w:t>
            </w:r>
          </w:p>
        </w:tc>
      </w:tr>
      <w:tr w:rsidR="005C6131" w14:paraId="4C1E2B44" w14:textId="77777777" w:rsidTr="006E3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val="restart"/>
            <w:tcBorders>
              <w:top w:val="single" w:sz="4" w:space="0" w:color="auto"/>
              <w:left w:val="single" w:sz="4" w:space="0" w:color="auto"/>
            </w:tcBorders>
            <w:vAlign w:val="center"/>
          </w:tcPr>
          <w:p w14:paraId="7D299648" w14:textId="77777777" w:rsidR="005C6131" w:rsidRDefault="005C6131" w:rsidP="00E405E0">
            <w:pPr>
              <w:pStyle w:val="MainText"/>
              <w:spacing w:line="360" w:lineRule="exact"/>
              <w:ind w:firstLine="0"/>
              <w:jc w:val="center"/>
              <w:rPr>
                <w:b w:val="0"/>
                <w:bCs w:val="0"/>
                <w:caps w:val="0"/>
              </w:rPr>
            </w:pPr>
            <w:r>
              <w:rPr>
                <w:b w:val="0"/>
                <w:bCs w:val="0"/>
                <w:caps w:val="0"/>
              </w:rPr>
              <w:t>Modified Minimal Medium</w:t>
            </w:r>
          </w:p>
        </w:tc>
        <w:tc>
          <w:tcPr>
            <w:tcW w:w="2628" w:type="dxa"/>
            <w:tcBorders>
              <w:top w:val="single" w:sz="4" w:space="0" w:color="auto"/>
            </w:tcBorders>
          </w:tcPr>
          <w:p w14:paraId="3F77547F" w14:textId="77777777" w:rsidR="005C6131" w:rsidRPr="00CF6A68"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rsidRPr="00CF6A68">
              <w:t>P</w:t>
            </w:r>
            <w:r>
              <w:t>IPES</w:t>
            </w:r>
            <w:r w:rsidRPr="00CF6A68">
              <w:t xml:space="preserve"> Buffer </w:t>
            </w:r>
            <w:r>
              <w:t>pH</w:t>
            </w:r>
            <w:r w:rsidRPr="00CF6A68">
              <w:t xml:space="preserve"> 7.0</w:t>
            </w:r>
          </w:p>
        </w:tc>
        <w:tc>
          <w:tcPr>
            <w:tcW w:w="3096" w:type="dxa"/>
            <w:tcBorders>
              <w:top w:val="single" w:sz="4" w:space="0" w:color="auto"/>
              <w:right w:val="single" w:sz="4" w:space="0" w:color="auto"/>
            </w:tcBorders>
          </w:tcPr>
          <w:p w14:paraId="5FF16E37" w14:textId="77777777" w:rsidR="005C6131" w:rsidRPr="00414601" w:rsidRDefault="005C6131" w:rsidP="00E405E0">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rsidRPr="00414601">
              <w:t>20</w:t>
            </w:r>
            <w:r>
              <w:t>.0</w:t>
            </w:r>
            <w:r w:rsidRPr="00414601">
              <w:t xml:space="preserve"> m</w:t>
            </w:r>
            <w:r>
              <w:t>M</w:t>
            </w:r>
          </w:p>
        </w:tc>
      </w:tr>
      <w:tr w:rsidR="005C6131" w14:paraId="5C97B53B" w14:textId="77777777" w:rsidTr="006E3F57">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3C6EB023" w14:textId="77777777" w:rsidR="005C6131" w:rsidRPr="003723D6" w:rsidRDefault="005C6131" w:rsidP="00E405E0">
            <w:pPr>
              <w:pStyle w:val="MainText"/>
              <w:spacing w:line="360" w:lineRule="exact"/>
              <w:rPr>
                <w:b w:val="0"/>
                <w:bCs w:val="0"/>
              </w:rPr>
            </w:pPr>
          </w:p>
        </w:tc>
        <w:tc>
          <w:tcPr>
            <w:tcW w:w="2628" w:type="dxa"/>
          </w:tcPr>
          <w:p w14:paraId="7D67FFC9" w14:textId="77777777" w:rsidR="005C6131" w:rsidRPr="00CF6A68"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rsidRPr="00CF6A68">
              <w:t>N</w:t>
            </w:r>
            <w:r>
              <w:t>H</w:t>
            </w:r>
            <w:r w:rsidRPr="00CF6A68">
              <w:rPr>
                <w:vertAlign w:val="subscript"/>
              </w:rPr>
              <w:t>4</w:t>
            </w:r>
            <w:r w:rsidRPr="00CF6A68">
              <w:t>Cl</w:t>
            </w:r>
          </w:p>
        </w:tc>
        <w:tc>
          <w:tcPr>
            <w:tcW w:w="3096" w:type="dxa"/>
            <w:tcBorders>
              <w:right w:val="single" w:sz="4" w:space="0" w:color="auto"/>
            </w:tcBorders>
          </w:tcPr>
          <w:p w14:paraId="19CCB064" w14:textId="77777777" w:rsidR="005C6131" w:rsidRPr="00414601" w:rsidRDefault="005C6131" w:rsidP="00E405E0">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28.0 mM</w:t>
            </w:r>
          </w:p>
        </w:tc>
      </w:tr>
      <w:tr w:rsidR="005C6131" w14:paraId="51DA438F" w14:textId="77777777" w:rsidTr="006E3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43108E85" w14:textId="77777777" w:rsidR="005C6131" w:rsidRDefault="005C6131" w:rsidP="00E405E0">
            <w:pPr>
              <w:pStyle w:val="MainText"/>
              <w:spacing w:line="360" w:lineRule="exact"/>
              <w:rPr>
                <w:b w:val="0"/>
                <w:bCs w:val="0"/>
                <w:caps w:val="0"/>
              </w:rPr>
            </w:pPr>
          </w:p>
        </w:tc>
        <w:tc>
          <w:tcPr>
            <w:tcW w:w="2628" w:type="dxa"/>
          </w:tcPr>
          <w:p w14:paraId="6D386858" w14:textId="77777777" w:rsidR="005C6131" w:rsidRPr="00CF6A68"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proofErr w:type="spellStart"/>
            <w:r w:rsidRPr="00CF6A68">
              <w:t>K</w:t>
            </w:r>
            <w:r>
              <w:t>C</w:t>
            </w:r>
            <w:r w:rsidRPr="00CF6A68">
              <w:t>l</w:t>
            </w:r>
            <w:proofErr w:type="spellEnd"/>
          </w:p>
        </w:tc>
        <w:tc>
          <w:tcPr>
            <w:tcW w:w="3096" w:type="dxa"/>
            <w:tcBorders>
              <w:right w:val="single" w:sz="4" w:space="0" w:color="auto"/>
            </w:tcBorders>
          </w:tcPr>
          <w:p w14:paraId="2807E49E" w14:textId="77777777" w:rsidR="005C6131" w:rsidRPr="00414601" w:rsidRDefault="005C6131" w:rsidP="00E405E0">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1.34 mM</w:t>
            </w:r>
          </w:p>
        </w:tc>
      </w:tr>
      <w:tr w:rsidR="005C6131" w14:paraId="5DE47DE5" w14:textId="77777777" w:rsidTr="006E3F57">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3D5EADB3" w14:textId="77777777" w:rsidR="005C6131" w:rsidRDefault="005C6131" w:rsidP="00E405E0">
            <w:pPr>
              <w:pStyle w:val="MainText"/>
              <w:spacing w:line="360" w:lineRule="exact"/>
              <w:rPr>
                <w:b w:val="0"/>
                <w:bCs w:val="0"/>
                <w:caps w:val="0"/>
              </w:rPr>
            </w:pPr>
          </w:p>
        </w:tc>
        <w:tc>
          <w:tcPr>
            <w:tcW w:w="2628" w:type="dxa"/>
          </w:tcPr>
          <w:p w14:paraId="743A8351" w14:textId="77777777" w:rsidR="005C6131" w:rsidRPr="00CF6A68"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rsidRPr="00CF6A68">
              <w:t>Na</w:t>
            </w:r>
            <w:r>
              <w:t>H</w:t>
            </w:r>
            <w:r w:rsidRPr="00CF6A68">
              <w:rPr>
                <w:vertAlign w:val="subscript"/>
              </w:rPr>
              <w:t>2</w:t>
            </w:r>
            <w:r w:rsidRPr="00CF6A68">
              <w:t>PO</w:t>
            </w:r>
            <w:r w:rsidRPr="00CF6A68">
              <w:rPr>
                <w:vertAlign w:val="subscript"/>
              </w:rPr>
              <w:t>4</w:t>
            </w:r>
          </w:p>
        </w:tc>
        <w:tc>
          <w:tcPr>
            <w:tcW w:w="3096" w:type="dxa"/>
            <w:tcBorders>
              <w:right w:val="single" w:sz="4" w:space="0" w:color="auto"/>
            </w:tcBorders>
          </w:tcPr>
          <w:p w14:paraId="03CCABB9" w14:textId="77777777" w:rsidR="005C6131" w:rsidRPr="00414601" w:rsidRDefault="005C6131" w:rsidP="00E405E0">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4.35 mM</w:t>
            </w:r>
          </w:p>
        </w:tc>
      </w:tr>
      <w:tr w:rsidR="005C6131" w14:paraId="2DE2F5AD" w14:textId="77777777" w:rsidTr="006E3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21BEA20B" w14:textId="77777777" w:rsidR="005C6131" w:rsidRPr="00290BEA" w:rsidRDefault="005C6131" w:rsidP="00E405E0">
            <w:pPr>
              <w:pStyle w:val="MainText"/>
              <w:spacing w:line="360" w:lineRule="exact"/>
              <w:ind w:firstLine="0"/>
              <w:rPr>
                <w:b w:val="0"/>
                <w:bCs w:val="0"/>
              </w:rPr>
            </w:pPr>
          </w:p>
        </w:tc>
        <w:tc>
          <w:tcPr>
            <w:tcW w:w="2628" w:type="dxa"/>
          </w:tcPr>
          <w:p w14:paraId="295B5065" w14:textId="77777777" w:rsidR="005C6131" w:rsidRPr="00CF6A68"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rsidRPr="00CF6A68">
              <w:t>Mg</w:t>
            </w:r>
            <w:r>
              <w:t>C</w:t>
            </w:r>
            <w:r w:rsidRPr="00CF6A68">
              <w:t>l</w:t>
            </w:r>
            <w:r w:rsidRPr="00CF6A68">
              <w:rPr>
                <w:vertAlign w:val="subscript"/>
              </w:rPr>
              <w:t>2</w:t>
            </w:r>
            <w:r w:rsidRPr="00CF6A68">
              <w:t>·6</w:t>
            </w:r>
            <w:r>
              <w:t>H</w:t>
            </w:r>
            <w:r w:rsidRPr="00CF6A68">
              <w:rPr>
                <w:vertAlign w:val="subscript"/>
              </w:rPr>
              <w:t>2</w:t>
            </w:r>
            <w:r w:rsidRPr="00CF6A68">
              <w:t>O</w:t>
            </w:r>
          </w:p>
        </w:tc>
        <w:tc>
          <w:tcPr>
            <w:tcW w:w="3096" w:type="dxa"/>
            <w:tcBorders>
              <w:right w:val="single" w:sz="4" w:space="0" w:color="auto"/>
            </w:tcBorders>
          </w:tcPr>
          <w:p w14:paraId="2F2808B6" w14:textId="77777777" w:rsidR="005C6131" w:rsidRPr="00414601" w:rsidRDefault="005C6131" w:rsidP="00E405E0">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1.00 mM</w:t>
            </w:r>
          </w:p>
        </w:tc>
      </w:tr>
      <w:tr w:rsidR="005C6131" w14:paraId="0EB6FA8E" w14:textId="77777777" w:rsidTr="006E3F57">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76F7B33A" w14:textId="77777777" w:rsidR="005C6131" w:rsidRPr="00E04334" w:rsidRDefault="005C6131" w:rsidP="00E405E0">
            <w:pPr>
              <w:pStyle w:val="MainText"/>
              <w:spacing w:line="360" w:lineRule="exact"/>
              <w:ind w:firstLine="0"/>
              <w:rPr>
                <w:b w:val="0"/>
                <w:bCs w:val="0"/>
              </w:rPr>
            </w:pPr>
          </w:p>
        </w:tc>
        <w:tc>
          <w:tcPr>
            <w:tcW w:w="2628" w:type="dxa"/>
          </w:tcPr>
          <w:p w14:paraId="17A3BFEB" w14:textId="77777777" w:rsidR="005C6131" w:rsidRPr="00CF6A68"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rsidRPr="00CF6A68">
              <w:t>Ca</w:t>
            </w:r>
            <w:r>
              <w:t>C</w:t>
            </w:r>
            <w:r w:rsidRPr="00CF6A68">
              <w:t>l</w:t>
            </w:r>
            <w:r w:rsidRPr="00CF6A68">
              <w:rPr>
                <w:vertAlign w:val="subscript"/>
              </w:rPr>
              <w:t>2</w:t>
            </w:r>
            <w:r w:rsidRPr="00CF6A68">
              <w:t>·2</w:t>
            </w:r>
            <w:r>
              <w:t>H</w:t>
            </w:r>
            <w:r w:rsidRPr="00CF6A68">
              <w:rPr>
                <w:vertAlign w:val="subscript"/>
              </w:rPr>
              <w:t>2</w:t>
            </w:r>
            <w:r w:rsidRPr="00CF6A68">
              <w:t>O</w:t>
            </w:r>
          </w:p>
        </w:tc>
        <w:tc>
          <w:tcPr>
            <w:tcW w:w="3096" w:type="dxa"/>
            <w:tcBorders>
              <w:right w:val="single" w:sz="4" w:space="0" w:color="auto"/>
            </w:tcBorders>
          </w:tcPr>
          <w:p w14:paraId="000659FD" w14:textId="77777777" w:rsidR="005C6131" w:rsidRPr="00414601" w:rsidRDefault="005C6131" w:rsidP="00E405E0">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1.00 mM</w:t>
            </w:r>
          </w:p>
        </w:tc>
      </w:tr>
      <w:tr w:rsidR="005C6131" w14:paraId="5931E459" w14:textId="77777777" w:rsidTr="006E3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1CB6E38B" w14:textId="77777777" w:rsidR="005C6131" w:rsidRDefault="005C6131" w:rsidP="00E405E0">
            <w:pPr>
              <w:pStyle w:val="MainText"/>
              <w:spacing w:line="360" w:lineRule="exact"/>
              <w:ind w:firstLine="0"/>
              <w:rPr>
                <w:b w:val="0"/>
                <w:bCs w:val="0"/>
                <w:caps w:val="0"/>
              </w:rPr>
            </w:pPr>
          </w:p>
        </w:tc>
        <w:tc>
          <w:tcPr>
            <w:tcW w:w="2628" w:type="dxa"/>
          </w:tcPr>
          <w:p w14:paraId="2F441758" w14:textId="77777777" w:rsidR="005C6131" w:rsidRPr="00CF6A68"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rsidRPr="00CF6A68">
              <w:t>Tryptone</w:t>
            </w:r>
          </w:p>
        </w:tc>
        <w:tc>
          <w:tcPr>
            <w:tcW w:w="3096" w:type="dxa"/>
            <w:tcBorders>
              <w:right w:val="single" w:sz="4" w:space="0" w:color="auto"/>
            </w:tcBorders>
          </w:tcPr>
          <w:p w14:paraId="6240560C" w14:textId="77777777" w:rsidR="005C6131" w:rsidRPr="00414601" w:rsidRDefault="005C6131" w:rsidP="00E405E0">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0.02 % w/v</w:t>
            </w:r>
          </w:p>
        </w:tc>
      </w:tr>
      <w:tr w:rsidR="005C6131" w14:paraId="7A01D012" w14:textId="77777777" w:rsidTr="006E3F57">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6A1209F0" w14:textId="77777777" w:rsidR="005C6131" w:rsidRDefault="005C6131" w:rsidP="00E405E0">
            <w:pPr>
              <w:pStyle w:val="MainText"/>
              <w:spacing w:line="360" w:lineRule="exact"/>
              <w:ind w:firstLine="0"/>
              <w:rPr>
                <w:b w:val="0"/>
                <w:bCs w:val="0"/>
                <w:caps w:val="0"/>
              </w:rPr>
            </w:pPr>
          </w:p>
        </w:tc>
        <w:tc>
          <w:tcPr>
            <w:tcW w:w="2628" w:type="dxa"/>
          </w:tcPr>
          <w:p w14:paraId="511433B3" w14:textId="77777777" w:rsidR="005C6131" w:rsidRPr="00CF6A68"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rPr>
                <w:caps/>
              </w:rPr>
            </w:pPr>
            <w:r w:rsidRPr="00CF6A68">
              <w:t xml:space="preserve">Trace Minerals Solution </w:t>
            </w:r>
          </w:p>
        </w:tc>
        <w:tc>
          <w:tcPr>
            <w:tcW w:w="3096" w:type="dxa"/>
            <w:tcBorders>
              <w:right w:val="single" w:sz="4" w:space="0" w:color="auto"/>
            </w:tcBorders>
          </w:tcPr>
          <w:p w14:paraId="0F102901" w14:textId="77777777" w:rsidR="005C6131" w:rsidRDefault="005C6131" w:rsidP="00E405E0">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1 X</w:t>
            </w:r>
          </w:p>
        </w:tc>
      </w:tr>
      <w:tr w:rsidR="005C6131" w14:paraId="526B1C18"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bottom w:val="single" w:sz="4" w:space="0" w:color="auto"/>
            </w:tcBorders>
          </w:tcPr>
          <w:p w14:paraId="32983209" w14:textId="77777777" w:rsidR="005C6131" w:rsidRDefault="005C6131" w:rsidP="00E405E0">
            <w:pPr>
              <w:pStyle w:val="MainText"/>
              <w:spacing w:line="360" w:lineRule="exact"/>
              <w:ind w:firstLine="0"/>
              <w:rPr>
                <w:b w:val="0"/>
                <w:bCs w:val="0"/>
                <w:caps w:val="0"/>
              </w:rPr>
            </w:pPr>
          </w:p>
        </w:tc>
        <w:tc>
          <w:tcPr>
            <w:tcW w:w="2628" w:type="dxa"/>
            <w:tcBorders>
              <w:bottom w:val="single" w:sz="4" w:space="0" w:color="auto"/>
            </w:tcBorders>
          </w:tcPr>
          <w:p w14:paraId="13C4418A" w14:textId="77777777" w:rsidR="005C6131" w:rsidRPr="00CF6A68"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rPr>
                <w:caps/>
              </w:rPr>
            </w:pPr>
            <w:r w:rsidRPr="00CF6A68">
              <w:t>Vitamins Solution</w:t>
            </w:r>
          </w:p>
        </w:tc>
        <w:tc>
          <w:tcPr>
            <w:tcW w:w="3096" w:type="dxa"/>
            <w:tcBorders>
              <w:bottom w:val="single" w:sz="4" w:space="0" w:color="auto"/>
              <w:right w:val="single" w:sz="4" w:space="0" w:color="auto"/>
            </w:tcBorders>
          </w:tcPr>
          <w:p w14:paraId="6B12FC6F" w14:textId="77777777" w:rsidR="005C6131" w:rsidRDefault="005C6131" w:rsidP="00E405E0">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1 X</w:t>
            </w:r>
          </w:p>
        </w:tc>
      </w:tr>
      <w:tr w:rsidR="005C6131" w14:paraId="6AAAF757"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val="restart"/>
            <w:tcBorders>
              <w:top w:val="single" w:sz="4" w:space="0" w:color="auto"/>
              <w:left w:val="single" w:sz="4" w:space="0" w:color="auto"/>
            </w:tcBorders>
            <w:vAlign w:val="center"/>
          </w:tcPr>
          <w:p w14:paraId="7221A29A" w14:textId="77777777" w:rsidR="005C6131" w:rsidRDefault="005C6131" w:rsidP="00E405E0">
            <w:pPr>
              <w:pStyle w:val="MainText"/>
              <w:spacing w:line="360" w:lineRule="exact"/>
              <w:ind w:firstLine="0"/>
              <w:jc w:val="center"/>
              <w:rPr>
                <w:b w:val="0"/>
                <w:bCs w:val="0"/>
                <w:caps w:val="0"/>
              </w:rPr>
            </w:pPr>
            <w:r>
              <w:rPr>
                <w:b w:val="0"/>
                <w:bCs w:val="0"/>
                <w:caps w:val="0"/>
              </w:rPr>
              <w:t>100 X Trace Minerals Solution</w:t>
            </w:r>
          </w:p>
        </w:tc>
        <w:tc>
          <w:tcPr>
            <w:tcW w:w="2628" w:type="dxa"/>
            <w:tcBorders>
              <w:top w:val="single" w:sz="4" w:space="0" w:color="auto"/>
            </w:tcBorders>
          </w:tcPr>
          <w:p w14:paraId="0F67DEA4" w14:textId="77777777" w:rsidR="005C6131" w:rsidRPr="00CF6A68"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rsidRPr="00F14709">
              <w:t>Nitrilotriacetic acid</w:t>
            </w:r>
          </w:p>
        </w:tc>
        <w:tc>
          <w:tcPr>
            <w:tcW w:w="3096" w:type="dxa"/>
            <w:tcBorders>
              <w:top w:val="single" w:sz="4" w:space="0" w:color="auto"/>
              <w:right w:val="single" w:sz="4" w:space="0" w:color="auto"/>
            </w:tcBorders>
          </w:tcPr>
          <w:p w14:paraId="1ED4F440" w14:textId="77777777" w:rsidR="005C6131" w:rsidRDefault="005C6131" w:rsidP="00E405E0">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12.80 g / L</w:t>
            </w:r>
          </w:p>
        </w:tc>
      </w:tr>
      <w:tr w:rsidR="005C6131" w14:paraId="1A6EC9FD"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3BDFB85F" w14:textId="77777777" w:rsidR="005C6131" w:rsidRDefault="005C6131" w:rsidP="00E405E0">
            <w:pPr>
              <w:pStyle w:val="MainText"/>
              <w:spacing w:line="360" w:lineRule="exact"/>
              <w:ind w:firstLine="0"/>
              <w:rPr>
                <w:b w:val="0"/>
                <w:bCs w:val="0"/>
                <w:caps w:val="0"/>
              </w:rPr>
            </w:pPr>
          </w:p>
        </w:tc>
        <w:tc>
          <w:tcPr>
            <w:tcW w:w="2628" w:type="dxa"/>
          </w:tcPr>
          <w:p w14:paraId="10B0E058" w14:textId="77777777" w:rsidR="005C6131" w:rsidRPr="00CF6A68"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FeCl</w:t>
            </w:r>
            <w:r w:rsidRPr="00F616EA">
              <w:rPr>
                <w:vertAlign w:val="subscript"/>
              </w:rPr>
              <w:t>2</w:t>
            </w:r>
            <w:r>
              <w:t>·4H</w:t>
            </w:r>
            <w:r w:rsidRPr="00F616EA">
              <w:rPr>
                <w:vertAlign w:val="subscript"/>
              </w:rPr>
              <w:t>2</w:t>
            </w:r>
            <w:r>
              <w:t>O</w:t>
            </w:r>
          </w:p>
        </w:tc>
        <w:tc>
          <w:tcPr>
            <w:tcW w:w="3096" w:type="dxa"/>
            <w:tcBorders>
              <w:right w:val="single" w:sz="4" w:space="0" w:color="auto"/>
            </w:tcBorders>
          </w:tcPr>
          <w:p w14:paraId="6C9B3C8C" w14:textId="77777777" w:rsidR="005C6131" w:rsidRDefault="005C6131" w:rsidP="00E405E0">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1.00 g / L</w:t>
            </w:r>
          </w:p>
        </w:tc>
      </w:tr>
      <w:tr w:rsidR="005C6131" w14:paraId="39F5B28F"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27479D98" w14:textId="77777777" w:rsidR="005C6131" w:rsidRDefault="005C6131" w:rsidP="00E405E0">
            <w:pPr>
              <w:pStyle w:val="MainText"/>
              <w:spacing w:line="360" w:lineRule="exact"/>
              <w:ind w:firstLine="0"/>
              <w:rPr>
                <w:b w:val="0"/>
                <w:bCs w:val="0"/>
                <w:caps w:val="0"/>
              </w:rPr>
            </w:pPr>
          </w:p>
        </w:tc>
        <w:tc>
          <w:tcPr>
            <w:tcW w:w="2628" w:type="dxa"/>
          </w:tcPr>
          <w:p w14:paraId="017589EB" w14:textId="77777777" w:rsidR="005C6131" w:rsidRPr="00CF6A68"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t>MnCl</w:t>
            </w:r>
            <w:r w:rsidRPr="00F616EA">
              <w:rPr>
                <w:vertAlign w:val="subscript"/>
              </w:rPr>
              <w:t>2</w:t>
            </w:r>
            <w:r>
              <w:t>·4H</w:t>
            </w:r>
            <w:r w:rsidRPr="00F616EA">
              <w:rPr>
                <w:vertAlign w:val="subscript"/>
              </w:rPr>
              <w:t>2</w:t>
            </w:r>
            <w:r>
              <w:t>O</w:t>
            </w:r>
          </w:p>
        </w:tc>
        <w:tc>
          <w:tcPr>
            <w:tcW w:w="3096" w:type="dxa"/>
            <w:tcBorders>
              <w:right w:val="single" w:sz="4" w:space="0" w:color="auto"/>
            </w:tcBorders>
          </w:tcPr>
          <w:p w14:paraId="1538AA9B" w14:textId="77777777" w:rsidR="005C6131" w:rsidRDefault="005C6131" w:rsidP="00E405E0">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0.50 g / L</w:t>
            </w:r>
          </w:p>
        </w:tc>
      </w:tr>
      <w:tr w:rsidR="005C6131" w14:paraId="67E71D84"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21CFEA69" w14:textId="77777777" w:rsidR="005C6131" w:rsidRDefault="005C6131" w:rsidP="00E405E0">
            <w:pPr>
              <w:pStyle w:val="MainText"/>
              <w:spacing w:line="360" w:lineRule="exact"/>
              <w:ind w:firstLine="0"/>
              <w:rPr>
                <w:b w:val="0"/>
                <w:bCs w:val="0"/>
                <w:caps w:val="0"/>
              </w:rPr>
            </w:pPr>
          </w:p>
        </w:tc>
        <w:tc>
          <w:tcPr>
            <w:tcW w:w="2628" w:type="dxa"/>
          </w:tcPr>
          <w:p w14:paraId="406080D5" w14:textId="77777777" w:rsidR="005C6131" w:rsidRPr="00CF6A68"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CoCl</w:t>
            </w:r>
            <w:r w:rsidRPr="00F616EA">
              <w:rPr>
                <w:vertAlign w:val="subscript"/>
              </w:rPr>
              <w:t>2</w:t>
            </w:r>
            <w:r>
              <w:t>·6H</w:t>
            </w:r>
            <w:r w:rsidRPr="00F616EA">
              <w:rPr>
                <w:vertAlign w:val="subscript"/>
              </w:rPr>
              <w:t>2</w:t>
            </w:r>
            <w:r>
              <w:t>O</w:t>
            </w:r>
          </w:p>
        </w:tc>
        <w:tc>
          <w:tcPr>
            <w:tcW w:w="3096" w:type="dxa"/>
            <w:tcBorders>
              <w:right w:val="single" w:sz="4" w:space="0" w:color="auto"/>
            </w:tcBorders>
          </w:tcPr>
          <w:p w14:paraId="513B382E" w14:textId="77777777" w:rsidR="005C6131" w:rsidRDefault="005C6131" w:rsidP="00E405E0">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0.35 g / L</w:t>
            </w:r>
          </w:p>
        </w:tc>
      </w:tr>
      <w:tr w:rsidR="005C6131" w14:paraId="269EB021"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286444DE" w14:textId="77777777" w:rsidR="005C6131" w:rsidRDefault="005C6131" w:rsidP="00E405E0">
            <w:pPr>
              <w:pStyle w:val="MainText"/>
              <w:spacing w:line="360" w:lineRule="exact"/>
              <w:ind w:firstLine="0"/>
              <w:rPr>
                <w:b w:val="0"/>
                <w:bCs w:val="0"/>
                <w:caps w:val="0"/>
              </w:rPr>
            </w:pPr>
          </w:p>
        </w:tc>
        <w:tc>
          <w:tcPr>
            <w:tcW w:w="2628" w:type="dxa"/>
          </w:tcPr>
          <w:p w14:paraId="29B2D26A" w14:textId="77777777" w:rsidR="005C6131" w:rsidRPr="00CF6A68"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rsidRPr="00FA6733">
              <w:t>ZnCl</w:t>
            </w:r>
            <w:r w:rsidRPr="00FA6733">
              <w:rPr>
                <w:vertAlign w:val="subscript"/>
              </w:rPr>
              <w:t>2</w:t>
            </w:r>
          </w:p>
        </w:tc>
        <w:tc>
          <w:tcPr>
            <w:tcW w:w="3096" w:type="dxa"/>
            <w:tcBorders>
              <w:right w:val="single" w:sz="4" w:space="0" w:color="auto"/>
            </w:tcBorders>
          </w:tcPr>
          <w:p w14:paraId="4C3EF736" w14:textId="77777777" w:rsidR="005C6131" w:rsidRDefault="005C6131" w:rsidP="00E405E0">
            <w:pPr>
              <w:pStyle w:val="MainText"/>
              <w:keepN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0. 20 g / L</w:t>
            </w:r>
          </w:p>
        </w:tc>
      </w:tr>
      <w:tr w:rsidR="005C6131" w14:paraId="052B664D"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30D7AFD7" w14:textId="77777777" w:rsidR="005C6131" w:rsidRDefault="005C6131" w:rsidP="00E405E0">
            <w:pPr>
              <w:pStyle w:val="MainText"/>
              <w:spacing w:line="360" w:lineRule="exact"/>
              <w:ind w:firstLine="0"/>
              <w:rPr>
                <w:b w:val="0"/>
                <w:bCs w:val="0"/>
                <w:caps w:val="0"/>
              </w:rPr>
            </w:pPr>
          </w:p>
        </w:tc>
        <w:tc>
          <w:tcPr>
            <w:tcW w:w="2628" w:type="dxa"/>
          </w:tcPr>
          <w:p w14:paraId="5D819A61" w14:textId="77777777" w:rsidR="005C6131" w:rsidRPr="00FA6733"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Na</w:t>
            </w:r>
            <w:r w:rsidRPr="00F616EA">
              <w:rPr>
                <w:vertAlign w:val="subscript"/>
              </w:rPr>
              <w:t>2</w:t>
            </w:r>
            <w:r>
              <w:t>MoO</w:t>
            </w:r>
            <w:r w:rsidRPr="0095646B">
              <w:rPr>
                <w:vertAlign w:val="subscript"/>
              </w:rPr>
              <w:t>4</w:t>
            </w:r>
            <w:r>
              <w:t>·2H</w:t>
            </w:r>
            <w:r w:rsidRPr="00F616EA">
              <w:rPr>
                <w:vertAlign w:val="subscript"/>
              </w:rPr>
              <w:t>2</w:t>
            </w:r>
            <w:r>
              <w:t>O</w:t>
            </w:r>
          </w:p>
        </w:tc>
        <w:tc>
          <w:tcPr>
            <w:tcW w:w="3096" w:type="dxa"/>
            <w:tcBorders>
              <w:right w:val="single" w:sz="4" w:space="0" w:color="auto"/>
            </w:tcBorders>
          </w:tcPr>
          <w:p w14:paraId="500C5BD2" w14:textId="77777777" w:rsidR="005C6131" w:rsidRDefault="005C6131" w:rsidP="00E405E0">
            <w:pPr>
              <w:pStyle w:val="MainText"/>
              <w:keepN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0.044 g / L</w:t>
            </w:r>
          </w:p>
        </w:tc>
      </w:tr>
      <w:tr w:rsidR="005C6131" w14:paraId="62D2ADD7"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6D0057BC" w14:textId="77777777" w:rsidR="005C6131" w:rsidRDefault="005C6131" w:rsidP="00E405E0">
            <w:pPr>
              <w:pStyle w:val="MainText"/>
              <w:spacing w:line="360" w:lineRule="exact"/>
              <w:ind w:firstLine="0"/>
              <w:rPr>
                <w:b w:val="0"/>
                <w:bCs w:val="0"/>
                <w:caps w:val="0"/>
              </w:rPr>
            </w:pPr>
          </w:p>
        </w:tc>
        <w:tc>
          <w:tcPr>
            <w:tcW w:w="2628" w:type="dxa"/>
          </w:tcPr>
          <w:p w14:paraId="4132B73D" w14:textId="77777777" w:rsidR="005C6131"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t>H</w:t>
            </w:r>
            <w:r w:rsidRPr="00F616EA">
              <w:rPr>
                <w:vertAlign w:val="subscript"/>
              </w:rPr>
              <w:t>3</w:t>
            </w:r>
            <w:r>
              <w:t>BO</w:t>
            </w:r>
            <w:r w:rsidRPr="00F616EA">
              <w:rPr>
                <w:vertAlign w:val="subscript"/>
              </w:rPr>
              <w:t>3</w:t>
            </w:r>
          </w:p>
        </w:tc>
        <w:tc>
          <w:tcPr>
            <w:tcW w:w="3096" w:type="dxa"/>
            <w:tcBorders>
              <w:right w:val="single" w:sz="4" w:space="0" w:color="auto"/>
            </w:tcBorders>
          </w:tcPr>
          <w:p w14:paraId="51AC8762" w14:textId="77777777" w:rsidR="005C6131" w:rsidRDefault="005C6131" w:rsidP="00E405E0">
            <w:pPr>
              <w:pStyle w:val="MainText"/>
              <w:keepN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0.02 g / L</w:t>
            </w:r>
          </w:p>
        </w:tc>
      </w:tr>
      <w:tr w:rsidR="005C6131" w14:paraId="2D96280B"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4763F8E2" w14:textId="77777777" w:rsidR="005C6131" w:rsidRDefault="005C6131" w:rsidP="00E405E0">
            <w:pPr>
              <w:pStyle w:val="MainText"/>
              <w:spacing w:line="360" w:lineRule="exact"/>
              <w:ind w:firstLine="0"/>
              <w:rPr>
                <w:b w:val="0"/>
                <w:bCs w:val="0"/>
                <w:caps w:val="0"/>
              </w:rPr>
            </w:pPr>
          </w:p>
        </w:tc>
        <w:tc>
          <w:tcPr>
            <w:tcW w:w="2628" w:type="dxa"/>
          </w:tcPr>
          <w:p w14:paraId="614FBF88" w14:textId="77777777" w:rsidR="005C6131"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NiSO</w:t>
            </w:r>
            <w:r w:rsidRPr="00F616EA">
              <w:rPr>
                <w:vertAlign w:val="subscript"/>
              </w:rPr>
              <w:t>4</w:t>
            </w:r>
            <w:r>
              <w:t>·6H</w:t>
            </w:r>
            <w:r w:rsidRPr="00F616EA">
              <w:rPr>
                <w:vertAlign w:val="subscript"/>
              </w:rPr>
              <w:t>2</w:t>
            </w:r>
            <w:r>
              <w:t>O</w:t>
            </w:r>
          </w:p>
        </w:tc>
        <w:tc>
          <w:tcPr>
            <w:tcW w:w="3096" w:type="dxa"/>
            <w:tcBorders>
              <w:right w:val="single" w:sz="4" w:space="0" w:color="auto"/>
            </w:tcBorders>
          </w:tcPr>
          <w:p w14:paraId="4B739E8B" w14:textId="77777777" w:rsidR="005C6131" w:rsidRDefault="005C6131" w:rsidP="00E405E0">
            <w:pPr>
              <w:pStyle w:val="MainText"/>
              <w:keepN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0.10 g / L</w:t>
            </w:r>
          </w:p>
        </w:tc>
      </w:tr>
      <w:tr w:rsidR="005C6131" w14:paraId="4F06C4F4"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748AF6E6" w14:textId="77777777" w:rsidR="005C6131" w:rsidRDefault="005C6131" w:rsidP="00E405E0">
            <w:pPr>
              <w:pStyle w:val="MainText"/>
              <w:spacing w:line="360" w:lineRule="exact"/>
              <w:ind w:firstLine="0"/>
              <w:rPr>
                <w:b w:val="0"/>
                <w:bCs w:val="0"/>
                <w:caps w:val="0"/>
              </w:rPr>
            </w:pPr>
          </w:p>
        </w:tc>
        <w:tc>
          <w:tcPr>
            <w:tcW w:w="2628" w:type="dxa"/>
          </w:tcPr>
          <w:p w14:paraId="122ECBA5" w14:textId="77777777" w:rsidR="005C6131"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t>CuCl</w:t>
            </w:r>
            <w:r w:rsidRPr="00F616EA">
              <w:rPr>
                <w:vertAlign w:val="subscript"/>
              </w:rPr>
              <w:t>2</w:t>
            </w:r>
            <w:r>
              <w:t>·2H</w:t>
            </w:r>
            <w:r w:rsidRPr="00F616EA">
              <w:rPr>
                <w:vertAlign w:val="subscript"/>
              </w:rPr>
              <w:t>2</w:t>
            </w:r>
            <w:r>
              <w:t>O</w:t>
            </w:r>
          </w:p>
        </w:tc>
        <w:tc>
          <w:tcPr>
            <w:tcW w:w="3096" w:type="dxa"/>
            <w:tcBorders>
              <w:right w:val="single" w:sz="4" w:space="0" w:color="auto"/>
            </w:tcBorders>
          </w:tcPr>
          <w:p w14:paraId="2847369C" w14:textId="77777777" w:rsidR="005C6131" w:rsidRDefault="005C6131" w:rsidP="00E405E0">
            <w:pPr>
              <w:pStyle w:val="MainText"/>
              <w:keepN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0.002 g / L</w:t>
            </w:r>
          </w:p>
        </w:tc>
      </w:tr>
      <w:tr w:rsidR="005C6131" w14:paraId="3DEC3357"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51BEAD04" w14:textId="77777777" w:rsidR="005C6131" w:rsidRDefault="005C6131" w:rsidP="00E405E0">
            <w:pPr>
              <w:pStyle w:val="MainText"/>
              <w:spacing w:line="360" w:lineRule="exact"/>
              <w:ind w:firstLine="0"/>
              <w:rPr>
                <w:b w:val="0"/>
                <w:bCs w:val="0"/>
                <w:caps w:val="0"/>
              </w:rPr>
            </w:pPr>
          </w:p>
        </w:tc>
        <w:tc>
          <w:tcPr>
            <w:tcW w:w="2628" w:type="dxa"/>
          </w:tcPr>
          <w:p w14:paraId="1B004D45" w14:textId="77777777" w:rsidR="005C6131" w:rsidRDefault="005C6131"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Na</w:t>
            </w:r>
            <w:r w:rsidRPr="00F616EA">
              <w:rPr>
                <w:vertAlign w:val="subscript"/>
              </w:rPr>
              <w:t>2</w:t>
            </w:r>
            <w:r>
              <w:t>SeO</w:t>
            </w:r>
            <w:r w:rsidRPr="00F616EA">
              <w:rPr>
                <w:vertAlign w:val="subscript"/>
              </w:rPr>
              <w:t>3</w:t>
            </w:r>
          </w:p>
        </w:tc>
        <w:tc>
          <w:tcPr>
            <w:tcW w:w="3096" w:type="dxa"/>
            <w:tcBorders>
              <w:right w:val="single" w:sz="4" w:space="0" w:color="auto"/>
            </w:tcBorders>
          </w:tcPr>
          <w:p w14:paraId="75A1093C" w14:textId="77777777" w:rsidR="005C6131" w:rsidRDefault="005C6131" w:rsidP="00E405E0">
            <w:pPr>
              <w:pStyle w:val="MainText"/>
              <w:keepN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0.006 g / L</w:t>
            </w:r>
          </w:p>
        </w:tc>
      </w:tr>
      <w:tr w:rsidR="005C6131" w14:paraId="3A74CDFC"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bottom w:val="single" w:sz="4" w:space="0" w:color="auto"/>
            </w:tcBorders>
          </w:tcPr>
          <w:p w14:paraId="297A63DA" w14:textId="77777777" w:rsidR="005C6131" w:rsidRDefault="005C6131" w:rsidP="00E405E0">
            <w:pPr>
              <w:pStyle w:val="MainText"/>
              <w:spacing w:line="360" w:lineRule="exact"/>
              <w:ind w:firstLine="0"/>
              <w:rPr>
                <w:b w:val="0"/>
                <w:bCs w:val="0"/>
                <w:caps w:val="0"/>
              </w:rPr>
            </w:pPr>
          </w:p>
        </w:tc>
        <w:tc>
          <w:tcPr>
            <w:tcW w:w="2628" w:type="dxa"/>
            <w:tcBorders>
              <w:bottom w:val="single" w:sz="4" w:space="0" w:color="auto"/>
            </w:tcBorders>
          </w:tcPr>
          <w:p w14:paraId="57557477" w14:textId="77777777" w:rsidR="005C6131" w:rsidRDefault="005C6131"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t>Na</w:t>
            </w:r>
            <w:r w:rsidRPr="00F616EA">
              <w:rPr>
                <w:vertAlign w:val="subscript"/>
              </w:rPr>
              <w:t>2</w:t>
            </w:r>
            <w:r>
              <w:t>WO</w:t>
            </w:r>
            <w:r w:rsidRPr="00F616EA">
              <w:rPr>
                <w:vertAlign w:val="subscript"/>
              </w:rPr>
              <w:t>4</w:t>
            </w:r>
            <w:r>
              <w:t>·2H</w:t>
            </w:r>
            <w:r w:rsidRPr="00F616EA">
              <w:rPr>
                <w:vertAlign w:val="subscript"/>
              </w:rPr>
              <w:t>2</w:t>
            </w:r>
            <w:r>
              <w:t>O</w:t>
            </w:r>
          </w:p>
        </w:tc>
        <w:tc>
          <w:tcPr>
            <w:tcW w:w="3096" w:type="dxa"/>
            <w:tcBorders>
              <w:bottom w:val="single" w:sz="4" w:space="0" w:color="auto"/>
              <w:right w:val="single" w:sz="4" w:space="0" w:color="auto"/>
            </w:tcBorders>
          </w:tcPr>
          <w:p w14:paraId="0461E402" w14:textId="77777777" w:rsidR="005C6131" w:rsidRDefault="005C6131" w:rsidP="00E405E0">
            <w:pPr>
              <w:pStyle w:val="MainText"/>
              <w:keepN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0.008 g / L</w:t>
            </w:r>
          </w:p>
        </w:tc>
      </w:tr>
      <w:tr w:rsidR="00382B9F" w14:paraId="3570A586"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val="restart"/>
            <w:tcBorders>
              <w:top w:val="single" w:sz="4" w:space="0" w:color="auto"/>
              <w:left w:val="single" w:sz="4" w:space="0" w:color="auto"/>
            </w:tcBorders>
            <w:vAlign w:val="center"/>
          </w:tcPr>
          <w:p w14:paraId="74D105CF" w14:textId="77777777" w:rsidR="00382B9F" w:rsidRDefault="00382B9F" w:rsidP="00E405E0">
            <w:pPr>
              <w:pStyle w:val="MainText"/>
              <w:spacing w:line="360" w:lineRule="exact"/>
              <w:ind w:firstLine="0"/>
              <w:jc w:val="center"/>
            </w:pPr>
            <w:r>
              <w:rPr>
                <w:b w:val="0"/>
                <w:bCs w:val="0"/>
                <w:caps w:val="0"/>
              </w:rPr>
              <w:t>1,000 X Vitamins solution</w:t>
            </w:r>
          </w:p>
          <w:p w14:paraId="2E0F0B4C" w14:textId="4AE0663E" w:rsidR="0059635B" w:rsidRDefault="0059635B" w:rsidP="00E405E0">
            <w:pPr>
              <w:pStyle w:val="MainText"/>
              <w:spacing w:line="360" w:lineRule="exact"/>
              <w:ind w:firstLine="0"/>
              <w:jc w:val="center"/>
              <w:rPr>
                <w:b w:val="0"/>
                <w:bCs w:val="0"/>
                <w:caps w:val="0"/>
              </w:rPr>
            </w:pPr>
            <w:r>
              <w:rPr>
                <w:b w:val="0"/>
                <w:bCs w:val="0"/>
                <w:caps w:val="0"/>
              </w:rPr>
              <w:t>(</w:t>
            </w:r>
            <w:proofErr w:type="gramStart"/>
            <w:r>
              <w:rPr>
                <w:b w:val="0"/>
                <w:bCs w:val="0"/>
                <w:caps w:val="0"/>
              </w:rPr>
              <w:t>adjusted</w:t>
            </w:r>
            <w:proofErr w:type="gramEnd"/>
            <w:r>
              <w:rPr>
                <w:b w:val="0"/>
                <w:bCs w:val="0"/>
                <w:caps w:val="0"/>
              </w:rPr>
              <w:t xml:space="preserve"> to pH 7.0 with NaOH)</w:t>
            </w:r>
          </w:p>
        </w:tc>
        <w:tc>
          <w:tcPr>
            <w:tcW w:w="2628" w:type="dxa"/>
            <w:tcBorders>
              <w:top w:val="single" w:sz="4" w:space="0" w:color="auto"/>
            </w:tcBorders>
          </w:tcPr>
          <w:p w14:paraId="123138C8" w14:textId="77777777" w:rsidR="00382B9F" w:rsidRDefault="00382B9F"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Biotin</w:t>
            </w:r>
          </w:p>
        </w:tc>
        <w:tc>
          <w:tcPr>
            <w:tcW w:w="3096" w:type="dxa"/>
            <w:tcBorders>
              <w:top w:val="single" w:sz="4" w:space="0" w:color="auto"/>
              <w:right w:val="single" w:sz="4" w:space="0" w:color="auto"/>
            </w:tcBorders>
          </w:tcPr>
          <w:p w14:paraId="055BFFCA" w14:textId="77777777" w:rsidR="00382B9F" w:rsidRDefault="00382B9F" w:rsidP="00E405E0">
            <w:pPr>
              <w:pStyle w:val="MainText"/>
              <w:keepN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0.02 g / L</w:t>
            </w:r>
          </w:p>
        </w:tc>
      </w:tr>
      <w:tr w:rsidR="00382B9F" w14:paraId="708597E8"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3D8AE7E9" w14:textId="77777777" w:rsidR="00382B9F" w:rsidRDefault="00382B9F" w:rsidP="00E405E0">
            <w:pPr>
              <w:pStyle w:val="MainText"/>
              <w:spacing w:line="360" w:lineRule="exact"/>
              <w:ind w:firstLine="0"/>
              <w:rPr>
                <w:b w:val="0"/>
                <w:bCs w:val="0"/>
                <w:caps w:val="0"/>
              </w:rPr>
            </w:pPr>
          </w:p>
        </w:tc>
        <w:tc>
          <w:tcPr>
            <w:tcW w:w="2628" w:type="dxa"/>
          </w:tcPr>
          <w:p w14:paraId="14EFB482" w14:textId="77777777" w:rsidR="00382B9F" w:rsidRDefault="00382B9F"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t>Folic acid</w:t>
            </w:r>
          </w:p>
        </w:tc>
        <w:tc>
          <w:tcPr>
            <w:tcW w:w="3096" w:type="dxa"/>
            <w:tcBorders>
              <w:right w:val="single" w:sz="4" w:space="0" w:color="auto"/>
            </w:tcBorders>
          </w:tcPr>
          <w:p w14:paraId="4AEC910E" w14:textId="77777777" w:rsidR="00382B9F" w:rsidRDefault="00382B9F" w:rsidP="00E405E0">
            <w:pPr>
              <w:pStyle w:val="MainText"/>
              <w:keepN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0.02 g / L</w:t>
            </w:r>
          </w:p>
        </w:tc>
      </w:tr>
      <w:tr w:rsidR="00382B9F" w14:paraId="15F09F99"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5021869B" w14:textId="77777777" w:rsidR="00382B9F" w:rsidRDefault="00382B9F" w:rsidP="00E405E0">
            <w:pPr>
              <w:pStyle w:val="MainText"/>
              <w:spacing w:line="360" w:lineRule="exact"/>
              <w:ind w:firstLine="0"/>
              <w:rPr>
                <w:b w:val="0"/>
                <w:bCs w:val="0"/>
                <w:caps w:val="0"/>
              </w:rPr>
            </w:pPr>
          </w:p>
        </w:tc>
        <w:tc>
          <w:tcPr>
            <w:tcW w:w="2628" w:type="dxa"/>
          </w:tcPr>
          <w:p w14:paraId="3135D4BB" w14:textId="77777777" w:rsidR="00382B9F" w:rsidRDefault="00382B9F"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P</w:t>
            </w:r>
            <w:r w:rsidRPr="00AF0B94">
              <w:t>yridoxine HCl</w:t>
            </w:r>
          </w:p>
        </w:tc>
        <w:tc>
          <w:tcPr>
            <w:tcW w:w="3096" w:type="dxa"/>
            <w:tcBorders>
              <w:right w:val="single" w:sz="4" w:space="0" w:color="auto"/>
            </w:tcBorders>
          </w:tcPr>
          <w:p w14:paraId="792EDD67" w14:textId="77777777" w:rsidR="00382B9F" w:rsidRDefault="00382B9F" w:rsidP="00E405E0">
            <w:pPr>
              <w:pStyle w:val="MainText"/>
              <w:keepN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0.10 g / L</w:t>
            </w:r>
          </w:p>
        </w:tc>
      </w:tr>
      <w:tr w:rsidR="00382B9F" w14:paraId="0CF65478"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4B2768B4" w14:textId="77777777" w:rsidR="00382B9F" w:rsidRDefault="00382B9F" w:rsidP="00E405E0">
            <w:pPr>
              <w:pStyle w:val="MainText"/>
              <w:spacing w:line="360" w:lineRule="exact"/>
              <w:ind w:firstLine="0"/>
              <w:rPr>
                <w:b w:val="0"/>
                <w:bCs w:val="0"/>
                <w:caps w:val="0"/>
              </w:rPr>
            </w:pPr>
          </w:p>
        </w:tc>
        <w:tc>
          <w:tcPr>
            <w:tcW w:w="2628" w:type="dxa"/>
          </w:tcPr>
          <w:p w14:paraId="41E89D1A" w14:textId="77777777" w:rsidR="00382B9F" w:rsidRDefault="00382B9F"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t>Thiamine HCl</w:t>
            </w:r>
          </w:p>
        </w:tc>
        <w:tc>
          <w:tcPr>
            <w:tcW w:w="3096" w:type="dxa"/>
            <w:tcBorders>
              <w:right w:val="single" w:sz="4" w:space="0" w:color="auto"/>
            </w:tcBorders>
          </w:tcPr>
          <w:p w14:paraId="13DFD4E0" w14:textId="77777777" w:rsidR="00382B9F" w:rsidRDefault="00382B9F" w:rsidP="00E405E0">
            <w:pPr>
              <w:pStyle w:val="MainText"/>
              <w:keepN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0.05 g / L</w:t>
            </w:r>
          </w:p>
        </w:tc>
      </w:tr>
      <w:tr w:rsidR="00382B9F" w14:paraId="4857E4DE"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611330D2" w14:textId="77777777" w:rsidR="00382B9F" w:rsidRDefault="00382B9F" w:rsidP="00E405E0">
            <w:pPr>
              <w:pStyle w:val="MainText"/>
              <w:spacing w:line="360" w:lineRule="exact"/>
              <w:ind w:firstLine="0"/>
              <w:rPr>
                <w:b w:val="0"/>
                <w:bCs w:val="0"/>
                <w:caps w:val="0"/>
              </w:rPr>
            </w:pPr>
          </w:p>
        </w:tc>
        <w:tc>
          <w:tcPr>
            <w:tcW w:w="2628" w:type="dxa"/>
          </w:tcPr>
          <w:p w14:paraId="3844CF17" w14:textId="77777777" w:rsidR="00382B9F" w:rsidRDefault="00382B9F"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Riboflavin</w:t>
            </w:r>
          </w:p>
        </w:tc>
        <w:tc>
          <w:tcPr>
            <w:tcW w:w="3096" w:type="dxa"/>
            <w:tcBorders>
              <w:right w:val="single" w:sz="4" w:space="0" w:color="auto"/>
            </w:tcBorders>
          </w:tcPr>
          <w:p w14:paraId="42C98749" w14:textId="77777777" w:rsidR="00382B9F" w:rsidRDefault="00382B9F" w:rsidP="00E405E0">
            <w:pPr>
              <w:pStyle w:val="MainText"/>
              <w:keepN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0.05 g / L</w:t>
            </w:r>
          </w:p>
        </w:tc>
      </w:tr>
      <w:tr w:rsidR="00382B9F" w14:paraId="5C6FA830"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6EF40152" w14:textId="77777777" w:rsidR="00382B9F" w:rsidRDefault="00382B9F" w:rsidP="00E405E0">
            <w:pPr>
              <w:pStyle w:val="MainText"/>
              <w:spacing w:line="360" w:lineRule="exact"/>
              <w:ind w:firstLine="0"/>
              <w:rPr>
                <w:b w:val="0"/>
                <w:bCs w:val="0"/>
                <w:caps w:val="0"/>
              </w:rPr>
            </w:pPr>
          </w:p>
        </w:tc>
        <w:tc>
          <w:tcPr>
            <w:tcW w:w="2628" w:type="dxa"/>
          </w:tcPr>
          <w:p w14:paraId="21E39D7A" w14:textId="77777777" w:rsidR="00382B9F" w:rsidRDefault="00382B9F"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t>Nicotinic acid</w:t>
            </w:r>
          </w:p>
        </w:tc>
        <w:tc>
          <w:tcPr>
            <w:tcW w:w="3096" w:type="dxa"/>
            <w:tcBorders>
              <w:right w:val="single" w:sz="4" w:space="0" w:color="auto"/>
            </w:tcBorders>
          </w:tcPr>
          <w:p w14:paraId="341D205F" w14:textId="77777777" w:rsidR="00382B9F" w:rsidRDefault="00382B9F" w:rsidP="00E405E0">
            <w:pPr>
              <w:pStyle w:val="MainText"/>
              <w:keepN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0.05 g / L</w:t>
            </w:r>
          </w:p>
        </w:tc>
      </w:tr>
      <w:tr w:rsidR="00382B9F" w14:paraId="0D676370"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429424CF" w14:textId="77777777" w:rsidR="00382B9F" w:rsidRDefault="00382B9F" w:rsidP="00E405E0">
            <w:pPr>
              <w:pStyle w:val="MainText"/>
              <w:spacing w:line="360" w:lineRule="exact"/>
              <w:ind w:firstLine="0"/>
              <w:rPr>
                <w:b w:val="0"/>
                <w:bCs w:val="0"/>
                <w:caps w:val="0"/>
              </w:rPr>
            </w:pPr>
          </w:p>
        </w:tc>
        <w:tc>
          <w:tcPr>
            <w:tcW w:w="2628" w:type="dxa"/>
          </w:tcPr>
          <w:p w14:paraId="4854FE34" w14:textId="77777777" w:rsidR="00382B9F" w:rsidRDefault="00382B9F"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DL-pantothenic acid</w:t>
            </w:r>
          </w:p>
        </w:tc>
        <w:tc>
          <w:tcPr>
            <w:tcW w:w="3096" w:type="dxa"/>
            <w:tcBorders>
              <w:right w:val="single" w:sz="4" w:space="0" w:color="auto"/>
            </w:tcBorders>
          </w:tcPr>
          <w:p w14:paraId="7FA8E508" w14:textId="77777777" w:rsidR="00382B9F" w:rsidRDefault="00382B9F" w:rsidP="00E405E0">
            <w:pPr>
              <w:pStyle w:val="MainText"/>
              <w:keepN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0.05 g / L</w:t>
            </w:r>
          </w:p>
        </w:tc>
      </w:tr>
      <w:tr w:rsidR="00382B9F" w14:paraId="27755BA5"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525E7928" w14:textId="77777777" w:rsidR="00382B9F" w:rsidRDefault="00382B9F" w:rsidP="00E405E0">
            <w:pPr>
              <w:pStyle w:val="MainText"/>
              <w:spacing w:line="360" w:lineRule="exact"/>
              <w:ind w:firstLine="0"/>
              <w:rPr>
                <w:b w:val="0"/>
                <w:bCs w:val="0"/>
                <w:caps w:val="0"/>
              </w:rPr>
            </w:pPr>
          </w:p>
        </w:tc>
        <w:tc>
          <w:tcPr>
            <w:tcW w:w="2628" w:type="dxa"/>
          </w:tcPr>
          <w:p w14:paraId="0D5AD996" w14:textId="77777777" w:rsidR="00382B9F" w:rsidRDefault="00382B9F"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t>p-aminobenzoic acid</w:t>
            </w:r>
          </w:p>
        </w:tc>
        <w:tc>
          <w:tcPr>
            <w:tcW w:w="3096" w:type="dxa"/>
            <w:tcBorders>
              <w:right w:val="single" w:sz="4" w:space="0" w:color="auto"/>
            </w:tcBorders>
          </w:tcPr>
          <w:p w14:paraId="715A121A" w14:textId="77777777" w:rsidR="00382B9F" w:rsidRDefault="00382B9F" w:rsidP="00E405E0">
            <w:pPr>
              <w:pStyle w:val="MainText"/>
              <w:keepN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0.05 g / L</w:t>
            </w:r>
          </w:p>
        </w:tc>
      </w:tr>
      <w:tr w:rsidR="00382B9F" w14:paraId="051F9FB4"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5C498781" w14:textId="77777777" w:rsidR="00382B9F" w:rsidRDefault="00382B9F" w:rsidP="00E405E0">
            <w:pPr>
              <w:pStyle w:val="MainText"/>
              <w:spacing w:line="360" w:lineRule="exact"/>
              <w:ind w:firstLine="0"/>
              <w:rPr>
                <w:b w:val="0"/>
                <w:bCs w:val="0"/>
                <w:caps w:val="0"/>
              </w:rPr>
            </w:pPr>
          </w:p>
        </w:tc>
        <w:tc>
          <w:tcPr>
            <w:tcW w:w="2628" w:type="dxa"/>
          </w:tcPr>
          <w:p w14:paraId="0BE05368" w14:textId="77777777" w:rsidR="00382B9F" w:rsidRDefault="00382B9F"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t>Lipoic acid</w:t>
            </w:r>
          </w:p>
        </w:tc>
        <w:tc>
          <w:tcPr>
            <w:tcW w:w="3096" w:type="dxa"/>
            <w:tcBorders>
              <w:right w:val="single" w:sz="4" w:space="0" w:color="auto"/>
            </w:tcBorders>
          </w:tcPr>
          <w:p w14:paraId="37EC73B4" w14:textId="77777777" w:rsidR="00382B9F" w:rsidRDefault="00382B9F" w:rsidP="00E405E0">
            <w:pPr>
              <w:pStyle w:val="MainText"/>
              <w:keepN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0.05 g / L</w:t>
            </w:r>
          </w:p>
        </w:tc>
      </w:tr>
      <w:tr w:rsidR="00382B9F" w14:paraId="56EC5FCD" w14:textId="77777777" w:rsidTr="00AC5F4F">
        <w:trPr>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tcBorders>
          </w:tcPr>
          <w:p w14:paraId="293E71AB" w14:textId="77777777" w:rsidR="00382B9F" w:rsidRDefault="00382B9F" w:rsidP="00E405E0">
            <w:pPr>
              <w:pStyle w:val="MainText"/>
              <w:spacing w:line="360" w:lineRule="exact"/>
              <w:ind w:firstLine="0"/>
              <w:rPr>
                <w:b w:val="0"/>
                <w:bCs w:val="0"/>
                <w:caps w:val="0"/>
              </w:rPr>
            </w:pPr>
          </w:p>
        </w:tc>
        <w:tc>
          <w:tcPr>
            <w:tcW w:w="2628" w:type="dxa"/>
          </w:tcPr>
          <w:p w14:paraId="5B9B6637" w14:textId="77777777" w:rsidR="00382B9F" w:rsidRDefault="00382B9F" w:rsidP="00E405E0">
            <w:pPr>
              <w:pStyle w:val="MainText"/>
              <w:spacing w:line="360" w:lineRule="exact"/>
              <w:ind w:firstLine="0"/>
              <w:cnfStyle w:val="000000000000" w:firstRow="0" w:lastRow="0" w:firstColumn="0" w:lastColumn="0" w:oddVBand="0" w:evenVBand="0" w:oddHBand="0" w:evenHBand="0" w:firstRowFirstColumn="0" w:firstRowLastColumn="0" w:lastRowFirstColumn="0" w:lastRowLastColumn="0"/>
            </w:pPr>
            <w:r>
              <w:t>Choline chloride</w:t>
            </w:r>
          </w:p>
        </w:tc>
        <w:tc>
          <w:tcPr>
            <w:tcW w:w="3096" w:type="dxa"/>
            <w:tcBorders>
              <w:right w:val="single" w:sz="4" w:space="0" w:color="auto"/>
            </w:tcBorders>
          </w:tcPr>
          <w:p w14:paraId="73AD358D" w14:textId="77777777" w:rsidR="00382B9F" w:rsidRDefault="00382B9F" w:rsidP="00E405E0">
            <w:pPr>
              <w:pStyle w:val="MainText"/>
              <w:keepN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2.00 g/ L</w:t>
            </w:r>
          </w:p>
        </w:tc>
      </w:tr>
      <w:tr w:rsidR="00382B9F" w:rsidRPr="005C6131" w14:paraId="070D12C6" w14:textId="77777777" w:rsidTr="00AC5F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57" w:type="dxa"/>
            <w:vMerge/>
            <w:tcBorders>
              <w:left w:val="single" w:sz="4" w:space="0" w:color="auto"/>
              <w:bottom w:val="single" w:sz="4" w:space="0" w:color="auto"/>
            </w:tcBorders>
          </w:tcPr>
          <w:p w14:paraId="452425CC" w14:textId="77777777" w:rsidR="00382B9F" w:rsidRPr="005C6131" w:rsidRDefault="00382B9F" w:rsidP="00E405E0">
            <w:pPr>
              <w:pStyle w:val="MainText"/>
              <w:spacing w:line="360" w:lineRule="exact"/>
              <w:ind w:firstLine="0"/>
              <w:rPr>
                <w:b w:val="0"/>
                <w:bCs w:val="0"/>
                <w:caps w:val="0"/>
              </w:rPr>
            </w:pPr>
          </w:p>
        </w:tc>
        <w:tc>
          <w:tcPr>
            <w:tcW w:w="2628" w:type="dxa"/>
            <w:tcBorders>
              <w:bottom w:val="single" w:sz="4" w:space="0" w:color="auto"/>
            </w:tcBorders>
          </w:tcPr>
          <w:p w14:paraId="16CAD349" w14:textId="77777777" w:rsidR="00382B9F" w:rsidRPr="005C6131" w:rsidRDefault="00382B9F" w:rsidP="00E405E0">
            <w:pPr>
              <w:pStyle w:val="MainText"/>
              <w:spacing w:line="360" w:lineRule="exact"/>
              <w:ind w:firstLine="0"/>
              <w:cnfStyle w:val="000000100000" w:firstRow="0" w:lastRow="0" w:firstColumn="0" w:lastColumn="0" w:oddVBand="0" w:evenVBand="0" w:oddHBand="1" w:evenHBand="0" w:firstRowFirstColumn="0" w:firstRowLastColumn="0" w:lastRowFirstColumn="0" w:lastRowLastColumn="0"/>
            </w:pPr>
            <w:r w:rsidRPr="005C6131">
              <w:t>Vitamin B12</w:t>
            </w:r>
          </w:p>
        </w:tc>
        <w:tc>
          <w:tcPr>
            <w:tcW w:w="3096" w:type="dxa"/>
            <w:tcBorders>
              <w:bottom w:val="single" w:sz="4" w:space="0" w:color="auto"/>
              <w:right w:val="single" w:sz="4" w:space="0" w:color="auto"/>
            </w:tcBorders>
          </w:tcPr>
          <w:p w14:paraId="7E1858A1" w14:textId="77777777" w:rsidR="00382B9F" w:rsidRPr="005C6131" w:rsidRDefault="00382B9F" w:rsidP="00E405E0">
            <w:pPr>
              <w:pStyle w:val="MainText"/>
              <w:keepN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rsidRPr="005C6131">
              <w:t>0.01 g / L</w:t>
            </w:r>
          </w:p>
        </w:tc>
      </w:tr>
    </w:tbl>
    <w:p w14:paraId="63ABEF7B" w14:textId="055FC247" w:rsidR="005C6131" w:rsidRDefault="005C6131">
      <w:pPr>
        <w:rPr>
          <w:b/>
          <w:bCs/>
        </w:rPr>
      </w:pPr>
    </w:p>
    <w:p w14:paraId="625FA5EA" w14:textId="538AADD5" w:rsidR="00F91390" w:rsidRDefault="005D4D05" w:rsidP="005D4D05">
      <w:pPr>
        <w:pStyle w:val="Heading1"/>
        <w:numPr>
          <w:ilvl w:val="0"/>
          <w:numId w:val="0"/>
        </w:numPr>
      </w:pPr>
      <w:bookmarkStart w:id="98" w:name="_Toc90201284"/>
      <w:r>
        <w:lastRenderedPageBreak/>
        <w:t xml:space="preserve">Appendix 2 </w:t>
      </w:r>
      <w:r w:rsidR="008C3E11">
        <w:t>Reci</w:t>
      </w:r>
      <w:r w:rsidR="00EF126E">
        <w:t>pe for phosphate-buffered saline pH 7.2</w:t>
      </w:r>
      <w:bookmarkEnd w:id="98"/>
    </w:p>
    <w:tbl>
      <w:tblPr>
        <w:tblStyle w:val="PlainTable3"/>
        <w:tblW w:w="0" w:type="auto"/>
        <w:tblLook w:val="04A0" w:firstRow="1" w:lastRow="0" w:firstColumn="1" w:lastColumn="0" w:noHBand="0" w:noVBand="1"/>
      </w:tblPr>
      <w:tblGrid>
        <w:gridCol w:w="3192"/>
        <w:gridCol w:w="3192"/>
        <w:gridCol w:w="240"/>
      </w:tblGrid>
      <w:tr w:rsidR="006452D5" w14:paraId="26ECE9A9" w14:textId="77777777" w:rsidTr="00B33D4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92" w:type="dxa"/>
          </w:tcPr>
          <w:p w14:paraId="3A55517E" w14:textId="4E702766" w:rsidR="006452D5" w:rsidRDefault="00F90D89" w:rsidP="00B33D4A">
            <w:pPr>
              <w:jc w:val="center"/>
            </w:pPr>
            <w:r>
              <w:rPr>
                <w:caps w:val="0"/>
              </w:rPr>
              <w:t>Reagent</w:t>
            </w:r>
          </w:p>
        </w:tc>
        <w:tc>
          <w:tcPr>
            <w:tcW w:w="3192" w:type="dxa"/>
          </w:tcPr>
          <w:p w14:paraId="7624126E" w14:textId="208616C0" w:rsidR="006452D5" w:rsidRDefault="00F90D89" w:rsidP="00B33D4A">
            <w:pPr>
              <w:jc w:val="center"/>
              <w:cnfStyle w:val="100000000000" w:firstRow="1" w:lastRow="0" w:firstColumn="0" w:lastColumn="0" w:oddVBand="0" w:evenVBand="0" w:oddHBand="0" w:evenHBand="0" w:firstRowFirstColumn="0" w:firstRowLastColumn="0" w:lastRowFirstColumn="0" w:lastRowLastColumn="0"/>
            </w:pPr>
            <w:r>
              <w:rPr>
                <w:caps w:val="0"/>
              </w:rPr>
              <w:t>Final Concentration</w:t>
            </w:r>
          </w:p>
        </w:tc>
        <w:tc>
          <w:tcPr>
            <w:tcW w:w="240" w:type="dxa"/>
          </w:tcPr>
          <w:p w14:paraId="60E406FC" w14:textId="77777777" w:rsidR="006452D5" w:rsidRDefault="006452D5" w:rsidP="00EF126E">
            <w:pPr>
              <w:cnfStyle w:val="100000000000" w:firstRow="1" w:lastRow="0" w:firstColumn="0" w:lastColumn="0" w:oddVBand="0" w:evenVBand="0" w:oddHBand="0" w:evenHBand="0" w:firstRowFirstColumn="0" w:firstRowLastColumn="0" w:lastRowFirstColumn="0" w:lastRowLastColumn="0"/>
            </w:pPr>
          </w:p>
        </w:tc>
      </w:tr>
      <w:tr w:rsidR="006452D5" w14:paraId="092F109A" w14:textId="77777777" w:rsidTr="00B3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9CCB263" w14:textId="22C3AE82" w:rsidR="006452D5" w:rsidRPr="006452D5" w:rsidRDefault="00F90D89" w:rsidP="006452D5">
            <w:pPr>
              <w:pStyle w:val="MainText"/>
              <w:spacing w:line="360" w:lineRule="exact"/>
              <w:ind w:firstLine="0"/>
              <w:jc w:val="center"/>
              <w:rPr>
                <w:b w:val="0"/>
                <w:bCs w:val="0"/>
                <w:caps w:val="0"/>
              </w:rPr>
            </w:pPr>
            <w:r>
              <w:rPr>
                <w:b w:val="0"/>
                <w:bCs w:val="0"/>
                <w:caps w:val="0"/>
              </w:rPr>
              <w:t>NaCl</w:t>
            </w:r>
          </w:p>
        </w:tc>
        <w:tc>
          <w:tcPr>
            <w:tcW w:w="3192" w:type="dxa"/>
          </w:tcPr>
          <w:p w14:paraId="6CE4706E" w14:textId="727DB681" w:rsidR="006452D5" w:rsidRDefault="00F90D89" w:rsidP="006452D5">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137 mM</w:t>
            </w:r>
          </w:p>
        </w:tc>
        <w:tc>
          <w:tcPr>
            <w:tcW w:w="240" w:type="dxa"/>
          </w:tcPr>
          <w:p w14:paraId="12BA1E74" w14:textId="77777777" w:rsidR="006452D5" w:rsidRDefault="006452D5" w:rsidP="006452D5">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p>
        </w:tc>
      </w:tr>
      <w:tr w:rsidR="006452D5" w14:paraId="599ABBE1" w14:textId="77777777" w:rsidTr="00B33D4A">
        <w:tc>
          <w:tcPr>
            <w:cnfStyle w:val="001000000000" w:firstRow="0" w:lastRow="0" w:firstColumn="1" w:lastColumn="0" w:oddVBand="0" w:evenVBand="0" w:oddHBand="0" w:evenHBand="0" w:firstRowFirstColumn="0" w:firstRowLastColumn="0" w:lastRowFirstColumn="0" w:lastRowLastColumn="0"/>
            <w:tcW w:w="3192" w:type="dxa"/>
          </w:tcPr>
          <w:p w14:paraId="6D9C89DB" w14:textId="4CD6AF44" w:rsidR="006452D5" w:rsidRPr="006452D5" w:rsidRDefault="00F90D89" w:rsidP="006452D5">
            <w:pPr>
              <w:pStyle w:val="MainText"/>
              <w:spacing w:line="360" w:lineRule="exact"/>
              <w:ind w:firstLine="0"/>
              <w:jc w:val="center"/>
              <w:rPr>
                <w:b w:val="0"/>
                <w:bCs w:val="0"/>
                <w:caps w:val="0"/>
              </w:rPr>
            </w:pPr>
            <w:proofErr w:type="spellStart"/>
            <w:r>
              <w:rPr>
                <w:b w:val="0"/>
                <w:bCs w:val="0"/>
                <w:caps w:val="0"/>
              </w:rPr>
              <w:t>KCl</w:t>
            </w:r>
            <w:proofErr w:type="spellEnd"/>
          </w:p>
        </w:tc>
        <w:tc>
          <w:tcPr>
            <w:tcW w:w="3192" w:type="dxa"/>
          </w:tcPr>
          <w:p w14:paraId="29619351" w14:textId="342FF3C7" w:rsidR="006452D5" w:rsidRDefault="00F90D89" w:rsidP="006452D5">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2.7 mM</w:t>
            </w:r>
          </w:p>
        </w:tc>
        <w:tc>
          <w:tcPr>
            <w:tcW w:w="240" w:type="dxa"/>
          </w:tcPr>
          <w:p w14:paraId="1F5D4E8A" w14:textId="77777777" w:rsidR="006452D5" w:rsidRDefault="006452D5" w:rsidP="006452D5">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p>
        </w:tc>
      </w:tr>
      <w:tr w:rsidR="006452D5" w14:paraId="62D3ED17" w14:textId="77777777" w:rsidTr="00B33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02685F9" w14:textId="607DB097" w:rsidR="006452D5" w:rsidRPr="006452D5" w:rsidRDefault="00F90D89" w:rsidP="006452D5">
            <w:pPr>
              <w:pStyle w:val="MainText"/>
              <w:spacing w:line="360" w:lineRule="exact"/>
              <w:ind w:firstLine="0"/>
              <w:jc w:val="center"/>
              <w:rPr>
                <w:b w:val="0"/>
                <w:bCs w:val="0"/>
                <w:caps w:val="0"/>
              </w:rPr>
            </w:pPr>
            <w:r>
              <w:rPr>
                <w:b w:val="0"/>
                <w:bCs w:val="0"/>
                <w:caps w:val="0"/>
              </w:rPr>
              <w:t>Na</w:t>
            </w:r>
            <w:r w:rsidRPr="00F90D89">
              <w:rPr>
                <w:b w:val="0"/>
                <w:bCs w:val="0"/>
                <w:caps w:val="0"/>
                <w:vertAlign w:val="subscript"/>
              </w:rPr>
              <w:t>2</w:t>
            </w:r>
            <w:r>
              <w:rPr>
                <w:b w:val="0"/>
                <w:bCs w:val="0"/>
                <w:caps w:val="0"/>
              </w:rPr>
              <w:t>HPO</w:t>
            </w:r>
            <w:r w:rsidRPr="00F90D89">
              <w:rPr>
                <w:b w:val="0"/>
                <w:bCs w:val="0"/>
                <w:caps w:val="0"/>
                <w:vertAlign w:val="subscript"/>
              </w:rPr>
              <w:t>4</w:t>
            </w:r>
          </w:p>
        </w:tc>
        <w:tc>
          <w:tcPr>
            <w:tcW w:w="3192" w:type="dxa"/>
          </w:tcPr>
          <w:p w14:paraId="00EE7621" w14:textId="64FC8E85" w:rsidR="006452D5" w:rsidRDefault="00F90D89" w:rsidP="006452D5">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r>
              <w:t>10 mM</w:t>
            </w:r>
          </w:p>
        </w:tc>
        <w:tc>
          <w:tcPr>
            <w:tcW w:w="240" w:type="dxa"/>
          </w:tcPr>
          <w:p w14:paraId="57368D34" w14:textId="77777777" w:rsidR="006452D5" w:rsidRDefault="006452D5" w:rsidP="006452D5">
            <w:pPr>
              <w:pStyle w:val="MainText"/>
              <w:spacing w:line="360" w:lineRule="exact"/>
              <w:ind w:firstLine="0"/>
              <w:jc w:val="center"/>
              <w:cnfStyle w:val="000000100000" w:firstRow="0" w:lastRow="0" w:firstColumn="0" w:lastColumn="0" w:oddVBand="0" w:evenVBand="0" w:oddHBand="1" w:evenHBand="0" w:firstRowFirstColumn="0" w:firstRowLastColumn="0" w:lastRowFirstColumn="0" w:lastRowLastColumn="0"/>
            </w:pPr>
          </w:p>
        </w:tc>
      </w:tr>
      <w:tr w:rsidR="006452D5" w14:paraId="71CDD6E7" w14:textId="77777777" w:rsidTr="00B33D4A">
        <w:tc>
          <w:tcPr>
            <w:cnfStyle w:val="001000000000" w:firstRow="0" w:lastRow="0" w:firstColumn="1" w:lastColumn="0" w:oddVBand="0" w:evenVBand="0" w:oddHBand="0" w:evenHBand="0" w:firstRowFirstColumn="0" w:firstRowLastColumn="0" w:lastRowFirstColumn="0" w:lastRowLastColumn="0"/>
            <w:tcW w:w="3192" w:type="dxa"/>
          </w:tcPr>
          <w:p w14:paraId="773B718E" w14:textId="1FF87690" w:rsidR="006452D5" w:rsidRPr="006452D5" w:rsidRDefault="00F90D89" w:rsidP="006452D5">
            <w:pPr>
              <w:pStyle w:val="MainText"/>
              <w:spacing w:line="360" w:lineRule="exact"/>
              <w:ind w:firstLine="0"/>
              <w:jc w:val="center"/>
              <w:rPr>
                <w:b w:val="0"/>
                <w:bCs w:val="0"/>
                <w:caps w:val="0"/>
              </w:rPr>
            </w:pPr>
            <w:r>
              <w:rPr>
                <w:b w:val="0"/>
                <w:bCs w:val="0"/>
                <w:caps w:val="0"/>
              </w:rPr>
              <w:t>KH</w:t>
            </w:r>
            <w:r w:rsidRPr="00101F52">
              <w:rPr>
                <w:b w:val="0"/>
                <w:bCs w:val="0"/>
                <w:caps w:val="0"/>
                <w:vertAlign w:val="subscript"/>
              </w:rPr>
              <w:t>2</w:t>
            </w:r>
            <w:r>
              <w:rPr>
                <w:b w:val="0"/>
                <w:bCs w:val="0"/>
                <w:caps w:val="0"/>
              </w:rPr>
              <w:t>PO</w:t>
            </w:r>
            <w:r w:rsidRPr="00101F52">
              <w:rPr>
                <w:b w:val="0"/>
                <w:bCs w:val="0"/>
                <w:caps w:val="0"/>
                <w:vertAlign w:val="subscript"/>
              </w:rPr>
              <w:t>4</w:t>
            </w:r>
          </w:p>
        </w:tc>
        <w:tc>
          <w:tcPr>
            <w:tcW w:w="3192" w:type="dxa"/>
          </w:tcPr>
          <w:p w14:paraId="3E804B7F" w14:textId="53A68BEB" w:rsidR="006452D5" w:rsidRDefault="00F90D89" w:rsidP="006452D5">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r>
              <w:t>1.8 mM</w:t>
            </w:r>
          </w:p>
        </w:tc>
        <w:tc>
          <w:tcPr>
            <w:tcW w:w="240" w:type="dxa"/>
          </w:tcPr>
          <w:p w14:paraId="5ADD2B2A" w14:textId="77777777" w:rsidR="006452D5" w:rsidRDefault="006452D5" w:rsidP="006452D5">
            <w:pPr>
              <w:pStyle w:val="MainText"/>
              <w:spacing w:line="360" w:lineRule="exact"/>
              <w:ind w:firstLine="0"/>
              <w:jc w:val="center"/>
              <w:cnfStyle w:val="000000000000" w:firstRow="0" w:lastRow="0" w:firstColumn="0" w:lastColumn="0" w:oddVBand="0" w:evenVBand="0" w:oddHBand="0" w:evenHBand="0" w:firstRowFirstColumn="0" w:firstRowLastColumn="0" w:lastRowFirstColumn="0" w:lastRowLastColumn="0"/>
            </w:pPr>
          </w:p>
        </w:tc>
      </w:tr>
    </w:tbl>
    <w:p w14:paraId="0F1782D3" w14:textId="77777777" w:rsidR="00AB3830" w:rsidRDefault="00AB3830" w:rsidP="00EF126E"/>
    <w:p w14:paraId="2FACB3ED" w14:textId="3BAD106E" w:rsidR="00EF126E" w:rsidRPr="00EF126E" w:rsidRDefault="00B33D4A" w:rsidP="00EF126E">
      <w:r>
        <w:t>Adjust the pH to 7.2 with HCl</w:t>
      </w:r>
      <w:r w:rsidR="00AB3830">
        <w:t xml:space="preserve"> and autoclave </w:t>
      </w:r>
      <w:r w:rsidR="009D0E46">
        <w:t xml:space="preserve">at 121 </w:t>
      </w:r>
      <w:r w:rsidR="009D0E46">
        <w:rPr>
          <w:rFonts w:ascii="Calibri" w:hAnsi="Calibri" w:cs="Calibri"/>
        </w:rPr>
        <w:t>°</w:t>
      </w:r>
      <w:r w:rsidR="009D0E46">
        <w:t>C for 15 min on liquid cycle.</w:t>
      </w:r>
    </w:p>
    <w:p w14:paraId="4655859C" w14:textId="77777777" w:rsidR="00EF126E" w:rsidRDefault="00EF126E" w:rsidP="00EF126E"/>
    <w:p w14:paraId="6CDA8DAD" w14:textId="14BC724F" w:rsidR="00EF126E" w:rsidRPr="00EF126E" w:rsidRDefault="00EF126E" w:rsidP="00EF126E"/>
    <w:sectPr w:rsidR="00EF126E" w:rsidRPr="00EF126E" w:rsidSect="007166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DC2D9" w14:textId="77777777" w:rsidR="003105EE" w:rsidRDefault="003105EE" w:rsidP="0053031D">
      <w:pPr>
        <w:spacing w:after="0" w:line="240" w:lineRule="auto"/>
      </w:pPr>
      <w:r>
        <w:separator/>
      </w:r>
    </w:p>
    <w:p w14:paraId="3CB8C604" w14:textId="77777777" w:rsidR="003105EE" w:rsidRDefault="003105EE"/>
    <w:p w14:paraId="1791505C" w14:textId="77777777" w:rsidR="003105EE" w:rsidRDefault="003105EE" w:rsidP="00833972"/>
    <w:p w14:paraId="3CC4A925" w14:textId="77777777" w:rsidR="003105EE" w:rsidRDefault="003105EE" w:rsidP="00833972"/>
  </w:endnote>
  <w:endnote w:type="continuationSeparator" w:id="0">
    <w:p w14:paraId="2B78EC3E" w14:textId="77777777" w:rsidR="003105EE" w:rsidRDefault="003105EE" w:rsidP="0053031D">
      <w:pPr>
        <w:spacing w:after="0" w:line="240" w:lineRule="auto"/>
      </w:pPr>
      <w:r>
        <w:continuationSeparator/>
      </w:r>
    </w:p>
    <w:p w14:paraId="590BC889" w14:textId="77777777" w:rsidR="003105EE" w:rsidRDefault="003105EE"/>
    <w:p w14:paraId="34190A95" w14:textId="77777777" w:rsidR="003105EE" w:rsidRDefault="003105EE" w:rsidP="00833972"/>
    <w:p w14:paraId="3FB7D5AA" w14:textId="77777777" w:rsidR="003105EE" w:rsidRDefault="003105EE" w:rsidP="00833972"/>
  </w:endnote>
  <w:endnote w:type="continuationNotice" w:id="1">
    <w:p w14:paraId="50A05E48" w14:textId="77777777" w:rsidR="003105EE" w:rsidRDefault="003105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F56B" w14:textId="18966C04" w:rsidR="002B2325" w:rsidRDefault="002B2325">
    <w:pPr>
      <w:pStyle w:val="Footer"/>
      <w:jc w:val="right"/>
    </w:pPr>
  </w:p>
  <w:p w14:paraId="7E178D35" w14:textId="77777777" w:rsidR="00545D2A" w:rsidRDefault="00545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811445"/>
      <w:docPartObj>
        <w:docPartGallery w:val="Page Numbers (Bottom of Page)"/>
        <w:docPartUnique/>
      </w:docPartObj>
    </w:sdtPr>
    <w:sdtEndPr>
      <w:rPr>
        <w:noProof/>
      </w:rPr>
    </w:sdtEndPr>
    <w:sdtContent>
      <w:p w14:paraId="26D5D5D5" w14:textId="77777777" w:rsidR="002B2325" w:rsidRDefault="002B23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791056" w14:textId="77777777" w:rsidR="002B2325" w:rsidRDefault="002B23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213800"/>
      <w:docPartObj>
        <w:docPartGallery w:val="Page Numbers (Bottom of Page)"/>
        <w:docPartUnique/>
      </w:docPartObj>
    </w:sdtPr>
    <w:sdtEndPr/>
    <w:sdtContent>
      <w:p w14:paraId="6E2158C2" w14:textId="77777777" w:rsidR="00EE5E9C" w:rsidRDefault="00EE5E9C">
        <w:pPr>
          <w:pStyle w:val="Footer"/>
          <w:jc w:val="right"/>
        </w:pPr>
        <w:r>
          <w:fldChar w:fldCharType="begin"/>
        </w:r>
        <w:r>
          <w:instrText>PAGE   \* MERGEFORMAT</w:instrText>
        </w:r>
        <w:r>
          <w:fldChar w:fldCharType="separate"/>
        </w:r>
        <w:r w:rsidRPr="006C7BC4">
          <w:rPr>
            <w:noProof/>
            <w:lang w:val="es-ES"/>
          </w:rPr>
          <w:t>23</w:t>
        </w:r>
        <w:r>
          <w:fldChar w:fldCharType="end"/>
        </w:r>
      </w:p>
    </w:sdtContent>
  </w:sdt>
  <w:p w14:paraId="105708BC" w14:textId="77777777" w:rsidR="00EE5E9C" w:rsidRDefault="00EE5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F8F5C" w14:textId="77777777" w:rsidR="003105EE" w:rsidRDefault="003105EE" w:rsidP="0053031D">
      <w:pPr>
        <w:spacing w:after="0" w:line="240" w:lineRule="auto"/>
      </w:pPr>
      <w:r>
        <w:separator/>
      </w:r>
    </w:p>
    <w:p w14:paraId="3EBB7CB6" w14:textId="77777777" w:rsidR="003105EE" w:rsidRDefault="003105EE"/>
    <w:p w14:paraId="39AC261D" w14:textId="77777777" w:rsidR="003105EE" w:rsidRDefault="003105EE" w:rsidP="00833972"/>
    <w:p w14:paraId="1C3EF1C4" w14:textId="77777777" w:rsidR="003105EE" w:rsidRDefault="003105EE" w:rsidP="00833972"/>
  </w:footnote>
  <w:footnote w:type="continuationSeparator" w:id="0">
    <w:p w14:paraId="2E900F92" w14:textId="77777777" w:rsidR="003105EE" w:rsidRDefault="003105EE" w:rsidP="0053031D">
      <w:pPr>
        <w:spacing w:after="0" w:line="240" w:lineRule="auto"/>
      </w:pPr>
      <w:r>
        <w:continuationSeparator/>
      </w:r>
    </w:p>
    <w:p w14:paraId="67B225EF" w14:textId="77777777" w:rsidR="003105EE" w:rsidRDefault="003105EE"/>
    <w:p w14:paraId="3866301F" w14:textId="77777777" w:rsidR="003105EE" w:rsidRDefault="003105EE" w:rsidP="00833972"/>
    <w:p w14:paraId="4350D720" w14:textId="77777777" w:rsidR="003105EE" w:rsidRDefault="003105EE" w:rsidP="00833972"/>
  </w:footnote>
  <w:footnote w:type="continuationNotice" w:id="1">
    <w:p w14:paraId="7F481D46" w14:textId="77777777" w:rsidR="003105EE" w:rsidRDefault="003105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861"/>
    <w:multiLevelType w:val="multilevel"/>
    <w:tmpl w:val="584CEF26"/>
    <w:lvl w:ilvl="0">
      <w:start w:val="1"/>
      <w:numFmt w:val="decimal"/>
      <w:pStyle w:val="Heading1"/>
      <w:suff w:val="space"/>
      <w:lvlText w:val="Chapter %1 : "/>
      <w:lvlJc w:val="left"/>
      <w:pPr>
        <w:ind w:left="0" w:firstLine="0"/>
      </w:pPr>
      <w:rPr>
        <w:rFonts w:ascii="Times New Roman" w:hAnsi="Times New Roman" w:hint="default"/>
        <w:sz w:val="24"/>
      </w:rPr>
    </w:lvl>
    <w:lvl w:ilvl="1">
      <w:start w:val="1"/>
      <w:numFmt w:val="decimal"/>
      <w:lvlRestart w:val="0"/>
      <w:pStyle w:val="Heading2"/>
      <w:suff w:val="space"/>
      <w:lvlText w:val="%1.%2. "/>
      <w:lvlJc w:val="left"/>
      <w:pPr>
        <w:ind w:left="45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Heading3"/>
      <w:suff w:val="space"/>
      <w:lvlText w:val="%1.%2.%3. "/>
      <w:lvlJc w:val="left"/>
      <w:pPr>
        <w:ind w:left="0" w:firstLine="0"/>
      </w:pPr>
      <w:rPr>
        <w:rFonts w:ascii="Times New Roman" w:hAnsi="Times New Roman" w:hint="default"/>
        <w:sz w:val="24"/>
      </w:rPr>
    </w:lvl>
    <w:lvl w:ilvl="3">
      <w:start w:val="1"/>
      <w:numFmt w:val="decimal"/>
      <w:lvlRestart w:val="0"/>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01931536"/>
    <w:multiLevelType w:val="hybridMultilevel"/>
    <w:tmpl w:val="F722619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1B">
      <w:start w:val="1"/>
      <w:numFmt w:val="lowerRoman"/>
      <w:lvlText w:val="%4."/>
      <w:lvlJc w:val="righ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A952FA5"/>
    <w:multiLevelType w:val="multilevel"/>
    <w:tmpl w:val="F67A4C62"/>
    <w:lvl w:ilvl="0">
      <w:start w:val="4"/>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0D9F51B5"/>
    <w:multiLevelType w:val="hybridMultilevel"/>
    <w:tmpl w:val="E64CB4D2"/>
    <w:lvl w:ilvl="0" w:tplc="50F08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954CC"/>
    <w:multiLevelType w:val="multilevel"/>
    <w:tmpl w:val="8CBA58DC"/>
    <w:lvl w:ilvl="0">
      <w:start w:val="1"/>
      <w:numFmt w:val="decimal"/>
      <w:suff w:val="space"/>
      <w:lvlText w:val="Chapter %1 :"/>
      <w:lvlJc w:val="left"/>
      <w:pPr>
        <w:ind w:left="0" w:firstLine="360"/>
      </w:pPr>
      <w:rPr>
        <w:rFonts w:hint="default"/>
      </w:rPr>
    </w:lvl>
    <w:lvl w:ilvl="1">
      <w:start w:val="1"/>
      <w:numFmt w:val="decimal"/>
      <w:lvlRestart w:val="0"/>
      <w:suff w:val="space"/>
      <w:lvlText w:val="%1.%2."/>
      <w:lvlJc w:val="left"/>
      <w:pPr>
        <w:ind w:left="0" w:firstLine="10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suff w:val="space"/>
      <w:lvlText w:val="%1.%2.%3."/>
      <w:lvlJc w:val="right"/>
      <w:pPr>
        <w:ind w:left="0" w:firstLine="1980"/>
      </w:pPr>
      <w:rPr>
        <w:rFonts w:hint="default"/>
      </w:rPr>
    </w:lvl>
    <w:lvl w:ilvl="3">
      <w:start w:val="1"/>
      <w:numFmt w:val="decimal"/>
      <w:lvlRestart w:val="0"/>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871508D"/>
    <w:multiLevelType w:val="multilevel"/>
    <w:tmpl w:val="B91609FE"/>
    <w:lvl w:ilvl="0">
      <w:start w:val="1"/>
      <w:numFmt w:val="decimal"/>
      <w:suff w:val="space"/>
      <w:lvlText w:val="Chapter %1 :"/>
      <w:lvlJc w:val="left"/>
      <w:pPr>
        <w:ind w:left="0" w:firstLine="360"/>
      </w:pPr>
      <w:rPr>
        <w:rFonts w:hint="default"/>
      </w:rPr>
    </w:lvl>
    <w:lvl w:ilvl="1">
      <w:start w:val="1"/>
      <w:numFmt w:val="decimal"/>
      <w:lvlRestart w:val="0"/>
      <w:suff w:val="space"/>
      <w:lvlText w:val="%1.%2."/>
      <w:lvlJc w:val="left"/>
      <w:pPr>
        <w:ind w:left="0" w:firstLine="1080"/>
      </w:pPr>
      <w:rPr>
        <w:rFonts w:hint="default"/>
      </w:rPr>
    </w:lvl>
    <w:lvl w:ilvl="2">
      <w:start w:val="1"/>
      <w:numFmt w:val="decimal"/>
      <w:lvlRestart w:val="0"/>
      <w:suff w:val="space"/>
      <w:lvlText w:val="%1.%2.%3."/>
      <w:lvlJc w:val="right"/>
      <w:pPr>
        <w:ind w:left="0" w:firstLine="1980"/>
      </w:pPr>
      <w:rPr>
        <w:rFonts w:hint="default"/>
      </w:rPr>
    </w:lvl>
    <w:lvl w:ilvl="3">
      <w:start w:val="1"/>
      <w:numFmt w:val="decimal"/>
      <w:lvlRestart w:val="0"/>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A555D4E"/>
    <w:multiLevelType w:val="hybridMultilevel"/>
    <w:tmpl w:val="6DD866E6"/>
    <w:lvl w:ilvl="0" w:tplc="BD38B96A">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97140"/>
    <w:multiLevelType w:val="multilevel"/>
    <w:tmpl w:val="8CBA58DC"/>
    <w:lvl w:ilvl="0">
      <w:start w:val="1"/>
      <w:numFmt w:val="decimal"/>
      <w:suff w:val="space"/>
      <w:lvlText w:val="Chapter %1 :"/>
      <w:lvlJc w:val="left"/>
      <w:pPr>
        <w:ind w:left="0" w:firstLine="360"/>
      </w:pPr>
      <w:rPr>
        <w:rFonts w:hint="default"/>
      </w:rPr>
    </w:lvl>
    <w:lvl w:ilvl="1">
      <w:start w:val="1"/>
      <w:numFmt w:val="decimal"/>
      <w:lvlRestart w:val="0"/>
      <w:suff w:val="space"/>
      <w:lvlText w:val="%1.%2."/>
      <w:lvlJc w:val="left"/>
      <w:pPr>
        <w:ind w:left="0" w:firstLine="10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suff w:val="space"/>
      <w:lvlText w:val="%1.%2.%3."/>
      <w:lvlJc w:val="right"/>
      <w:pPr>
        <w:ind w:left="0" w:firstLine="1980"/>
      </w:pPr>
      <w:rPr>
        <w:rFonts w:hint="default"/>
      </w:rPr>
    </w:lvl>
    <w:lvl w:ilvl="3">
      <w:start w:val="1"/>
      <w:numFmt w:val="decimal"/>
      <w:lvlRestart w:val="0"/>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A57786"/>
    <w:multiLevelType w:val="multilevel"/>
    <w:tmpl w:val="4B5444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8921F3"/>
    <w:multiLevelType w:val="multilevel"/>
    <w:tmpl w:val="B91609FE"/>
    <w:lvl w:ilvl="0">
      <w:start w:val="1"/>
      <w:numFmt w:val="decimal"/>
      <w:suff w:val="space"/>
      <w:lvlText w:val="Chapter %1 :"/>
      <w:lvlJc w:val="left"/>
      <w:pPr>
        <w:ind w:left="0" w:firstLine="360"/>
      </w:pPr>
      <w:rPr>
        <w:rFonts w:hint="default"/>
      </w:rPr>
    </w:lvl>
    <w:lvl w:ilvl="1">
      <w:start w:val="1"/>
      <w:numFmt w:val="decimal"/>
      <w:lvlRestart w:val="0"/>
      <w:suff w:val="space"/>
      <w:lvlText w:val="%1.%2."/>
      <w:lvlJc w:val="left"/>
      <w:pPr>
        <w:ind w:left="0" w:firstLine="1080"/>
      </w:pPr>
      <w:rPr>
        <w:rFonts w:hint="default"/>
      </w:rPr>
    </w:lvl>
    <w:lvl w:ilvl="2">
      <w:start w:val="1"/>
      <w:numFmt w:val="decimal"/>
      <w:lvlRestart w:val="0"/>
      <w:suff w:val="space"/>
      <w:lvlText w:val="%1.%2.%3."/>
      <w:lvlJc w:val="right"/>
      <w:pPr>
        <w:ind w:left="0" w:firstLine="1980"/>
      </w:pPr>
      <w:rPr>
        <w:rFonts w:hint="default"/>
      </w:rPr>
    </w:lvl>
    <w:lvl w:ilvl="3">
      <w:start w:val="1"/>
      <w:numFmt w:val="decimal"/>
      <w:lvlRestart w:val="0"/>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D7D177D"/>
    <w:multiLevelType w:val="hybridMultilevel"/>
    <w:tmpl w:val="AAD2B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0A4C78"/>
    <w:multiLevelType w:val="multilevel"/>
    <w:tmpl w:val="36B4F0B0"/>
    <w:lvl w:ilvl="0">
      <w:start w:val="1"/>
      <w:numFmt w:val="decimal"/>
      <w:suff w:val="space"/>
      <w:lvlText w:val="Chapter %1 :"/>
      <w:lvlJc w:val="left"/>
      <w:pPr>
        <w:ind w:left="0" w:firstLine="360"/>
      </w:pPr>
      <w:rPr>
        <w:rFonts w:hint="default"/>
      </w:rPr>
    </w:lvl>
    <w:lvl w:ilvl="1">
      <w:start w:val="1"/>
      <w:numFmt w:val="decimal"/>
      <w:lvlRestart w:val="0"/>
      <w:suff w:val="space"/>
      <w:lvlText w:val="%1.%2."/>
      <w:lvlJc w:val="left"/>
      <w:pPr>
        <w:ind w:left="0" w:firstLine="10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suff w:val="space"/>
      <w:lvlText w:val="%1.%2.%3."/>
      <w:lvlJc w:val="right"/>
      <w:pPr>
        <w:ind w:left="0" w:firstLine="1980"/>
      </w:pPr>
      <w:rPr>
        <w:rFonts w:hint="default"/>
      </w:rPr>
    </w:lvl>
    <w:lvl w:ilvl="3">
      <w:start w:val="1"/>
      <w:numFmt w:val="decimal"/>
      <w:lvlRestart w:val="0"/>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7623DDC"/>
    <w:multiLevelType w:val="hybridMultilevel"/>
    <w:tmpl w:val="A54E3AFC"/>
    <w:lvl w:ilvl="0" w:tplc="7EB43A7C">
      <w:start w:val="1"/>
      <w:numFmt w:val="upperRoman"/>
      <w:lvlText w:val="%1."/>
      <w:lvlJc w:val="left"/>
      <w:pPr>
        <w:ind w:left="1080" w:hanging="72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0409001B">
      <w:start w:val="1"/>
      <w:numFmt w:val="lowerRoman"/>
      <w:lvlText w:val="%4."/>
      <w:lvlJc w:val="right"/>
      <w:pPr>
        <w:ind w:left="189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39887696">
      <w:start w:val="1"/>
      <w:numFmt w:val="low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70539"/>
    <w:multiLevelType w:val="hybridMultilevel"/>
    <w:tmpl w:val="A5B0DA0A"/>
    <w:lvl w:ilvl="0" w:tplc="7EB43A7C">
      <w:start w:val="1"/>
      <w:numFmt w:val="upperRoman"/>
      <w:lvlText w:val="%1."/>
      <w:lvlJc w:val="left"/>
      <w:pPr>
        <w:ind w:left="1080" w:hanging="72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7766F500">
      <w:start w:val="1"/>
      <w:numFmt w:val="decimal"/>
      <w:lvlText w:val="%4."/>
      <w:lvlJc w:val="left"/>
      <w:pPr>
        <w:ind w:left="189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39887696">
      <w:start w:val="1"/>
      <w:numFmt w:val="low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D5625E"/>
    <w:multiLevelType w:val="hybridMultilevel"/>
    <w:tmpl w:val="92821436"/>
    <w:lvl w:ilvl="0" w:tplc="BD38B96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6E03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F10E40"/>
    <w:multiLevelType w:val="hybridMultilevel"/>
    <w:tmpl w:val="CF0EFB40"/>
    <w:lvl w:ilvl="0" w:tplc="852083A4">
      <w:start w:val="1"/>
      <w:numFmt w:val="bullet"/>
      <w:lvlText w:val=""/>
      <w:lvlJc w:val="left"/>
      <w:pPr>
        <w:tabs>
          <w:tab w:val="num" w:pos="720"/>
        </w:tabs>
        <w:ind w:left="720" w:hanging="360"/>
      </w:pPr>
      <w:rPr>
        <w:rFonts w:ascii="Wingdings" w:hAnsi="Wingdings" w:hint="default"/>
      </w:rPr>
    </w:lvl>
    <w:lvl w:ilvl="1" w:tplc="9B303084" w:tentative="1">
      <w:start w:val="1"/>
      <w:numFmt w:val="bullet"/>
      <w:lvlText w:val=""/>
      <w:lvlJc w:val="left"/>
      <w:pPr>
        <w:tabs>
          <w:tab w:val="num" w:pos="1440"/>
        </w:tabs>
        <w:ind w:left="1440" w:hanging="360"/>
      </w:pPr>
      <w:rPr>
        <w:rFonts w:ascii="Wingdings" w:hAnsi="Wingdings" w:hint="default"/>
      </w:rPr>
    </w:lvl>
    <w:lvl w:ilvl="2" w:tplc="826254B0" w:tentative="1">
      <w:start w:val="1"/>
      <w:numFmt w:val="bullet"/>
      <w:lvlText w:val=""/>
      <w:lvlJc w:val="left"/>
      <w:pPr>
        <w:tabs>
          <w:tab w:val="num" w:pos="2160"/>
        </w:tabs>
        <w:ind w:left="2160" w:hanging="360"/>
      </w:pPr>
      <w:rPr>
        <w:rFonts w:ascii="Wingdings" w:hAnsi="Wingdings" w:hint="default"/>
      </w:rPr>
    </w:lvl>
    <w:lvl w:ilvl="3" w:tplc="40DED0EC" w:tentative="1">
      <w:start w:val="1"/>
      <w:numFmt w:val="bullet"/>
      <w:lvlText w:val=""/>
      <w:lvlJc w:val="left"/>
      <w:pPr>
        <w:tabs>
          <w:tab w:val="num" w:pos="2880"/>
        </w:tabs>
        <w:ind w:left="2880" w:hanging="360"/>
      </w:pPr>
      <w:rPr>
        <w:rFonts w:ascii="Wingdings" w:hAnsi="Wingdings" w:hint="default"/>
      </w:rPr>
    </w:lvl>
    <w:lvl w:ilvl="4" w:tplc="AD54FD76" w:tentative="1">
      <w:start w:val="1"/>
      <w:numFmt w:val="bullet"/>
      <w:lvlText w:val=""/>
      <w:lvlJc w:val="left"/>
      <w:pPr>
        <w:tabs>
          <w:tab w:val="num" w:pos="3600"/>
        </w:tabs>
        <w:ind w:left="3600" w:hanging="360"/>
      </w:pPr>
      <w:rPr>
        <w:rFonts w:ascii="Wingdings" w:hAnsi="Wingdings" w:hint="default"/>
      </w:rPr>
    </w:lvl>
    <w:lvl w:ilvl="5" w:tplc="3EC0BA30" w:tentative="1">
      <w:start w:val="1"/>
      <w:numFmt w:val="bullet"/>
      <w:lvlText w:val=""/>
      <w:lvlJc w:val="left"/>
      <w:pPr>
        <w:tabs>
          <w:tab w:val="num" w:pos="4320"/>
        </w:tabs>
        <w:ind w:left="4320" w:hanging="360"/>
      </w:pPr>
      <w:rPr>
        <w:rFonts w:ascii="Wingdings" w:hAnsi="Wingdings" w:hint="default"/>
      </w:rPr>
    </w:lvl>
    <w:lvl w:ilvl="6" w:tplc="59988FAC" w:tentative="1">
      <w:start w:val="1"/>
      <w:numFmt w:val="bullet"/>
      <w:lvlText w:val=""/>
      <w:lvlJc w:val="left"/>
      <w:pPr>
        <w:tabs>
          <w:tab w:val="num" w:pos="5040"/>
        </w:tabs>
        <w:ind w:left="5040" w:hanging="360"/>
      </w:pPr>
      <w:rPr>
        <w:rFonts w:ascii="Wingdings" w:hAnsi="Wingdings" w:hint="default"/>
      </w:rPr>
    </w:lvl>
    <w:lvl w:ilvl="7" w:tplc="4F1E8C40" w:tentative="1">
      <w:start w:val="1"/>
      <w:numFmt w:val="bullet"/>
      <w:lvlText w:val=""/>
      <w:lvlJc w:val="left"/>
      <w:pPr>
        <w:tabs>
          <w:tab w:val="num" w:pos="5760"/>
        </w:tabs>
        <w:ind w:left="5760" w:hanging="360"/>
      </w:pPr>
      <w:rPr>
        <w:rFonts w:ascii="Wingdings" w:hAnsi="Wingdings" w:hint="default"/>
      </w:rPr>
    </w:lvl>
    <w:lvl w:ilvl="8" w:tplc="0588AF2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3"/>
  </w:num>
  <w:num w:numId="3">
    <w:abstractNumId w:val="12"/>
  </w:num>
  <w:num w:numId="4">
    <w:abstractNumId w:val="1"/>
  </w:num>
  <w:num w:numId="5">
    <w:abstractNumId w:val="3"/>
  </w:num>
  <w:num w:numId="6">
    <w:abstractNumId w:val="14"/>
  </w:num>
  <w:num w:numId="7">
    <w:abstractNumId w:val="6"/>
  </w:num>
  <w:num w:numId="8">
    <w:abstractNumId w:val="11"/>
  </w:num>
  <w:num w:numId="9">
    <w:abstractNumId w:val="8"/>
  </w:num>
  <w:num w:numId="10">
    <w:abstractNumId w:val="11"/>
  </w:num>
  <w:num w:numId="11">
    <w:abstractNumId w:val="11"/>
    <w:lvlOverride w:ilvl="0">
      <w:startOverride w:val="2"/>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0"/>
  </w:num>
  <w:num w:numId="15">
    <w:abstractNumId w:val="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7"/>
  </w:num>
  <w:num w:numId="2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s-ES"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3NzAxMrY0MDM3NjJU0lEKTi0uzszPAykwNq8FAJVAPGEtAAAA"/>
  </w:docVars>
  <w:rsids>
    <w:rsidRoot w:val="00B03EF7"/>
    <w:rsid w:val="00001AAF"/>
    <w:rsid w:val="00002644"/>
    <w:rsid w:val="00002718"/>
    <w:rsid w:val="00003A9B"/>
    <w:rsid w:val="00003ACC"/>
    <w:rsid w:val="00004158"/>
    <w:rsid w:val="000073C5"/>
    <w:rsid w:val="00007FE5"/>
    <w:rsid w:val="0001125A"/>
    <w:rsid w:val="00011557"/>
    <w:rsid w:val="00011C86"/>
    <w:rsid w:val="00011F84"/>
    <w:rsid w:val="00012568"/>
    <w:rsid w:val="0001293F"/>
    <w:rsid w:val="0001349C"/>
    <w:rsid w:val="000134A2"/>
    <w:rsid w:val="000134B0"/>
    <w:rsid w:val="000135C0"/>
    <w:rsid w:val="000135F5"/>
    <w:rsid w:val="0001379D"/>
    <w:rsid w:val="00014060"/>
    <w:rsid w:val="00014C46"/>
    <w:rsid w:val="00014CD1"/>
    <w:rsid w:val="0001544D"/>
    <w:rsid w:val="00015515"/>
    <w:rsid w:val="0001641A"/>
    <w:rsid w:val="00016C37"/>
    <w:rsid w:val="00016F58"/>
    <w:rsid w:val="0001724A"/>
    <w:rsid w:val="00020437"/>
    <w:rsid w:val="0002043F"/>
    <w:rsid w:val="00020671"/>
    <w:rsid w:val="00020B15"/>
    <w:rsid w:val="00020C34"/>
    <w:rsid w:val="00020CA1"/>
    <w:rsid w:val="0002176D"/>
    <w:rsid w:val="00021FAD"/>
    <w:rsid w:val="000232C2"/>
    <w:rsid w:val="0002450D"/>
    <w:rsid w:val="00024DFD"/>
    <w:rsid w:val="00024FA2"/>
    <w:rsid w:val="0002521B"/>
    <w:rsid w:val="00025335"/>
    <w:rsid w:val="00025B51"/>
    <w:rsid w:val="00026739"/>
    <w:rsid w:val="00026C07"/>
    <w:rsid w:val="000311A9"/>
    <w:rsid w:val="00031B69"/>
    <w:rsid w:val="0003297C"/>
    <w:rsid w:val="00032A33"/>
    <w:rsid w:val="00032A40"/>
    <w:rsid w:val="0003351F"/>
    <w:rsid w:val="00033A2E"/>
    <w:rsid w:val="00033B83"/>
    <w:rsid w:val="0003449E"/>
    <w:rsid w:val="00034FCE"/>
    <w:rsid w:val="000352B6"/>
    <w:rsid w:val="000352ED"/>
    <w:rsid w:val="00036281"/>
    <w:rsid w:val="00036372"/>
    <w:rsid w:val="00036F3E"/>
    <w:rsid w:val="00040581"/>
    <w:rsid w:val="00040DC2"/>
    <w:rsid w:val="000411FA"/>
    <w:rsid w:val="00042124"/>
    <w:rsid w:val="000422EC"/>
    <w:rsid w:val="000422F3"/>
    <w:rsid w:val="000428E8"/>
    <w:rsid w:val="000443A8"/>
    <w:rsid w:val="000444D1"/>
    <w:rsid w:val="00045801"/>
    <w:rsid w:val="00045B87"/>
    <w:rsid w:val="00047F41"/>
    <w:rsid w:val="00047F5C"/>
    <w:rsid w:val="0005019D"/>
    <w:rsid w:val="0005138D"/>
    <w:rsid w:val="00051C5F"/>
    <w:rsid w:val="0005294A"/>
    <w:rsid w:val="0005352E"/>
    <w:rsid w:val="00053E36"/>
    <w:rsid w:val="00053F0C"/>
    <w:rsid w:val="00053F6D"/>
    <w:rsid w:val="00053FFB"/>
    <w:rsid w:val="00054172"/>
    <w:rsid w:val="00055133"/>
    <w:rsid w:val="0005528C"/>
    <w:rsid w:val="00056158"/>
    <w:rsid w:val="00056BC8"/>
    <w:rsid w:val="00056CF5"/>
    <w:rsid w:val="00057491"/>
    <w:rsid w:val="000577A6"/>
    <w:rsid w:val="00057FC8"/>
    <w:rsid w:val="0006030E"/>
    <w:rsid w:val="00060577"/>
    <w:rsid w:val="00060916"/>
    <w:rsid w:val="00062CEE"/>
    <w:rsid w:val="00063698"/>
    <w:rsid w:val="00063879"/>
    <w:rsid w:val="00063F43"/>
    <w:rsid w:val="000645EF"/>
    <w:rsid w:val="0006460B"/>
    <w:rsid w:val="0006567A"/>
    <w:rsid w:val="00065853"/>
    <w:rsid w:val="00065CC9"/>
    <w:rsid w:val="000673B3"/>
    <w:rsid w:val="00070B2E"/>
    <w:rsid w:val="00070B67"/>
    <w:rsid w:val="00070D79"/>
    <w:rsid w:val="000726C4"/>
    <w:rsid w:val="00072E49"/>
    <w:rsid w:val="000736E5"/>
    <w:rsid w:val="00073D0F"/>
    <w:rsid w:val="000745C5"/>
    <w:rsid w:val="00074F40"/>
    <w:rsid w:val="00075807"/>
    <w:rsid w:val="00076699"/>
    <w:rsid w:val="00076FAD"/>
    <w:rsid w:val="000778ED"/>
    <w:rsid w:val="00080018"/>
    <w:rsid w:val="00081087"/>
    <w:rsid w:val="00081B82"/>
    <w:rsid w:val="00082F16"/>
    <w:rsid w:val="00083A4E"/>
    <w:rsid w:val="00083D1C"/>
    <w:rsid w:val="00084116"/>
    <w:rsid w:val="00085008"/>
    <w:rsid w:val="00085508"/>
    <w:rsid w:val="00086023"/>
    <w:rsid w:val="000866A1"/>
    <w:rsid w:val="00090380"/>
    <w:rsid w:val="00090421"/>
    <w:rsid w:val="0009085D"/>
    <w:rsid w:val="00090FA1"/>
    <w:rsid w:val="0009119A"/>
    <w:rsid w:val="00091503"/>
    <w:rsid w:val="00091CC3"/>
    <w:rsid w:val="0009238C"/>
    <w:rsid w:val="00093E43"/>
    <w:rsid w:val="0009459C"/>
    <w:rsid w:val="000951DD"/>
    <w:rsid w:val="00095561"/>
    <w:rsid w:val="0009579A"/>
    <w:rsid w:val="000957E2"/>
    <w:rsid w:val="00095DBB"/>
    <w:rsid w:val="00095F49"/>
    <w:rsid w:val="00096012"/>
    <w:rsid w:val="00096183"/>
    <w:rsid w:val="00096661"/>
    <w:rsid w:val="00096A8D"/>
    <w:rsid w:val="00097314"/>
    <w:rsid w:val="000A01C5"/>
    <w:rsid w:val="000A0561"/>
    <w:rsid w:val="000A0861"/>
    <w:rsid w:val="000A0E3C"/>
    <w:rsid w:val="000A13A8"/>
    <w:rsid w:val="000A1601"/>
    <w:rsid w:val="000A184D"/>
    <w:rsid w:val="000A1852"/>
    <w:rsid w:val="000A18D2"/>
    <w:rsid w:val="000A2877"/>
    <w:rsid w:val="000A36C1"/>
    <w:rsid w:val="000A4803"/>
    <w:rsid w:val="000A4BAA"/>
    <w:rsid w:val="000A5163"/>
    <w:rsid w:val="000A5B55"/>
    <w:rsid w:val="000A5E22"/>
    <w:rsid w:val="000A6533"/>
    <w:rsid w:val="000A6CFA"/>
    <w:rsid w:val="000A705A"/>
    <w:rsid w:val="000A7D41"/>
    <w:rsid w:val="000A7E31"/>
    <w:rsid w:val="000B0010"/>
    <w:rsid w:val="000B0082"/>
    <w:rsid w:val="000B0F4D"/>
    <w:rsid w:val="000B0FDF"/>
    <w:rsid w:val="000B16A8"/>
    <w:rsid w:val="000B1E47"/>
    <w:rsid w:val="000B2364"/>
    <w:rsid w:val="000B2566"/>
    <w:rsid w:val="000B332A"/>
    <w:rsid w:val="000B3481"/>
    <w:rsid w:val="000B382E"/>
    <w:rsid w:val="000B38C3"/>
    <w:rsid w:val="000B3BED"/>
    <w:rsid w:val="000B408A"/>
    <w:rsid w:val="000B4178"/>
    <w:rsid w:val="000B4179"/>
    <w:rsid w:val="000B4A59"/>
    <w:rsid w:val="000B4C37"/>
    <w:rsid w:val="000B562D"/>
    <w:rsid w:val="000B6443"/>
    <w:rsid w:val="000B6445"/>
    <w:rsid w:val="000B6FDA"/>
    <w:rsid w:val="000B7488"/>
    <w:rsid w:val="000B775C"/>
    <w:rsid w:val="000B7876"/>
    <w:rsid w:val="000B7AA3"/>
    <w:rsid w:val="000C0094"/>
    <w:rsid w:val="000C03CC"/>
    <w:rsid w:val="000C04E3"/>
    <w:rsid w:val="000C0806"/>
    <w:rsid w:val="000C087F"/>
    <w:rsid w:val="000C0A31"/>
    <w:rsid w:val="000C0C40"/>
    <w:rsid w:val="000C1806"/>
    <w:rsid w:val="000C33B3"/>
    <w:rsid w:val="000C38BA"/>
    <w:rsid w:val="000C465F"/>
    <w:rsid w:val="000C48F0"/>
    <w:rsid w:val="000C48F3"/>
    <w:rsid w:val="000C4A26"/>
    <w:rsid w:val="000C5305"/>
    <w:rsid w:val="000C532C"/>
    <w:rsid w:val="000C55D5"/>
    <w:rsid w:val="000C57EC"/>
    <w:rsid w:val="000C5EAE"/>
    <w:rsid w:val="000C70B7"/>
    <w:rsid w:val="000C7210"/>
    <w:rsid w:val="000C7313"/>
    <w:rsid w:val="000C7503"/>
    <w:rsid w:val="000C7F25"/>
    <w:rsid w:val="000D0041"/>
    <w:rsid w:val="000D08D8"/>
    <w:rsid w:val="000D174C"/>
    <w:rsid w:val="000D17FD"/>
    <w:rsid w:val="000D1CC0"/>
    <w:rsid w:val="000D1E76"/>
    <w:rsid w:val="000D24BD"/>
    <w:rsid w:val="000D2B0F"/>
    <w:rsid w:val="000D3F20"/>
    <w:rsid w:val="000D44BC"/>
    <w:rsid w:val="000D4595"/>
    <w:rsid w:val="000D550E"/>
    <w:rsid w:val="000D6862"/>
    <w:rsid w:val="000D6C3C"/>
    <w:rsid w:val="000D6F0B"/>
    <w:rsid w:val="000D7397"/>
    <w:rsid w:val="000D7586"/>
    <w:rsid w:val="000E0565"/>
    <w:rsid w:val="000E05C6"/>
    <w:rsid w:val="000E0D66"/>
    <w:rsid w:val="000E17DD"/>
    <w:rsid w:val="000E19FC"/>
    <w:rsid w:val="000E2119"/>
    <w:rsid w:val="000E24EA"/>
    <w:rsid w:val="000E3100"/>
    <w:rsid w:val="000E37A0"/>
    <w:rsid w:val="000E39C2"/>
    <w:rsid w:val="000E41B8"/>
    <w:rsid w:val="000E42CE"/>
    <w:rsid w:val="000E4851"/>
    <w:rsid w:val="000E48A0"/>
    <w:rsid w:val="000E4980"/>
    <w:rsid w:val="000E54AC"/>
    <w:rsid w:val="000E6214"/>
    <w:rsid w:val="000E66D2"/>
    <w:rsid w:val="000E6F9A"/>
    <w:rsid w:val="000E7702"/>
    <w:rsid w:val="000E7703"/>
    <w:rsid w:val="000F02A9"/>
    <w:rsid w:val="000F0D73"/>
    <w:rsid w:val="000F17C4"/>
    <w:rsid w:val="000F1C68"/>
    <w:rsid w:val="000F246E"/>
    <w:rsid w:val="000F26E2"/>
    <w:rsid w:val="000F2906"/>
    <w:rsid w:val="000F2DF2"/>
    <w:rsid w:val="000F2E02"/>
    <w:rsid w:val="000F30CB"/>
    <w:rsid w:val="000F3606"/>
    <w:rsid w:val="000F4155"/>
    <w:rsid w:val="000F4456"/>
    <w:rsid w:val="000F4A7A"/>
    <w:rsid w:val="000F4E6C"/>
    <w:rsid w:val="000F551B"/>
    <w:rsid w:val="000F554E"/>
    <w:rsid w:val="000F55B7"/>
    <w:rsid w:val="000F5A3F"/>
    <w:rsid w:val="000F5FD7"/>
    <w:rsid w:val="000F61AF"/>
    <w:rsid w:val="000F6A4E"/>
    <w:rsid w:val="000F6A8C"/>
    <w:rsid w:val="000F6F38"/>
    <w:rsid w:val="000F717C"/>
    <w:rsid w:val="000F74A7"/>
    <w:rsid w:val="000F78B0"/>
    <w:rsid w:val="00100493"/>
    <w:rsid w:val="001008C9"/>
    <w:rsid w:val="001010EA"/>
    <w:rsid w:val="001016C5"/>
    <w:rsid w:val="0010172B"/>
    <w:rsid w:val="00101885"/>
    <w:rsid w:val="00101F52"/>
    <w:rsid w:val="00102161"/>
    <w:rsid w:val="001026F3"/>
    <w:rsid w:val="00102E70"/>
    <w:rsid w:val="00103379"/>
    <w:rsid w:val="00103D43"/>
    <w:rsid w:val="00104ADF"/>
    <w:rsid w:val="00105095"/>
    <w:rsid w:val="00105720"/>
    <w:rsid w:val="001057AE"/>
    <w:rsid w:val="00105817"/>
    <w:rsid w:val="0010617A"/>
    <w:rsid w:val="00106949"/>
    <w:rsid w:val="00107195"/>
    <w:rsid w:val="00107268"/>
    <w:rsid w:val="00107AC6"/>
    <w:rsid w:val="0011018F"/>
    <w:rsid w:val="0011038E"/>
    <w:rsid w:val="0011052E"/>
    <w:rsid w:val="0011098A"/>
    <w:rsid w:val="00110D1C"/>
    <w:rsid w:val="00110F27"/>
    <w:rsid w:val="001118FC"/>
    <w:rsid w:val="00112C36"/>
    <w:rsid w:val="00113D1F"/>
    <w:rsid w:val="00114842"/>
    <w:rsid w:val="00114AEB"/>
    <w:rsid w:val="00115167"/>
    <w:rsid w:val="00115C15"/>
    <w:rsid w:val="00115D86"/>
    <w:rsid w:val="00116204"/>
    <w:rsid w:val="0011676E"/>
    <w:rsid w:val="001167A3"/>
    <w:rsid w:val="00117C7A"/>
    <w:rsid w:val="00117F40"/>
    <w:rsid w:val="001207C6"/>
    <w:rsid w:val="00120A6F"/>
    <w:rsid w:val="00120D03"/>
    <w:rsid w:val="00121492"/>
    <w:rsid w:val="0012169A"/>
    <w:rsid w:val="00121B5A"/>
    <w:rsid w:val="001220F1"/>
    <w:rsid w:val="001223EF"/>
    <w:rsid w:val="00122A15"/>
    <w:rsid w:val="00122AD3"/>
    <w:rsid w:val="00122B47"/>
    <w:rsid w:val="00122CB6"/>
    <w:rsid w:val="00123103"/>
    <w:rsid w:val="001231D1"/>
    <w:rsid w:val="0012334D"/>
    <w:rsid w:val="00123CD5"/>
    <w:rsid w:val="0012457B"/>
    <w:rsid w:val="001250F8"/>
    <w:rsid w:val="001260B6"/>
    <w:rsid w:val="00126652"/>
    <w:rsid w:val="0013003A"/>
    <w:rsid w:val="001308D2"/>
    <w:rsid w:val="00131BBE"/>
    <w:rsid w:val="00131C63"/>
    <w:rsid w:val="00131C84"/>
    <w:rsid w:val="00131FD4"/>
    <w:rsid w:val="0013274C"/>
    <w:rsid w:val="001327DE"/>
    <w:rsid w:val="00132AFE"/>
    <w:rsid w:val="00133255"/>
    <w:rsid w:val="00133C3E"/>
    <w:rsid w:val="00134033"/>
    <w:rsid w:val="00134295"/>
    <w:rsid w:val="00134586"/>
    <w:rsid w:val="00134853"/>
    <w:rsid w:val="0013533F"/>
    <w:rsid w:val="001353A8"/>
    <w:rsid w:val="00135DF5"/>
    <w:rsid w:val="00136DC3"/>
    <w:rsid w:val="001375FC"/>
    <w:rsid w:val="00137B83"/>
    <w:rsid w:val="0014061A"/>
    <w:rsid w:val="00141089"/>
    <w:rsid w:val="00143D3E"/>
    <w:rsid w:val="00144299"/>
    <w:rsid w:val="001443E3"/>
    <w:rsid w:val="00144564"/>
    <w:rsid w:val="00144750"/>
    <w:rsid w:val="0014612E"/>
    <w:rsid w:val="001462AA"/>
    <w:rsid w:val="00146388"/>
    <w:rsid w:val="00146589"/>
    <w:rsid w:val="00146796"/>
    <w:rsid w:val="00147518"/>
    <w:rsid w:val="00147C6A"/>
    <w:rsid w:val="00147E96"/>
    <w:rsid w:val="00147F39"/>
    <w:rsid w:val="00150C99"/>
    <w:rsid w:val="00150DB6"/>
    <w:rsid w:val="00150F2E"/>
    <w:rsid w:val="00151527"/>
    <w:rsid w:val="00151641"/>
    <w:rsid w:val="00151EF8"/>
    <w:rsid w:val="00152FA1"/>
    <w:rsid w:val="001535D4"/>
    <w:rsid w:val="00153A23"/>
    <w:rsid w:val="00153D48"/>
    <w:rsid w:val="00153D95"/>
    <w:rsid w:val="0015429F"/>
    <w:rsid w:val="00154D0E"/>
    <w:rsid w:val="00155094"/>
    <w:rsid w:val="00155411"/>
    <w:rsid w:val="00155C3C"/>
    <w:rsid w:val="0015601B"/>
    <w:rsid w:val="00156203"/>
    <w:rsid w:val="00156A89"/>
    <w:rsid w:val="00156C2B"/>
    <w:rsid w:val="00157384"/>
    <w:rsid w:val="001601C3"/>
    <w:rsid w:val="00161453"/>
    <w:rsid w:val="001614C9"/>
    <w:rsid w:val="00162652"/>
    <w:rsid w:val="0016370C"/>
    <w:rsid w:val="00163A71"/>
    <w:rsid w:val="00163A97"/>
    <w:rsid w:val="00163F4D"/>
    <w:rsid w:val="00164008"/>
    <w:rsid w:val="0016414C"/>
    <w:rsid w:val="001646F2"/>
    <w:rsid w:val="001646F3"/>
    <w:rsid w:val="001647B3"/>
    <w:rsid w:val="00164D0F"/>
    <w:rsid w:val="00164D5C"/>
    <w:rsid w:val="001651A4"/>
    <w:rsid w:val="0016557F"/>
    <w:rsid w:val="00165599"/>
    <w:rsid w:val="00166336"/>
    <w:rsid w:val="001676D1"/>
    <w:rsid w:val="0016773F"/>
    <w:rsid w:val="00171360"/>
    <w:rsid w:val="00171E5C"/>
    <w:rsid w:val="00172652"/>
    <w:rsid w:val="00173341"/>
    <w:rsid w:val="00173731"/>
    <w:rsid w:val="00174971"/>
    <w:rsid w:val="00174A2E"/>
    <w:rsid w:val="00174E67"/>
    <w:rsid w:val="00174F2F"/>
    <w:rsid w:val="00175A0C"/>
    <w:rsid w:val="00175BB8"/>
    <w:rsid w:val="00175D93"/>
    <w:rsid w:val="0017624E"/>
    <w:rsid w:val="00176AA7"/>
    <w:rsid w:val="0017707F"/>
    <w:rsid w:val="001770DD"/>
    <w:rsid w:val="00177781"/>
    <w:rsid w:val="001779FB"/>
    <w:rsid w:val="00177A19"/>
    <w:rsid w:val="00177AA3"/>
    <w:rsid w:val="0018084E"/>
    <w:rsid w:val="00180F08"/>
    <w:rsid w:val="001811CB"/>
    <w:rsid w:val="0018191A"/>
    <w:rsid w:val="00181A9A"/>
    <w:rsid w:val="00181D6F"/>
    <w:rsid w:val="001823AB"/>
    <w:rsid w:val="00182D9D"/>
    <w:rsid w:val="0018323E"/>
    <w:rsid w:val="00184F69"/>
    <w:rsid w:val="001856ED"/>
    <w:rsid w:val="00185D8F"/>
    <w:rsid w:val="00185E3F"/>
    <w:rsid w:val="00186006"/>
    <w:rsid w:val="0018660F"/>
    <w:rsid w:val="00186770"/>
    <w:rsid w:val="00187D46"/>
    <w:rsid w:val="00190142"/>
    <w:rsid w:val="001906C0"/>
    <w:rsid w:val="00190B1D"/>
    <w:rsid w:val="00190DA2"/>
    <w:rsid w:val="00190DBA"/>
    <w:rsid w:val="001913AB"/>
    <w:rsid w:val="001922F9"/>
    <w:rsid w:val="0019230A"/>
    <w:rsid w:val="00192966"/>
    <w:rsid w:val="00192B71"/>
    <w:rsid w:val="00192DB0"/>
    <w:rsid w:val="00193D0E"/>
    <w:rsid w:val="001940EA"/>
    <w:rsid w:val="00194194"/>
    <w:rsid w:val="001941EF"/>
    <w:rsid w:val="001945FA"/>
    <w:rsid w:val="0019482F"/>
    <w:rsid w:val="00194F58"/>
    <w:rsid w:val="0019582F"/>
    <w:rsid w:val="00195C08"/>
    <w:rsid w:val="00195EB6"/>
    <w:rsid w:val="001971BB"/>
    <w:rsid w:val="00197634"/>
    <w:rsid w:val="00197710"/>
    <w:rsid w:val="00197B5F"/>
    <w:rsid w:val="001A0090"/>
    <w:rsid w:val="001A09CF"/>
    <w:rsid w:val="001A0E33"/>
    <w:rsid w:val="001A121F"/>
    <w:rsid w:val="001A1A5E"/>
    <w:rsid w:val="001A26E2"/>
    <w:rsid w:val="001A2D39"/>
    <w:rsid w:val="001A2D4C"/>
    <w:rsid w:val="001A2E83"/>
    <w:rsid w:val="001A2E8A"/>
    <w:rsid w:val="001A2F94"/>
    <w:rsid w:val="001A3A7B"/>
    <w:rsid w:val="001A44B8"/>
    <w:rsid w:val="001A452C"/>
    <w:rsid w:val="001A4A79"/>
    <w:rsid w:val="001A4DE2"/>
    <w:rsid w:val="001A6466"/>
    <w:rsid w:val="001A6B20"/>
    <w:rsid w:val="001A710E"/>
    <w:rsid w:val="001A7710"/>
    <w:rsid w:val="001B07F4"/>
    <w:rsid w:val="001B213A"/>
    <w:rsid w:val="001B2146"/>
    <w:rsid w:val="001B25DE"/>
    <w:rsid w:val="001B26A7"/>
    <w:rsid w:val="001B33A6"/>
    <w:rsid w:val="001B386C"/>
    <w:rsid w:val="001B3B12"/>
    <w:rsid w:val="001B3C77"/>
    <w:rsid w:val="001B4B26"/>
    <w:rsid w:val="001B55F2"/>
    <w:rsid w:val="001B5E77"/>
    <w:rsid w:val="001B687C"/>
    <w:rsid w:val="001B6B2A"/>
    <w:rsid w:val="001B7146"/>
    <w:rsid w:val="001B771A"/>
    <w:rsid w:val="001B7961"/>
    <w:rsid w:val="001B7E7F"/>
    <w:rsid w:val="001B7F79"/>
    <w:rsid w:val="001B7FC0"/>
    <w:rsid w:val="001C0D6A"/>
    <w:rsid w:val="001C1BD1"/>
    <w:rsid w:val="001C2237"/>
    <w:rsid w:val="001C2249"/>
    <w:rsid w:val="001C30FC"/>
    <w:rsid w:val="001C3740"/>
    <w:rsid w:val="001C403A"/>
    <w:rsid w:val="001C468D"/>
    <w:rsid w:val="001C4CD8"/>
    <w:rsid w:val="001C4EEE"/>
    <w:rsid w:val="001C54EC"/>
    <w:rsid w:val="001C5B79"/>
    <w:rsid w:val="001C5F91"/>
    <w:rsid w:val="001C6273"/>
    <w:rsid w:val="001C6955"/>
    <w:rsid w:val="001D0722"/>
    <w:rsid w:val="001D0A1D"/>
    <w:rsid w:val="001D0B51"/>
    <w:rsid w:val="001D2C8A"/>
    <w:rsid w:val="001D305C"/>
    <w:rsid w:val="001D3401"/>
    <w:rsid w:val="001D3464"/>
    <w:rsid w:val="001D41E2"/>
    <w:rsid w:val="001D46FA"/>
    <w:rsid w:val="001D4706"/>
    <w:rsid w:val="001D4865"/>
    <w:rsid w:val="001D48AA"/>
    <w:rsid w:val="001D5513"/>
    <w:rsid w:val="001D592B"/>
    <w:rsid w:val="001D5A6C"/>
    <w:rsid w:val="001D606D"/>
    <w:rsid w:val="001D6AA0"/>
    <w:rsid w:val="001D6C62"/>
    <w:rsid w:val="001D6E8C"/>
    <w:rsid w:val="001D704B"/>
    <w:rsid w:val="001D72FC"/>
    <w:rsid w:val="001D73D1"/>
    <w:rsid w:val="001D7ABE"/>
    <w:rsid w:val="001E0166"/>
    <w:rsid w:val="001E01D3"/>
    <w:rsid w:val="001E0C47"/>
    <w:rsid w:val="001E0E51"/>
    <w:rsid w:val="001E1483"/>
    <w:rsid w:val="001E1755"/>
    <w:rsid w:val="001E18D2"/>
    <w:rsid w:val="001E296F"/>
    <w:rsid w:val="001E2C44"/>
    <w:rsid w:val="001E31C5"/>
    <w:rsid w:val="001E372A"/>
    <w:rsid w:val="001E41A1"/>
    <w:rsid w:val="001E459B"/>
    <w:rsid w:val="001E45DC"/>
    <w:rsid w:val="001E49CF"/>
    <w:rsid w:val="001E5689"/>
    <w:rsid w:val="001E6EED"/>
    <w:rsid w:val="001F0BC0"/>
    <w:rsid w:val="001F14F3"/>
    <w:rsid w:val="001F16AC"/>
    <w:rsid w:val="001F275E"/>
    <w:rsid w:val="001F303C"/>
    <w:rsid w:val="001F358A"/>
    <w:rsid w:val="001F3A85"/>
    <w:rsid w:val="001F3FD2"/>
    <w:rsid w:val="001F601A"/>
    <w:rsid w:val="001F66C2"/>
    <w:rsid w:val="001F7A85"/>
    <w:rsid w:val="001F7BF5"/>
    <w:rsid w:val="001F7F98"/>
    <w:rsid w:val="001F7FF9"/>
    <w:rsid w:val="00200315"/>
    <w:rsid w:val="00200F55"/>
    <w:rsid w:val="0020217D"/>
    <w:rsid w:val="0020265D"/>
    <w:rsid w:val="00202D23"/>
    <w:rsid w:val="002037A6"/>
    <w:rsid w:val="00203EEA"/>
    <w:rsid w:val="00204136"/>
    <w:rsid w:val="002043EC"/>
    <w:rsid w:val="00205263"/>
    <w:rsid w:val="0020555C"/>
    <w:rsid w:val="00205BB5"/>
    <w:rsid w:val="002068B4"/>
    <w:rsid w:val="00206D6A"/>
    <w:rsid w:val="002101BC"/>
    <w:rsid w:val="0021048D"/>
    <w:rsid w:val="00211428"/>
    <w:rsid w:val="002114F7"/>
    <w:rsid w:val="0021178C"/>
    <w:rsid w:val="00211D7C"/>
    <w:rsid w:val="002152F7"/>
    <w:rsid w:val="00215333"/>
    <w:rsid w:val="002155A5"/>
    <w:rsid w:val="00215DAE"/>
    <w:rsid w:val="00215FA0"/>
    <w:rsid w:val="00216259"/>
    <w:rsid w:val="002168DB"/>
    <w:rsid w:val="00216B8E"/>
    <w:rsid w:val="00217E6C"/>
    <w:rsid w:val="00220037"/>
    <w:rsid w:val="00220308"/>
    <w:rsid w:val="002209C3"/>
    <w:rsid w:val="00220D5F"/>
    <w:rsid w:val="00221721"/>
    <w:rsid w:val="00221E53"/>
    <w:rsid w:val="00221F83"/>
    <w:rsid w:val="002234C6"/>
    <w:rsid w:val="00223746"/>
    <w:rsid w:val="00223D31"/>
    <w:rsid w:val="0022408D"/>
    <w:rsid w:val="00224DE0"/>
    <w:rsid w:val="00225B05"/>
    <w:rsid w:val="00225DFD"/>
    <w:rsid w:val="00225EFC"/>
    <w:rsid w:val="002262FB"/>
    <w:rsid w:val="00226831"/>
    <w:rsid w:val="00226E3C"/>
    <w:rsid w:val="00227A16"/>
    <w:rsid w:val="00227BB3"/>
    <w:rsid w:val="00230AA4"/>
    <w:rsid w:val="00230B32"/>
    <w:rsid w:val="00231346"/>
    <w:rsid w:val="00231DAD"/>
    <w:rsid w:val="002322B2"/>
    <w:rsid w:val="00232747"/>
    <w:rsid w:val="00232DAA"/>
    <w:rsid w:val="0023308F"/>
    <w:rsid w:val="00233159"/>
    <w:rsid w:val="00233E2A"/>
    <w:rsid w:val="002342DE"/>
    <w:rsid w:val="0023465B"/>
    <w:rsid w:val="00234B92"/>
    <w:rsid w:val="00234BF3"/>
    <w:rsid w:val="00236441"/>
    <w:rsid w:val="002366B0"/>
    <w:rsid w:val="00237198"/>
    <w:rsid w:val="00237927"/>
    <w:rsid w:val="00237F35"/>
    <w:rsid w:val="00240508"/>
    <w:rsid w:val="00241014"/>
    <w:rsid w:val="002422B3"/>
    <w:rsid w:val="00242BF2"/>
    <w:rsid w:val="00243295"/>
    <w:rsid w:val="00243450"/>
    <w:rsid w:val="002435CF"/>
    <w:rsid w:val="0024398A"/>
    <w:rsid w:val="0024404A"/>
    <w:rsid w:val="0024436A"/>
    <w:rsid w:val="00244995"/>
    <w:rsid w:val="00245287"/>
    <w:rsid w:val="00245436"/>
    <w:rsid w:val="0024544A"/>
    <w:rsid w:val="00245606"/>
    <w:rsid w:val="00247466"/>
    <w:rsid w:val="0024761D"/>
    <w:rsid w:val="00247C7F"/>
    <w:rsid w:val="002504BE"/>
    <w:rsid w:val="0025134F"/>
    <w:rsid w:val="002514EB"/>
    <w:rsid w:val="00252850"/>
    <w:rsid w:val="00252EEA"/>
    <w:rsid w:val="002530C0"/>
    <w:rsid w:val="00253923"/>
    <w:rsid w:val="00253DD2"/>
    <w:rsid w:val="002542BA"/>
    <w:rsid w:val="002544A9"/>
    <w:rsid w:val="00254521"/>
    <w:rsid w:val="00254BA1"/>
    <w:rsid w:val="00256215"/>
    <w:rsid w:val="002565CC"/>
    <w:rsid w:val="00256AA4"/>
    <w:rsid w:val="00256EC1"/>
    <w:rsid w:val="00260A5E"/>
    <w:rsid w:val="00261A98"/>
    <w:rsid w:val="00261B2C"/>
    <w:rsid w:val="00261E82"/>
    <w:rsid w:val="002622A7"/>
    <w:rsid w:val="0026262B"/>
    <w:rsid w:val="0026266A"/>
    <w:rsid w:val="002641DC"/>
    <w:rsid w:val="00264542"/>
    <w:rsid w:val="002647C3"/>
    <w:rsid w:val="00264D21"/>
    <w:rsid w:val="00265BA9"/>
    <w:rsid w:val="00266E5E"/>
    <w:rsid w:val="00267DF2"/>
    <w:rsid w:val="0027099C"/>
    <w:rsid w:val="00270C3B"/>
    <w:rsid w:val="00270ED6"/>
    <w:rsid w:val="0027123F"/>
    <w:rsid w:val="00272374"/>
    <w:rsid w:val="00272476"/>
    <w:rsid w:val="00272FA7"/>
    <w:rsid w:val="0027300D"/>
    <w:rsid w:val="00273035"/>
    <w:rsid w:val="002731A4"/>
    <w:rsid w:val="0027384C"/>
    <w:rsid w:val="00273C7A"/>
    <w:rsid w:val="00275DCA"/>
    <w:rsid w:val="00276A42"/>
    <w:rsid w:val="00276C6A"/>
    <w:rsid w:val="00277B3B"/>
    <w:rsid w:val="002807FC"/>
    <w:rsid w:val="0028086B"/>
    <w:rsid w:val="00281A19"/>
    <w:rsid w:val="00281D6C"/>
    <w:rsid w:val="0028245E"/>
    <w:rsid w:val="00282477"/>
    <w:rsid w:val="00282768"/>
    <w:rsid w:val="00282B63"/>
    <w:rsid w:val="00283982"/>
    <w:rsid w:val="00283AD9"/>
    <w:rsid w:val="00283E4B"/>
    <w:rsid w:val="00283F5F"/>
    <w:rsid w:val="00284612"/>
    <w:rsid w:val="0028479B"/>
    <w:rsid w:val="002848A9"/>
    <w:rsid w:val="00284B20"/>
    <w:rsid w:val="00284C07"/>
    <w:rsid w:val="00284CEF"/>
    <w:rsid w:val="0028573F"/>
    <w:rsid w:val="00285831"/>
    <w:rsid w:val="00285E8B"/>
    <w:rsid w:val="00286348"/>
    <w:rsid w:val="00286F33"/>
    <w:rsid w:val="00287795"/>
    <w:rsid w:val="002878D7"/>
    <w:rsid w:val="0029057D"/>
    <w:rsid w:val="00290965"/>
    <w:rsid w:val="00290B9C"/>
    <w:rsid w:val="00290BEA"/>
    <w:rsid w:val="00290D27"/>
    <w:rsid w:val="00291786"/>
    <w:rsid w:val="0029192B"/>
    <w:rsid w:val="00291A01"/>
    <w:rsid w:val="00291C14"/>
    <w:rsid w:val="00291F86"/>
    <w:rsid w:val="002921A9"/>
    <w:rsid w:val="00292811"/>
    <w:rsid w:val="0029372B"/>
    <w:rsid w:val="00293E62"/>
    <w:rsid w:val="0029400C"/>
    <w:rsid w:val="00294171"/>
    <w:rsid w:val="002956C7"/>
    <w:rsid w:val="00295808"/>
    <w:rsid w:val="002961B0"/>
    <w:rsid w:val="00296A0F"/>
    <w:rsid w:val="002971CA"/>
    <w:rsid w:val="002973AD"/>
    <w:rsid w:val="00297C3A"/>
    <w:rsid w:val="00297F39"/>
    <w:rsid w:val="002A00B3"/>
    <w:rsid w:val="002A01C3"/>
    <w:rsid w:val="002A0711"/>
    <w:rsid w:val="002A1216"/>
    <w:rsid w:val="002A14BC"/>
    <w:rsid w:val="002A180E"/>
    <w:rsid w:val="002A2D7C"/>
    <w:rsid w:val="002A343F"/>
    <w:rsid w:val="002A4186"/>
    <w:rsid w:val="002A4818"/>
    <w:rsid w:val="002A4868"/>
    <w:rsid w:val="002A4AFB"/>
    <w:rsid w:val="002A4B21"/>
    <w:rsid w:val="002A6063"/>
    <w:rsid w:val="002A63BF"/>
    <w:rsid w:val="002A7120"/>
    <w:rsid w:val="002A7D3C"/>
    <w:rsid w:val="002A7E07"/>
    <w:rsid w:val="002B2175"/>
    <w:rsid w:val="002B2325"/>
    <w:rsid w:val="002B23C5"/>
    <w:rsid w:val="002B49F4"/>
    <w:rsid w:val="002B4EED"/>
    <w:rsid w:val="002B5580"/>
    <w:rsid w:val="002B560E"/>
    <w:rsid w:val="002B570C"/>
    <w:rsid w:val="002B5727"/>
    <w:rsid w:val="002B578B"/>
    <w:rsid w:val="002B5BC9"/>
    <w:rsid w:val="002B5EC3"/>
    <w:rsid w:val="002B6F83"/>
    <w:rsid w:val="002B7015"/>
    <w:rsid w:val="002B7504"/>
    <w:rsid w:val="002C0557"/>
    <w:rsid w:val="002C21B8"/>
    <w:rsid w:val="002C2448"/>
    <w:rsid w:val="002C24A5"/>
    <w:rsid w:val="002C3164"/>
    <w:rsid w:val="002C3888"/>
    <w:rsid w:val="002C3A30"/>
    <w:rsid w:val="002C3C27"/>
    <w:rsid w:val="002C3CCF"/>
    <w:rsid w:val="002C3D81"/>
    <w:rsid w:val="002C3F31"/>
    <w:rsid w:val="002C43E2"/>
    <w:rsid w:val="002C443F"/>
    <w:rsid w:val="002C4D4A"/>
    <w:rsid w:val="002C5553"/>
    <w:rsid w:val="002C5F27"/>
    <w:rsid w:val="002C688B"/>
    <w:rsid w:val="002C6DA9"/>
    <w:rsid w:val="002C6DFA"/>
    <w:rsid w:val="002C70F4"/>
    <w:rsid w:val="002C72C3"/>
    <w:rsid w:val="002C7F70"/>
    <w:rsid w:val="002D0E4C"/>
    <w:rsid w:val="002D2106"/>
    <w:rsid w:val="002D2825"/>
    <w:rsid w:val="002D3909"/>
    <w:rsid w:val="002D39EB"/>
    <w:rsid w:val="002D40C9"/>
    <w:rsid w:val="002D426D"/>
    <w:rsid w:val="002D4F41"/>
    <w:rsid w:val="002D5823"/>
    <w:rsid w:val="002D5E54"/>
    <w:rsid w:val="002D5EE5"/>
    <w:rsid w:val="002D7874"/>
    <w:rsid w:val="002D7BFA"/>
    <w:rsid w:val="002E007E"/>
    <w:rsid w:val="002E0B2F"/>
    <w:rsid w:val="002E125A"/>
    <w:rsid w:val="002E1512"/>
    <w:rsid w:val="002E2EBA"/>
    <w:rsid w:val="002E3248"/>
    <w:rsid w:val="002E3254"/>
    <w:rsid w:val="002E336E"/>
    <w:rsid w:val="002E344A"/>
    <w:rsid w:val="002E34FF"/>
    <w:rsid w:val="002E4BBC"/>
    <w:rsid w:val="002E4D28"/>
    <w:rsid w:val="002E4F6B"/>
    <w:rsid w:val="002E5535"/>
    <w:rsid w:val="002E68D1"/>
    <w:rsid w:val="002E73C4"/>
    <w:rsid w:val="002E74D8"/>
    <w:rsid w:val="002E7949"/>
    <w:rsid w:val="002E7B86"/>
    <w:rsid w:val="002E7CDD"/>
    <w:rsid w:val="002E7F3A"/>
    <w:rsid w:val="002F0C64"/>
    <w:rsid w:val="002F1AC8"/>
    <w:rsid w:val="002F1D7B"/>
    <w:rsid w:val="002F28ED"/>
    <w:rsid w:val="002F30EF"/>
    <w:rsid w:val="002F38AA"/>
    <w:rsid w:val="002F3C1E"/>
    <w:rsid w:val="002F52EA"/>
    <w:rsid w:val="002F5E63"/>
    <w:rsid w:val="002F605F"/>
    <w:rsid w:val="002F621F"/>
    <w:rsid w:val="002F6366"/>
    <w:rsid w:val="002F67B9"/>
    <w:rsid w:val="002F696F"/>
    <w:rsid w:val="002F69E6"/>
    <w:rsid w:val="002F6B64"/>
    <w:rsid w:val="002F6FAB"/>
    <w:rsid w:val="002F6FC1"/>
    <w:rsid w:val="002F78DE"/>
    <w:rsid w:val="003001C7"/>
    <w:rsid w:val="0030022E"/>
    <w:rsid w:val="00300405"/>
    <w:rsid w:val="0030047B"/>
    <w:rsid w:val="003004A2"/>
    <w:rsid w:val="00300965"/>
    <w:rsid w:val="00301E6A"/>
    <w:rsid w:val="0030205B"/>
    <w:rsid w:val="00302A4A"/>
    <w:rsid w:val="00302DC8"/>
    <w:rsid w:val="00303075"/>
    <w:rsid w:val="0030464D"/>
    <w:rsid w:val="00304B0B"/>
    <w:rsid w:val="003050D0"/>
    <w:rsid w:val="00305519"/>
    <w:rsid w:val="0030564F"/>
    <w:rsid w:val="00305757"/>
    <w:rsid w:val="00306F52"/>
    <w:rsid w:val="003070CA"/>
    <w:rsid w:val="0030724F"/>
    <w:rsid w:val="00307D7E"/>
    <w:rsid w:val="00307FB5"/>
    <w:rsid w:val="003101F8"/>
    <w:rsid w:val="003105EE"/>
    <w:rsid w:val="00311B24"/>
    <w:rsid w:val="00311DAA"/>
    <w:rsid w:val="003132AE"/>
    <w:rsid w:val="0031402F"/>
    <w:rsid w:val="00314520"/>
    <w:rsid w:val="00315303"/>
    <w:rsid w:val="003154FA"/>
    <w:rsid w:val="00315761"/>
    <w:rsid w:val="003162AA"/>
    <w:rsid w:val="0031632D"/>
    <w:rsid w:val="003165B0"/>
    <w:rsid w:val="00316EDF"/>
    <w:rsid w:val="00317601"/>
    <w:rsid w:val="00317898"/>
    <w:rsid w:val="00320127"/>
    <w:rsid w:val="00320393"/>
    <w:rsid w:val="00320773"/>
    <w:rsid w:val="00320D0C"/>
    <w:rsid w:val="00321030"/>
    <w:rsid w:val="00321B5F"/>
    <w:rsid w:val="00321EB2"/>
    <w:rsid w:val="003229C8"/>
    <w:rsid w:val="00322A45"/>
    <w:rsid w:val="00322EDD"/>
    <w:rsid w:val="00323738"/>
    <w:rsid w:val="00323C52"/>
    <w:rsid w:val="00323D1A"/>
    <w:rsid w:val="00324200"/>
    <w:rsid w:val="00324302"/>
    <w:rsid w:val="003248E2"/>
    <w:rsid w:val="00324AED"/>
    <w:rsid w:val="00324BCE"/>
    <w:rsid w:val="003257BE"/>
    <w:rsid w:val="003257CD"/>
    <w:rsid w:val="00325931"/>
    <w:rsid w:val="00326952"/>
    <w:rsid w:val="00326E32"/>
    <w:rsid w:val="00327653"/>
    <w:rsid w:val="00327B20"/>
    <w:rsid w:val="00327FDD"/>
    <w:rsid w:val="0033072E"/>
    <w:rsid w:val="003308A4"/>
    <w:rsid w:val="00330CDF"/>
    <w:rsid w:val="00331079"/>
    <w:rsid w:val="00331090"/>
    <w:rsid w:val="00331AAA"/>
    <w:rsid w:val="00331E8B"/>
    <w:rsid w:val="00332F66"/>
    <w:rsid w:val="003341CD"/>
    <w:rsid w:val="003353C1"/>
    <w:rsid w:val="0033618E"/>
    <w:rsid w:val="00336290"/>
    <w:rsid w:val="003367FC"/>
    <w:rsid w:val="003368C0"/>
    <w:rsid w:val="00336D65"/>
    <w:rsid w:val="00336DE5"/>
    <w:rsid w:val="003370DB"/>
    <w:rsid w:val="00337756"/>
    <w:rsid w:val="00337774"/>
    <w:rsid w:val="00337E96"/>
    <w:rsid w:val="0034010B"/>
    <w:rsid w:val="003403D4"/>
    <w:rsid w:val="00340FB3"/>
    <w:rsid w:val="00341625"/>
    <w:rsid w:val="003416A2"/>
    <w:rsid w:val="00341B7D"/>
    <w:rsid w:val="00341D13"/>
    <w:rsid w:val="003423B4"/>
    <w:rsid w:val="003426A8"/>
    <w:rsid w:val="0034295F"/>
    <w:rsid w:val="00342ADE"/>
    <w:rsid w:val="00342CAF"/>
    <w:rsid w:val="00342CC8"/>
    <w:rsid w:val="003436CA"/>
    <w:rsid w:val="003437CE"/>
    <w:rsid w:val="0034527A"/>
    <w:rsid w:val="003454A4"/>
    <w:rsid w:val="00345617"/>
    <w:rsid w:val="003502D8"/>
    <w:rsid w:val="00350321"/>
    <w:rsid w:val="00350572"/>
    <w:rsid w:val="00350665"/>
    <w:rsid w:val="003508B2"/>
    <w:rsid w:val="00350DE4"/>
    <w:rsid w:val="00351584"/>
    <w:rsid w:val="00351F1E"/>
    <w:rsid w:val="0035234F"/>
    <w:rsid w:val="00352929"/>
    <w:rsid w:val="00352B01"/>
    <w:rsid w:val="003543A2"/>
    <w:rsid w:val="003546A8"/>
    <w:rsid w:val="003549E9"/>
    <w:rsid w:val="00354B68"/>
    <w:rsid w:val="0035543D"/>
    <w:rsid w:val="00355D1E"/>
    <w:rsid w:val="003561F3"/>
    <w:rsid w:val="00356F00"/>
    <w:rsid w:val="003570DC"/>
    <w:rsid w:val="00357389"/>
    <w:rsid w:val="003577AA"/>
    <w:rsid w:val="00360812"/>
    <w:rsid w:val="00360B18"/>
    <w:rsid w:val="0036101E"/>
    <w:rsid w:val="00361595"/>
    <w:rsid w:val="00362594"/>
    <w:rsid w:val="003626F9"/>
    <w:rsid w:val="00362FF8"/>
    <w:rsid w:val="0036348D"/>
    <w:rsid w:val="003637AD"/>
    <w:rsid w:val="00363953"/>
    <w:rsid w:val="00363A3E"/>
    <w:rsid w:val="00363D28"/>
    <w:rsid w:val="00364811"/>
    <w:rsid w:val="0036487A"/>
    <w:rsid w:val="003649B7"/>
    <w:rsid w:val="0036548A"/>
    <w:rsid w:val="0036579F"/>
    <w:rsid w:val="0036617D"/>
    <w:rsid w:val="0036630B"/>
    <w:rsid w:val="00366367"/>
    <w:rsid w:val="003671D9"/>
    <w:rsid w:val="00367D76"/>
    <w:rsid w:val="00370576"/>
    <w:rsid w:val="00371282"/>
    <w:rsid w:val="00371A83"/>
    <w:rsid w:val="00371DBB"/>
    <w:rsid w:val="00372015"/>
    <w:rsid w:val="003723D6"/>
    <w:rsid w:val="003729B0"/>
    <w:rsid w:val="00372DFA"/>
    <w:rsid w:val="003732EC"/>
    <w:rsid w:val="00374407"/>
    <w:rsid w:val="00374DFE"/>
    <w:rsid w:val="00375701"/>
    <w:rsid w:val="003758C3"/>
    <w:rsid w:val="00376930"/>
    <w:rsid w:val="00377A3D"/>
    <w:rsid w:val="003801E9"/>
    <w:rsid w:val="00381AF3"/>
    <w:rsid w:val="00382435"/>
    <w:rsid w:val="003826C5"/>
    <w:rsid w:val="00382752"/>
    <w:rsid w:val="00382B9F"/>
    <w:rsid w:val="00382FC5"/>
    <w:rsid w:val="003831EF"/>
    <w:rsid w:val="00383226"/>
    <w:rsid w:val="003859E3"/>
    <w:rsid w:val="00386379"/>
    <w:rsid w:val="00387200"/>
    <w:rsid w:val="00387433"/>
    <w:rsid w:val="003879B0"/>
    <w:rsid w:val="00387CF0"/>
    <w:rsid w:val="00387D34"/>
    <w:rsid w:val="00387E83"/>
    <w:rsid w:val="003904A7"/>
    <w:rsid w:val="003905C9"/>
    <w:rsid w:val="0039073F"/>
    <w:rsid w:val="00390F2C"/>
    <w:rsid w:val="003910E5"/>
    <w:rsid w:val="00391BB6"/>
    <w:rsid w:val="00391C22"/>
    <w:rsid w:val="00391C7F"/>
    <w:rsid w:val="00391DA0"/>
    <w:rsid w:val="003922CC"/>
    <w:rsid w:val="00392478"/>
    <w:rsid w:val="003928E1"/>
    <w:rsid w:val="00392BC9"/>
    <w:rsid w:val="00392C4C"/>
    <w:rsid w:val="003937CC"/>
    <w:rsid w:val="00393E93"/>
    <w:rsid w:val="0039416C"/>
    <w:rsid w:val="003943CD"/>
    <w:rsid w:val="003943D2"/>
    <w:rsid w:val="00394856"/>
    <w:rsid w:val="00395AA6"/>
    <w:rsid w:val="00395D01"/>
    <w:rsid w:val="00395DD3"/>
    <w:rsid w:val="00396A47"/>
    <w:rsid w:val="003972AF"/>
    <w:rsid w:val="003A01F4"/>
    <w:rsid w:val="003A058C"/>
    <w:rsid w:val="003A1643"/>
    <w:rsid w:val="003A1C2F"/>
    <w:rsid w:val="003A1CD7"/>
    <w:rsid w:val="003A1DBF"/>
    <w:rsid w:val="003A209F"/>
    <w:rsid w:val="003A28CA"/>
    <w:rsid w:val="003A4098"/>
    <w:rsid w:val="003A594A"/>
    <w:rsid w:val="003A5C56"/>
    <w:rsid w:val="003A6911"/>
    <w:rsid w:val="003A69C2"/>
    <w:rsid w:val="003A6CD8"/>
    <w:rsid w:val="003A7015"/>
    <w:rsid w:val="003A70BD"/>
    <w:rsid w:val="003A752F"/>
    <w:rsid w:val="003B0B21"/>
    <w:rsid w:val="003B10DF"/>
    <w:rsid w:val="003B1261"/>
    <w:rsid w:val="003B161A"/>
    <w:rsid w:val="003B1C92"/>
    <w:rsid w:val="003B205B"/>
    <w:rsid w:val="003B2626"/>
    <w:rsid w:val="003B2D09"/>
    <w:rsid w:val="003B3747"/>
    <w:rsid w:val="003B4389"/>
    <w:rsid w:val="003B5931"/>
    <w:rsid w:val="003B5949"/>
    <w:rsid w:val="003B5E38"/>
    <w:rsid w:val="003B65B0"/>
    <w:rsid w:val="003B698F"/>
    <w:rsid w:val="003B7927"/>
    <w:rsid w:val="003C02E9"/>
    <w:rsid w:val="003C138E"/>
    <w:rsid w:val="003C1593"/>
    <w:rsid w:val="003C19D2"/>
    <w:rsid w:val="003C1A78"/>
    <w:rsid w:val="003C24C0"/>
    <w:rsid w:val="003C2AB8"/>
    <w:rsid w:val="003C2B79"/>
    <w:rsid w:val="003C2CFF"/>
    <w:rsid w:val="003C2DD5"/>
    <w:rsid w:val="003C3185"/>
    <w:rsid w:val="003C31A5"/>
    <w:rsid w:val="003C3D56"/>
    <w:rsid w:val="003C3E5C"/>
    <w:rsid w:val="003C49F1"/>
    <w:rsid w:val="003C580D"/>
    <w:rsid w:val="003C5B33"/>
    <w:rsid w:val="003C5D70"/>
    <w:rsid w:val="003C6860"/>
    <w:rsid w:val="003C6BE6"/>
    <w:rsid w:val="003C6CCB"/>
    <w:rsid w:val="003C708B"/>
    <w:rsid w:val="003C79B2"/>
    <w:rsid w:val="003C7B54"/>
    <w:rsid w:val="003D151F"/>
    <w:rsid w:val="003D1A87"/>
    <w:rsid w:val="003D1BB5"/>
    <w:rsid w:val="003D218B"/>
    <w:rsid w:val="003D21B4"/>
    <w:rsid w:val="003D2C12"/>
    <w:rsid w:val="003D2F2E"/>
    <w:rsid w:val="003D2FBE"/>
    <w:rsid w:val="003D30FD"/>
    <w:rsid w:val="003D5C59"/>
    <w:rsid w:val="003D640D"/>
    <w:rsid w:val="003D6B04"/>
    <w:rsid w:val="003D74CC"/>
    <w:rsid w:val="003D7569"/>
    <w:rsid w:val="003D7C0C"/>
    <w:rsid w:val="003D7D46"/>
    <w:rsid w:val="003E174A"/>
    <w:rsid w:val="003E1AE3"/>
    <w:rsid w:val="003E35B4"/>
    <w:rsid w:val="003E3B4A"/>
    <w:rsid w:val="003E3C23"/>
    <w:rsid w:val="003E3DBE"/>
    <w:rsid w:val="003E461C"/>
    <w:rsid w:val="003E467E"/>
    <w:rsid w:val="003E5CBE"/>
    <w:rsid w:val="003E6381"/>
    <w:rsid w:val="003E724A"/>
    <w:rsid w:val="003E75E9"/>
    <w:rsid w:val="003E7C46"/>
    <w:rsid w:val="003E7E60"/>
    <w:rsid w:val="003F000C"/>
    <w:rsid w:val="003F0066"/>
    <w:rsid w:val="003F07DB"/>
    <w:rsid w:val="003F22C2"/>
    <w:rsid w:val="003F249E"/>
    <w:rsid w:val="003F2E0A"/>
    <w:rsid w:val="003F4372"/>
    <w:rsid w:val="003F49BA"/>
    <w:rsid w:val="003F49EE"/>
    <w:rsid w:val="003F4A94"/>
    <w:rsid w:val="003F4D5E"/>
    <w:rsid w:val="003F4E0E"/>
    <w:rsid w:val="003F5170"/>
    <w:rsid w:val="003F519D"/>
    <w:rsid w:val="003F5904"/>
    <w:rsid w:val="003F596B"/>
    <w:rsid w:val="003F5E09"/>
    <w:rsid w:val="003F5F8C"/>
    <w:rsid w:val="003F606E"/>
    <w:rsid w:val="003F67BB"/>
    <w:rsid w:val="003F6863"/>
    <w:rsid w:val="003F6DAF"/>
    <w:rsid w:val="003F7112"/>
    <w:rsid w:val="003F7508"/>
    <w:rsid w:val="003F794B"/>
    <w:rsid w:val="003F7B93"/>
    <w:rsid w:val="0040010F"/>
    <w:rsid w:val="004001C4"/>
    <w:rsid w:val="00400C0E"/>
    <w:rsid w:val="00400C6F"/>
    <w:rsid w:val="004012AC"/>
    <w:rsid w:val="00401CEB"/>
    <w:rsid w:val="00401ED2"/>
    <w:rsid w:val="0040208A"/>
    <w:rsid w:val="0040248B"/>
    <w:rsid w:val="004029C0"/>
    <w:rsid w:val="00402CBB"/>
    <w:rsid w:val="004036CB"/>
    <w:rsid w:val="004039AB"/>
    <w:rsid w:val="00405160"/>
    <w:rsid w:val="0040539B"/>
    <w:rsid w:val="0040583A"/>
    <w:rsid w:val="004065DF"/>
    <w:rsid w:val="00406CC8"/>
    <w:rsid w:val="0040750A"/>
    <w:rsid w:val="00407675"/>
    <w:rsid w:val="00407BC0"/>
    <w:rsid w:val="00410103"/>
    <w:rsid w:val="0041053D"/>
    <w:rsid w:val="00410C09"/>
    <w:rsid w:val="0041142A"/>
    <w:rsid w:val="00411434"/>
    <w:rsid w:val="00412141"/>
    <w:rsid w:val="004126EB"/>
    <w:rsid w:val="004131B2"/>
    <w:rsid w:val="004135D3"/>
    <w:rsid w:val="00413F8E"/>
    <w:rsid w:val="00414601"/>
    <w:rsid w:val="0041479C"/>
    <w:rsid w:val="00414956"/>
    <w:rsid w:val="004149A8"/>
    <w:rsid w:val="00414A7E"/>
    <w:rsid w:val="00414E11"/>
    <w:rsid w:val="00414F09"/>
    <w:rsid w:val="004155FD"/>
    <w:rsid w:val="00415F2A"/>
    <w:rsid w:val="00416B0B"/>
    <w:rsid w:val="00416E24"/>
    <w:rsid w:val="004172AC"/>
    <w:rsid w:val="00417472"/>
    <w:rsid w:val="00417733"/>
    <w:rsid w:val="00417B68"/>
    <w:rsid w:val="0042000A"/>
    <w:rsid w:val="00420AE0"/>
    <w:rsid w:val="004213C9"/>
    <w:rsid w:val="0042373B"/>
    <w:rsid w:val="0042477C"/>
    <w:rsid w:val="004249D9"/>
    <w:rsid w:val="00425249"/>
    <w:rsid w:val="0042554C"/>
    <w:rsid w:val="004257B7"/>
    <w:rsid w:val="00425A81"/>
    <w:rsid w:val="0042611A"/>
    <w:rsid w:val="004268AE"/>
    <w:rsid w:val="00426BA5"/>
    <w:rsid w:val="00426C82"/>
    <w:rsid w:val="004274A5"/>
    <w:rsid w:val="00427B5D"/>
    <w:rsid w:val="00427EE3"/>
    <w:rsid w:val="00430850"/>
    <w:rsid w:val="00431403"/>
    <w:rsid w:val="00431F0F"/>
    <w:rsid w:val="00432206"/>
    <w:rsid w:val="004328CD"/>
    <w:rsid w:val="004332E0"/>
    <w:rsid w:val="00435539"/>
    <w:rsid w:val="00435751"/>
    <w:rsid w:val="0043582A"/>
    <w:rsid w:val="00435A0E"/>
    <w:rsid w:val="00435BBD"/>
    <w:rsid w:val="00436077"/>
    <w:rsid w:val="00436285"/>
    <w:rsid w:val="0043669A"/>
    <w:rsid w:val="0043676C"/>
    <w:rsid w:val="0043733A"/>
    <w:rsid w:val="00442242"/>
    <w:rsid w:val="00442A17"/>
    <w:rsid w:val="00442E28"/>
    <w:rsid w:val="00442E43"/>
    <w:rsid w:val="00442FE4"/>
    <w:rsid w:val="00443E29"/>
    <w:rsid w:val="00444486"/>
    <w:rsid w:val="004445D8"/>
    <w:rsid w:val="00444F4A"/>
    <w:rsid w:val="00445510"/>
    <w:rsid w:val="00446954"/>
    <w:rsid w:val="00446AC0"/>
    <w:rsid w:val="0044726D"/>
    <w:rsid w:val="00447C0B"/>
    <w:rsid w:val="00451367"/>
    <w:rsid w:val="004517AD"/>
    <w:rsid w:val="00451D20"/>
    <w:rsid w:val="00451EF6"/>
    <w:rsid w:val="00451FBE"/>
    <w:rsid w:val="00452FC6"/>
    <w:rsid w:val="004533D0"/>
    <w:rsid w:val="0045347C"/>
    <w:rsid w:val="00453A78"/>
    <w:rsid w:val="00454015"/>
    <w:rsid w:val="004540A6"/>
    <w:rsid w:val="004542A7"/>
    <w:rsid w:val="0045439F"/>
    <w:rsid w:val="00455E59"/>
    <w:rsid w:val="00455FB6"/>
    <w:rsid w:val="00456508"/>
    <w:rsid w:val="0045798E"/>
    <w:rsid w:val="00460401"/>
    <w:rsid w:val="004613DA"/>
    <w:rsid w:val="00461890"/>
    <w:rsid w:val="00461FEF"/>
    <w:rsid w:val="004621A0"/>
    <w:rsid w:val="0046236D"/>
    <w:rsid w:val="004623D0"/>
    <w:rsid w:val="00463496"/>
    <w:rsid w:val="00464001"/>
    <w:rsid w:val="00464C9B"/>
    <w:rsid w:val="00465E37"/>
    <w:rsid w:val="00467535"/>
    <w:rsid w:val="00467AD6"/>
    <w:rsid w:val="00470CB0"/>
    <w:rsid w:val="004711A2"/>
    <w:rsid w:val="00471E33"/>
    <w:rsid w:val="00472213"/>
    <w:rsid w:val="00472AD9"/>
    <w:rsid w:val="004732A3"/>
    <w:rsid w:val="0047343A"/>
    <w:rsid w:val="0047352D"/>
    <w:rsid w:val="0047415B"/>
    <w:rsid w:val="0047583D"/>
    <w:rsid w:val="00475845"/>
    <w:rsid w:val="004759C0"/>
    <w:rsid w:val="00475EA1"/>
    <w:rsid w:val="0048009A"/>
    <w:rsid w:val="00480E21"/>
    <w:rsid w:val="004818D4"/>
    <w:rsid w:val="00481D9C"/>
    <w:rsid w:val="00482832"/>
    <w:rsid w:val="00482B0C"/>
    <w:rsid w:val="004837B4"/>
    <w:rsid w:val="00483EC7"/>
    <w:rsid w:val="004843A3"/>
    <w:rsid w:val="0048451A"/>
    <w:rsid w:val="00485220"/>
    <w:rsid w:val="0048550B"/>
    <w:rsid w:val="004858CD"/>
    <w:rsid w:val="00485FFC"/>
    <w:rsid w:val="00487373"/>
    <w:rsid w:val="0048759E"/>
    <w:rsid w:val="00487B31"/>
    <w:rsid w:val="00487D03"/>
    <w:rsid w:val="00490378"/>
    <w:rsid w:val="00490510"/>
    <w:rsid w:val="00490A06"/>
    <w:rsid w:val="00490AD4"/>
    <w:rsid w:val="00490BB8"/>
    <w:rsid w:val="00491183"/>
    <w:rsid w:val="00491B80"/>
    <w:rsid w:val="00492013"/>
    <w:rsid w:val="00492863"/>
    <w:rsid w:val="0049355D"/>
    <w:rsid w:val="004938AF"/>
    <w:rsid w:val="00494612"/>
    <w:rsid w:val="0049507C"/>
    <w:rsid w:val="00495499"/>
    <w:rsid w:val="00495E84"/>
    <w:rsid w:val="0049628D"/>
    <w:rsid w:val="004969DB"/>
    <w:rsid w:val="00496D22"/>
    <w:rsid w:val="0049705D"/>
    <w:rsid w:val="00497306"/>
    <w:rsid w:val="00497775"/>
    <w:rsid w:val="00497A14"/>
    <w:rsid w:val="004A0318"/>
    <w:rsid w:val="004A0AEE"/>
    <w:rsid w:val="004A1076"/>
    <w:rsid w:val="004A1634"/>
    <w:rsid w:val="004A2147"/>
    <w:rsid w:val="004A2594"/>
    <w:rsid w:val="004A2698"/>
    <w:rsid w:val="004A2783"/>
    <w:rsid w:val="004A30BD"/>
    <w:rsid w:val="004A3177"/>
    <w:rsid w:val="004A334A"/>
    <w:rsid w:val="004A4968"/>
    <w:rsid w:val="004A4BA2"/>
    <w:rsid w:val="004A5013"/>
    <w:rsid w:val="004A5185"/>
    <w:rsid w:val="004A55D4"/>
    <w:rsid w:val="004A5924"/>
    <w:rsid w:val="004A5B16"/>
    <w:rsid w:val="004A5B96"/>
    <w:rsid w:val="004A64AF"/>
    <w:rsid w:val="004A6683"/>
    <w:rsid w:val="004A718E"/>
    <w:rsid w:val="004A71F8"/>
    <w:rsid w:val="004A7D3C"/>
    <w:rsid w:val="004B018D"/>
    <w:rsid w:val="004B0C1C"/>
    <w:rsid w:val="004B0D87"/>
    <w:rsid w:val="004B1229"/>
    <w:rsid w:val="004B135B"/>
    <w:rsid w:val="004B1750"/>
    <w:rsid w:val="004B17B5"/>
    <w:rsid w:val="004B1940"/>
    <w:rsid w:val="004B1DD0"/>
    <w:rsid w:val="004B24B7"/>
    <w:rsid w:val="004B2507"/>
    <w:rsid w:val="004B3290"/>
    <w:rsid w:val="004B3AB0"/>
    <w:rsid w:val="004B3CAE"/>
    <w:rsid w:val="004B3E70"/>
    <w:rsid w:val="004B3E76"/>
    <w:rsid w:val="004B4AFD"/>
    <w:rsid w:val="004B519F"/>
    <w:rsid w:val="004B5275"/>
    <w:rsid w:val="004B55D2"/>
    <w:rsid w:val="004B602B"/>
    <w:rsid w:val="004B6965"/>
    <w:rsid w:val="004B733F"/>
    <w:rsid w:val="004B7EF8"/>
    <w:rsid w:val="004C04A2"/>
    <w:rsid w:val="004C0869"/>
    <w:rsid w:val="004C139D"/>
    <w:rsid w:val="004C1549"/>
    <w:rsid w:val="004C26C1"/>
    <w:rsid w:val="004C2850"/>
    <w:rsid w:val="004C2A1D"/>
    <w:rsid w:val="004C3C44"/>
    <w:rsid w:val="004C3D0E"/>
    <w:rsid w:val="004C4166"/>
    <w:rsid w:val="004C49B9"/>
    <w:rsid w:val="004C49D5"/>
    <w:rsid w:val="004C66BD"/>
    <w:rsid w:val="004C6FD0"/>
    <w:rsid w:val="004D2ACB"/>
    <w:rsid w:val="004D2CE9"/>
    <w:rsid w:val="004D37AB"/>
    <w:rsid w:val="004D3864"/>
    <w:rsid w:val="004D399F"/>
    <w:rsid w:val="004D3E9B"/>
    <w:rsid w:val="004D49E3"/>
    <w:rsid w:val="004D4A69"/>
    <w:rsid w:val="004D4EC7"/>
    <w:rsid w:val="004D541B"/>
    <w:rsid w:val="004D5579"/>
    <w:rsid w:val="004D55C7"/>
    <w:rsid w:val="004D5669"/>
    <w:rsid w:val="004D56E8"/>
    <w:rsid w:val="004D5EE0"/>
    <w:rsid w:val="004D6381"/>
    <w:rsid w:val="004D65A9"/>
    <w:rsid w:val="004D68E7"/>
    <w:rsid w:val="004D6F4A"/>
    <w:rsid w:val="004D7013"/>
    <w:rsid w:val="004D7120"/>
    <w:rsid w:val="004D7778"/>
    <w:rsid w:val="004D7812"/>
    <w:rsid w:val="004D7CA2"/>
    <w:rsid w:val="004E0796"/>
    <w:rsid w:val="004E0A18"/>
    <w:rsid w:val="004E1AD7"/>
    <w:rsid w:val="004E20EB"/>
    <w:rsid w:val="004E3045"/>
    <w:rsid w:val="004E30EC"/>
    <w:rsid w:val="004E3DBE"/>
    <w:rsid w:val="004E4744"/>
    <w:rsid w:val="004E5F7E"/>
    <w:rsid w:val="004E63F1"/>
    <w:rsid w:val="004E64AF"/>
    <w:rsid w:val="004E72B7"/>
    <w:rsid w:val="004E79A0"/>
    <w:rsid w:val="004E7B91"/>
    <w:rsid w:val="004E7F22"/>
    <w:rsid w:val="004F023A"/>
    <w:rsid w:val="004F04F4"/>
    <w:rsid w:val="004F089F"/>
    <w:rsid w:val="004F1312"/>
    <w:rsid w:val="004F192F"/>
    <w:rsid w:val="004F1A6C"/>
    <w:rsid w:val="004F332E"/>
    <w:rsid w:val="004F3B9C"/>
    <w:rsid w:val="004F3F83"/>
    <w:rsid w:val="004F4C14"/>
    <w:rsid w:val="004F4FF3"/>
    <w:rsid w:val="004F5252"/>
    <w:rsid w:val="004F52E1"/>
    <w:rsid w:val="004F54D9"/>
    <w:rsid w:val="004F55BE"/>
    <w:rsid w:val="004F56BB"/>
    <w:rsid w:val="004F5C34"/>
    <w:rsid w:val="004F5F00"/>
    <w:rsid w:val="004F601E"/>
    <w:rsid w:val="004F67E7"/>
    <w:rsid w:val="004F69C4"/>
    <w:rsid w:val="004F7184"/>
    <w:rsid w:val="004F79A7"/>
    <w:rsid w:val="00500E15"/>
    <w:rsid w:val="00502A13"/>
    <w:rsid w:val="0050326A"/>
    <w:rsid w:val="0050328E"/>
    <w:rsid w:val="00503C53"/>
    <w:rsid w:val="00504890"/>
    <w:rsid w:val="005057E1"/>
    <w:rsid w:val="00506C45"/>
    <w:rsid w:val="00507E0F"/>
    <w:rsid w:val="005110A3"/>
    <w:rsid w:val="005112F2"/>
    <w:rsid w:val="00511C40"/>
    <w:rsid w:val="00511EFC"/>
    <w:rsid w:val="005129BB"/>
    <w:rsid w:val="00513F68"/>
    <w:rsid w:val="00515556"/>
    <w:rsid w:val="00515B82"/>
    <w:rsid w:val="005163B0"/>
    <w:rsid w:val="00516619"/>
    <w:rsid w:val="00517255"/>
    <w:rsid w:val="00520436"/>
    <w:rsid w:val="0052046D"/>
    <w:rsid w:val="005209B2"/>
    <w:rsid w:val="00521218"/>
    <w:rsid w:val="00521348"/>
    <w:rsid w:val="0052159B"/>
    <w:rsid w:val="00521D58"/>
    <w:rsid w:val="005225AC"/>
    <w:rsid w:val="00522DDC"/>
    <w:rsid w:val="00523B52"/>
    <w:rsid w:val="00523C5A"/>
    <w:rsid w:val="00523F9A"/>
    <w:rsid w:val="00524245"/>
    <w:rsid w:val="005243C7"/>
    <w:rsid w:val="005245D7"/>
    <w:rsid w:val="005246CD"/>
    <w:rsid w:val="005255D0"/>
    <w:rsid w:val="00526DF7"/>
    <w:rsid w:val="0052752B"/>
    <w:rsid w:val="00527C38"/>
    <w:rsid w:val="00527EE9"/>
    <w:rsid w:val="0053031D"/>
    <w:rsid w:val="005309FD"/>
    <w:rsid w:val="00530DF7"/>
    <w:rsid w:val="00531358"/>
    <w:rsid w:val="00532DE0"/>
    <w:rsid w:val="0053313E"/>
    <w:rsid w:val="00533CA7"/>
    <w:rsid w:val="00534565"/>
    <w:rsid w:val="005349C2"/>
    <w:rsid w:val="00534E75"/>
    <w:rsid w:val="00536631"/>
    <w:rsid w:val="00537D2F"/>
    <w:rsid w:val="00540799"/>
    <w:rsid w:val="00540A59"/>
    <w:rsid w:val="00541483"/>
    <w:rsid w:val="0054189B"/>
    <w:rsid w:val="00541DCB"/>
    <w:rsid w:val="00541F16"/>
    <w:rsid w:val="00542804"/>
    <w:rsid w:val="00543936"/>
    <w:rsid w:val="005439F5"/>
    <w:rsid w:val="00543FF7"/>
    <w:rsid w:val="005456B3"/>
    <w:rsid w:val="00545D2A"/>
    <w:rsid w:val="00546B6F"/>
    <w:rsid w:val="0054703E"/>
    <w:rsid w:val="0054709E"/>
    <w:rsid w:val="00547B79"/>
    <w:rsid w:val="00547EFF"/>
    <w:rsid w:val="0055072B"/>
    <w:rsid w:val="00550813"/>
    <w:rsid w:val="005521B7"/>
    <w:rsid w:val="00552D74"/>
    <w:rsid w:val="00552F47"/>
    <w:rsid w:val="00552FC5"/>
    <w:rsid w:val="005530BB"/>
    <w:rsid w:val="0055344F"/>
    <w:rsid w:val="00553BB2"/>
    <w:rsid w:val="00553E70"/>
    <w:rsid w:val="005541EA"/>
    <w:rsid w:val="005542D8"/>
    <w:rsid w:val="00554881"/>
    <w:rsid w:val="00554DDD"/>
    <w:rsid w:val="00555088"/>
    <w:rsid w:val="00555376"/>
    <w:rsid w:val="00555473"/>
    <w:rsid w:val="00555749"/>
    <w:rsid w:val="005560B7"/>
    <w:rsid w:val="00556165"/>
    <w:rsid w:val="005568CE"/>
    <w:rsid w:val="00557047"/>
    <w:rsid w:val="0055748A"/>
    <w:rsid w:val="00560D55"/>
    <w:rsid w:val="00560D69"/>
    <w:rsid w:val="00560FEF"/>
    <w:rsid w:val="005610BE"/>
    <w:rsid w:val="005616F6"/>
    <w:rsid w:val="00561CC7"/>
    <w:rsid w:val="005621C8"/>
    <w:rsid w:val="0056370A"/>
    <w:rsid w:val="005639D4"/>
    <w:rsid w:val="00563E6B"/>
    <w:rsid w:val="00564332"/>
    <w:rsid w:val="005666D4"/>
    <w:rsid w:val="0056790D"/>
    <w:rsid w:val="00567C4D"/>
    <w:rsid w:val="005702FF"/>
    <w:rsid w:val="00570B70"/>
    <w:rsid w:val="00570FA7"/>
    <w:rsid w:val="005711EE"/>
    <w:rsid w:val="00571A52"/>
    <w:rsid w:val="00571B0C"/>
    <w:rsid w:val="00572F73"/>
    <w:rsid w:val="005739F4"/>
    <w:rsid w:val="00573D9C"/>
    <w:rsid w:val="0057457F"/>
    <w:rsid w:val="00574FCF"/>
    <w:rsid w:val="00575219"/>
    <w:rsid w:val="005755A8"/>
    <w:rsid w:val="005769C5"/>
    <w:rsid w:val="005776E2"/>
    <w:rsid w:val="00577782"/>
    <w:rsid w:val="00580479"/>
    <w:rsid w:val="00580514"/>
    <w:rsid w:val="00581A05"/>
    <w:rsid w:val="00581A76"/>
    <w:rsid w:val="00581A80"/>
    <w:rsid w:val="00581E03"/>
    <w:rsid w:val="00582540"/>
    <w:rsid w:val="00582909"/>
    <w:rsid w:val="00582EB2"/>
    <w:rsid w:val="0058313A"/>
    <w:rsid w:val="0058394E"/>
    <w:rsid w:val="005840FC"/>
    <w:rsid w:val="005840FF"/>
    <w:rsid w:val="00584459"/>
    <w:rsid w:val="00584D1D"/>
    <w:rsid w:val="00584ECD"/>
    <w:rsid w:val="005864DE"/>
    <w:rsid w:val="00586A96"/>
    <w:rsid w:val="00586C5C"/>
    <w:rsid w:val="00587191"/>
    <w:rsid w:val="00587723"/>
    <w:rsid w:val="00587F38"/>
    <w:rsid w:val="00587FA0"/>
    <w:rsid w:val="00590326"/>
    <w:rsid w:val="00590C41"/>
    <w:rsid w:val="00590FED"/>
    <w:rsid w:val="005919D3"/>
    <w:rsid w:val="00591B69"/>
    <w:rsid w:val="00591C77"/>
    <w:rsid w:val="00591CDB"/>
    <w:rsid w:val="00592690"/>
    <w:rsid w:val="00592C6A"/>
    <w:rsid w:val="00594382"/>
    <w:rsid w:val="00594A17"/>
    <w:rsid w:val="00594AEA"/>
    <w:rsid w:val="00595031"/>
    <w:rsid w:val="005950E6"/>
    <w:rsid w:val="005953DE"/>
    <w:rsid w:val="00595844"/>
    <w:rsid w:val="00595ABA"/>
    <w:rsid w:val="00595C93"/>
    <w:rsid w:val="00595CE9"/>
    <w:rsid w:val="00596188"/>
    <w:rsid w:val="0059635B"/>
    <w:rsid w:val="005965F3"/>
    <w:rsid w:val="00596B5B"/>
    <w:rsid w:val="005974B7"/>
    <w:rsid w:val="00597B85"/>
    <w:rsid w:val="005A0398"/>
    <w:rsid w:val="005A0F6D"/>
    <w:rsid w:val="005A124A"/>
    <w:rsid w:val="005A1ACD"/>
    <w:rsid w:val="005A2122"/>
    <w:rsid w:val="005A24CD"/>
    <w:rsid w:val="005A2809"/>
    <w:rsid w:val="005A2DFC"/>
    <w:rsid w:val="005A3A6A"/>
    <w:rsid w:val="005A3B76"/>
    <w:rsid w:val="005A3E14"/>
    <w:rsid w:val="005A4127"/>
    <w:rsid w:val="005A46AC"/>
    <w:rsid w:val="005A52F7"/>
    <w:rsid w:val="005A5619"/>
    <w:rsid w:val="005A6078"/>
    <w:rsid w:val="005A645E"/>
    <w:rsid w:val="005A67F1"/>
    <w:rsid w:val="005A7461"/>
    <w:rsid w:val="005A76CF"/>
    <w:rsid w:val="005A795A"/>
    <w:rsid w:val="005A7B87"/>
    <w:rsid w:val="005A7C71"/>
    <w:rsid w:val="005B0486"/>
    <w:rsid w:val="005B0A4D"/>
    <w:rsid w:val="005B0EE5"/>
    <w:rsid w:val="005B19D5"/>
    <w:rsid w:val="005B1BCA"/>
    <w:rsid w:val="005B277C"/>
    <w:rsid w:val="005B346C"/>
    <w:rsid w:val="005B3554"/>
    <w:rsid w:val="005B4511"/>
    <w:rsid w:val="005B515F"/>
    <w:rsid w:val="005B5886"/>
    <w:rsid w:val="005B603A"/>
    <w:rsid w:val="005B63D6"/>
    <w:rsid w:val="005B6738"/>
    <w:rsid w:val="005B6C49"/>
    <w:rsid w:val="005B6CC0"/>
    <w:rsid w:val="005B7189"/>
    <w:rsid w:val="005B7502"/>
    <w:rsid w:val="005B78F9"/>
    <w:rsid w:val="005B7DB7"/>
    <w:rsid w:val="005B7E9E"/>
    <w:rsid w:val="005C0322"/>
    <w:rsid w:val="005C13B6"/>
    <w:rsid w:val="005C1494"/>
    <w:rsid w:val="005C1ABE"/>
    <w:rsid w:val="005C2143"/>
    <w:rsid w:val="005C28B6"/>
    <w:rsid w:val="005C2A27"/>
    <w:rsid w:val="005C2A9F"/>
    <w:rsid w:val="005C2D04"/>
    <w:rsid w:val="005C2D68"/>
    <w:rsid w:val="005C3A97"/>
    <w:rsid w:val="005C3F51"/>
    <w:rsid w:val="005C5AF4"/>
    <w:rsid w:val="005C6131"/>
    <w:rsid w:val="005C61AA"/>
    <w:rsid w:val="005C6281"/>
    <w:rsid w:val="005C7058"/>
    <w:rsid w:val="005C7272"/>
    <w:rsid w:val="005C749F"/>
    <w:rsid w:val="005C79B5"/>
    <w:rsid w:val="005C7B90"/>
    <w:rsid w:val="005D04D1"/>
    <w:rsid w:val="005D06D8"/>
    <w:rsid w:val="005D1090"/>
    <w:rsid w:val="005D1625"/>
    <w:rsid w:val="005D1845"/>
    <w:rsid w:val="005D2482"/>
    <w:rsid w:val="005D278C"/>
    <w:rsid w:val="005D2DE7"/>
    <w:rsid w:val="005D4065"/>
    <w:rsid w:val="005D41D4"/>
    <w:rsid w:val="005D4D05"/>
    <w:rsid w:val="005D52D4"/>
    <w:rsid w:val="005D56C8"/>
    <w:rsid w:val="005D5836"/>
    <w:rsid w:val="005D5946"/>
    <w:rsid w:val="005D5AB4"/>
    <w:rsid w:val="005D6505"/>
    <w:rsid w:val="005D697F"/>
    <w:rsid w:val="005D6CEB"/>
    <w:rsid w:val="005D6FE8"/>
    <w:rsid w:val="005D73B0"/>
    <w:rsid w:val="005E0904"/>
    <w:rsid w:val="005E0A8E"/>
    <w:rsid w:val="005E1C8E"/>
    <w:rsid w:val="005E1E41"/>
    <w:rsid w:val="005E1F58"/>
    <w:rsid w:val="005E3377"/>
    <w:rsid w:val="005E3B1F"/>
    <w:rsid w:val="005E4698"/>
    <w:rsid w:val="005E5093"/>
    <w:rsid w:val="005E55EF"/>
    <w:rsid w:val="005E5FA7"/>
    <w:rsid w:val="005E6781"/>
    <w:rsid w:val="005E73A1"/>
    <w:rsid w:val="005E744A"/>
    <w:rsid w:val="005F03FC"/>
    <w:rsid w:val="005F0C55"/>
    <w:rsid w:val="005F0CA0"/>
    <w:rsid w:val="005F0F41"/>
    <w:rsid w:val="005F1658"/>
    <w:rsid w:val="005F171A"/>
    <w:rsid w:val="005F1A8C"/>
    <w:rsid w:val="005F22B0"/>
    <w:rsid w:val="005F2368"/>
    <w:rsid w:val="005F255F"/>
    <w:rsid w:val="005F2977"/>
    <w:rsid w:val="005F326F"/>
    <w:rsid w:val="005F3E56"/>
    <w:rsid w:val="005F4AFA"/>
    <w:rsid w:val="005F4E8B"/>
    <w:rsid w:val="005F52D9"/>
    <w:rsid w:val="005F5B2C"/>
    <w:rsid w:val="005F5E95"/>
    <w:rsid w:val="005F5F09"/>
    <w:rsid w:val="005F6198"/>
    <w:rsid w:val="005F6423"/>
    <w:rsid w:val="005F6437"/>
    <w:rsid w:val="005F6491"/>
    <w:rsid w:val="005F6B0A"/>
    <w:rsid w:val="005F77E9"/>
    <w:rsid w:val="005F7D24"/>
    <w:rsid w:val="00600BAF"/>
    <w:rsid w:val="00600D0A"/>
    <w:rsid w:val="00600DCC"/>
    <w:rsid w:val="00600F61"/>
    <w:rsid w:val="00601456"/>
    <w:rsid w:val="0060234C"/>
    <w:rsid w:val="006023F1"/>
    <w:rsid w:val="00602471"/>
    <w:rsid w:val="00602732"/>
    <w:rsid w:val="00602C81"/>
    <w:rsid w:val="00602E26"/>
    <w:rsid w:val="006044A0"/>
    <w:rsid w:val="00604C3B"/>
    <w:rsid w:val="00605E67"/>
    <w:rsid w:val="0060623D"/>
    <w:rsid w:val="00606473"/>
    <w:rsid w:val="006068C2"/>
    <w:rsid w:val="00606AD6"/>
    <w:rsid w:val="00606AFA"/>
    <w:rsid w:val="00606C7D"/>
    <w:rsid w:val="00606EDC"/>
    <w:rsid w:val="00607017"/>
    <w:rsid w:val="00607185"/>
    <w:rsid w:val="006071A2"/>
    <w:rsid w:val="00607992"/>
    <w:rsid w:val="00607FB5"/>
    <w:rsid w:val="006111C6"/>
    <w:rsid w:val="00611BBD"/>
    <w:rsid w:val="006134F0"/>
    <w:rsid w:val="00613B9D"/>
    <w:rsid w:val="006140DE"/>
    <w:rsid w:val="00614DB5"/>
    <w:rsid w:val="006155AB"/>
    <w:rsid w:val="0061592C"/>
    <w:rsid w:val="00615A7A"/>
    <w:rsid w:val="006163BC"/>
    <w:rsid w:val="00617188"/>
    <w:rsid w:val="006172A3"/>
    <w:rsid w:val="0062063A"/>
    <w:rsid w:val="006208A8"/>
    <w:rsid w:val="00620B11"/>
    <w:rsid w:val="00621C74"/>
    <w:rsid w:val="006226E6"/>
    <w:rsid w:val="006229C9"/>
    <w:rsid w:val="00623640"/>
    <w:rsid w:val="006241BE"/>
    <w:rsid w:val="00624708"/>
    <w:rsid w:val="00625220"/>
    <w:rsid w:val="00625450"/>
    <w:rsid w:val="00625F93"/>
    <w:rsid w:val="006267D0"/>
    <w:rsid w:val="0062791E"/>
    <w:rsid w:val="00627F4B"/>
    <w:rsid w:val="0063029B"/>
    <w:rsid w:val="00630401"/>
    <w:rsid w:val="00631BA0"/>
    <w:rsid w:val="00631D30"/>
    <w:rsid w:val="00631DED"/>
    <w:rsid w:val="00631E55"/>
    <w:rsid w:val="006325ED"/>
    <w:rsid w:val="0063273F"/>
    <w:rsid w:val="006328C8"/>
    <w:rsid w:val="00633B73"/>
    <w:rsid w:val="00633BD1"/>
    <w:rsid w:val="00634958"/>
    <w:rsid w:val="00635004"/>
    <w:rsid w:val="00635571"/>
    <w:rsid w:val="00635915"/>
    <w:rsid w:val="00635C3D"/>
    <w:rsid w:val="00635D18"/>
    <w:rsid w:val="00635DA3"/>
    <w:rsid w:val="0063640E"/>
    <w:rsid w:val="00636921"/>
    <w:rsid w:val="006373BC"/>
    <w:rsid w:val="006375FF"/>
    <w:rsid w:val="006408BF"/>
    <w:rsid w:val="00640DF7"/>
    <w:rsid w:val="00640E5D"/>
    <w:rsid w:val="00640F2C"/>
    <w:rsid w:val="00641566"/>
    <w:rsid w:val="00641BDB"/>
    <w:rsid w:val="00642419"/>
    <w:rsid w:val="00642722"/>
    <w:rsid w:val="006437FA"/>
    <w:rsid w:val="006439BA"/>
    <w:rsid w:val="00643A89"/>
    <w:rsid w:val="00644BAD"/>
    <w:rsid w:val="006452D5"/>
    <w:rsid w:val="00645A88"/>
    <w:rsid w:val="00645EE8"/>
    <w:rsid w:val="0064644E"/>
    <w:rsid w:val="0064661A"/>
    <w:rsid w:val="00647116"/>
    <w:rsid w:val="00647C7D"/>
    <w:rsid w:val="00650038"/>
    <w:rsid w:val="006500CA"/>
    <w:rsid w:val="006503EE"/>
    <w:rsid w:val="00651DE2"/>
    <w:rsid w:val="0065202B"/>
    <w:rsid w:val="006523D3"/>
    <w:rsid w:val="006524B9"/>
    <w:rsid w:val="006536B2"/>
    <w:rsid w:val="00653E73"/>
    <w:rsid w:val="00653EF7"/>
    <w:rsid w:val="0065447D"/>
    <w:rsid w:val="00655460"/>
    <w:rsid w:val="0065684E"/>
    <w:rsid w:val="00656D1E"/>
    <w:rsid w:val="00656F39"/>
    <w:rsid w:val="006576C3"/>
    <w:rsid w:val="006602D8"/>
    <w:rsid w:val="00660890"/>
    <w:rsid w:val="00660B87"/>
    <w:rsid w:val="00661B42"/>
    <w:rsid w:val="00662B59"/>
    <w:rsid w:val="00662BBA"/>
    <w:rsid w:val="00662E46"/>
    <w:rsid w:val="00663120"/>
    <w:rsid w:val="00663AC1"/>
    <w:rsid w:val="00663EFE"/>
    <w:rsid w:val="00663F1A"/>
    <w:rsid w:val="0066450F"/>
    <w:rsid w:val="00664679"/>
    <w:rsid w:val="006651DA"/>
    <w:rsid w:val="00665674"/>
    <w:rsid w:val="00665998"/>
    <w:rsid w:val="00666035"/>
    <w:rsid w:val="006669A6"/>
    <w:rsid w:val="006669BF"/>
    <w:rsid w:val="00666B19"/>
    <w:rsid w:val="00666EB4"/>
    <w:rsid w:val="006674D4"/>
    <w:rsid w:val="0066787A"/>
    <w:rsid w:val="00667FCF"/>
    <w:rsid w:val="00670852"/>
    <w:rsid w:val="00671AEB"/>
    <w:rsid w:val="00671BB5"/>
    <w:rsid w:val="00671CBA"/>
    <w:rsid w:val="00671F98"/>
    <w:rsid w:val="00672176"/>
    <w:rsid w:val="00672321"/>
    <w:rsid w:val="00673613"/>
    <w:rsid w:val="00673EBA"/>
    <w:rsid w:val="00674279"/>
    <w:rsid w:val="00674313"/>
    <w:rsid w:val="0067471B"/>
    <w:rsid w:val="00674959"/>
    <w:rsid w:val="006753D6"/>
    <w:rsid w:val="00675A1B"/>
    <w:rsid w:val="00675CAE"/>
    <w:rsid w:val="00675E6A"/>
    <w:rsid w:val="006767E5"/>
    <w:rsid w:val="006769C1"/>
    <w:rsid w:val="00676DC4"/>
    <w:rsid w:val="006771B4"/>
    <w:rsid w:val="006775EA"/>
    <w:rsid w:val="00677F3E"/>
    <w:rsid w:val="006805DD"/>
    <w:rsid w:val="00680625"/>
    <w:rsid w:val="006806D7"/>
    <w:rsid w:val="00680DA5"/>
    <w:rsid w:val="006812F6"/>
    <w:rsid w:val="00681A2E"/>
    <w:rsid w:val="00681DBD"/>
    <w:rsid w:val="00682902"/>
    <w:rsid w:val="00683298"/>
    <w:rsid w:val="00683CEE"/>
    <w:rsid w:val="00683E40"/>
    <w:rsid w:val="00683FDB"/>
    <w:rsid w:val="00684626"/>
    <w:rsid w:val="006847CD"/>
    <w:rsid w:val="006867C5"/>
    <w:rsid w:val="00686CAD"/>
    <w:rsid w:val="006878E0"/>
    <w:rsid w:val="00687A6D"/>
    <w:rsid w:val="00687E72"/>
    <w:rsid w:val="00687F64"/>
    <w:rsid w:val="0069067F"/>
    <w:rsid w:val="00690734"/>
    <w:rsid w:val="00690A7C"/>
    <w:rsid w:val="00690EF9"/>
    <w:rsid w:val="00691693"/>
    <w:rsid w:val="006920A9"/>
    <w:rsid w:val="0069241B"/>
    <w:rsid w:val="006933F8"/>
    <w:rsid w:val="006936C2"/>
    <w:rsid w:val="0069382C"/>
    <w:rsid w:val="00693BD0"/>
    <w:rsid w:val="00693E24"/>
    <w:rsid w:val="00693FC2"/>
    <w:rsid w:val="0069482D"/>
    <w:rsid w:val="00694A8E"/>
    <w:rsid w:val="00694BB5"/>
    <w:rsid w:val="00695023"/>
    <w:rsid w:val="006955B5"/>
    <w:rsid w:val="00695862"/>
    <w:rsid w:val="006961B5"/>
    <w:rsid w:val="006963DC"/>
    <w:rsid w:val="00697565"/>
    <w:rsid w:val="006A0C60"/>
    <w:rsid w:val="006A0E82"/>
    <w:rsid w:val="006A0FD4"/>
    <w:rsid w:val="006A17C8"/>
    <w:rsid w:val="006A187D"/>
    <w:rsid w:val="006A2772"/>
    <w:rsid w:val="006A2A62"/>
    <w:rsid w:val="006A2B00"/>
    <w:rsid w:val="006A2CA3"/>
    <w:rsid w:val="006A2F0E"/>
    <w:rsid w:val="006A35B3"/>
    <w:rsid w:val="006A370F"/>
    <w:rsid w:val="006A4084"/>
    <w:rsid w:val="006A477C"/>
    <w:rsid w:val="006A4DE5"/>
    <w:rsid w:val="006A5ECA"/>
    <w:rsid w:val="006A67C0"/>
    <w:rsid w:val="006A6CEB"/>
    <w:rsid w:val="006A7424"/>
    <w:rsid w:val="006A7829"/>
    <w:rsid w:val="006A79CC"/>
    <w:rsid w:val="006A7F24"/>
    <w:rsid w:val="006B01C0"/>
    <w:rsid w:val="006B09FE"/>
    <w:rsid w:val="006B148F"/>
    <w:rsid w:val="006B19E4"/>
    <w:rsid w:val="006B1B06"/>
    <w:rsid w:val="006B1D35"/>
    <w:rsid w:val="006B1D59"/>
    <w:rsid w:val="006B2058"/>
    <w:rsid w:val="006B216C"/>
    <w:rsid w:val="006B26AE"/>
    <w:rsid w:val="006B2769"/>
    <w:rsid w:val="006B2F8E"/>
    <w:rsid w:val="006B34E6"/>
    <w:rsid w:val="006B36AE"/>
    <w:rsid w:val="006B44E7"/>
    <w:rsid w:val="006B487E"/>
    <w:rsid w:val="006B4A33"/>
    <w:rsid w:val="006B4D3C"/>
    <w:rsid w:val="006B51F1"/>
    <w:rsid w:val="006B56C8"/>
    <w:rsid w:val="006B591A"/>
    <w:rsid w:val="006B63DA"/>
    <w:rsid w:val="006B69F6"/>
    <w:rsid w:val="006B6ED7"/>
    <w:rsid w:val="006B72E7"/>
    <w:rsid w:val="006C0043"/>
    <w:rsid w:val="006C00C1"/>
    <w:rsid w:val="006C03D9"/>
    <w:rsid w:val="006C0400"/>
    <w:rsid w:val="006C0AC0"/>
    <w:rsid w:val="006C0BF4"/>
    <w:rsid w:val="006C233B"/>
    <w:rsid w:val="006C4ADE"/>
    <w:rsid w:val="006C532E"/>
    <w:rsid w:val="006C588C"/>
    <w:rsid w:val="006C5E30"/>
    <w:rsid w:val="006C5F1F"/>
    <w:rsid w:val="006C5FF0"/>
    <w:rsid w:val="006C6A72"/>
    <w:rsid w:val="006C6A82"/>
    <w:rsid w:val="006C6BE1"/>
    <w:rsid w:val="006C73C8"/>
    <w:rsid w:val="006C7A98"/>
    <w:rsid w:val="006C7BC4"/>
    <w:rsid w:val="006D047C"/>
    <w:rsid w:val="006D0951"/>
    <w:rsid w:val="006D123C"/>
    <w:rsid w:val="006D168B"/>
    <w:rsid w:val="006D1895"/>
    <w:rsid w:val="006D2076"/>
    <w:rsid w:val="006D2217"/>
    <w:rsid w:val="006D269F"/>
    <w:rsid w:val="006D2AE0"/>
    <w:rsid w:val="006D2B35"/>
    <w:rsid w:val="006D2B91"/>
    <w:rsid w:val="006D2FA9"/>
    <w:rsid w:val="006D30CE"/>
    <w:rsid w:val="006D32BF"/>
    <w:rsid w:val="006D32FD"/>
    <w:rsid w:val="006D33AD"/>
    <w:rsid w:val="006D367F"/>
    <w:rsid w:val="006D3F71"/>
    <w:rsid w:val="006D4481"/>
    <w:rsid w:val="006D450D"/>
    <w:rsid w:val="006D504E"/>
    <w:rsid w:val="006D66E0"/>
    <w:rsid w:val="006D6C73"/>
    <w:rsid w:val="006D6CFE"/>
    <w:rsid w:val="006D7569"/>
    <w:rsid w:val="006D7CBB"/>
    <w:rsid w:val="006E0B62"/>
    <w:rsid w:val="006E0F45"/>
    <w:rsid w:val="006E1253"/>
    <w:rsid w:val="006E12B5"/>
    <w:rsid w:val="006E18E8"/>
    <w:rsid w:val="006E1CF7"/>
    <w:rsid w:val="006E36EF"/>
    <w:rsid w:val="006E3F2D"/>
    <w:rsid w:val="006E3F57"/>
    <w:rsid w:val="006E4836"/>
    <w:rsid w:val="006E5822"/>
    <w:rsid w:val="006E5A22"/>
    <w:rsid w:val="006E5B9C"/>
    <w:rsid w:val="006E61EC"/>
    <w:rsid w:val="006E765B"/>
    <w:rsid w:val="006E78E5"/>
    <w:rsid w:val="006E7B24"/>
    <w:rsid w:val="006F0BF7"/>
    <w:rsid w:val="006F105C"/>
    <w:rsid w:val="006F1EFB"/>
    <w:rsid w:val="006F21BF"/>
    <w:rsid w:val="006F22D0"/>
    <w:rsid w:val="006F3886"/>
    <w:rsid w:val="006F494F"/>
    <w:rsid w:val="006F5A45"/>
    <w:rsid w:val="006F63FA"/>
    <w:rsid w:val="006F67AF"/>
    <w:rsid w:val="006F6980"/>
    <w:rsid w:val="006F6A16"/>
    <w:rsid w:val="006F71A1"/>
    <w:rsid w:val="006F746B"/>
    <w:rsid w:val="006F7E34"/>
    <w:rsid w:val="00700737"/>
    <w:rsid w:val="007012DE"/>
    <w:rsid w:val="00702D60"/>
    <w:rsid w:val="00704323"/>
    <w:rsid w:val="00704337"/>
    <w:rsid w:val="007046EB"/>
    <w:rsid w:val="0070485F"/>
    <w:rsid w:val="00704BD8"/>
    <w:rsid w:val="007059F1"/>
    <w:rsid w:val="00705E28"/>
    <w:rsid w:val="0070642F"/>
    <w:rsid w:val="00706589"/>
    <w:rsid w:val="00706A76"/>
    <w:rsid w:val="007072DB"/>
    <w:rsid w:val="00707DA0"/>
    <w:rsid w:val="00707EEF"/>
    <w:rsid w:val="0071053C"/>
    <w:rsid w:val="00710F76"/>
    <w:rsid w:val="00711509"/>
    <w:rsid w:val="0071196F"/>
    <w:rsid w:val="007120EE"/>
    <w:rsid w:val="00712D84"/>
    <w:rsid w:val="00713BB0"/>
    <w:rsid w:val="00713D68"/>
    <w:rsid w:val="00714F1A"/>
    <w:rsid w:val="00715969"/>
    <w:rsid w:val="00716656"/>
    <w:rsid w:val="00716CF4"/>
    <w:rsid w:val="00717A87"/>
    <w:rsid w:val="00720D72"/>
    <w:rsid w:val="00720D9D"/>
    <w:rsid w:val="00721216"/>
    <w:rsid w:val="00721643"/>
    <w:rsid w:val="00723081"/>
    <w:rsid w:val="00723687"/>
    <w:rsid w:val="00724099"/>
    <w:rsid w:val="007242F4"/>
    <w:rsid w:val="00724D7C"/>
    <w:rsid w:val="00725D16"/>
    <w:rsid w:val="00727C70"/>
    <w:rsid w:val="00727EEE"/>
    <w:rsid w:val="00730526"/>
    <w:rsid w:val="0073152D"/>
    <w:rsid w:val="00731A1F"/>
    <w:rsid w:val="007324FF"/>
    <w:rsid w:val="00732643"/>
    <w:rsid w:val="00732A85"/>
    <w:rsid w:val="00732BF1"/>
    <w:rsid w:val="00733A2B"/>
    <w:rsid w:val="00733AE9"/>
    <w:rsid w:val="00733BCC"/>
    <w:rsid w:val="00734058"/>
    <w:rsid w:val="0073419C"/>
    <w:rsid w:val="00735D7D"/>
    <w:rsid w:val="00735EC3"/>
    <w:rsid w:val="00735F5A"/>
    <w:rsid w:val="00736294"/>
    <w:rsid w:val="007362DD"/>
    <w:rsid w:val="007364CA"/>
    <w:rsid w:val="0073662C"/>
    <w:rsid w:val="00736924"/>
    <w:rsid w:val="00736926"/>
    <w:rsid w:val="00737032"/>
    <w:rsid w:val="00737271"/>
    <w:rsid w:val="00737936"/>
    <w:rsid w:val="00737C6B"/>
    <w:rsid w:val="00737E3E"/>
    <w:rsid w:val="00740C29"/>
    <w:rsid w:val="00740C93"/>
    <w:rsid w:val="007417F9"/>
    <w:rsid w:val="00741A7E"/>
    <w:rsid w:val="0074218E"/>
    <w:rsid w:val="00742196"/>
    <w:rsid w:val="007421D9"/>
    <w:rsid w:val="00742787"/>
    <w:rsid w:val="00742DB4"/>
    <w:rsid w:val="00742F97"/>
    <w:rsid w:val="0074362D"/>
    <w:rsid w:val="00743FCF"/>
    <w:rsid w:val="007448D1"/>
    <w:rsid w:val="00744B0A"/>
    <w:rsid w:val="007451F2"/>
    <w:rsid w:val="007465C2"/>
    <w:rsid w:val="0074669C"/>
    <w:rsid w:val="00746BFF"/>
    <w:rsid w:val="00747546"/>
    <w:rsid w:val="00747813"/>
    <w:rsid w:val="00750245"/>
    <w:rsid w:val="0075058F"/>
    <w:rsid w:val="0075093C"/>
    <w:rsid w:val="00752317"/>
    <w:rsid w:val="00753372"/>
    <w:rsid w:val="007537E4"/>
    <w:rsid w:val="007540F5"/>
    <w:rsid w:val="00754497"/>
    <w:rsid w:val="00754FD1"/>
    <w:rsid w:val="0075528A"/>
    <w:rsid w:val="00755A4B"/>
    <w:rsid w:val="00755BDB"/>
    <w:rsid w:val="00755E0C"/>
    <w:rsid w:val="00756000"/>
    <w:rsid w:val="007563AB"/>
    <w:rsid w:val="00756AFE"/>
    <w:rsid w:val="007573C5"/>
    <w:rsid w:val="00757F5E"/>
    <w:rsid w:val="007606EC"/>
    <w:rsid w:val="0076079A"/>
    <w:rsid w:val="007607F5"/>
    <w:rsid w:val="00760CB8"/>
    <w:rsid w:val="00760D5E"/>
    <w:rsid w:val="007617A8"/>
    <w:rsid w:val="00761A71"/>
    <w:rsid w:val="00762CD4"/>
    <w:rsid w:val="00763661"/>
    <w:rsid w:val="007638ED"/>
    <w:rsid w:val="007642B3"/>
    <w:rsid w:val="007653D0"/>
    <w:rsid w:val="00765F09"/>
    <w:rsid w:val="0076620A"/>
    <w:rsid w:val="00766495"/>
    <w:rsid w:val="00766EF4"/>
    <w:rsid w:val="00766FCB"/>
    <w:rsid w:val="007676F1"/>
    <w:rsid w:val="00767F06"/>
    <w:rsid w:val="007729A3"/>
    <w:rsid w:val="00772FC9"/>
    <w:rsid w:val="00773706"/>
    <w:rsid w:val="00773DDD"/>
    <w:rsid w:val="00774420"/>
    <w:rsid w:val="007747FC"/>
    <w:rsid w:val="007751F6"/>
    <w:rsid w:val="007760A5"/>
    <w:rsid w:val="007765C2"/>
    <w:rsid w:val="007772C5"/>
    <w:rsid w:val="00777597"/>
    <w:rsid w:val="00780FBC"/>
    <w:rsid w:val="007816E6"/>
    <w:rsid w:val="007822CB"/>
    <w:rsid w:val="007837CD"/>
    <w:rsid w:val="00783B8E"/>
    <w:rsid w:val="007848B8"/>
    <w:rsid w:val="00784E6A"/>
    <w:rsid w:val="00785FD4"/>
    <w:rsid w:val="00786349"/>
    <w:rsid w:val="00786AA0"/>
    <w:rsid w:val="00786EA0"/>
    <w:rsid w:val="00787000"/>
    <w:rsid w:val="00787114"/>
    <w:rsid w:val="007874FD"/>
    <w:rsid w:val="00787773"/>
    <w:rsid w:val="00787BCD"/>
    <w:rsid w:val="00790B4F"/>
    <w:rsid w:val="00790BFF"/>
    <w:rsid w:val="00790FFC"/>
    <w:rsid w:val="007913A9"/>
    <w:rsid w:val="00791892"/>
    <w:rsid w:val="00791BA8"/>
    <w:rsid w:val="0079243F"/>
    <w:rsid w:val="0079244D"/>
    <w:rsid w:val="00792789"/>
    <w:rsid w:val="0079287F"/>
    <w:rsid w:val="00793173"/>
    <w:rsid w:val="007933C8"/>
    <w:rsid w:val="007934D5"/>
    <w:rsid w:val="007939C0"/>
    <w:rsid w:val="00794558"/>
    <w:rsid w:val="00794923"/>
    <w:rsid w:val="00794E2C"/>
    <w:rsid w:val="00795A4A"/>
    <w:rsid w:val="00795B24"/>
    <w:rsid w:val="007968A1"/>
    <w:rsid w:val="007969EB"/>
    <w:rsid w:val="00797423"/>
    <w:rsid w:val="0079744D"/>
    <w:rsid w:val="007975E9"/>
    <w:rsid w:val="00797D35"/>
    <w:rsid w:val="007A08D2"/>
    <w:rsid w:val="007A0B95"/>
    <w:rsid w:val="007A0E40"/>
    <w:rsid w:val="007A0E79"/>
    <w:rsid w:val="007A0F12"/>
    <w:rsid w:val="007A3311"/>
    <w:rsid w:val="007A3C68"/>
    <w:rsid w:val="007A3F17"/>
    <w:rsid w:val="007A46C8"/>
    <w:rsid w:val="007A586D"/>
    <w:rsid w:val="007A6AD1"/>
    <w:rsid w:val="007A6C13"/>
    <w:rsid w:val="007A70F2"/>
    <w:rsid w:val="007A75E6"/>
    <w:rsid w:val="007A79D4"/>
    <w:rsid w:val="007A7C3C"/>
    <w:rsid w:val="007B0B99"/>
    <w:rsid w:val="007B1501"/>
    <w:rsid w:val="007B15CE"/>
    <w:rsid w:val="007B187E"/>
    <w:rsid w:val="007B1D88"/>
    <w:rsid w:val="007B25CA"/>
    <w:rsid w:val="007B2609"/>
    <w:rsid w:val="007B2AF4"/>
    <w:rsid w:val="007B2DAE"/>
    <w:rsid w:val="007B2E75"/>
    <w:rsid w:val="007B3FCA"/>
    <w:rsid w:val="007B44C9"/>
    <w:rsid w:val="007B4CD2"/>
    <w:rsid w:val="007B4E38"/>
    <w:rsid w:val="007B4F02"/>
    <w:rsid w:val="007B531E"/>
    <w:rsid w:val="007B5454"/>
    <w:rsid w:val="007B5A37"/>
    <w:rsid w:val="007B6DF0"/>
    <w:rsid w:val="007B6E9C"/>
    <w:rsid w:val="007B703F"/>
    <w:rsid w:val="007B7EB1"/>
    <w:rsid w:val="007C0154"/>
    <w:rsid w:val="007C0A10"/>
    <w:rsid w:val="007C122A"/>
    <w:rsid w:val="007C161B"/>
    <w:rsid w:val="007C2E0D"/>
    <w:rsid w:val="007C3082"/>
    <w:rsid w:val="007C37E2"/>
    <w:rsid w:val="007C3E43"/>
    <w:rsid w:val="007C53B0"/>
    <w:rsid w:val="007C5993"/>
    <w:rsid w:val="007C601D"/>
    <w:rsid w:val="007C603E"/>
    <w:rsid w:val="007C68B8"/>
    <w:rsid w:val="007C7460"/>
    <w:rsid w:val="007D1D81"/>
    <w:rsid w:val="007D225F"/>
    <w:rsid w:val="007D251C"/>
    <w:rsid w:val="007D27CE"/>
    <w:rsid w:val="007D315A"/>
    <w:rsid w:val="007D31A5"/>
    <w:rsid w:val="007D37B0"/>
    <w:rsid w:val="007D3A1C"/>
    <w:rsid w:val="007D494A"/>
    <w:rsid w:val="007D4DED"/>
    <w:rsid w:val="007D5667"/>
    <w:rsid w:val="007D5924"/>
    <w:rsid w:val="007D599E"/>
    <w:rsid w:val="007D646B"/>
    <w:rsid w:val="007D684D"/>
    <w:rsid w:val="007D698F"/>
    <w:rsid w:val="007D6B67"/>
    <w:rsid w:val="007D6DCA"/>
    <w:rsid w:val="007D76B1"/>
    <w:rsid w:val="007E1137"/>
    <w:rsid w:val="007E2891"/>
    <w:rsid w:val="007E2F2F"/>
    <w:rsid w:val="007E361E"/>
    <w:rsid w:val="007E39F3"/>
    <w:rsid w:val="007E3B68"/>
    <w:rsid w:val="007E3C34"/>
    <w:rsid w:val="007E3F89"/>
    <w:rsid w:val="007E42DD"/>
    <w:rsid w:val="007E4AD0"/>
    <w:rsid w:val="007E5468"/>
    <w:rsid w:val="007E5891"/>
    <w:rsid w:val="007E5C02"/>
    <w:rsid w:val="007E6D8D"/>
    <w:rsid w:val="007E6DDF"/>
    <w:rsid w:val="007E7220"/>
    <w:rsid w:val="007E765F"/>
    <w:rsid w:val="007E7BE0"/>
    <w:rsid w:val="007E7D8C"/>
    <w:rsid w:val="007F0294"/>
    <w:rsid w:val="007F0ADB"/>
    <w:rsid w:val="007F1682"/>
    <w:rsid w:val="007F1940"/>
    <w:rsid w:val="007F1B35"/>
    <w:rsid w:val="007F1C04"/>
    <w:rsid w:val="007F20AE"/>
    <w:rsid w:val="007F36B7"/>
    <w:rsid w:val="007F4659"/>
    <w:rsid w:val="007F4CDA"/>
    <w:rsid w:val="007F528E"/>
    <w:rsid w:val="007F5526"/>
    <w:rsid w:val="007F574F"/>
    <w:rsid w:val="007F5EC5"/>
    <w:rsid w:val="007F6283"/>
    <w:rsid w:val="007F6588"/>
    <w:rsid w:val="007F7C34"/>
    <w:rsid w:val="007F7E51"/>
    <w:rsid w:val="0080000F"/>
    <w:rsid w:val="008007DF"/>
    <w:rsid w:val="00801B56"/>
    <w:rsid w:val="008021A5"/>
    <w:rsid w:val="008023CA"/>
    <w:rsid w:val="00802817"/>
    <w:rsid w:val="00802ABA"/>
    <w:rsid w:val="00802F87"/>
    <w:rsid w:val="00803222"/>
    <w:rsid w:val="00803915"/>
    <w:rsid w:val="008056EF"/>
    <w:rsid w:val="00805F19"/>
    <w:rsid w:val="00806221"/>
    <w:rsid w:val="008063E5"/>
    <w:rsid w:val="0080662D"/>
    <w:rsid w:val="008073D2"/>
    <w:rsid w:val="00807E71"/>
    <w:rsid w:val="008119DB"/>
    <w:rsid w:val="00812F2C"/>
    <w:rsid w:val="00813689"/>
    <w:rsid w:val="008139E9"/>
    <w:rsid w:val="00813A3B"/>
    <w:rsid w:val="0081408A"/>
    <w:rsid w:val="008141EC"/>
    <w:rsid w:val="008158F9"/>
    <w:rsid w:val="00816193"/>
    <w:rsid w:val="00816BA7"/>
    <w:rsid w:val="00816F3B"/>
    <w:rsid w:val="00817AD5"/>
    <w:rsid w:val="00817EDA"/>
    <w:rsid w:val="008209B3"/>
    <w:rsid w:val="008213E5"/>
    <w:rsid w:val="008215B8"/>
    <w:rsid w:val="00821F95"/>
    <w:rsid w:val="00822C61"/>
    <w:rsid w:val="0082316E"/>
    <w:rsid w:val="00823377"/>
    <w:rsid w:val="0082389E"/>
    <w:rsid w:val="008238B8"/>
    <w:rsid w:val="00823D5D"/>
    <w:rsid w:val="0082412B"/>
    <w:rsid w:val="0082483C"/>
    <w:rsid w:val="008248D4"/>
    <w:rsid w:val="00825388"/>
    <w:rsid w:val="008253F5"/>
    <w:rsid w:val="008254E0"/>
    <w:rsid w:val="008257B6"/>
    <w:rsid w:val="008257C4"/>
    <w:rsid w:val="00825A59"/>
    <w:rsid w:val="0082689D"/>
    <w:rsid w:val="00826A8A"/>
    <w:rsid w:val="00826D19"/>
    <w:rsid w:val="00827219"/>
    <w:rsid w:val="0082764D"/>
    <w:rsid w:val="00827869"/>
    <w:rsid w:val="00827A76"/>
    <w:rsid w:val="00827A82"/>
    <w:rsid w:val="00827C8B"/>
    <w:rsid w:val="00827DD0"/>
    <w:rsid w:val="00827EA1"/>
    <w:rsid w:val="008308FB"/>
    <w:rsid w:val="00830EC3"/>
    <w:rsid w:val="00830FC5"/>
    <w:rsid w:val="0083177A"/>
    <w:rsid w:val="00831C53"/>
    <w:rsid w:val="00831D6E"/>
    <w:rsid w:val="00831EDF"/>
    <w:rsid w:val="00833972"/>
    <w:rsid w:val="00833991"/>
    <w:rsid w:val="008349AE"/>
    <w:rsid w:val="00835023"/>
    <w:rsid w:val="008352AF"/>
    <w:rsid w:val="008353CB"/>
    <w:rsid w:val="00835E3D"/>
    <w:rsid w:val="00836854"/>
    <w:rsid w:val="00836C72"/>
    <w:rsid w:val="00837063"/>
    <w:rsid w:val="00837792"/>
    <w:rsid w:val="00837BF1"/>
    <w:rsid w:val="00837C5E"/>
    <w:rsid w:val="00840A85"/>
    <w:rsid w:val="00841272"/>
    <w:rsid w:val="00841920"/>
    <w:rsid w:val="008419CC"/>
    <w:rsid w:val="00842701"/>
    <w:rsid w:val="00842E66"/>
    <w:rsid w:val="00843219"/>
    <w:rsid w:val="00843483"/>
    <w:rsid w:val="00844B72"/>
    <w:rsid w:val="00844C50"/>
    <w:rsid w:val="00845399"/>
    <w:rsid w:val="008459CD"/>
    <w:rsid w:val="00846249"/>
    <w:rsid w:val="008465FD"/>
    <w:rsid w:val="00846A02"/>
    <w:rsid w:val="00846A11"/>
    <w:rsid w:val="008471E6"/>
    <w:rsid w:val="00847B7F"/>
    <w:rsid w:val="00850041"/>
    <w:rsid w:val="0085029C"/>
    <w:rsid w:val="00850967"/>
    <w:rsid w:val="00851AF8"/>
    <w:rsid w:val="00851F2C"/>
    <w:rsid w:val="00851FE3"/>
    <w:rsid w:val="00852326"/>
    <w:rsid w:val="00852892"/>
    <w:rsid w:val="00852A6B"/>
    <w:rsid w:val="0085325A"/>
    <w:rsid w:val="008549CD"/>
    <w:rsid w:val="008552A6"/>
    <w:rsid w:val="00855753"/>
    <w:rsid w:val="008558A4"/>
    <w:rsid w:val="008561F0"/>
    <w:rsid w:val="00856947"/>
    <w:rsid w:val="0085746D"/>
    <w:rsid w:val="00857C65"/>
    <w:rsid w:val="00860E99"/>
    <w:rsid w:val="008610A1"/>
    <w:rsid w:val="0086126B"/>
    <w:rsid w:val="00861D98"/>
    <w:rsid w:val="008626F1"/>
    <w:rsid w:val="00863593"/>
    <w:rsid w:val="00863DE7"/>
    <w:rsid w:val="00864241"/>
    <w:rsid w:val="008648C8"/>
    <w:rsid w:val="00864DD3"/>
    <w:rsid w:val="00865266"/>
    <w:rsid w:val="00866223"/>
    <w:rsid w:val="0086625C"/>
    <w:rsid w:val="008662D9"/>
    <w:rsid w:val="00866B2D"/>
    <w:rsid w:val="0086700D"/>
    <w:rsid w:val="0086706B"/>
    <w:rsid w:val="00867145"/>
    <w:rsid w:val="008674B3"/>
    <w:rsid w:val="00870BB1"/>
    <w:rsid w:val="00870FA9"/>
    <w:rsid w:val="00871A75"/>
    <w:rsid w:val="00871C02"/>
    <w:rsid w:val="008722FD"/>
    <w:rsid w:val="00873652"/>
    <w:rsid w:val="00873DBF"/>
    <w:rsid w:val="00873E36"/>
    <w:rsid w:val="008744AE"/>
    <w:rsid w:val="0087478F"/>
    <w:rsid w:val="00875173"/>
    <w:rsid w:val="008752B5"/>
    <w:rsid w:val="00875330"/>
    <w:rsid w:val="00875AA5"/>
    <w:rsid w:val="00875E2C"/>
    <w:rsid w:val="00875FCB"/>
    <w:rsid w:val="00876155"/>
    <w:rsid w:val="008762C3"/>
    <w:rsid w:val="00876591"/>
    <w:rsid w:val="00876883"/>
    <w:rsid w:val="00877E1D"/>
    <w:rsid w:val="00877E7D"/>
    <w:rsid w:val="00881E1C"/>
    <w:rsid w:val="00882098"/>
    <w:rsid w:val="0088214A"/>
    <w:rsid w:val="00882509"/>
    <w:rsid w:val="00882C87"/>
    <w:rsid w:val="00882FD4"/>
    <w:rsid w:val="0088378E"/>
    <w:rsid w:val="00884202"/>
    <w:rsid w:val="00884809"/>
    <w:rsid w:val="00884DA2"/>
    <w:rsid w:val="00884DEE"/>
    <w:rsid w:val="008857F6"/>
    <w:rsid w:val="00885C43"/>
    <w:rsid w:val="00885FCD"/>
    <w:rsid w:val="008862F7"/>
    <w:rsid w:val="00886327"/>
    <w:rsid w:val="0088682B"/>
    <w:rsid w:val="00886B4B"/>
    <w:rsid w:val="0088768B"/>
    <w:rsid w:val="00887DE2"/>
    <w:rsid w:val="008906C4"/>
    <w:rsid w:val="008910B3"/>
    <w:rsid w:val="0089151E"/>
    <w:rsid w:val="008917F4"/>
    <w:rsid w:val="008930FF"/>
    <w:rsid w:val="008934B9"/>
    <w:rsid w:val="00893706"/>
    <w:rsid w:val="00893AF0"/>
    <w:rsid w:val="00893E63"/>
    <w:rsid w:val="008948D4"/>
    <w:rsid w:val="00895235"/>
    <w:rsid w:val="008958B6"/>
    <w:rsid w:val="00895F0F"/>
    <w:rsid w:val="008960E0"/>
    <w:rsid w:val="00896E56"/>
    <w:rsid w:val="00897792"/>
    <w:rsid w:val="008A01C5"/>
    <w:rsid w:val="008A1681"/>
    <w:rsid w:val="008A1A8D"/>
    <w:rsid w:val="008A2320"/>
    <w:rsid w:val="008A308A"/>
    <w:rsid w:val="008A33B7"/>
    <w:rsid w:val="008A4676"/>
    <w:rsid w:val="008A4D83"/>
    <w:rsid w:val="008A5023"/>
    <w:rsid w:val="008A52BE"/>
    <w:rsid w:val="008A5ACA"/>
    <w:rsid w:val="008A5E8C"/>
    <w:rsid w:val="008A6281"/>
    <w:rsid w:val="008A66FE"/>
    <w:rsid w:val="008A6D84"/>
    <w:rsid w:val="008A6DDB"/>
    <w:rsid w:val="008A6F0C"/>
    <w:rsid w:val="008A79D2"/>
    <w:rsid w:val="008A7A74"/>
    <w:rsid w:val="008B0041"/>
    <w:rsid w:val="008B090D"/>
    <w:rsid w:val="008B0C19"/>
    <w:rsid w:val="008B11AD"/>
    <w:rsid w:val="008B18F7"/>
    <w:rsid w:val="008B1EC8"/>
    <w:rsid w:val="008B202F"/>
    <w:rsid w:val="008B265E"/>
    <w:rsid w:val="008B2946"/>
    <w:rsid w:val="008B2BAC"/>
    <w:rsid w:val="008B3395"/>
    <w:rsid w:val="008B33A2"/>
    <w:rsid w:val="008B369D"/>
    <w:rsid w:val="008B43F5"/>
    <w:rsid w:val="008B48D9"/>
    <w:rsid w:val="008B4F22"/>
    <w:rsid w:val="008B523B"/>
    <w:rsid w:val="008B558A"/>
    <w:rsid w:val="008B57B9"/>
    <w:rsid w:val="008B5AFA"/>
    <w:rsid w:val="008B5C13"/>
    <w:rsid w:val="008B5C9D"/>
    <w:rsid w:val="008B5EDD"/>
    <w:rsid w:val="008B60D6"/>
    <w:rsid w:val="008B6992"/>
    <w:rsid w:val="008B72A7"/>
    <w:rsid w:val="008B75BF"/>
    <w:rsid w:val="008C002F"/>
    <w:rsid w:val="008C0232"/>
    <w:rsid w:val="008C02BD"/>
    <w:rsid w:val="008C04A4"/>
    <w:rsid w:val="008C0662"/>
    <w:rsid w:val="008C0932"/>
    <w:rsid w:val="008C0A58"/>
    <w:rsid w:val="008C13C3"/>
    <w:rsid w:val="008C172E"/>
    <w:rsid w:val="008C216E"/>
    <w:rsid w:val="008C2386"/>
    <w:rsid w:val="008C28B8"/>
    <w:rsid w:val="008C295A"/>
    <w:rsid w:val="008C2DDF"/>
    <w:rsid w:val="008C2E18"/>
    <w:rsid w:val="008C30DC"/>
    <w:rsid w:val="008C3544"/>
    <w:rsid w:val="008C38F1"/>
    <w:rsid w:val="008C3D0C"/>
    <w:rsid w:val="008C3E11"/>
    <w:rsid w:val="008C4739"/>
    <w:rsid w:val="008C4DE1"/>
    <w:rsid w:val="008C5F35"/>
    <w:rsid w:val="008C6545"/>
    <w:rsid w:val="008C6711"/>
    <w:rsid w:val="008C68A6"/>
    <w:rsid w:val="008C6A82"/>
    <w:rsid w:val="008C6DB9"/>
    <w:rsid w:val="008C7D79"/>
    <w:rsid w:val="008D03CE"/>
    <w:rsid w:val="008D095E"/>
    <w:rsid w:val="008D120D"/>
    <w:rsid w:val="008D18B0"/>
    <w:rsid w:val="008D1EC6"/>
    <w:rsid w:val="008D2FEA"/>
    <w:rsid w:val="008D39A1"/>
    <w:rsid w:val="008D3B60"/>
    <w:rsid w:val="008D3D19"/>
    <w:rsid w:val="008D494A"/>
    <w:rsid w:val="008D4A12"/>
    <w:rsid w:val="008D5897"/>
    <w:rsid w:val="008D5FFF"/>
    <w:rsid w:val="008D6433"/>
    <w:rsid w:val="008D7069"/>
    <w:rsid w:val="008D7349"/>
    <w:rsid w:val="008D78DE"/>
    <w:rsid w:val="008D78E8"/>
    <w:rsid w:val="008E13F4"/>
    <w:rsid w:val="008E16CE"/>
    <w:rsid w:val="008E26BD"/>
    <w:rsid w:val="008E29F6"/>
    <w:rsid w:val="008E3EC5"/>
    <w:rsid w:val="008E43B5"/>
    <w:rsid w:val="008E4860"/>
    <w:rsid w:val="008E4A9B"/>
    <w:rsid w:val="008E4AE3"/>
    <w:rsid w:val="008E5478"/>
    <w:rsid w:val="008E5665"/>
    <w:rsid w:val="008E5AB9"/>
    <w:rsid w:val="008E5D75"/>
    <w:rsid w:val="008E7314"/>
    <w:rsid w:val="008E7339"/>
    <w:rsid w:val="008E77CC"/>
    <w:rsid w:val="008E7DC1"/>
    <w:rsid w:val="008E7F60"/>
    <w:rsid w:val="008F0013"/>
    <w:rsid w:val="008F0870"/>
    <w:rsid w:val="008F0938"/>
    <w:rsid w:val="008F0FB0"/>
    <w:rsid w:val="008F13B6"/>
    <w:rsid w:val="008F1A66"/>
    <w:rsid w:val="008F2853"/>
    <w:rsid w:val="008F2869"/>
    <w:rsid w:val="008F2905"/>
    <w:rsid w:val="008F2F7B"/>
    <w:rsid w:val="008F3DDC"/>
    <w:rsid w:val="008F4D04"/>
    <w:rsid w:val="008F5E06"/>
    <w:rsid w:val="008F68ED"/>
    <w:rsid w:val="008F74F3"/>
    <w:rsid w:val="008F7506"/>
    <w:rsid w:val="008F77B7"/>
    <w:rsid w:val="008F7A7C"/>
    <w:rsid w:val="0090001F"/>
    <w:rsid w:val="00900258"/>
    <w:rsid w:val="00901063"/>
    <w:rsid w:val="0090120D"/>
    <w:rsid w:val="00901786"/>
    <w:rsid w:val="00903262"/>
    <w:rsid w:val="009035DE"/>
    <w:rsid w:val="009041A5"/>
    <w:rsid w:val="009044FC"/>
    <w:rsid w:val="00905294"/>
    <w:rsid w:val="00905E6C"/>
    <w:rsid w:val="00906399"/>
    <w:rsid w:val="00906BC8"/>
    <w:rsid w:val="00906F33"/>
    <w:rsid w:val="00907102"/>
    <w:rsid w:val="009072B8"/>
    <w:rsid w:val="009073AD"/>
    <w:rsid w:val="009076D0"/>
    <w:rsid w:val="00907E17"/>
    <w:rsid w:val="00910496"/>
    <w:rsid w:val="00910887"/>
    <w:rsid w:val="00910ACE"/>
    <w:rsid w:val="00910C01"/>
    <w:rsid w:val="00910D8E"/>
    <w:rsid w:val="009111FD"/>
    <w:rsid w:val="0091161B"/>
    <w:rsid w:val="00911995"/>
    <w:rsid w:val="00911E00"/>
    <w:rsid w:val="00912021"/>
    <w:rsid w:val="009121DF"/>
    <w:rsid w:val="00912C45"/>
    <w:rsid w:val="00912FDF"/>
    <w:rsid w:val="00913B6B"/>
    <w:rsid w:val="00913E8C"/>
    <w:rsid w:val="009142DA"/>
    <w:rsid w:val="00914669"/>
    <w:rsid w:val="00914790"/>
    <w:rsid w:val="00914996"/>
    <w:rsid w:val="009149B4"/>
    <w:rsid w:val="00915298"/>
    <w:rsid w:val="0091529F"/>
    <w:rsid w:val="00915AED"/>
    <w:rsid w:val="00915B6A"/>
    <w:rsid w:val="009160C5"/>
    <w:rsid w:val="009164D7"/>
    <w:rsid w:val="0091774B"/>
    <w:rsid w:val="00917EEB"/>
    <w:rsid w:val="00917FA7"/>
    <w:rsid w:val="00917FC9"/>
    <w:rsid w:val="0092018F"/>
    <w:rsid w:val="009213FC"/>
    <w:rsid w:val="009217FB"/>
    <w:rsid w:val="00921865"/>
    <w:rsid w:val="00922762"/>
    <w:rsid w:val="009227CF"/>
    <w:rsid w:val="009228FE"/>
    <w:rsid w:val="00922974"/>
    <w:rsid w:val="0092325F"/>
    <w:rsid w:val="00923758"/>
    <w:rsid w:val="009239B5"/>
    <w:rsid w:val="00923A69"/>
    <w:rsid w:val="009241E8"/>
    <w:rsid w:val="00924839"/>
    <w:rsid w:val="009249C1"/>
    <w:rsid w:val="00925571"/>
    <w:rsid w:val="00925F21"/>
    <w:rsid w:val="00926E61"/>
    <w:rsid w:val="009276D5"/>
    <w:rsid w:val="00927BCA"/>
    <w:rsid w:val="00927FE3"/>
    <w:rsid w:val="0093029E"/>
    <w:rsid w:val="00931082"/>
    <w:rsid w:val="009312A2"/>
    <w:rsid w:val="00931AC9"/>
    <w:rsid w:val="00932683"/>
    <w:rsid w:val="00932BBC"/>
    <w:rsid w:val="00932C22"/>
    <w:rsid w:val="00933360"/>
    <w:rsid w:val="00933BEB"/>
    <w:rsid w:val="00933C78"/>
    <w:rsid w:val="009342C6"/>
    <w:rsid w:val="0093491F"/>
    <w:rsid w:val="009351DB"/>
    <w:rsid w:val="009351F7"/>
    <w:rsid w:val="009367BB"/>
    <w:rsid w:val="00936D20"/>
    <w:rsid w:val="00936DCF"/>
    <w:rsid w:val="009373E0"/>
    <w:rsid w:val="00937456"/>
    <w:rsid w:val="0094023A"/>
    <w:rsid w:val="0094064F"/>
    <w:rsid w:val="009407B5"/>
    <w:rsid w:val="00940BE3"/>
    <w:rsid w:val="00941EB2"/>
    <w:rsid w:val="0094201A"/>
    <w:rsid w:val="00942558"/>
    <w:rsid w:val="00942B76"/>
    <w:rsid w:val="00942B86"/>
    <w:rsid w:val="009437E6"/>
    <w:rsid w:val="00943DDA"/>
    <w:rsid w:val="00943F6C"/>
    <w:rsid w:val="0094484C"/>
    <w:rsid w:val="00944D02"/>
    <w:rsid w:val="00944D47"/>
    <w:rsid w:val="009455DE"/>
    <w:rsid w:val="00945C01"/>
    <w:rsid w:val="00945CA7"/>
    <w:rsid w:val="00946264"/>
    <w:rsid w:val="00946A7C"/>
    <w:rsid w:val="00946B6B"/>
    <w:rsid w:val="00946D4E"/>
    <w:rsid w:val="00946DD3"/>
    <w:rsid w:val="0094725C"/>
    <w:rsid w:val="00950747"/>
    <w:rsid w:val="00950A98"/>
    <w:rsid w:val="00951047"/>
    <w:rsid w:val="00951A04"/>
    <w:rsid w:val="00952194"/>
    <w:rsid w:val="009528E6"/>
    <w:rsid w:val="00953592"/>
    <w:rsid w:val="0095403A"/>
    <w:rsid w:val="00954056"/>
    <w:rsid w:val="009548E5"/>
    <w:rsid w:val="00954935"/>
    <w:rsid w:val="00954A19"/>
    <w:rsid w:val="009558E4"/>
    <w:rsid w:val="00955BDA"/>
    <w:rsid w:val="00955E32"/>
    <w:rsid w:val="00955ED1"/>
    <w:rsid w:val="00956025"/>
    <w:rsid w:val="00960BD0"/>
    <w:rsid w:val="00960D4D"/>
    <w:rsid w:val="009615C8"/>
    <w:rsid w:val="00961AA6"/>
    <w:rsid w:val="00961F54"/>
    <w:rsid w:val="00962061"/>
    <w:rsid w:val="00962332"/>
    <w:rsid w:val="009624E5"/>
    <w:rsid w:val="00962731"/>
    <w:rsid w:val="00962B09"/>
    <w:rsid w:val="00963EF1"/>
    <w:rsid w:val="00965D3D"/>
    <w:rsid w:val="00966E96"/>
    <w:rsid w:val="00966EDC"/>
    <w:rsid w:val="00966F1E"/>
    <w:rsid w:val="00967295"/>
    <w:rsid w:val="009675D0"/>
    <w:rsid w:val="00967D95"/>
    <w:rsid w:val="009711DD"/>
    <w:rsid w:val="0097167A"/>
    <w:rsid w:val="009716ED"/>
    <w:rsid w:val="00971D9F"/>
    <w:rsid w:val="00973155"/>
    <w:rsid w:val="00973F16"/>
    <w:rsid w:val="00974995"/>
    <w:rsid w:val="0097510E"/>
    <w:rsid w:val="0097596D"/>
    <w:rsid w:val="0097793A"/>
    <w:rsid w:val="00977C88"/>
    <w:rsid w:val="009800FB"/>
    <w:rsid w:val="00980594"/>
    <w:rsid w:val="0098069F"/>
    <w:rsid w:val="00981104"/>
    <w:rsid w:val="00981D5C"/>
    <w:rsid w:val="00982DA0"/>
    <w:rsid w:val="0098353D"/>
    <w:rsid w:val="00983998"/>
    <w:rsid w:val="00983E55"/>
    <w:rsid w:val="009844D3"/>
    <w:rsid w:val="00984AED"/>
    <w:rsid w:val="00985DD9"/>
    <w:rsid w:val="009864B4"/>
    <w:rsid w:val="0098657D"/>
    <w:rsid w:val="00986BA9"/>
    <w:rsid w:val="00986F36"/>
    <w:rsid w:val="00987911"/>
    <w:rsid w:val="0099068A"/>
    <w:rsid w:val="009910F5"/>
    <w:rsid w:val="0099133E"/>
    <w:rsid w:val="0099143C"/>
    <w:rsid w:val="00991505"/>
    <w:rsid w:val="00991680"/>
    <w:rsid w:val="00991935"/>
    <w:rsid w:val="00991FB2"/>
    <w:rsid w:val="009922BF"/>
    <w:rsid w:val="0099287F"/>
    <w:rsid w:val="00992FE3"/>
    <w:rsid w:val="009934DC"/>
    <w:rsid w:val="00996300"/>
    <w:rsid w:val="009965DF"/>
    <w:rsid w:val="00996E66"/>
    <w:rsid w:val="00997936"/>
    <w:rsid w:val="00997C95"/>
    <w:rsid w:val="00997CBE"/>
    <w:rsid w:val="00997D98"/>
    <w:rsid w:val="009A0508"/>
    <w:rsid w:val="009A050B"/>
    <w:rsid w:val="009A0B95"/>
    <w:rsid w:val="009A1419"/>
    <w:rsid w:val="009A2B79"/>
    <w:rsid w:val="009A376D"/>
    <w:rsid w:val="009A3915"/>
    <w:rsid w:val="009A3A4E"/>
    <w:rsid w:val="009A3CF9"/>
    <w:rsid w:val="009A5391"/>
    <w:rsid w:val="009A63A6"/>
    <w:rsid w:val="009A7D9C"/>
    <w:rsid w:val="009B0795"/>
    <w:rsid w:val="009B0B6E"/>
    <w:rsid w:val="009B0DF0"/>
    <w:rsid w:val="009B1553"/>
    <w:rsid w:val="009B1CA2"/>
    <w:rsid w:val="009B2582"/>
    <w:rsid w:val="009B3193"/>
    <w:rsid w:val="009B35F9"/>
    <w:rsid w:val="009B373E"/>
    <w:rsid w:val="009B3B20"/>
    <w:rsid w:val="009B3FB8"/>
    <w:rsid w:val="009B4065"/>
    <w:rsid w:val="009B468D"/>
    <w:rsid w:val="009B4FD8"/>
    <w:rsid w:val="009B5A9A"/>
    <w:rsid w:val="009B5DB6"/>
    <w:rsid w:val="009B6DC8"/>
    <w:rsid w:val="009B7128"/>
    <w:rsid w:val="009B7603"/>
    <w:rsid w:val="009C005F"/>
    <w:rsid w:val="009C04FE"/>
    <w:rsid w:val="009C13ED"/>
    <w:rsid w:val="009C415A"/>
    <w:rsid w:val="009C58BC"/>
    <w:rsid w:val="009C5A84"/>
    <w:rsid w:val="009C5CEC"/>
    <w:rsid w:val="009C651A"/>
    <w:rsid w:val="009C6672"/>
    <w:rsid w:val="009C6A8F"/>
    <w:rsid w:val="009C7551"/>
    <w:rsid w:val="009C7596"/>
    <w:rsid w:val="009C7930"/>
    <w:rsid w:val="009D00DC"/>
    <w:rsid w:val="009D0E46"/>
    <w:rsid w:val="009D199A"/>
    <w:rsid w:val="009D1F0F"/>
    <w:rsid w:val="009D2592"/>
    <w:rsid w:val="009D310F"/>
    <w:rsid w:val="009D3145"/>
    <w:rsid w:val="009D3157"/>
    <w:rsid w:val="009D45EB"/>
    <w:rsid w:val="009D4B7C"/>
    <w:rsid w:val="009D4C29"/>
    <w:rsid w:val="009D4C46"/>
    <w:rsid w:val="009D50D6"/>
    <w:rsid w:val="009D559C"/>
    <w:rsid w:val="009D5806"/>
    <w:rsid w:val="009D5A70"/>
    <w:rsid w:val="009D6044"/>
    <w:rsid w:val="009D61DC"/>
    <w:rsid w:val="009D6700"/>
    <w:rsid w:val="009D6F6B"/>
    <w:rsid w:val="009D7504"/>
    <w:rsid w:val="009D7EF5"/>
    <w:rsid w:val="009E0188"/>
    <w:rsid w:val="009E0588"/>
    <w:rsid w:val="009E073B"/>
    <w:rsid w:val="009E0DF1"/>
    <w:rsid w:val="009E1AC6"/>
    <w:rsid w:val="009E1CCB"/>
    <w:rsid w:val="009E1E16"/>
    <w:rsid w:val="009E20EF"/>
    <w:rsid w:val="009E2832"/>
    <w:rsid w:val="009E2EFD"/>
    <w:rsid w:val="009E2FA6"/>
    <w:rsid w:val="009E333E"/>
    <w:rsid w:val="009E3C25"/>
    <w:rsid w:val="009E3DF0"/>
    <w:rsid w:val="009E4772"/>
    <w:rsid w:val="009E483C"/>
    <w:rsid w:val="009E58DC"/>
    <w:rsid w:val="009E5F8C"/>
    <w:rsid w:val="009E63DD"/>
    <w:rsid w:val="009E7164"/>
    <w:rsid w:val="009E7D0D"/>
    <w:rsid w:val="009E7DC4"/>
    <w:rsid w:val="009F059C"/>
    <w:rsid w:val="009F0707"/>
    <w:rsid w:val="009F0F37"/>
    <w:rsid w:val="009F1609"/>
    <w:rsid w:val="009F1DDA"/>
    <w:rsid w:val="009F2F88"/>
    <w:rsid w:val="009F33B9"/>
    <w:rsid w:val="009F39B0"/>
    <w:rsid w:val="009F473E"/>
    <w:rsid w:val="009F4BBF"/>
    <w:rsid w:val="009F588A"/>
    <w:rsid w:val="009F5D43"/>
    <w:rsid w:val="009F5EA4"/>
    <w:rsid w:val="009F65B0"/>
    <w:rsid w:val="009F678A"/>
    <w:rsid w:val="009F6866"/>
    <w:rsid w:val="009F6A4C"/>
    <w:rsid w:val="009F76AF"/>
    <w:rsid w:val="009F7C33"/>
    <w:rsid w:val="009F7C60"/>
    <w:rsid w:val="00A00546"/>
    <w:rsid w:val="00A0065D"/>
    <w:rsid w:val="00A006D3"/>
    <w:rsid w:val="00A00AA7"/>
    <w:rsid w:val="00A00E8B"/>
    <w:rsid w:val="00A01A79"/>
    <w:rsid w:val="00A020DA"/>
    <w:rsid w:val="00A02D33"/>
    <w:rsid w:val="00A030E9"/>
    <w:rsid w:val="00A039A0"/>
    <w:rsid w:val="00A03CE5"/>
    <w:rsid w:val="00A03E55"/>
    <w:rsid w:val="00A046C9"/>
    <w:rsid w:val="00A04868"/>
    <w:rsid w:val="00A04E7F"/>
    <w:rsid w:val="00A0590F"/>
    <w:rsid w:val="00A05AD5"/>
    <w:rsid w:val="00A068A4"/>
    <w:rsid w:val="00A06B08"/>
    <w:rsid w:val="00A07264"/>
    <w:rsid w:val="00A07ABB"/>
    <w:rsid w:val="00A1055B"/>
    <w:rsid w:val="00A10976"/>
    <w:rsid w:val="00A10A74"/>
    <w:rsid w:val="00A11F3E"/>
    <w:rsid w:val="00A12364"/>
    <w:rsid w:val="00A129D8"/>
    <w:rsid w:val="00A12B08"/>
    <w:rsid w:val="00A12C86"/>
    <w:rsid w:val="00A13EDE"/>
    <w:rsid w:val="00A145F6"/>
    <w:rsid w:val="00A14861"/>
    <w:rsid w:val="00A14CAD"/>
    <w:rsid w:val="00A1605D"/>
    <w:rsid w:val="00A1666E"/>
    <w:rsid w:val="00A16B2A"/>
    <w:rsid w:val="00A17369"/>
    <w:rsid w:val="00A178F6"/>
    <w:rsid w:val="00A1793C"/>
    <w:rsid w:val="00A17C35"/>
    <w:rsid w:val="00A201D2"/>
    <w:rsid w:val="00A2043B"/>
    <w:rsid w:val="00A20E20"/>
    <w:rsid w:val="00A20EF9"/>
    <w:rsid w:val="00A21194"/>
    <w:rsid w:val="00A213B8"/>
    <w:rsid w:val="00A21833"/>
    <w:rsid w:val="00A21D38"/>
    <w:rsid w:val="00A22F7D"/>
    <w:rsid w:val="00A232AE"/>
    <w:rsid w:val="00A23FBA"/>
    <w:rsid w:val="00A244C9"/>
    <w:rsid w:val="00A24CAE"/>
    <w:rsid w:val="00A24E0F"/>
    <w:rsid w:val="00A2508B"/>
    <w:rsid w:val="00A250FC"/>
    <w:rsid w:val="00A25776"/>
    <w:rsid w:val="00A25BB9"/>
    <w:rsid w:val="00A25E2A"/>
    <w:rsid w:val="00A2611C"/>
    <w:rsid w:val="00A265CC"/>
    <w:rsid w:val="00A26BE4"/>
    <w:rsid w:val="00A278E7"/>
    <w:rsid w:val="00A27CB1"/>
    <w:rsid w:val="00A30404"/>
    <w:rsid w:val="00A31A03"/>
    <w:rsid w:val="00A31CE9"/>
    <w:rsid w:val="00A32166"/>
    <w:rsid w:val="00A32824"/>
    <w:rsid w:val="00A34032"/>
    <w:rsid w:val="00A34A09"/>
    <w:rsid w:val="00A34F46"/>
    <w:rsid w:val="00A34F6F"/>
    <w:rsid w:val="00A3517D"/>
    <w:rsid w:val="00A35C7A"/>
    <w:rsid w:val="00A35ED2"/>
    <w:rsid w:val="00A36181"/>
    <w:rsid w:val="00A3677C"/>
    <w:rsid w:val="00A36CFE"/>
    <w:rsid w:val="00A37353"/>
    <w:rsid w:val="00A3740D"/>
    <w:rsid w:val="00A37526"/>
    <w:rsid w:val="00A37E24"/>
    <w:rsid w:val="00A40DA6"/>
    <w:rsid w:val="00A417AD"/>
    <w:rsid w:val="00A41D6D"/>
    <w:rsid w:val="00A420E6"/>
    <w:rsid w:val="00A421AC"/>
    <w:rsid w:val="00A428B7"/>
    <w:rsid w:val="00A42E9C"/>
    <w:rsid w:val="00A435CC"/>
    <w:rsid w:val="00A44465"/>
    <w:rsid w:val="00A444F2"/>
    <w:rsid w:val="00A44D8C"/>
    <w:rsid w:val="00A44F1F"/>
    <w:rsid w:val="00A453FE"/>
    <w:rsid w:val="00A45541"/>
    <w:rsid w:val="00A4566D"/>
    <w:rsid w:val="00A465AE"/>
    <w:rsid w:val="00A46BBC"/>
    <w:rsid w:val="00A47091"/>
    <w:rsid w:val="00A4745F"/>
    <w:rsid w:val="00A479B6"/>
    <w:rsid w:val="00A47A84"/>
    <w:rsid w:val="00A500F3"/>
    <w:rsid w:val="00A50C99"/>
    <w:rsid w:val="00A51652"/>
    <w:rsid w:val="00A51C2D"/>
    <w:rsid w:val="00A51CCF"/>
    <w:rsid w:val="00A52044"/>
    <w:rsid w:val="00A521F2"/>
    <w:rsid w:val="00A52AAB"/>
    <w:rsid w:val="00A52EC3"/>
    <w:rsid w:val="00A5325D"/>
    <w:rsid w:val="00A532C9"/>
    <w:rsid w:val="00A53776"/>
    <w:rsid w:val="00A54323"/>
    <w:rsid w:val="00A54BB2"/>
    <w:rsid w:val="00A54E95"/>
    <w:rsid w:val="00A56692"/>
    <w:rsid w:val="00A566BE"/>
    <w:rsid w:val="00A568D2"/>
    <w:rsid w:val="00A5724E"/>
    <w:rsid w:val="00A5732A"/>
    <w:rsid w:val="00A57851"/>
    <w:rsid w:val="00A57B8F"/>
    <w:rsid w:val="00A57C94"/>
    <w:rsid w:val="00A606CA"/>
    <w:rsid w:val="00A606DE"/>
    <w:rsid w:val="00A6086E"/>
    <w:rsid w:val="00A60A3F"/>
    <w:rsid w:val="00A60A4E"/>
    <w:rsid w:val="00A61903"/>
    <w:rsid w:val="00A61DC7"/>
    <w:rsid w:val="00A61F38"/>
    <w:rsid w:val="00A62ADC"/>
    <w:rsid w:val="00A64AC0"/>
    <w:rsid w:val="00A64B07"/>
    <w:rsid w:val="00A64C58"/>
    <w:rsid w:val="00A6553A"/>
    <w:rsid w:val="00A6565C"/>
    <w:rsid w:val="00A65D96"/>
    <w:rsid w:val="00A66DDC"/>
    <w:rsid w:val="00A66E2B"/>
    <w:rsid w:val="00A67C0D"/>
    <w:rsid w:val="00A67EC6"/>
    <w:rsid w:val="00A70357"/>
    <w:rsid w:val="00A70D58"/>
    <w:rsid w:val="00A72AB3"/>
    <w:rsid w:val="00A736CE"/>
    <w:rsid w:val="00A73D78"/>
    <w:rsid w:val="00A74974"/>
    <w:rsid w:val="00A74D27"/>
    <w:rsid w:val="00A75A55"/>
    <w:rsid w:val="00A75F4F"/>
    <w:rsid w:val="00A763F9"/>
    <w:rsid w:val="00A805C0"/>
    <w:rsid w:val="00A807BA"/>
    <w:rsid w:val="00A807D1"/>
    <w:rsid w:val="00A80AF0"/>
    <w:rsid w:val="00A80EEA"/>
    <w:rsid w:val="00A8188B"/>
    <w:rsid w:val="00A82FCE"/>
    <w:rsid w:val="00A83A11"/>
    <w:rsid w:val="00A83B6A"/>
    <w:rsid w:val="00A84D2D"/>
    <w:rsid w:val="00A84E98"/>
    <w:rsid w:val="00A85061"/>
    <w:rsid w:val="00A8541D"/>
    <w:rsid w:val="00A85764"/>
    <w:rsid w:val="00A85914"/>
    <w:rsid w:val="00A85A63"/>
    <w:rsid w:val="00A85B19"/>
    <w:rsid w:val="00A86148"/>
    <w:rsid w:val="00A861AA"/>
    <w:rsid w:val="00A8678A"/>
    <w:rsid w:val="00A868F0"/>
    <w:rsid w:val="00A87435"/>
    <w:rsid w:val="00A8768E"/>
    <w:rsid w:val="00A87B52"/>
    <w:rsid w:val="00A90402"/>
    <w:rsid w:val="00A907D8"/>
    <w:rsid w:val="00A90A83"/>
    <w:rsid w:val="00A91141"/>
    <w:rsid w:val="00A91E80"/>
    <w:rsid w:val="00A92621"/>
    <w:rsid w:val="00A92892"/>
    <w:rsid w:val="00A92C26"/>
    <w:rsid w:val="00A92C3D"/>
    <w:rsid w:val="00A93174"/>
    <w:rsid w:val="00A93E4A"/>
    <w:rsid w:val="00A94BA5"/>
    <w:rsid w:val="00A94DD5"/>
    <w:rsid w:val="00A96332"/>
    <w:rsid w:val="00A96C32"/>
    <w:rsid w:val="00A97729"/>
    <w:rsid w:val="00A97813"/>
    <w:rsid w:val="00A97B1A"/>
    <w:rsid w:val="00A97ECF"/>
    <w:rsid w:val="00AA0435"/>
    <w:rsid w:val="00AA049D"/>
    <w:rsid w:val="00AA0B58"/>
    <w:rsid w:val="00AA1BFB"/>
    <w:rsid w:val="00AA3A2A"/>
    <w:rsid w:val="00AA439A"/>
    <w:rsid w:val="00AA4B86"/>
    <w:rsid w:val="00AA4D58"/>
    <w:rsid w:val="00AA745A"/>
    <w:rsid w:val="00AB0949"/>
    <w:rsid w:val="00AB102C"/>
    <w:rsid w:val="00AB141C"/>
    <w:rsid w:val="00AB1ACC"/>
    <w:rsid w:val="00AB2896"/>
    <w:rsid w:val="00AB289B"/>
    <w:rsid w:val="00AB2A70"/>
    <w:rsid w:val="00AB30E3"/>
    <w:rsid w:val="00AB3448"/>
    <w:rsid w:val="00AB3830"/>
    <w:rsid w:val="00AB3BB8"/>
    <w:rsid w:val="00AB5DF7"/>
    <w:rsid w:val="00AB6C60"/>
    <w:rsid w:val="00AB6FD8"/>
    <w:rsid w:val="00AC0682"/>
    <w:rsid w:val="00AC0701"/>
    <w:rsid w:val="00AC0ADA"/>
    <w:rsid w:val="00AC1402"/>
    <w:rsid w:val="00AC163A"/>
    <w:rsid w:val="00AC1EDC"/>
    <w:rsid w:val="00AC2209"/>
    <w:rsid w:val="00AC22C7"/>
    <w:rsid w:val="00AC2980"/>
    <w:rsid w:val="00AC2E39"/>
    <w:rsid w:val="00AC3176"/>
    <w:rsid w:val="00AC3733"/>
    <w:rsid w:val="00AC3DE0"/>
    <w:rsid w:val="00AC4369"/>
    <w:rsid w:val="00AC4439"/>
    <w:rsid w:val="00AC46DF"/>
    <w:rsid w:val="00AC4D4D"/>
    <w:rsid w:val="00AC4E78"/>
    <w:rsid w:val="00AC5845"/>
    <w:rsid w:val="00AC5F4F"/>
    <w:rsid w:val="00AC6CCE"/>
    <w:rsid w:val="00AC72F7"/>
    <w:rsid w:val="00AC794D"/>
    <w:rsid w:val="00AD02E7"/>
    <w:rsid w:val="00AD117A"/>
    <w:rsid w:val="00AD19AF"/>
    <w:rsid w:val="00AD21B7"/>
    <w:rsid w:val="00AD232E"/>
    <w:rsid w:val="00AD269A"/>
    <w:rsid w:val="00AD3396"/>
    <w:rsid w:val="00AD3465"/>
    <w:rsid w:val="00AD38A4"/>
    <w:rsid w:val="00AD42D7"/>
    <w:rsid w:val="00AD45DA"/>
    <w:rsid w:val="00AD48E4"/>
    <w:rsid w:val="00AD4C3F"/>
    <w:rsid w:val="00AD5573"/>
    <w:rsid w:val="00AD606F"/>
    <w:rsid w:val="00AD65AD"/>
    <w:rsid w:val="00AD7624"/>
    <w:rsid w:val="00AD7B92"/>
    <w:rsid w:val="00AD7DEC"/>
    <w:rsid w:val="00AE0AF4"/>
    <w:rsid w:val="00AE0E67"/>
    <w:rsid w:val="00AE10FD"/>
    <w:rsid w:val="00AE17BF"/>
    <w:rsid w:val="00AE1ECA"/>
    <w:rsid w:val="00AE2594"/>
    <w:rsid w:val="00AE25A4"/>
    <w:rsid w:val="00AE2611"/>
    <w:rsid w:val="00AE3510"/>
    <w:rsid w:val="00AE3E95"/>
    <w:rsid w:val="00AE4EE4"/>
    <w:rsid w:val="00AE4F80"/>
    <w:rsid w:val="00AE5CD1"/>
    <w:rsid w:val="00AE5EC0"/>
    <w:rsid w:val="00AE6548"/>
    <w:rsid w:val="00AE6550"/>
    <w:rsid w:val="00AE656F"/>
    <w:rsid w:val="00AE6CA9"/>
    <w:rsid w:val="00AE764A"/>
    <w:rsid w:val="00AE7869"/>
    <w:rsid w:val="00AE78AF"/>
    <w:rsid w:val="00AE7C5B"/>
    <w:rsid w:val="00AF04CA"/>
    <w:rsid w:val="00AF0B94"/>
    <w:rsid w:val="00AF0E1E"/>
    <w:rsid w:val="00AF1A5D"/>
    <w:rsid w:val="00AF1D45"/>
    <w:rsid w:val="00AF2873"/>
    <w:rsid w:val="00AF2B52"/>
    <w:rsid w:val="00AF3523"/>
    <w:rsid w:val="00AF45C5"/>
    <w:rsid w:val="00AF4806"/>
    <w:rsid w:val="00AF4F99"/>
    <w:rsid w:val="00AF617B"/>
    <w:rsid w:val="00AF6491"/>
    <w:rsid w:val="00AF6A6A"/>
    <w:rsid w:val="00AF6CF2"/>
    <w:rsid w:val="00AF7C88"/>
    <w:rsid w:val="00AF7F63"/>
    <w:rsid w:val="00AF7FB8"/>
    <w:rsid w:val="00B006C1"/>
    <w:rsid w:val="00B00F9B"/>
    <w:rsid w:val="00B0224E"/>
    <w:rsid w:val="00B0268B"/>
    <w:rsid w:val="00B026F9"/>
    <w:rsid w:val="00B02AE8"/>
    <w:rsid w:val="00B02D4E"/>
    <w:rsid w:val="00B02DFD"/>
    <w:rsid w:val="00B036A2"/>
    <w:rsid w:val="00B03DA9"/>
    <w:rsid w:val="00B03EF7"/>
    <w:rsid w:val="00B04D9E"/>
    <w:rsid w:val="00B05776"/>
    <w:rsid w:val="00B06174"/>
    <w:rsid w:val="00B06D9B"/>
    <w:rsid w:val="00B06D9E"/>
    <w:rsid w:val="00B07D45"/>
    <w:rsid w:val="00B10324"/>
    <w:rsid w:val="00B10B34"/>
    <w:rsid w:val="00B10BC7"/>
    <w:rsid w:val="00B10C58"/>
    <w:rsid w:val="00B1142A"/>
    <w:rsid w:val="00B11C45"/>
    <w:rsid w:val="00B122C4"/>
    <w:rsid w:val="00B128C9"/>
    <w:rsid w:val="00B12BD7"/>
    <w:rsid w:val="00B134D6"/>
    <w:rsid w:val="00B13E6A"/>
    <w:rsid w:val="00B1402B"/>
    <w:rsid w:val="00B14754"/>
    <w:rsid w:val="00B1489B"/>
    <w:rsid w:val="00B15436"/>
    <w:rsid w:val="00B15952"/>
    <w:rsid w:val="00B1601D"/>
    <w:rsid w:val="00B16171"/>
    <w:rsid w:val="00B16569"/>
    <w:rsid w:val="00B166FC"/>
    <w:rsid w:val="00B16D58"/>
    <w:rsid w:val="00B16FCC"/>
    <w:rsid w:val="00B17524"/>
    <w:rsid w:val="00B17A3F"/>
    <w:rsid w:val="00B20704"/>
    <w:rsid w:val="00B211AF"/>
    <w:rsid w:val="00B21513"/>
    <w:rsid w:val="00B21B3E"/>
    <w:rsid w:val="00B224D4"/>
    <w:rsid w:val="00B2287A"/>
    <w:rsid w:val="00B23625"/>
    <w:rsid w:val="00B23963"/>
    <w:rsid w:val="00B23C84"/>
    <w:rsid w:val="00B23EEB"/>
    <w:rsid w:val="00B23FE3"/>
    <w:rsid w:val="00B240E3"/>
    <w:rsid w:val="00B24143"/>
    <w:rsid w:val="00B24764"/>
    <w:rsid w:val="00B24877"/>
    <w:rsid w:val="00B24CD5"/>
    <w:rsid w:val="00B2516C"/>
    <w:rsid w:val="00B2647C"/>
    <w:rsid w:val="00B26575"/>
    <w:rsid w:val="00B26A70"/>
    <w:rsid w:val="00B26CE0"/>
    <w:rsid w:val="00B26D6B"/>
    <w:rsid w:val="00B26ED2"/>
    <w:rsid w:val="00B274B6"/>
    <w:rsid w:val="00B27A4B"/>
    <w:rsid w:val="00B27D31"/>
    <w:rsid w:val="00B312EA"/>
    <w:rsid w:val="00B313A4"/>
    <w:rsid w:val="00B31832"/>
    <w:rsid w:val="00B33698"/>
    <w:rsid w:val="00B338AA"/>
    <w:rsid w:val="00B339B9"/>
    <w:rsid w:val="00B33D4A"/>
    <w:rsid w:val="00B349E5"/>
    <w:rsid w:val="00B349EF"/>
    <w:rsid w:val="00B34C1E"/>
    <w:rsid w:val="00B34FB2"/>
    <w:rsid w:val="00B34FBC"/>
    <w:rsid w:val="00B3567F"/>
    <w:rsid w:val="00B3612C"/>
    <w:rsid w:val="00B3676A"/>
    <w:rsid w:val="00B36C72"/>
    <w:rsid w:val="00B3710B"/>
    <w:rsid w:val="00B402A8"/>
    <w:rsid w:val="00B41147"/>
    <w:rsid w:val="00B4121A"/>
    <w:rsid w:val="00B41424"/>
    <w:rsid w:val="00B41571"/>
    <w:rsid w:val="00B41AEB"/>
    <w:rsid w:val="00B41D2E"/>
    <w:rsid w:val="00B41EE1"/>
    <w:rsid w:val="00B42732"/>
    <w:rsid w:val="00B42D45"/>
    <w:rsid w:val="00B43306"/>
    <w:rsid w:val="00B4475B"/>
    <w:rsid w:val="00B448F6"/>
    <w:rsid w:val="00B4528A"/>
    <w:rsid w:val="00B45537"/>
    <w:rsid w:val="00B45959"/>
    <w:rsid w:val="00B45EEF"/>
    <w:rsid w:val="00B4623A"/>
    <w:rsid w:val="00B47168"/>
    <w:rsid w:val="00B47595"/>
    <w:rsid w:val="00B47B28"/>
    <w:rsid w:val="00B50062"/>
    <w:rsid w:val="00B50A14"/>
    <w:rsid w:val="00B50AFA"/>
    <w:rsid w:val="00B50E55"/>
    <w:rsid w:val="00B50F4A"/>
    <w:rsid w:val="00B51423"/>
    <w:rsid w:val="00B5191B"/>
    <w:rsid w:val="00B52270"/>
    <w:rsid w:val="00B5283F"/>
    <w:rsid w:val="00B52C7A"/>
    <w:rsid w:val="00B52E80"/>
    <w:rsid w:val="00B5354D"/>
    <w:rsid w:val="00B53682"/>
    <w:rsid w:val="00B5455E"/>
    <w:rsid w:val="00B54B79"/>
    <w:rsid w:val="00B55366"/>
    <w:rsid w:val="00B5558A"/>
    <w:rsid w:val="00B557F9"/>
    <w:rsid w:val="00B55A26"/>
    <w:rsid w:val="00B55DAF"/>
    <w:rsid w:val="00B56392"/>
    <w:rsid w:val="00B564F9"/>
    <w:rsid w:val="00B564FC"/>
    <w:rsid w:val="00B5684D"/>
    <w:rsid w:val="00B56AB3"/>
    <w:rsid w:val="00B56ED6"/>
    <w:rsid w:val="00B570E1"/>
    <w:rsid w:val="00B57BC4"/>
    <w:rsid w:val="00B57C70"/>
    <w:rsid w:val="00B60170"/>
    <w:rsid w:val="00B602D2"/>
    <w:rsid w:val="00B60A93"/>
    <w:rsid w:val="00B6125F"/>
    <w:rsid w:val="00B6128D"/>
    <w:rsid w:val="00B62567"/>
    <w:rsid w:val="00B62BF1"/>
    <w:rsid w:val="00B62ED2"/>
    <w:rsid w:val="00B6306F"/>
    <w:rsid w:val="00B63CE5"/>
    <w:rsid w:val="00B64FBD"/>
    <w:rsid w:val="00B64FD8"/>
    <w:rsid w:val="00B65142"/>
    <w:rsid w:val="00B65A9B"/>
    <w:rsid w:val="00B65B57"/>
    <w:rsid w:val="00B66241"/>
    <w:rsid w:val="00B665CD"/>
    <w:rsid w:val="00B669A7"/>
    <w:rsid w:val="00B66ABC"/>
    <w:rsid w:val="00B673C4"/>
    <w:rsid w:val="00B67C44"/>
    <w:rsid w:val="00B67F1D"/>
    <w:rsid w:val="00B700A0"/>
    <w:rsid w:val="00B709E7"/>
    <w:rsid w:val="00B712FB"/>
    <w:rsid w:val="00B71B3A"/>
    <w:rsid w:val="00B720C9"/>
    <w:rsid w:val="00B722B4"/>
    <w:rsid w:val="00B72A34"/>
    <w:rsid w:val="00B72C86"/>
    <w:rsid w:val="00B73234"/>
    <w:rsid w:val="00B74097"/>
    <w:rsid w:val="00B742FF"/>
    <w:rsid w:val="00B748E2"/>
    <w:rsid w:val="00B74F21"/>
    <w:rsid w:val="00B753CA"/>
    <w:rsid w:val="00B753D8"/>
    <w:rsid w:val="00B75540"/>
    <w:rsid w:val="00B755D3"/>
    <w:rsid w:val="00B75866"/>
    <w:rsid w:val="00B76BB0"/>
    <w:rsid w:val="00B770FE"/>
    <w:rsid w:val="00B77337"/>
    <w:rsid w:val="00B81038"/>
    <w:rsid w:val="00B810D7"/>
    <w:rsid w:val="00B81265"/>
    <w:rsid w:val="00B81389"/>
    <w:rsid w:val="00B81538"/>
    <w:rsid w:val="00B81F29"/>
    <w:rsid w:val="00B822C7"/>
    <w:rsid w:val="00B82CDC"/>
    <w:rsid w:val="00B83549"/>
    <w:rsid w:val="00B838C6"/>
    <w:rsid w:val="00B8419D"/>
    <w:rsid w:val="00B8462C"/>
    <w:rsid w:val="00B8483E"/>
    <w:rsid w:val="00B84931"/>
    <w:rsid w:val="00B8496B"/>
    <w:rsid w:val="00B858E2"/>
    <w:rsid w:val="00B862FE"/>
    <w:rsid w:val="00B87226"/>
    <w:rsid w:val="00B87B49"/>
    <w:rsid w:val="00B87EEC"/>
    <w:rsid w:val="00B9088B"/>
    <w:rsid w:val="00B908A3"/>
    <w:rsid w:val="00B908F3"/>
    <w:rsid w:val="00B90DF7"/>
    <w:rsid w:val="00B91B81"/>
    <w:rsid w:val="00B923E2"/>
    <w:rsid w:val="00B932FF"/>
    <w:rsid w:val="00B93545"/>
    <w:rsid w:val="00B93C64"/>
    <w:rsid w:val="00B94E58"/>
    <w:rsid w:val="00B95141"/>
    <w:rsid w:val="00B9572E"/>
    <w:rsid w:val="00B95E16"/>
    <w:rsid w:val="00B96046"/>
    <w:rsid w:val="00B96C0A"/>
    <w:rsid w:val="00BA0466"/>
    <w:rsid w:val="00BA0ED8"/>
    <w:rsid w:val="00BA151A"/>
    <w:rsid w:val="00BA2033"/>
    <w:rsid w:val="00BA2C59"/>
    <w:rsid w:val="00BA2FF7"/>
    <w:rsid w:val="00BA345E"/>
    <w:rsid w:val="00BA3ACF"/>
    <w:rsid w:val="00BA3AE0"/>
    <w:rsid w:val="00BA483D"/>
    <w:rsid w:val="00BA4D33"/>
    <w:rsid w:val="00BA4F3D"/>
    <w:rsid w:val="00BA55C9"/>
    <w:rsid w:val="00BA6A91"/>
    <w:rsid w:val="00BA6D41"/>
    <w:rsid w:val="00BA6EF6"/>
    <w:rsid w:val="00BA7505"/>
    <w:rsid w:val="00BA76AE"/>
    <w:rsid w:val="00BB0698"/>
    <w:rsid w:val="00BB11E9"/>
    <w:rsid w:val="00BB1458"/>
    <w:rsid w:val="00BB1553"/>
    <w:rsid w:val="00BB155B"/>
    <w:rsid w:val="00BB1D91"/>
    <w:rsid w:val="00BB1FB0"/>
    <w:rsid w:val="00BB2BBA"/>
    <w:rsid w:val="00BB4062"/>
    <w:rsid w:val="00BB46C5"/>
    <w:rsid w:val="00BB514D"/>
    <w:rsid w:val="00BB59B4"/>
    <w:rsid w:val="00BB5F2C"/>
    <w:rsid w:val="00BB60FB"/>
    <w:rsid w:val="00BB68FE"/>
    <w:rsid w:val="00BB6B6E"/>
    <w:rsid w:val="00BB6B7E"/>
    <w:rsid w:val="00BB6DD7"/>
    <w:rsid w:val="00BB7751"/>
    <w:rsid w:val="00BB7D90"/>
    <w:rsid w:val="00BC0FCB"/>
    <w:rsid w:val="00BC10D7"/>
    <w:rsid w:val="00BC14AC"/>
    <w:rsid w:val="00BC15AC"/>
    <w:rsid w:val="00BC1931"/>
    <w:rsid w:val="00BC1F2C"/>
    <w:rsid w:val="00BC2D30"/>
    <w:rsid w:val="00BC2E62"/>
    <w:rsid w:val="00BC3704"/>
    <w:rsid w:val="00BC3A7F"/>
    <w:rsid w:val="00BC3A9E"/>
    <w:rsid w:val="00BC4C80"/>
    <w:rsid w:val="00BC5488"/>
    <w:rsid w:val="00BC61AF"/>
    <w:rsid w:val="00BC626F"/>
    <w:rsid w:val="00BC6BBE"/>
    <w:rsid w:val="00BC6E5D"/>
    <w:rsid w:val="00BC7DE6"/>
    <w:rsid w:val="00BD029A"/>
    <w:rsid w:val="00BD19D2"/>
    <w:rsid w:val="00BD1AB6"/>
    <w:rsid w:val="00BD2120"/>
    <w:rsid w:val="00BD2453"/>
    <w:rsid w:val="00BD294F"/>
    <w:rsid w:val="00BD2D2F"/>
    <w:rsid w:val="00BD2E24"/>
    <w:rsid w:val="00BD388E"/>
    <w:rsid w:val="00BD406F"/>
    <w:rsid w:val="00BD41BD"/>
    <w:rsid w:val="00BD430C"/>
    <w:rsid w:val="00BD4B14"/>
    <w:rsid w:val="00BD4E3F"/>
    <w:rsid w:val="00BD559F"/>
    <w:rsid w:val="00BD593C"/>
    <w:rsid w:val="00BD6B48"/>
    <w:rsid w:val="00BD6B62"/>
    <w:rsid w:val="00BD766A"/>
    <w:rsid w:val="00BD77FD"/>
    <w:rsid w:val="00BD783E"/>
    <w:rsid w:val="00BD7BAD"/>
    <w:rsid w:val="00BE019F"/>
    <w:rsid w:val="00BE0A7F"/>
    <w:rsid w:val="00BE0E32"/>
    <w:rsid w:val="00BE0F17"/>
    <w:rsid w:val="00BE1060"/>
    <w:rsid w:val="00BE1122"/>
    <w:rsid w:val="00BE162E"/>
    <w:rsid w:val="00BE1FC8"/>
    <w:rsid w:val="00BE31A1"/>
    <w:rsid w:val="00BE4144"/>
    <w:rsid w:val="00BE425E"/>
    <w:rsid w:val="00BE53C7"/>
    <w:rsid w:val="00BE541E"/>
    <w:rsid w:val="00BE5F90"/>
    <w:rsid w:val="00BE616C"/>
    <w:rsid w:val="00BE64BE"/>
    <w:rsid w:val="00BE69E3"/>
    <w:rsid w:val="00BE7AAE"/>
    <w:rsid w:val="00BE7B8C"/>
    <w:rsid w:val="00BE7FC5"/>
    <w:rsid w:val="00BF0027"/>
    <w:rsid w:val="00BF0509"/>
    <w:rsid w:val="00BF1ED5"/>
    <w:rsid w:val="00BF3128"/>
    <w:rsid w:val="00BF35AF"/>
    <w:rsid w:val="00BF3853"/>
    <w:rsid w:val="00BF38F5"/>
    <w:rsid w:val="00BF3F90"/>
    <w:rsid w:val="00BF4466"/>
    <w:rsid w:val="00BF45A3"/>
    <w:rsid w:val="00BF4A2B"/>
    <w:rsid w:val="00BF4C26"/>
    <w:rsid w:val="00BF5072"/>
    <w:rsid w:val="00BF5A96"/>
    <w:rsid w:val="00BF5B2C"/>
    <w:rsid w:val="00BF642B"/>
    <w:rsid w:val="00BF77A5"/>
    <w:rsid w:val="00BF7D36"/>
    <w:rsid w:val="00C001E7"/>
    <w:rsid w:val="00C00596"/>
    <w:rsid w:val="00C0074D"/>
    <w:rsid w:val="00C00BC4"/>
    <w:rsid w:val="00C00C1F"/>
    <w:rsid w:val="00C00DF9"/>
    <w:rsid w:val="00C01A94"/>
    <w:rsid w:val="00C01B34"/>
    <w:rsid w:val="00C01DB5"/>
    <w:rsid w:val="00C01F8B"/>
    <w:rsid w:val="00C02262"/>
    <w:rsid w:val="00C028CC"/>
    <w:rsid w:val="00C02AC7"/>
    <w:rsid w:val="00C02C60"/>
    <w:rsid w:val="00C02FEC"/>
    <w:rsid w:val="00C0368B"/>
    <w:rsid w:val="00C036B2"/>
    <w:rsid w:val="00C03EEB"/>
    <w:rsid w:val="00C04785"/>
    <w:rsid w:val="00C04C69"/>
    <w:rsid w:val="00C04D6B"/>
    <w:rsid w:val="00C051F8"/>
    <w:rsid w:val="00C057CE"/>
    <w:rsid w:val="00C05CB2"/>
    <w:rsid w:val="00C07409"/>
    <w:rsid w:val="00C07671"/>
    <w:rsid w:val="00C07C18"/>
    <w:rsid w:val="00C07FF1"/>
    <w:rsid w:val="00C109D6"/>
    <w:rsid w:val="00C11957"/>
    <w:rsid w:val="00C119DF"/>
    <w:rsid w:val="00C11F20"/>
    <w:rsid w:val="00C123A9"/>
    <w:rsid w:val="00C12596"/>
    <w:rsid w:val="00C12606"/>
    <w:rsid w:val="00C13A64"/>
    <w:rsid w:val="00C13F5A"/>
    <w:rsid w:val="00C1431E"/>
    <w:rsid w:val="00C143B4"/>
    <w:rsid w:val="00C156B3"/>
    <w:rsid w:val="00C161B8"/>
    <w:rsid w:val="00C168A3"/>
    <w:rsid w:val="00C16A35"/>
    <w:rsid w:val="00C17302"/>
    <w:rsid w:val="00C20637"/>
    <w:rsid w:val="00C2066C"/>
    <w:rsid w:val="00C20AAB"/>
    <w:rsid w:val="00C212CD"/>
    <w:rsid w:val="00C21693"/>
    <w:rsid w:val="00C21BDF"/>
    <w:rsid w:val="00C21C26"/>
    <w:rsid w:val="00C223BE"/>
    <w:rsid w:val="00C22A36"/>
    <w:rsid w:val="00C22BA3"/>
    <w:rsid w:val="00C22BE3"/>
    <w:rsid w:val="00C23ED1"/>
    <w:rsid w:val="00C243CC"/>
    <w:rsid w:val="00C24D18"/>
    <w:rsid w:val="00C2616B"/>
    <w:rsid w:val="00C2696E"/>
    <w:rsid w:val="00C26973"/>
    <w:rsid w:val="00C27B73"/>
    <w:rsid w:val="00C27E10"/>
    <w:rsid w:val="00C30419"/>
    <w:rsid w:val="00C30514"/>
    <w:rsid w:val="00C30A4F"/>
    <w:rsid w:val="00C30FE4"/>
    <w:rsid w:val="00C31DCA"/>
    <w:rsid w:val="00C321EC"/>
    <w:rsid w:val="00C322B6"/>
    <w:rsid w:val="00C3241A"/>
    <w:rsid w:val="00C324B3"/>
    <w:rsid w:val="00C32DFF"/>
    <w:rsid w:val="00C33118"/>
    <w:rsid w:val="00C3445F"/>
    <w:rsid w:val="00C34C84"/>
    <w:rsid w:val="00C35147"/>
    <w:rsid w:val="00C3532A"/>
    <w:rsid w:val="00C353D5"/>
    <w:rsid w:val="00C35AC0"/>
    <w:rsid w:val="00C35C22"/>
    <w:rsid w:val="00C362A8"/>
    <w:rsid w:val="00C36552"/>
    <w:rsid w:val="00C3679B"/>
    <w:rsid w:val="00C36C49"/>
    <w:rsid w:val="00C373DF"/>
    <w:rsid w:val="00C37797"/>
    <w:rsid w:val="00C37A64"/>
    <w:rsid w:val="00C37FBB"/>
    <w:rsid w:val="00C40243"/>
    <w:rsid w:val="00C40644"/>
    <w:rsid w:val="00C407B2"/>
    <w:rsid w:val="00C408B1"/>
    <w:rsid w:val="00C414C3"/>
    <w:rsid w:val="00C4159E"/>
    <w:rsid w:val="00C41A2B"/>
    <w:rsid w:val="00C42137"/>
    <w:rsid w:val="00C42151"/>
    <w:rsid w:val="00C422DE"/>
    <w:rsid w:val="00C432C0"/>
    <w:rsid w:val="00C43851"/>
    <w:rsid w:val="00C43C21"/>
    <w:rsid w:val="00C442C0"/>
    <w:rsid w:val="00C44BE2"/>
    <w:rsid w:val="00C44C7B"/>
    <w:rsid w:val="00C450F3"/>
    <w:rsid w:val="00C4544E"/>
    <w:rsid w:val="00C4548B"/>
    <w:rsid w:val="00C4549B"/>
    <w:rsid w:val="00C4589C"/>
    <w:rsid w:val="00C459F9"/>
    <w:rsid w:val="00C46319"/>
    <w:rsid w:val="00C46E4D"/>
    <w:rsid w:val="00C47AA9"/>
    <w:rsid w:val="00C51AB8"/>
    <w:rsid w:val="00C51B82"/>
    <w:rsid w:val="00C522A9"/>
    <w:rsid w:val="00C52D36"/>
    <w:rsid w:val="00C52F73"/>
    <w:rsid w:val="00C533ED"/>
    <w:rsid w:val="00C5352C"/>
    <w:rsid w:val="00C53D1A"/>
    <w:rsid w:val="00C54BD8"/>
    <w:rsid w:val="00C55574"/>
    <w:rsid w:val="00C55651"/>
    <w:rsid w:val="00C55952"/>
    <w:rsid w:val="00C55CF6"/>
    <w:rsid w:val="00C5628D"/>
    <w:rsid w:val="00C567F7"/>
    <w:rsid w:val="00C57AA5"/>
    <w:rsid w:val="00C601BE"/>
    <w:rsid w:val="00C602D8"/>
    <w:rsid w:val="00C61171"/>
    <w:rsid w:val="00C619FE"/>
    <w:rsid w:val="00C62A59"/>
    <w:rsid w:val="00C62D98"/>
    <w:rsid w:val="00C6306A"/>
    <w:rsid w:val="00C63BFA"/>
    <w:rsid w:val="00C63C25"/>
    <w:rsid w:val="00C653D1"/>
    <w:rsid w:val="00C65961"/>
    <w:rsid w:val="00C665CD"/>
    <w:rsid w:val="00C6714B"/>
    <w:rsid w:val="00C67232"/>
    <w:rsid w:val="00C6723C"/>
    <w:rsid w:val="00C71A18"/>
    <w:rsid w:val="00C71AD6"/>
    <w:rsid w:val="00C7305D"/>
    <w:rsid w:val="00C731F1"/>
    <w:rsid w:val="00C7327D"/>
    <w:rsid w:val="00C738B4"/>
    <w:rsid w:val="00C73D3C"/>
    <w:rsid w:val="00C7619F"/>
    <w:rsid w:val="00C7637B"/>
    <w:rsid w:val="00C76740"/>
    <w:rsid w:val="00C7695E"/>
    <w:rsid w:val="00C76F43"/>
    <w:rsid w:val="00C775BC"/>
    <w:rsid w:val="00C77F7D"/>
    <w:rsid w:val="00C811EF"/>
    <w:rsid w:val="00C81B6B"/>
    <w:rsid w:val="00C81E84"/>
    <w:rsid w:val="00C8357F"/>
    <w:rsid w:val="00C83BAB"/>
    <w:rsid w:val="00C841FC"/>
    <w:rsid w:val="00C84913"/>
    <w:rsid w:val="00C84CD1"/>
    <w:rsid w:val="00C851FD"/>
    <w:rsid w:val="00C858C5"/>
    <w:rsid w:val="00C8673E"/>
    <w:rsid w:val="00C86CFA"/>
    <w:rsid w:val="00C86DED"/>
    <w:rsid w:val="00C86E90"/>
    <w:rsid w:val="00C87274"/>
    <w:rsid w:val="00C87DCD"/>
    <w:rsid w:val="00C90B9A"/>
    <w:rsid w:val="00C923BF"/>
    <w:rsid w:val="00C92FFA"/>
    <w:rsid w:val="00C935E0"/>
    <w:rsid w:val="00C93CCA"/>
    <w:rsid w:val="00C94C6F"/>
    <w:rsid w:val="00C95105"/>
    <w:rsid w:val="00C9512A"/>
    <w:rsid w:val="00C95197"/>
    <w:rsid w:val="00C955F9"/>
    <w:rsid w:val="00C95C0D"/>
    <w:rsid w:val="00C95C8B"/>
    <w:rsid w:val="00C95D81"/>
    <w:rsid w:val="00C95F53"/>
    <w:rsid w:val="00C95FC1"/>
    <w:rsid w:val="00C963D5"/>
    <w:rsid w:val="00C96567"/>
    <w:rsid w:val="00C9670D"/>
    <w:rsid w:val="00C96A04"/>
    <w:rsid w:val="00C970CA"/>
    <w:rsid w:val="00C97839"/>
    <w:rsid w:val="00C97952"/>
    <w:rsid w:val="00CA0371"/>
    <w:rsid w:val="00CA1379"/>
    <w:rsid w:val="00CA17CB"/>
    <w:rsid w:val="00CA1E98"/>
    <w:rsid w:val="00CA20B5"/>
    <w:rsid w:val="00CA20E2"/>
    <w:rsid w:val="00CA243B"/>
    <w:rsid w:val="00CA3208"/>
    <w:rsid w:val="00CA388B"/>
    <w:rsid w:val="00CA3986"/>
    <w:rsid w:val="00CA3B63"/>
    <w:rsid w:val="00CA3BB5"/>
    <w:rsid w:val="00CA3CD1"/>
    <w:rsid w:val="00CA4C58"/>
    <w:rsid w:val="00CA4DA6"/>
    <w:rsid w:val="00CA50A2"/>
    <w:rsid w:val="00CA6395"/>
    <w:rsid w:val="00CA73C9"/>
    <w:rsid w:val="00CA7A49"/>
    <w:rsid w:val="00CA7EC2"/>
    <w:rsid w:val="00CB0341"/>
    <w:rsid w:val="00CB0DAF"/>
    <w:rsid w:val="00CB0F02"/>
    <w:rsid w:val="00CB1463"/>
    <w:rsid w:val="00CB2A19"/>
    <w:rsid w:val="00CB3263"/>
    <w:rsid w:val="00CB390F"/>
    <w:rsid w:val="00CB409C"/>
    <w:rsid w:val="00CB4D47"/>
    <w:rsid w:val="00CB5160"/>
    <w:rsid w:val="00CB549A"/>
    <w:rsid w:val="00CB59FA"/>
    <w:rsid w:val="00CB64DE"/>
    <w:rsid w:val="00CB69B7"/>
    <w:rsid w:val="00CB78F1"/>
    <w:rsid w:val="00CB7E67"/>
    <w:rsid w:val="00CC09DD"/>
    <w:rsid w:val="00CC137A"/>
    <w:rsid w:val="00CC155C"/>
    <w:rsid w:val="00CC19AB"/>
    <w:rsid w:val="00CC1A35"/>
    <w:rsid w:val="00CC23FE"/>
    <w:rsid w:val="00CC3933"/>
    <w:rsid w:val="00CC3BBB"/>
    <w:rsid w:val="00CC4091"/>
    <w:rsid w:val="00CC412E"/>
    <w:rsid w:val="00CC4D93"/>
    <w:rsid w:val="00CC5147"/>
    <w:rsid w:val="00CC583B"/>
    <w:rsid w:val="00CC5A44"/>
    <w:rsid w:val="00CC5BAA"/>
    <w:rsid w:val="00CC5EC7"/>
    <w:rsid w:val="00CC63EC"/>
    <w:rsid w:val="00CC6B7E"/>
    <w:rsid w:val="00CC6D9B"/>
    <w:rsid w:val="00CC6E33"/>
    <w:rsid w:val="00CC70F6"/>
    <w:rsid w:val="00CC7834"/>
    <w:rsid w:val="00CD0D8E"/>
    <w:rsid w:val="00CD0E31"/>
    <w:rsid w:val="00CD0E46"/>
    <w:rsid w:val="00CD1486"/>
    <w:rsid w:val="00CD1558"/>
    <w:rsid w:val="00CD180B"/>
    <w:rsid w:val="00CD206E"/>
    <w:rsid w:val="00CD2205"/>
    <w:rsid w:val="00CD263E"/>
    <w:rsid w:val="00CD4E63"/>
    <w:rsid w:val="00CD5164"/>
    <w:rsid w:val="00CD55E0"/>
    <w:rsid w:val="00CD60D5"/>
    <w:rsid w:val="00CD6A0D"/>
    <w:rsid w:val="00CD6D1C"/>
    <w:rsid w:val="00CD755F"/>
    <w:rsid w:val="00CD7F9D"/>
    <w:rsid w:val="00CE009C"/>
    <w:rsid w:val="00CE0707"/>
    <w:rsid w:val="00CE1B25"/>
    <w:rsid w:val="00CE225E"/>
    <w:rsid w:val="00CE3979"/>
    <w:rsid w:val="00CE3B4F"/>
    <w:rsid w:val="00CE4335"/>
    <w:rsid w:val="00CE47FC"/>
    <w:rsid w:val="00CE494A"/>
    <w:rsid w:val="00CE4977"/>
    <w:rsid w:val="00CE5012"/>
    <w:rsid w:val="00CE5899"/>
    <w:rsid w:val="00CE709E"/>
    <w:rsid w:val="00CE76F8"/>
    <w:rsid w:val="00CF0929"/>
    <w:rsid w:val="00CF0F55"/>
    <w:rsid w:val="00CF1696"/>
    <w:rsid w:val="00CF1A9A"/>
    <w:rsid w:val="00CF1E44"/>
    <w:rsid w:val="00CF20BE"/>
    <w:rsid w:val="00CF21A7"/>
    <w:rsid w:val="00CF21F0"/>
    <w:rsid w:val="00CF2B61"/>
    <w:rsid w:val="00CF389F"/>
    <w:rsid w:val="00CF3A12"/>
    <w:rsid w:val="00CF3AC9"/>
    <w:rsid w:val="00CF409F"/>
    <w:rsid w:val="00CF419A"/>
    <w:rsid w:val="00CF57FA"/>
    <w:rsid w:val="00CF5AE1"/>
    <w:rsid w:val="00CF68A0"/>
    <w:rsid w:val="00CF68AC"/>
    <w:rsid w:val="00CF6A68"/>
    <w:rsid w:val="00CF748C"/>
    <w:rsid w:val="00CF7687"/>
    <w:rsid w:val="00D00443"/>
    <w:rsid w:val="00D018C5"/>
    <w:rsid w:val="00D01A9F"/>
    <w:rsid w:val="00D02AAE"/>
    <w:rsid w:val="00D033E1"/>
    <w:rsid w:val="00D048AF"/>
    <w:rsid w:val="00D04A26"/>
    <w:rsid w:val="00D0558D"/>
    <w:rsid w:val="00D055B2"/>
    <w:rsid w:val="00D05685"/>
    <w:rsid w:val="00D06DCB"/>
    <w:rsid w:val="00D101A8"/>
    <w:rsid w:val="00D10DDC"/>
    <w:rsid w:val="00D11537"/>
    <w:rsid w:val="00D11A06"/>
    <w:rsid w:val="00D11CC6"/>
    <w:rsid w:val="00D12001"/>
    <w:rsid w:val="00D121F5"/>
    <w:rsid w:val="00D13264"/>
    <w:rsid w:val="00D140C4"/>
    <w:rsid w:val="00D14682"/>
    <w:rsid w:val="00D15BEF"/>
    <w:rsid w:val="00D161C8"/>
    <w:rsid w:val="00D165A0"/>
    <w:rsid w:val="00D165CF"/>
    <w:rsid w:val="00D16BB5"/>
    <w:rsid w:val="00D17CAE"/>
    <w:rsid w:val="00D17EFB"/>
    <w:rsid w:val="00D207B2"/>
    <w:rsid w:val="00D207BB"/>
    <w:rsid w:val="00D20C38"/>
    <w:rsid w:val="00D21031"/>
    <w:rsid w:val="00D216AE"/>
    <w:rsid w:val="00D22343"/>
    <w:rsid w:val="00D226EE"/>
    <w:rsid w:val="00D227A6"/>
    <w:rsid w:val="00D2285E"/>
    <w:rsid w:val="00D24576"/>
    <w:rsid w:val="00D2519B"/>
    <w:rsid w:val="00D2623A"/>
    <w:rsid w:val="00D2631D"/>
    <w:rsid w:val="00D267B8"/>
    <w:rsid w:val="00D2699B"/>
    <w:rsid w:val="00D26A4C"/>
    <w:rsid w:val="00D26B32"/>
    <w:rsid w:val="00D2753B"/>
    <w:rsid w:val="00D27D05"/>
    <w:rsid w:val="00D27F54"/>
    <w:rsid w:val="00D30EA1"/>
    <w:rsid w:val="00D31B23"/>
    <w:rsid w:val="00D3208C"/>
    <w:rsid w:val="00D326D2"/>
    <w:rsid w:val="00D327A6"/>
    <w:rsid w:val="00D328EE"/>
    <w:rsid w:val="00D3410E"/>
    <w:rsid w:val="00D346C9"/>
    <w:rsid w:val="00D34706"/>
    <w:rsid w:val="00D34A0E"/>
    <w:rsid w:val="00D34A89"/>
    <w:rsid w:val="00D34C22"/>
    <w:rsid w:val="00D3570C"/>
    <w:rsid w:val="00D361E7"/>
    <w:rsid w:val="00D36899"/>
    <w:rsid w:val="00D36EC4"/>
    <w:rsid w:val="00D40DA4"/>
    <w:rsid w:val="00D41559"/>
    <w:rsid w:val="00D41ECC"/>
    <w:rsid w:val="00D42352"/>
    <w:rsid w:val="00D42CC3"/>
    <w:rsid w:val="00D42F39"/>
    <w:rsid w:val="00D432DB"/>
    <w:rsid w:val="00D4348D"/>
    <w:rsid w:val="00D435B7"/>
    <w:rsid w:val="00D4392D"/>
    <w:rsid w:val="00D4490F"/>
    <w:rsid w:val="00D456BD"/>
    <w:rsid w:val="00D45733"/>
    <w:rsid w:val="00D457EE"/>
    <w:rsid w:val="00D45EED"/>
    <w:rsid w:val="00D46007"/>
    <w:rsid w:val="00D464A8"/>
    <w:rsid w:val="00D46FB6"/>
    <w:rsid w:val="00D47B9A"/>
    <w:rsid w:val="00D502D6"/>
    <w:rsid w:val="00D5112B"/>
    <w:rsid w:val="00D51970"/>
    <w:rsid w:val="00D52459"/>
    <w:rsid w:val="00D527EC"/>
    <w:rsid w:val="00D52837"/>
    <w:rsid w:val="00D52AA6"/>
    <w:rsid w:val="00D52C5B"/>
    <w:rsid w:val="00D5381D"/>
    <w:rsid w:val="00D53934"/>
    <w:rsid w:val="00D544E0"/>
    <w:rsid w:val="00D54896"/>
    <w:rsid w:val="00D54C40"/>
    <w:rsid w:val="00D54FEC"/>
    <w:rsid w:val="00D55405"/>
    <w:rsid w:val="00D55427"/>
    <w:rsid w:val="00D55B7E"/>
    <w:rsid w:val="00D56171"/>
    <w:rsid w:val="00D573A4"/>
    <w:rsid w:val="00D573DB"/>
    <w:rsid w:val="00D57426"/>
    <w:rsid w:val="00D57875"/>
    <w:rsid w:val="00D57A48"/>
    <w:rsid w:val="00D57E7F"/>
    <w:rsid w:val="00D57E94"/>
    <w:rsid w:val="00D600BC"/>
    <w:rsid w:val="00D60491"/>
    <w:rsid w:val="00D60795"/>
    <w:rsid w:val="00D60D20"/>
    <w:rsid w:val="00D6203E"/>
    <w:rsid w:val="00D6209A"/>
    <w:rsid w:val="00D62DFC"/>
    <w:rsid w:val="00D6375F"/>
    <w:rsid w:val="00D63814"/>
    <w:rsid w:val="00D64B01"/>
    <w:rsid w:val="00D64EFC"/>
    <w:rsid w:val="00D64F98"/>
    <w:rsid w:val="00D651CC"/>
    <w:rsid w:val="00D65511"/>
    <w:rsid w:val="00D65938"/>
    <w:rsid w:val="00D65AE1"/>
    <w:rsid w:val="00D65D90"/>
    <w:rsid w:val="00D66431"/>
    <w:rsid w:val="00D66655"/>
    <w:rsid w:val="00D66C51"/>
    <w:rsid w:val="00D66EF0"/>
    <w:rsid w:val="00D67822"/>
    <w:rsid w:val="00D67942"/>
    <w:rsid w:val="00D67D8B"/>
    <w:rsid w:val="00D70C09"/>
    <w:rsid w:val="00D70D4F"/>
    <w:rsid w:val="00D70FFD"/>
    <w:rsid w:val="00D7232F"/>
    <w:rsid w:val="00D7281E"/>
    <w:rsid w:val="00D72CA6"/>
    <w:rsid w:val="00D7314E"/>
    <w:rsid w:val="00D73621"/>
    <w:rsid w:val="00D73BA8"/>
    <w:rsid w:val="00D73CBD"/>
    <w:rsid w:val="00D73D83"/>
    <w:rsid w:val="00D742D9"/>
    <w:rsid w:val="00D74355"/>
    <w:rsid w:val="00D743C8"/>
    <w:rsid w:val="00D749FC"/>
    <w:rsid w:val="00D76BD0"/>
    <w:rsid w:val="00D772F3"/>
    <w:rsid w:val="00D77A52"/>
    <w:rsid w:val="00D77CB9"/>
    <w:rsid w:val="00D77E02"/>
    <w:rsid w:val="00D77FD8"/>
    <w:rsid w:val="00D80359"/>
    <w:rsid w:val="00D806E2"/>
    <w:rsid w:val="00D813E2"/>
    <w:rsid w:val="00D817B3"/>
    <w:rsid w:val="00D81813"/>
    <w:rsid w:val="00D82DEB"/>
    <w:rsid w:val="00D82E06"/>
    <w:rsid w:val="00D830F1"/>
    <w:rsid w:val="00D834BF"/>
    <w:rsid w:val="00D83C29"/>
    <w:rsid w:val="00D843F9"/>
    <w:rsid w:val="00D84F48"/>
    <w:rsid w:val="00D851A7"/>
    <w:rsid w:val="00D85450"/>
    <w:rsid w:val="00D85AF5"/>
    <w:rsid w:val="00D860AE"/>
    <w:rsid w:val="00D86398"/>
    <w:rsid w:val="00D86417"/>
    <w:rsid w:val="00D864DF"/>
    <w:rsid w:val="00D86558"/>
    <w:rsid w:val="00D866D3"/>
    <w:rsid w:val="00D86764"/>
    <w:rsid w:val="00D8680F"/>
    <w:rsid w:val="00D86BE5"/>
    <w:rsid w:val="00D8784C"/>
    <w:rsid w:val="00D87976"/>
    <w:rsid w:val="00D87DC4"/>
    <w:rsid w:val="00D87E35"/>
    <w:rsid w:val="00D9049C"/>
    <w:rsid w:val="00D91A89"/>
    <w:rsid w:val="00D91FB9"/>
    <w:rsid w:val="00D923A8"/>
    <w:rsid w:val="00D9257A"/>
    <w:rsid w:val="00D9286F"/>
    <w:rsid w:val="00D93689"/>
    <w:rsid w:val="00D93CAD"/>
    <w:rsid w:val="00D93E69"/>
    <w:rsid w:val="00D9406E"/>
    <w:rsid w:val="00D95CD2"/>
    <w:rsid w:val="00D968B0"/>
    <w:rsid w:val="00D96C2A"/>
    <w:rsid w:val="00D9777B"/>
    <w:rsid w:val="00D977BA"/>
    <w:rsid w:val="00D97BE6"/>
    <w:rsid w:val="00D97CDA"/>
    <w:rsid w:val="00DA06D2"/>
    <w:rsid w:val="00DA0E27"/>
    <w:rsid w:val="00DA1C47"/>
    <w:rsid w:val="00DA2022"/>
    <w:rsid w:val="00DA230F"/>
    <w:rsid w:val="00DA2350"/>
    <w:rsid w:val="00DA261C"/>
    <w:rsid w:val="00DA47FE"/>
    <w:rsid w:val="00DA4DEE"/>
    <w:rsid w:val="00DA58AD"/>
    <w:rsid w:val="00DA5F62"/>
    <w:rsid w:val="00DA62F4"/>
    <w:rsid w:val="00DA646A"/>
    <w:rsid w:val="00DA7692"/>
    <w:rsid w:val="00DA78B2"/>
    <w:rsid w:val="00DA7F6E"/>
    <w:rsid w:val="00DB0981"/>
    <w:rsid w:val="00DB0D50"/>
    <w:rsid w:val="00DB155A"/>
    <w:rsid w:val="00DB20AD"/>
    <w:rsid w:val="00DB2167"/>
    <w:rsid w:val="00DB2B82"/>
    <w:rsid w:val="00DB2CF9"/>
    <w:rsid w:val="00DB2DBA"/>
    <w:rsid w:val="00DB2EDF"/>
    <w:rsid w:val="00DB3647"/>
    <w:rsid w:val="00DB428D"/>
    <w:rsid w:val="00DB46AD"/>
    <w:rsid w:val="00DB48B7"/>
    <w:rsid w:val="00DB4ED3"/>
    <w:rsid w:val="00DB4EF8"/>
    <w:rsid w:val="00DB5020"/>
    <w:rsid w:val="00DB533A"/>
    <w:rsid w:val="00DB53ED"/>
    <w:rsid w:val="00DB5C08"/>
    <w:rsid w:val="00DB5CFD"/>
    <w:rsid w:val="00DB6CA8"/>
    <w:rsid w:val="00DB7756"/>
    <w:rsid w:val="00DB7841"/>
    <w:rsid w:val="00DB7CFC"/>
    <w:rsid w:val="00DC00C0"/>
    <w:rsid w:val="00DC08C7"/>
    <w:rsid w:val="00DC0A16"/>
    <w:rsid w:val="00DC1165"/>
    <w:rsid w:val="00DC18DB"/>
    <w:rsid w:val="00DC26F8"/>
    <w:rsid w:val="00DC2E7E"/>
    <w:rsid w:val="00DC316C"/>
    <w:rsid w:val="00DC3648"/>
    <w:rsid w:val="00DC3750"/>
    <w:rsid w:val="00DC3DA4"/>
    <w:rsid w:val="00DC41C8"/>
    <w:rsid w:val="00DC4476"/>
    <w:rsid w:val="00DC4718"/>
    <w:rsid w:val="00DC5348"/>
    <w:rsid w:val="00DC534B"/>
    <w:rsid w:val="00DC57EB"/>
    <w:rsid w:val="00DC5BA0"/>
    <w:rsid w:val="00DC63E1"/>
    <w:rsid w:val="00DC6785"/>
    <w:rsid w:val="00DC6897"/>
    <w:rsid w:val="00DC6968"/>
    <w:rsid w:val="00DC6F55"/>
    <w:rsid w:val="00DC735D"/>
    <w:rsid w:val="00DC742A"/>
    <w:rsid w:val="00DC74E4"/>
    <w:rsid w:val="00DC7A74"/>
    <w:rsid w:val="00DC7D3E"/>
    <w:rsid w:val="00DC7D63"/>
    <w:rsid w:val="00DD1C96"/>
    <w:rsid w:val="00DD1E97"/>
    <w:rsid w:val="00DD2D39"/>
    <w:rsid w:val="00DD3359"/>
    <w:rsid w:val="00DD40E2"/>
    <w:rsid w:val="00DD4160"/>
    <w:rsid w:val="00DD42F6"/>
    <w:rsid w:val="00DD463A"/>
    <w:rsid w:val="00DD498D"/>
    <w:rsid w:val="00DD4A35"/>
    <w:rsid w:val="00DD4C86"/>
    <w:rsid w:val="00DD5902"/>
    <w:rsid w:val="00DD65F9"/>
    <w:rsid w:val="00DD66B6"/>
    <w:rsid w:val="00DD6820"/>
    <w:rsid w:val="00DD7125"/>
    <w:rsid w:val="00DD7306"/>
    <w:rsid w:val="00DD73EA"/>
    <w:rsid w:val="00DD7750"/>
    <w:rsid w:val="00DE023B"/>
    <w:rsid w:val="00DE0383"/>
    <w:rsid w:val="00DE03E5"/>
    <w:rsid w:val="00DE10FF"/>
    <w:rsid w:val="00DE1A8E"/>
    <w:rsid w:val="00DE258A"/>
    <w:rsid w:val="00DE29A7"/>
    <w:rsid w:val="00DE2DBF"/>
    <w:rsid w:val="00DE2F97"/>
    <w:rsid w:val="00DE3284"/>
    <w:rsid w:val="00DE3949"/>
    <w:rsid w:val="00DE3B2E"/>
    <w:rsid w:val="00DE460E"/>
    <w:rsid w:val="00DE513B"/>
    <w:rsid w:val="00DE64BF"/>
    <w:rsid w:val="00DE718E"/>
    <w:rsid w:val="00DE7A7A"/>
    <w:rsid w:val="00DE7A97"/>
    <w:rsid w:val="00DF032D"/>
    <w:rsid w:val="00DF0E51"/>
    <w:rsid w:val="00DF101C"/>
    <w:rsid w:val="00DF1310"/>
    <w:rsid w:val="00DF1F97"/>
    <w:rsid w:val="00DF2BA4"/>
    <w:rsid w:val="00DF44EA"/>
    <w:rsid w:val="00DF4AFF"/>
    <w:rsid w:val="00DF563A"/>
    <w:rsid w:val="00DF61A4"/>
    <w:rsid w:val="00DF6CC4"/>
    <w:rsid w:val="00DF7332"/>
    <w:rsid w:val="00DF74A4"/>
    <w:rsid w:val="00DF78A8"/>
    <w:rsid w:val="00DF78F5"/>
    <w:rsid w:val="00E00185"/>
    <w:rsid w:val="00E0028A"/>
    <w:rsid w:val="00E003B0"/>
    <w:rsid w:val="00E003D8"/>
    <w:rsid w:val="00E003E4"/>
    <w:rsid w:val="00E0062C"/>
    <w:rsid w:val="00E01AFD"/>
    <w:rsid w:val="00E01F72"/>
    <w:rsid w:val="00E02540"/>
    <w:rsid w:val="00E0266F"/>
    <w:rsid w:val="00E028F8"/>
    <w:rsid w:val="00E02BCB"/>
    <w:rsid w:val="00E02C8E"/>
    <w:rsid w:val="00E02F6D"/>
    <w:rsid w:val="00E036A2"/>
    <w:rsid w:val="00E03B23"/>
    <w:rsid w:val="00E03FD1"/>
    <w:rsid w:val="00E04334"/>
    <w:rsid w:val="00E04CF6"/>
    <w:rsid w:val="00E070CC"/>
    <w:rsid w:val="00E071C8"/>
    <w:rsid w:val="00E07246"/>
    <w:rsid w:val="00E07572"/>
    <w:rsid w:val="00E07FF7"/>
    <w:rsid w:val="00E10022"/>
    <w:rsid w:val="00E10240"/>
    <w:rsid w:val="00E1082C"/>
    <w:rsid w:val="00E108A6"/>
    <w:rsid w:val="00E10971"/>
    <w:rsid w:val="00E10ADD"/>
    <w:rsid w:val="00E10B85"/>
    <w:rsid w:val="00E10B8E"/>
    <w:rsid w:val="00E10C1A"/>
    <w:rsid w:val="00E11526"/>
    <w:rsid w:val="00E13052"/>
    <w:rsid w:val="00E13BEB"/>
    <w:rsid w:val="00E13F82"/>
    <w:rsid w:val="00E1449A"/>
    <w:rsid w:val="00E148C9"/>
    <w:rsid w:val="00E14A52"/>
    <w:rsid w:val="00E14E0D"/>
    <w:rsid w:val="00E17AE6"/>
    <w:rsid w:val="00E17FE9"/>
    <w:rsid w:val="00E20043"/>
    <w:rsid w:val="00E203B7"/>
    <w:rsid w:val="00E209AB"/>
    <w:rsid w:val="00E20D6E"/>
    <w:rsid w:val="00E214F0"/>
    <w:rsid w:val="00E21FC1"/>
    <w:rsid w:val="00E2250E"/>
    <w:rsid w:val="00E23602"/>
    <w:rsid w:val="00E23C23"/>
    <w:rsid w:val="00E2464C"/>
    <w:rsid w:val="00E252BA"/>
    <w:rsid w:val="00E254D0"/>
    <w:rsid w:val="00E25714"/>
    <w:rsid w:val="00E25B5C"/>
    <w:rsid w:val="00E260CF"/>
    <w:rsid w:val="00E27272"/>
    <w:rsid w:val="00E272B1"/>
    <w:rsid w:val="00E273C6"/>
    <w:rsid w:val="00E27A9A"/>
    <w:rsid w:val="00E304EA"/>
    <w:rsid w:val="00E3083D"/>
    <w:rsid w:val="00E310B2"/>
    <w:rsid w:val="00E31211"/>
    <w:rsid w:val="00E32535"/>
    <w:rsid w:val="00E32697"/>
    <w:rsid w:val="00E339AF"/>
    <w:rsid w:val="00E33B64"/>
    <w:rsid w:val="00E341F0"/>
    <w:rsid w:val="00E34215"/>
    <w:rsid w:val="00E34C5C"/>
    <w:rsid w:val="00E351F2"/>
    <w:rsid w:val="00E3555B"/>
    <w:rsid w:val="00E3615F"/>
    <w:rsid w:val="00E3649B"/>
    <w:rsid w:val="00E36519"/>
    <w:rsid w:val="00E36CA0"/>
    <w:rsid w:val="00E36F16"/>
    <w:rsid w:val="00E3709F"/>
    <w:rsid w:val="00E376F8"/>
    <w:rsid w:val="00E37E22"/>
    <w:rsid w:val="00E405E0"/>
    <w:rsid w:val="00E42723"/>
    <w:rsid w:val="00E44748"/>
    <w:rsid w:val="00E4557C"/>
    <w:rsid w:val="00E45E6C"/>
    <w:rsid w:val="00E46638"/>
    <w:rsid w:val="00E469F8"/>
    <w:rsid w:val="00E46BC6"/>
    <w:rsid w:val="00E473B3"/>
    <w:rsid w:val="00E513F9"/>
    <w:rsid w:val="00E51CEA"/>
    <w:rsid w:val="00E5200F"/>
    <w:rsid w:val="00E52442"/>
    <w:rsid w:val="00E52DA7"/>
    <w:rsid w:val="00E52E14"/>
    <w:rsid w:val="00E53657"/>
    <w:rsid w:val="00E541FF"/>
    <w:rsid w:val="00E5471A"/>
    <w:rsid w:val="00E54B2B"/>
    <w:rsid w:val="00E55489"/>
    <w:rsid w:val="00E5559B"/>
    <w:rsid w:val="00E557D2"/>
    <w:rsid w:val="00E559A8"/>
    <w:rsid w:val="00E56236"/>
    <w:rsid w:val="00E56422"/>
    <w:rsid w:val="00E56C3A"/>
    <w:rsid w:val="00E60BD8"/>
    <w:rsid w:val="00E60C2D"/>
    <w:rsid w:val="00E60E10"/>
    <w:rsid w:val="00E60FDB"/>
    <w:rsid w:val="00E617F4"/>
    <w:rsid w:val="00E619E6"/>
    <w:rsid w:val="00E61D10"/>
    <w:rsid w:val="00E6261E"/>
    <w:rsid w:val="00E63134"/>
    <w:rsid w:val="00E631E7"/>
    <w:rsid w:val="00E6346D"/>
    <w:rsid w:val="00E63DE1"/>
    <w:rsid w:val="00E63E6A"/>
    <w:rsid w:val="00E6401B"/>
    <w:rsid w:val="00E648A5"/>
    <w:rsid w:val="00E64999"/>
    <w:rsid w:val="00E64E04"/>
    <w:rsid w:val="00E64E52"/>
    <w:rsid w:val="00E65355"/>
    <w:rsid w:val="00E65597"/>
    <w:rsid w:val="00E656A0"/>
    <w:rsid w:val="00E6589F"/>
    <w:rsid w:val="00E66308"/>
    <w:rsid w:val="00E663EA"/>
    <w:rsid w:val="00E6653D"/>
    <w:rsid w:val="00E667DA"/>
    <w:rsid w:val="00E669FC"/>
    <w:rsid w:val="00E66A9B"/>
    <w:rsid w:val="00E66D29"/>
    <w:rsid w:val="00E67A36"/>
    <w:rsid w:val="00E67E6C"/>
    <w:rsid w:val="00E71D8C"/>
    <w:rsid w:val="00E7211E"/>
    <w:rsid w:val="00E7272D"/>
    <w:rsid w:val="00E74220"/>
    <w:rsid w:val="00E746FD"/>
    <w:rsid w:val="00E7507E"/>
    <w:rsid w:val="00E752BD"/>
    <w:rsid w:val="00E75502"/>
    <w:rsid w:val="00E75E8E"/>
    <w:rsid w:val="00E762CE"/>
    <w:rsid w:val="00E76E55"/>
    <w:rsid w:val="00E7768A"/>
    <w:rsid w:val="00E77E36"/>
    <w:rsid w:val="00E77EE6"/>
    <w:rsid w:val="00E80220"/>
    <w:rsid w:val="00E80448"/>
    <w:rsid w:val="00E8088A"/>
    <w:rsid w:val="00E80923"/>
    <w:rsid w:val="00E80B69"/>
    <w:rsid w:val="00E80CCF"/>
    <w:rsid w:val="00E813DF"/>
    <w:rsid w:val="00E815D4"/>
    <w:rsid w:val="00E817C4"/>
    <w:rsid w:val="00E82185"/>
    <w:rsid w:val="00E8240C"/>
    <w:rsid w:val="00E82E7B"/>
    <w:rsid w:val="00E83005"/>
    <w:rsid w:val="00E8392E"/>
    <w:rsid w:val="00E8411F"/>
    <w:rsid w:val="00E849F7"/>
    <w:rsid w:val="00E84A70"/>
    <w:rsid w:val="00E852DA"/>
    <w:rsid w:val="00E856EF"/>
    <w:rsid w:val="00E85A42"/>
    <w:rsid w:val="00E85EE7"/>
    <w:rsid w:val="00E86476"/>
    <w:rsid w:val="00E879A7"/>
    <w:rsid w:val="00E901F1"/>
    <w:rsid w:val="00E903F6"/>
    <w:rsid w:val="00E91018"/>
    <w:rsid w:val="00E91136"/>
    <w:rsid w:val="00E91D73"/>
    <w:rsid w:val="00E92299"/>
    <w:rsid w:val="00E92B03"/>
    <w:rsid w:val="00E930BB"/>
    <w:rsid w:val="00E932AD"/>
    <w:rsid w:val="00E932E5"/>
    <w:rsid w:val="00E9375B"/>
    <w:rsid w:val="00E946DC"/>
    <w:rsid w:val="00E94A7F"/>
    <w:rsid w:val="00E94B5A"/>
    <w:rsid w:val="00E956EC"/>
    <w:rsid w:val="00E95798"/>
    <w:rsid w:val="00E963AA"/>
    <w:rsid w:val="00E96936"/>
    <w:rsid w:val="00E96BFD"/>
    <w:rsid w:val="00E9749F"/>
    <w:rsid w:val="00E976B1"/>
    <w:rsid w:val="00EA0C3E"/>
    <w:rsid w:val="00EA106D"/>
    <w:rsid w:val="00EA23B1"/>
    <w:rsid w:val="00EA2897"/>
    <w:rsid w:val="00EA2DA7"/>
    <w:rsid w:val="00EA5784"/>
    <w:rsid w:val="00EA60CD"/>
    <w:rsid w:val="00EA6E51"/>
    <w:rsid w:val="00EA70FA"/>
    <w:rsid w:val="00EA73B1"/>
    <w:rsid w:val="00EA7713"/>
    <w:rsid w:val="00EB0B30"/>
    <w:rsid w:val="00EB24D8"/>
    <w:rsid w:val="00EB24E6"/>
    <w:rsid w:val="00EB2603"/>
    <w:rsid w:val="00EB2612"/>
    <w:rsid w:val="00EB27AE"/>
    <w:rsid w:val="00EB3CD2"/>
    <w:rsid w:val="00EB3EAB"/>
    <w:rsid w:val="00EB4483"/>
    <w:rsid w:val="00EB4F61"/>
    <w:rsid w:val="00EB56D0"/>
    <w:rsid w:val="00EB5BF9"/>
    <w:rsid w:val="00EB62FB"/>
    <w:rsid w:val="00EB6777"/>
    <w:rsid w:val="00EB6E7F"/>
    <w:rsid w:val="00EB7670"/>
    <w:rsid w:val="00EB77DF"/>
    <w:rsid w:val="00EB7F4E"/>
    <w:rsid w:val="00EC007B"/>
    <w:rsid w:val="00EC0D29"/>
    <w:rsid w:val="00EC1CD4"/>
    <w:rsid w:val="00EC2965"/>
    <w:rsid w:val="00EC2D0F"/>
    <w:rsid w:val="00EC3195"/>
    <w:rsid w:val="00EC3960"/>
    <w:rsid w:val="00EC4172"/>
    <w:rsid w:val="00EC4E0B"/>
    <w:rsid w:val="00EC5589"/>
    <w:rsid w:val="00EC5842"/>
    <w:rsid w:val="00EC58CC"/>
    <w:rsid w:val="00EC5B78"/>
    <w:rsid w:val="00EC5D00"/>
    <w:rsid w:val="00EC67F3"/>
    <w:rsid w:val="00EC680F"/>
    <w:rsid w:val="00EC69C5"/>
    <w:rsid w:val="00EC6A08"/>
    <w:rsid w:val="00EC6F84"/>
    <w:rsid w:val="00EC7466"/>
    <w:rsid w:val="00EC7757"/>
    <w:rsid w:val="00EC7E52"/>
    <w:rsid w:val="00ED00C7"/>
    <w:rsid w:val="00ED0280"/>
    <w:rsid w:val="00ED0498"/>
    <w:rsid w:val="00ED07DE"/>
    <w:rsid w:val="00ED0D6E"/>
    <w:rsid w:val="00ED113B"/>
    <w:rsid w:val="00ED11E7"/>
    <w:rsid w:val="00ED15AC"/>
    <w:rsid w:val="00ED209B"/>
    <w:rsid w:val="00ED224F"/>
    <w:rsid w:val="00ED2529"/>
    <w:rsid w:val="00ED2C4E"/>
    <w:rsid w:val="00ED39AD"/>
    <w:rsid w:val="00ED4040"/>
    <w:rsid w:val="00ED4061"/>
    <w:rsid w:val="00ED4585"/>
    <w:rsid w:val="00ED4815"/>
    <w:rsid w:val="00ED4AEC"/>
    <w:rsid w:val="00ED5021"/>
    <w:rsid w:val="00ED5557"/>
    <w:rsid w:val="00ED56D6"/>
    <w:rsid w:val="00ED60D2"/>
    <w:rsid w:val="00ED7483"/>
    <w:rsid w:val="00ED7626"/>
    <w:rsid w:val="00ED763A"/>
    <w:rsid w:val="00ED7D5A"/>
    <w:rsid w:val="00ED7D6B"/>
    <w:rsid w:val="00EE00CD"/>
    <w:rsid w:val="00EE2259"/>
    <w:rsid w:val="00EE37FE"/>
    <w:rsid w:val="00EE4B76"/>
    <w:rsid w:val="00EE4C5C"/>
    <w:rsid w:val="00EE5444"/>
    <w:rsid w:val="00EE5E9C"/>
    <w:rsid w:val="00EE654C"/>
    <w:rsid w:val="00EE6C93"/>
    <w:rsid w:val="00EE7354"/>
    <w:rsid w:val="00EF10E1"/>
    <w:rsid w:val="00EF126E"/>
    <w:rsid w:val="00EF181D"/>
    <w:rsid w:val="00EF1A84"/>
    <w:rsid w:val="00EF258A"/>
    <w:rsid w:val="00EF2955"/>
    <w:rsid w:val="00EF3720"/>
    <w:rsid w:val="00EF3CE1"/>
    <w:rsid w:val="00EF4D82"/>
    <w:rsid w:val="00EF4FE3"/>
    <w:rsid w:val="00EF5329"/>
    <w:rsid w:val="00EF593A"/>
    <w:rsid w:val="00EF619C"/>
    <w:rsid w:val="00EF6AA5"/>
    <w:rsid w:val="00EF7287"/>
    <w:rsid w:val="00EF7708"/>
    <w:rsid w:val="00EF78EE"/>
    <w:rsid w:val="00F00293"/>
    <w:rsid w:val="00F00667"/>
    <w:rsid w:val="00F011DC"/>
    <w:rsid w:val="00F01319"/>
    <w:rsid w:val="00F014FD"/>
    <w:rsid w:val="00F01F31"/>
    <w:rsid w:val="00F02047"/>
    <w:rsid w:val="00F02A39"/>
    <w:rsid w:val="00F03074"/>
    <w:rsid w:val="00F0321F"/>
    <w:rsid w:val="00F03FC8"/>
    <w:rsid w:val="00F0409B"/>
    <w:rsid w:val="00F04187"/>
    <w:rsid w:val="00F041AB"/>
    <w:rsid w:val="00F04770"/>
    <w:rsid w:val="00F04A31"/>
    <w:rsid w:val="00F05B60"/>
    <w:rsid w:val="00F05DAB"/>
    <w:rsid w:val="00F060BE"/>
    <w:rsid w:val="00F062A3"/>
    <w:rsid w:val="00F06EDA"/>
    <w:rsid w:val="00F071EA"/>
    <w:rsid w:val="00F077FF"/>
    <w:rsid w:val="00F07FB5"/>
    <w:rsid w:val="00F1044A"/>
    <w:rsid w:val="00F109FF"/>
    <w:rsid w:val="00F10AA9"/>
    <w:rsid w:val="00F113EE"/>
    <w:rsid w:val="00F1148E"/>
    <w:rsid w:val="00F11945"/>
    <w:rsid w:val="00F12264"/>
    <w:rsid w:val="00F12466"/>
    <w:rsid w:val="00F12BDD"/>
    <w:rsid w:val="00F12C36"/>
    <w:rsid w:val="00F13B56"/>
    <w:rsid w:val="00F13C84"/>
    <w:rsid w:val="00F13FBC"/>
    <w:rsid w:val="00F13FCB"/>
    <w:rsid w:val="00F14152"/>
    <w:rsid w:val="00F145BC"/>
    <w:rsid w:val="00F146BF"/>
    <w:rsid w:val="00F14709"/>
    <w:rsid w:val="00F15292"/>
    <w:rsid w:val="00F15DF8"/>
    <w:rsid w:val="00F1643C"/>
    <w:rsid w:val="00F1686E"/>
    <w:rsid w:val="00F16DAC"/>
    <w:rsid w:val="00F16EA4"/>
    <w:rsid w:val="00F17383"/>
    <w:rsid w:val="00F17596"/>
    <w:rsid w:val="00F1764C"/>
    <w:rsid w:val="00F17C23"/>
    <w:rsid w:val="00F200D6"/>
    <w:rsid w:val="00F20483"/>
    <w:rsid w:val="00F20768"/>
    <w:rsid w:val="00F20C9D"/>
    <w:rsid w:val="00F20CB4"/>
    <w:rsid w:val="00F20FC3"/>
    <w:rsid w:val="00F211E8"/>
    <w:rsid w:val="00F21367"/>
    <w:rsid w:val="00F215D3"/>
    <w:rsid w:val="00F21AAD"/>
    <w:rsid w:val="00F21E99"/>
    <w:rsid w:val="00F23853"/>
    <w:rsid w:val="00F23882"/>
    <w:rsid w:val="00F23BDF"/>
    <w:rsid w:val="00F23C68"/>
    <w:rsid w:val="00F24AA9"/>
    <w:rsid w:val="00F24B18"/>
    <w:rsid w:val="00F253A7"/>
    <w:rsid w:val="00F25675"/>
    <w:rsid w:val="00F257CB"/>
    <w:rsid w:val="00F25915"/>
    <w:rsid w:val="00F25BF0"/>
    <w:rsid w:val="00F25D6B"/>
    <w:rsid w:val="00F25EE7"/>
    <w:rsid w:val="00F266FC"/>
    <w:rsid w:val="00F27312"/>
    <w:rsid w:val="00F2759A"/>
    <w:rsid w:val="00F27B7E"/>
    <w:rsid w:val="00F27BA3"/>
    <w:rsid w:val="00F27D1B"/>
    <w:rsid w:val="00F27D89"/>
    <w:rsid w:val="00F30479"/>
    <w:rsid w:val="00F3097F"/>
    <w:rsid w:val="00F30B5D"/>
    <w:rsid w:val="00F312DA"/>
    <w:rsid w:val="00F3211F"/>
    <w:rsid w:val="00F325BB"/>
    <w:rsid w:val="00F325F3"/>
    <w:rsid w:val="00F3280A"/>
    <w:rsid w:val="00F331B5"/>
    <w:rsid w:val="00F3365E"/>
    <w:rsid w:val="00F33D89"/>
    <w:rsid w:val="00F34D5C"/>
    <w:rsid w:val="00F35773"/>
    <w:rsid w:val="00F36307"/>
    <w:rsid w:val="00F36CEA"/>
    <w:rsid w:val="00F37084"/>
    <w:rsid w:val="00F37613"/>
    <w:rsid w:val="00F37EC2"/>
    <w:rsid w:val="00F40188"/>
    <w:rsid w:val="00F40481"/>
    <w:rsid w:val="00F40EBA"/>
    <w:rsid w:val="00F41386"/>
    <w:rsid w:val="00F41824"/>
    <w:rsid w:val="00F41A38"/>
    <w:rsid w:val="00F42D6C"/>
    <w:rsid w:val="00F43466"/>
    <w:rsid w:val="00F43586"/>
    <w:rsid w:val="00F43A36"/>
    <w:rsid w:val="00F4415A"/>
    <w:rsid w:val="00F441DA"/>
    <w:rsid w:val="00F44607"/>
    <w:rsid w:val="00F44733"/>
    <w:rsid w:val="00F45A97"/>
    <w:rsid w:val="00F47789"/>
    <w:rsid w:val="00F503BD"/>
    <w:rsid w:val="00F5092D"/>
    <w:rsid w:val="00F50AE1"/>
    <w:rsid w:val="00F521B4"/>
    <w:rsid w:val="00F522A7"/>
    <w:rsid w:val="00F5275F"/>
    <w:rsid w:val="00F52775"/>
    <w:rsid w:val="00F529B0"/>
    <w:rsid w:val="00F534A0"/>
    <w:rsid w:val="00F53941"/>
    <w:rsid w:val="00F53997"/>
    <w:rsid w:val="00F53BCD"/>
    <w:rsid w:val="00F53BF2"/>
    <w:rsid w:val="00F55248"/>
    <w:rsid w:val="00F5558C"/>
    <w:rsid w:val="00F56339"/>
    <w:rsid w:val="00F563E2"/>
    <w:rsid w:val="00F56ACE"/>
    <w:rsid w:val="00F56CE8"/>
    <w:rsid w:val="00F5718A"/>
    <w:rsid w:val="00F57AF9"/>
    <w:rsid w:val="00F60C17"/>
    <w:rsid w:val="00F60E88"/>
    <w:rsid w:val="00F61B95"/>
    <w:rsid w:val="00F61E48"/>
    <w:rsid w:val="00F61FBA"/>
    <w:rsid w:val="00F620D1"/>
    <w:rsid w:val="00F62215"/>
    <w:rsid w:val="00F6279A"/>
    <w:rsid w:val="00F64E93"/>
    <w:rsid w:val="00F65D79"/>
    <w:rsid w:val="00F66B16"/>
    <w:rsid w:val="00F66F1F"/>
    <w:rsid w:val="00F672BF"/>
    <w:rsid w:val="00F675E5"/>
    <w:rsid w:val="00F67B5C"/>
    <w:rsid w:val="00F67D84"/>
    <w:rsid w:val="00F67EAA"/>
    <w:rsid w:val="00F708B3"/>
    <w:rsid w:val="00F7115D"/>
    <w:rsid w:val="00F721DF"/>
    <w:rsid w:val="00F72807"/>
    <w:rsid w:val="00F72C43"/>
    <w:rsid w:val="00F735BF"/>
    <w:rsid w:val="00F73FAC"/>
    <w:rsid w:val="00F747D1"/>
    <w:rsid w:val="00F74DCF"/>
    <w:rsid w:val="00F7542A"/>
    <w:rsid w:val="00F7544E"/>
    <w:rsid w:val="00F7608E"/>
    <w:rsid w:val="00F7674A"/>
    <w:rsid w:val="00F767C9"/>
    <w:rsid w:val="00F76F1E"/>
    <w:rsid w:val="00F77598"/>
    <w:rsid w:val="00F77C1A"/>
    <w:rsid w:val="00F800F1"/>
    <w:rsid w:val="00F801CC"/>
    <w:rsid w:val="00F80401"/>
    <w:rsid w:val="00F80A56"/>
    <w:rsid w:val="00F82824"/>
    <w:rsid w:val="00F82DF6"/>
    <w:rsid w:val="00F8301C"/>
    <w:rsid w:val="00F838E6"/>
    <w:rsid w:val="00F83FE6"/>
    <w:rsid w:val="00F8424E"/>
    <w:rsid w:val="00F8599D"/>
    <w:rsid w:val="00F8682F"/>
    <w:rsid w:val="00F86DDF"/>
    <w:rsid w:val="00F8733A"/>
    <w:rsid w:val="00F87651"/>
    <w:rsid w:val="00F904F5"/>
    <w:rsid w:val="00F90C12"/>
    <w:rsid w:val="00F90C9E"/>
    <w:rsid w:val="00F90CF3"/>
    <w:rsid w:val="00F90CF9"/>
    <w:rsid w:val="00F90D89"/>
    <w:rsid w:val="00F91390"/>
    <w:rsid w:val="00F91ECF"/>
    <w:rsid w:val="00F9239A"/>
    <w:rsid w:val="00F92CAD"/>
    <w:rsid w:val="00F93622"/>
    <w:rsid w:val="00F93E7C"/>
    <w:rsid w:val="00F9436A"/>
    <w:rsid w:val="00F946CD"/>
    <w:rsid w:val="00F94EA5"/>
    <w:rsid w:val="00F9512E"/>
    <w:rsid w:val="00F95931"/>
    <w:rsid w:val="00F95C25"/>
    <w:rsid w:val="00F95CB1"/>
    <w:rsid w:val="00F9699B"/>
    <w:rsid w:val="00F96A68"/>
    <w:rsid w:val="00F96AE1"/>
    <w:rsid w:val="00F96E2D"/>
    <w:rsid w:val="00FA03A1"/>
    <w:rsid w:val="00FA0991"/>
    <w:rsid w:val="00FA11D2"/>
    <w:rsid w:val="00FA1CF1"/>
    <w:rsid w:val="00FA1F4A"/>
    <w:rsid w:val="00FA2272"/>
    <w:rsid w:val="00FA2360"/>
    <w:rsid w:val="00FA248C"/>
    <w:rsid w:val="00FA47FB"/>
    <w:rsid w:val="00FA4DF9"/>
    <w:rsid w:val="00FA5D4C"/>
    <w:rsid w:val="00FA6558"/>
    <w:rsid w:val="00FA6733"/>
    <w:rsid w:val="00FA67EA"/>
    <w:rsid w:val="00FA6903"/>
    <w:rsid w:val="00FA7CD3"/>
    <w:rsid w:val="00FB0035"/>
    <w:rsid w:val="00FB046F"/>
    <w:rsid w:val="00FB06F7"/>
    <w:rsid w:val="00FB0ACD"/>
    <w:rsid w:val="00FB0F97"/>
    <w:rsid w:val="00FB172E"/>
    <w:rsid w:val="00FB17B1"/>
    <w:rsid w:val="00FB1DE0"/>
    <w:rsid w:val="00FB30B9"/>
    <w:rsid w:val="00FB3577"/>
    <w:rsid w:val="00FB37D4"/>
    <w:rsid w:val="00FB385B"/>
    <w:rsid w:val="00FB3FD9"/>
    <w:rsid w:val="00FB43C9"/>
    <w:rsid w:val="00FB4E12"/>
    <w:rsid w:val="00FB5407"/>
    <w:rsid w:val="00FB55A2"/>
    <w:rsid w:val="00FB5C65"/>
    <w:rsid w:val="00FB6601"/>
    <w:rsid w:val="00FB6608"/>
    <w:rsid w:val="00FB688B"/>
    <w:rsid w:val="00FB6A3F"/>
    <w:rsid w:val="00FB7008"/>
    <w:rsid w:val="00FB7531"/>
    <w:rsid w:val="00FB7CB7"/>
    <w:rsid w:val="00FC0797"/>
    <w:rsid w:val="00FC1457"/>
    <w:rsid w:val="00FC1633"/>
    <w:rsid w:val="00FC2324"/>
    <w:rsid w:val="00FC2601"/>
    <w:rsid w:val="00FC289A"/>
    <w:rsid w:val="00FC338E"/>
    <w:rsid w:val="00FC34CA"/>
    <w:rsid w:val="00FC3B86"/>
    <w:rsid w:val="00FC41C6"/>
    <w:rsid w:val="00FC47EE"/>
    <w:rsid w:val="00FC4840"/>
    <w:rsid w:val="00FC515E"/>
    <w:rsid w:val="00FC6494"/>
    <w:rsid w:val="00FC6A3B"/>
    <w:rsid w:val="00FC7215"/>
    <w:rsid w:val="00FC75F6"/>
    <w:rsid w:val="00FC7693"/>
    <w:rsid w:val="00FD00EF"/>
    <w:rsid w:val="00FD094B"/>
    <w:rsid w:val="00FD0E55"/>
    <w:rsid w:val="00FD1AA2"/>
    <w:rsid w:val="00FD23A4"/>
    <w:rsid w:val="00FD2558"/>
    <w:rsid w:val="00FD2B88"/>
    <w:rsid w:val="00FD3A64"/>
    <w:rsid w:val="00FD3B8E"/>
    <w:rsid w:val="00FD41E1"/>
    <w:rsid w:val="00FD44C8"/>
    <w:rsid w:val="00FD4A0D"/>
    <w:rsid w:val="00FD634C"/>
    <w:rsid w:val="00FD64B0"/>
    <w:rsid w:val="00FD7061"/>
    <w:rsid w:val="00FD7191"/>
    <w:rsid w:val="00FD732D"/>
    <w:rsid w:val="00FD74DD"/>
    <w:rsid w:val="00FD7B61"/>
    <w:rsid w:val="00FD7CEC"/>
    <w:rsid w:val="00FE02D4"/>
    <w:rsid w:val="00FE0796"/>
    <w:rsid w:val="00FE0B98"/>
    <w:rsid w:val="00FE0F82"/>
    <w:rsid w:val="00FE17B4"/>
    <w:rsid w:val="00FE1995"/>
    <w:rsid w:val="00FE1BAB"/>
    <w:rsid w:val="00FE21D7"/>
    <w:rsid w:val="00FE2997"/>
    <w:rsid w:val="00FE29C2"/>
    <w:rsid w:val="00FE2B19"/>
    <w:rsid w:val="00FE3733"/>
    <w:rsid w:val="00FE52BF"/>
    <w:rsid w:val="00FE63EF"/>
    <w:rsid w:val="00FE6973"/>
    <w:rsid w:val="00FE6BF4"/>
    <w:rsid w:val="00FE6C17"/>
    <w:rsid w:val="00FE7A61"/>
    <w:rsid w:val="00FE7DFB"/>
    <w:rsid w:val="00FF0072"/>
    <w:rsid w:val="00FF05A0"/>
    <w:rsid w:val="00FF0BEC"/>
    <w:rsid w:val="00FF1064"/>
    <w:rsid w:val="00FF1674"/>
    <w:rsid w:val="00FF1925"/>
    <w:rsid w:val="00FF2B4F"/>
    <w:rsid w:val="00FF2C2C"/>
    <w:rsid w:val="00FF2DB5"/>
    <w:rsid w:val="00FF3B1F"/>
    <w:rsid w:val="00FF42F0"/>
    <w:rsid w:val="00FF430E"/>
    <w:rsid w:val="00FF436F"/>
    <w:rsid w:val="00FF4752"/>
    <w:rsid w:val="00FF575E"/>
    <w:rsid w:val="00FF669A"/>
    <w:rsid w:val="00FF6B0C"/>
    <w:rsid w:val="00FF6E7B"/>
    <w:rsid w:val="00FF7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6D08C0"/>
  <w15:docId w15:val="{01A72DD0-2959-4191-B74A-F4B3442E0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0CA"/>
    <w:rPr>
      <w:rFonts w:ascii="Times New Roman" w:hAnsi="Times New Roman"/>
      <w:sz w:val="24"/>
    </w:rPr>
  </w:style>
  <w:style w:type="paragraph" w:styleId="Heading1">
    <w:name w:val="heading 1"/>
    <w:basedOn w:val="Normal"/>
    <w:next w:val="Normal"/>
    <w:link w:val="Heading1Char"/>
    <w:uiPriority w:val="9"/>
    <w:qFormat/>
    <w:rsid w:val="0073662C"/>
    <w:pPr>
      <w:keepNext/>
      <w:keepLines/>
      <w:numPr>
        <w:numId w:val="18"/>
      </w:numPr>
      <w:spacing w:before="240" w:after="120" w:line="480" w:lineRule="auto"/>
      <w:outlineLvl w:val="0"/>
    </w:pPr>
    <w:rPr>
      <w:rFonts w:eastAsiaTheme="majorEastAsia" w:cs="Times New Roman"/>
      <w:b/>
      <w:color w:val="000000" w:themeColor="text1"/>
      <w:szCs w:val="24"/>
    </w:rPr>
  </w:style>
  <w:style w:type="paragraph" w:styleId="Heading2">
    <w:name w:val="heading 2"/>
    <w:basedOn w:val="ListParagraph"/>
    <w:next w:val="Normal"/>
    <w:link w:val="Heading2Char"/>
    <w:uiPriority w:val="9"/>
    <w:unhideWhenUsed/>
    <w:qFormat/>
    <w:rsid w:val="0073662C"/>
    <w:pPr>
      <w:numPr>
        <w:ilvl w:val="1"/>
        <w:numId w:val="18"/>
      </w:numPr>
      <w:spacing w:before="240" w:after="120" w:line="480" w:lineRule="auto"/>
      <w:outlineLvl w:val="1"/>
    </w:pPr>
    <w:rPr>
      <w:rFonts w:cs="Times New Roman"/>
      <w:b/>
      <w:szCs w:val="24"/>
    </w:rPr>
  </w:style>
  <w:style w:type="paragraph" w:styleId="Heading3">
    <w:name w:val="heading 3"/>
    <w:basedOn w:val="Heading2"/>
    <w:next w:val="MainText"/>
    <w:link w:val="Heading3Char"/>
    <w:uiPriority w:val="9"/>
    <w:unhideWhenUsed/>
    <w:qFormat/>
    <w:rsid w:val="00584D1D"/>
    <w:pPr>
      <w:numPr>
        <w:ilvl w:val="2"/>
      </w:numPr>
      <w:spacing w:before="160"/>
      <w:outlineLvl w:val="2"/>
    </w:pPr>
  </w:style>
  <w:style w:type="paragraph" w:styleId="Heading4">
    <w:name w:val="heading 4"/>
    <w:basedOn w:val="Heading3"/>
    <w:next w:val="Normal"/>
    <w:link w:val="Heading4Char"/>
    <w:uiPriority w:val="9"/>
    <w:unhideWhenUsed/>
    <w:qFormat/>
    <w:rsid w:val="00394856"/>
    <w:pPr>
      <w:numPr>
        <w:ilvl w:val="0"/>
        <w:numId w:val="0"/>
      </w:numPr>
      <w:ind w:left="540" w:hanging="54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3EF7"/>
    <w:pPr>
      <w:spacing w:after="200" w:line="276" w:lineRule="auto"/>
      <w:ind w:left="720"/>
      <w:contextualSpacing/>
    </w:pPr>
    <w:rPr>
      <w:rFonts w:eastAsiaTheme="minorEastAsia"/>
      <w:lang w:eastAsia="zh-CN"/>
    </w:rPr>
  </w:style>
  <w:style w:type="paragraph" w:styleId="Caption">
    <w:name w:val="caption"/>
    <w:basedOn w:val="MainText"/>
    <w:next w:val="Normal"/>
    <w:uiPriority w:val="35"/>
    <w:unhideWhenUsed/>
    <w:qFormat/>
    <w:rsid w:val="00954935"/>
    <w:pPr>
      <w:spacing w:after="240"/>
    </w:pPr>
  </w:style>
  <w:style w:type="paragraph" w:styleId="TableofFigures">
    <w:name w:val="table of figures"/>
    <w:basedOn w:val="Normal"/>
    <w:next w:val="Normal"/>
    <w:uiPriority w:val="99"/>
    <w:unhideWhenUsed/>
    <w:rsid w:val="00435539"/>
    <w:pPr>
      <w:spacing w:after="0"/>
    </w:pPr>
  </w:style>
  <w:style w:type="character" w:styleId="Hyperlink">
    <w:name w:val="Hyperlink"/>
    <w:basedOn w:val="DefaultParagraphFont"/>
    <w:uiPriority w:val="99"/>
    <w:unhideWhenUsed/>
    <w:rsid w:val="00435539"/>
    <w:rPr>
      <w:color w:val="0563C1" w:themeColor="hyperlink"/>
      <w:u w:val="single"/>
    </w:rPr>
  </w:style>
  <w:style w:type="paragraph" w:styleId="CommentText">
    <w:name w:val="annotation text"/>
    <w:basedOn w:val="Normal"/>
    <w:link w:val="CommentTextChar"/>
    <w:uiPriority w:val="99"/>
    <w:unhideWhenUsed/>
    <w:rsid w:val="00BD2D2F"/>
    <w:pPr>
      <w:spacing w:after="200" w:line="240" w:lineRule="auto"/>
    </w:pPr>
    <w:rPr>
      <w:sz w:val="20"/>
      <w:szCs w:val="20"/>
    </w:rPr>
  </w:style>
  <w:style w:type="character" w:customStyle="1" w:styleId="CommentTextChar">
    <w:name w:val="Comment Text Char"/>
    <w:basedOn w:val="DefaultParagraphFont"/>
    <w:link w:val="CommentText"/>
    <w:uiPriority w:val="99"/>
    <w:rsid w:val="00BD2D2F"/>
    <w:rPr>
      <w:sz w:val="20"/>
      <w:szCs w:val="20"/>
    </w:rPr>
  </w:style>
  <w:style w:type="character" w:styleId="CommentReference">
    <w:name w:val="annotation reference"/>
    <w:basedOn w:val="DefaultParagraphFont"/>
    <w:uiPriority w:val="99"/>
    <w:semiHidden/>
    <w:unhideWhenUsed/>
    <w:rsid w:val="00BD2D2F"/>
    <w:rPr>
      <w:sz w:val="16"/>
      <w:szCs w:val="16"/>
    </w:rPr>
  </w:style>
  <w:style w:type="paragraph" w:styleId="BalloonText">
    <w:name w:val="Balloon Text"/>
    <w:basedOn w:val="Normal"/>
    <w:link w:val="BalloonTextChar"/>
    <w:uiPriority w:val="99"/>
    <w:semiHidden/>
    <w:unhideWhenUsed/>
    <w:rsid w:val="00BD2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D2F"/>
    <w:rPr>
      <w:rFonts w:ascii="Segoe UI" w:hAnsi="Segoe UI" w:cs="Segoe UI"/>
      <w:sz w:val="18"/>
      <w:szCs w:val="18"/>
    </w:rPr>
  </w:style>
  <w:style w:type="character" w:customStyle="1" w:styleId="Heading1Char">
    <w:name w:val="Heading 1 Char"/>
    <w:basedOn w:val="DefaultParagraphFont"/>
    <w:link w:val="Heading1"/>
    <w:uiPriority w:val="9"/>
    <w:rsid w:val="0073662C"/>
    <w:rPr>
      <w:rFonts w:ascii="Times New Roman" w:eastAsiaTheme="majorEastAsia" w:hAnsi="Times New Roman" w:cs="Times New Roman"/>
      <w:b/>
      <w:color w:val="000000" w:themeColor="text1"/>
      <w:sz w:val="24"/>
      <w:szCs w:val="24"/>
    </w:rPr>
  </w:style>
  <w:style w:type="paragraph" w:styleId="TOCHeading">
    <w:name w:val="TOC Heading"/>
    <w:basedOn w:val="Heading1"/>
    <w:next w:val="Normal"/>
    <w:uiPriority w:val="39"/>
    <w:unhideWhenUsed/>
    <w:qFormat/>
    <w:rsid w:val="00C432C0"/>
    <w:pPr>
      <w:outlineLvl w:val="9"/>
    </w:pPr>
  </w:style>
  <w:style w:type="paragraph" w:styleId="Title">
    <w:name w:val="Title"/>
    <w:basedOn w:val="TOCHeading"/>
    <w:next w:val="Normal"/>
    <w:link w:val="TitleChar"/>
    <w:uiPriority w:val="10"/>
    <w:qFormat/>
    <w:rsid w:val="00C432C0"/>
    <w:rPr>
      <w:sz w:val="28"/>
      <w:szCs w:val="28"/>
    </w:rPr>
  </w:style>
  <w:style w:type="character" w:customStyle="1" w:styleId="TitleChar">
    <w:name w:val="Title Char"/>
    <w:basedOn w:val="DefaultParagraphFont"/>
    <w:link w:val="Title"/>
    <w:uiPriority w:val="10"/>
    <w:rsid w:val="00C432C0"/>
    <w:rPr>
      <w:rFonts w:ascii="Times New Roman" w:eastAsiaTheme="majorEastAsia" w:hAnsi="Times New Roman" w:cs="Times New Roman"/>
      <w:color w:val="000000" w:themeColor="text1"/>
      <w:sz w:val="28"/>
      <w:szCs w:val="28"/>
    </w:rPr>
  </w:style>
  <w:style w:type="paragraph" w:styleId="TOC1">
    <w:name w:val="toc 1"/>
    <w:basedOn w:val="Normal"/>
    <w:next w:val="Normal"/>
    <w:autoRedefine/>
    <w:uiPriority w:val="39"/>
    <w:unhideWhenUsed/>
    <w:rsid w:val="004C49B9"/>
    <w:pPr>
      <w:tabs>
        <w:tab w:val="left" w:pos="440"/>
        <w:tab w:val="right" w:leader="dot" w:pos="9350"/>
      </w:tabs>
      <w:spacing w:after="100" w:line="480" w:lineRule="auto"/>
    </w:pPr>
  </w:style>
  <w:style w:type="character" w:customStyle="1" w:styleId="Heading2Char">
    <w:name w:val="Heading 2 Char"/>
    <w:basedOn w:val="DefaultParagraphFont"/>
    <w:link w:val="Heading2"/>
    <w:uiPriority w:val="9"/>
    <w:rsid w:val="0073662C"/>
    <w:rPr>
      <w:rFonts w:ascii="Times New Roman" w:eastAsiaTheme="minorEastAsia" w:hAnsi="Times New Roman" w:cs="Times New Roman"/>
      <w:b/>
      <w:sz w:val="24"/>
      <w:szCs w:val="24"/>
      <w:lang w:eastAsia="zh-CN"/>
    </w:rPr>
  </w:style>
  <w:style w:type="paragraph" w:styleId="TOC2">
    <w:name w:val="toc 2"/>
    <w:basedOn w:val="Normal"/>
    <w:next w:val="Normal"/>
    <w:autoRedefine/>
    <w:uiPriority w:val="39"/>
    <w:unhideWhenUsed/>
    <w:rsid w:val="000E66D2"/>
    <w:pPr>
      <w:spacing w:after="100" w:line="480" w:lineRule="auto"/>
      <w:ind w:left="216"/>
    </w:pPr>
  </w:style>
  <w:style w:type="character" w:customStyle="1" w:styleId="Heading3Char">
    <w:name w:val="Heading 3 Char"/>
    <w:basedOn w:val="DefaultParagraphFont"/>
    <w:link w:val="Heading3"/>
    <w:uiPriority w:val="9"/>
    <w:rsid w:val="00DE2F97"/>
    <w:rPr>
      <w:rFonts w:ascii="Times New Roman" w:eastAsiaTheme="minorEastAsia" w:hAnsi="Times New Roman" w:cs="Times New Roman"/>
      <w:b/>
      <w:sz w:val="24"/>
      <w:szCs w:val="24"/>
      <w:lang w:eastAsia="zh-CN"/>
    </w:rPr>
  </w:style>
  <w:style w:type="paragraph" w:styleId="TOC3">
    <w:name w:val="toc 3"/>
    <w:basedOn w:val="Normal"/>
    <w:next w:val="Normal"/>
    <w:autoRedefine/>
    <w:uiPriority w:val="39"/>
    <w:unhideWhenUsed/>
    <w:rsid w:val="00105095"/>
    <w:pPr>
      <w:spacing w:after="100"/>
      <w:ind w:left="440"/>
    </w:pPr>
  </w:style>
  <w:style w:type="character" w:styleId="Emphasis">
    <w:name w:val="Emphasis"/>
    <w:basedOn w:val="DefaultParagraphFont"/>
    <w:uiPriority w:val="20"/>
    <w:qFormat/>
    <w:rsid w:val="00983E55"/>
    <w:rPr>
      <w:i/>
      <w:iCs/>
    </w:rPr>
  </w:style>
  <w:style w:type="table" w:styleId="TableGrid">
    <w:name w:val="Table Grid"/>
    <w:basedOn w:val="TableNormal"/>
    <w:uiPriority w:val="39"/>
    <w:rsid w:val="00983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4B07"/>
    <w:rPr>
      <w:color w:val="808080"/>
    </w:rPr>
  </w:style>
  <w:style w:type="paragraph" w:styleId="Header">
    <w:name w:val="header"/>
    <w:basedOn w:val="Normal"/>
    <w:link w:val="HeaderChar"/>
    <w:uiPriority w:val="99"/>
    <w:unhideWhenUsed/>
    <w:rsid w:val="0053031D"/>
    <w:pPr>
      <w:tabs>
        <w:tab w:val="center" w:pos="4419"/>
        <w:tab w:val="right" w:pos="8838"/>
      </w:tabs>
      <w:spacing w:after="0" w:line="240" w:lineRule="auto"/>
    </w:pPr>
  </w:style>
  <w:style w:type="character" w:customStyle="1" w:styleId="HeaderChar">
    <w:name w:val="Header Char"/>
    <w:basedOn w:val="DefaultParagraphFont"/>
    <w:link w:val="Header"/>
    <w:uiPriority w:val="99"/>
    <w:rsid w:val="0053031D"/>
    <w:rPr>
      <w:rFonts w:ascii="Times New Roman" w:hAnsi="Times New Roman"/>
      <w:sz w:val="24"/>
    </w:rPr>
  </w:style>
  <w:style w:type="paragraph" w:styleId="Footer">
    <w:name w:val="footer"/>
    <w:basedOn w:val="Normal"/>
    <w:link w:val="FooterChar"/>
    <w:uiPriority w:val="99"/>
    <w:unhideWhenUsed/>
    <w:rsid w:val="0053031D"/>
    <w:pPr>
      <w:tabs>
        <w:tab w:val="center" w:pos="4419"/>
        <w:tab w:val="right" w:pos="8838"/>
      </w:tabs>
      <w:spacing w:after="0" w:line="240" w:lineRule="auto"/>
    </w:pPr>
  </w:style>
  <w:style w:type="character" w:customStyle="1" w:styleId="FooterChar">
    <w:name w:val="Footer Char"/>
    <w:basedOn w:val="DefaultParagraphFont"/>
    <w:link w:val="Footer"/>
    <w:uiPriority w:val="99"/>
    <w:rsid w:val="0053031D"/>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460401"/>
    <w:pPr>
      <w:spacing w:after="160"/>
    </w:pPr>
    <w:rPr>
      <w:b/>
      <w:bCs/>
    </w:rPr>
  </w:style>
  <w:style w:type="character" w:customStyle="1" w:styleId="CommentSubjectChar">
    <w:name w:val="Comment Subject Char"/>
    <w:basedOn w:val="CommentTextChar"/>
    <w:link w:val="CommentSubject"/>
    <w:uiPriority w:val="99"/>
    <w:semiHidden/>
    <w:rsid w:val="00460401"/>
    <w:rPr>
      <w:rFonts w:ascii="Times New Roman" w:hAnsi="Times New Roman"/>
      <w:b/>
      <w:bCs/>
      <w:sz w:val="20"/>
      <w:szCs w:val="20"/>
    </w:rPr>
  </w:style>
  <w:style w:type="paragraph" w:styleId="FootnoteText">
    <w:name w:val="footnote text"/>
    <w:basedOn w:val="Normal"/>
    <w:link w:val="FootnoteTextChar"/>
    <w:uiPriority w:val="99"/>
    <w:semiHidden/>
    <w:unhideWhenUsed/>
    <w:rsid w:val="00B02D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2DFD"/>
    <w:rPr>
      <w:rFonts w:ascii="Times New Roman" w:hAnsi="Times New Roman"/>
      <w:sz w:val="20"/>
      <w:szCs w:val="20"/>
    </w:rPr>
  </w:style>
  <w:style w:type="character" w:styleId="FootnoteReference">
    <w:name w:val="footnote reference"/>
    <w:basedOn w:val="DefaultParagraphFont"/>
    <w:uiPriority w:val="99"/>
    <w:semiHidden/>
    <w:unhideWhenUsed/>
    <w:rsid w:val="00B02DFD"/>
    <w:rPr>
      <w:vertAlign w:val="superscript"/>
    </w:rPr>
  </w:style>
  <w:style w:type="table" w:styleId="PlainTable3">
    <w:name w:val="Plain Table 3"/>
    <w:basedOn w:val="TableNormal"/>
    <w:uiPriority w:val="43"/>
    <w:rsid w:val="0091499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ainText">
    <w:name w:val="MainText"/>
    <w:basedOn w:val="Normal"/>
    <w:link w:val="MainTextChar"/>
    <w:qFormat/>
    <w:rsid w:val="009A63A6"/>
    <w:pPr>
      <w:spacing w:after="0" w:line="480" w:lineRule="auto"/>
      <w:ind w:firstLine="720"/>
    </w:pPr>
  </w:style>
  <w:style w:type="character" w:customStyle="1" w:styleId="Heading4Char">
    <w:name w:val="Heading 4 Char"/>
    <w:basedOn w:val="DefaultParagraphFont"/>
    <w:link w:val="Heading4"/>
    <w:uiPriority w:val="9"/>
    <w:rsid w:val="00394856"/>
    <w:rPr>
      <w:rFonts w:ascii="Times New Roman" w:eastAsiaTheme="minorEastAsia" w:hAnsi="Times New Roman" w:cs="Times New Roman"/>
      <w:b/>
      <w:sz w:val="24"/>
      <w:szCs w:val="24"/>
      <w:lang w:eastAsia="zh-CN"/>
    </w:rPr>
  </w:style>
  <w:style w:type="character" w:customStyle="1" w:styleId="MainTextChar">
    <w:name w:val="MainText Char"/>
    <w:basedOn w:val="DefaultParagraphFont"/>
    <w:link w:val="MainText"/>
    <w:rsid w:val="009A63A6"/>
    <w:rPr>
      <w:rFonts w:ascii="Times New Roman" w:hAnsi="Times New Roman"/>
      <w:sz w:val="24"/>
    </w:rPr>
  </w:style>
  <w:style w:type="table" w:styleId="PlainTable2">
    <w:name w:val="Plain Table 2"/>
    <w:basedOn w:val="TableNormal"/>
    <w:uiPriority w:val="99"/>
    <w:rsid w:val="001676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E34C5C"/>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6601">
      <w:bodyDiv w:val="1"/>
      <w:marLeft w:val="0"/>
      <w:marRight w:val="0"/>
      <w:marTop w:val="0"/>
      <w:marBottom w:val="0"/>
      <w:divBdr>
        <w:top w:val="none" w:sz="0" w:space="0" w:color="auto"/>
        <w:left w:val="none" w:sz="0" w:space="0" w:color="auto"/>
        <w:bottom w:val="none" w:sz="0" w:space="0" w:color="auto"/>
        <w:right w:val="none" w:sz="0" w:space="0" w:color="auto"/>
      </w:divBdr>
    </w:div>
    <w:div w:id="276252696">
      <w:bodyDiv w:val="1"/>
      <w:marLeft w:val="0"/>
      <w:marRight w:val="0"/>
      <w:marTop w:val="0"/>
      <w:marBottom w:val="0"/>
      <w:divBdr>
        <w:top w:val="none" w:sz="0" w:space="0" w:color="auto"/>
        <w:left w:val="none" w:sz="0" w:space="0" w:color="auto"/>
        <w:bottom w:val="none" w:sz="0" w:space="0" w:color="auto"/>
        <w:right w:val="none" w:sz="0" w:space="0" w:color="auto"/>
      </w:divBdr>
    </w:div>
    <w:div w:id="302003373">
      <w:bodyDiv w:val="1"/>
      <w:marLeft w:val="0"/>
      <w:marRight w:val="0"/>
      <w:marTop w:val="0"/>
      <w:marBottom w:val="0"/>
      <w:divBdr>
        <w:top w:val="none" w:sz="0" w:space="0" w:color="auto"/>
        <w:left w:val="none" w:sz="0" w:space="0" w:color="auto"/>
        <w:bottom w:val="none" w:sz="0" w:space="0" w:color="auto"/>
        <w:right w:val="none" w:sz="0" w:space="0" w:color="auto"/>
      </w:divBdr>
    </w:div>
    <w:div w:id="392698590">
      <w:bodyDiv w:val="1"/>
      <w:marLeft w:val="0"/>
      <w:marRight w:val="0"/>
      <w:marTop w:val="0"/>
      <w:marBottom w:val="0"/>
      <w:divBdr>
        <w:top w:val="none" w:sz="0" w:space="0" w:color="auto"/>
        <w:left w:val="none" w:sz="0" w:space="0" w:color="auto"/>
        <w:bottom w:val="none" w:sz="0" w:space="0" w:color="auto"/>
        <w:right w:val="none" w:sz="0" w:space="0" w:color="auto"/>
      </w:divBdr>
    </w:div>
    <w:div w:id="1260914642">
      <w:bodyDiv w:val="1"/>
      <w:marLeft w:val="0"/>
      <w:marRight w:val="0"/>
      <w:marTop w:val="0"/>
      <w:marBottom w:val="0"/>
      <w:divBdr>
        <w:top w:val="none" w:sz="0" w:space="0" w:color="auto"/>
        <w:left w:val="none" w:sz="0" w:space="0" w:color="auto"/>
        <w:bottom w:val="none" w:sz="0" w:space="0" w:color="auto"/>
        <w:right w:val="none" w:sz="0" w:space="0" w:color="auto"/>
      </w:divBdr>
      <w:divsChild>
        <w:div w:id="1432628796">
          <w:marLeft w:val="0"/>
          <w:marRight w:val="0"/>
          <w:marTop w:val="0"/>
          <w:marBottom w:val="160"/>
          <w:divBdr>
            <w:top w:val="none" w:sz="0" w:space="0" w:color="auto"/>
            <w:left w:val="none" w:sz="0" w:space="0" w:color="auto"/>
            <w:bottom w:val="none" w:sz="0" w:space="0" w:color="auto"/>
            <w:right w:val="none" w:sz="0" w:space="0" w:color="auto"/>
          </w:divBdr>
        </w:div>
      </w:divsChild>
    </w:div>
    <w:div w:id="1270626551">
      <w:bodyDiv w:val="1"/>
      <w:marLeft w:val="0"/>
      <w:marRight w:val="0"/>
      <w:marTop w:val="0"/>
      <w:marBottom w:val="0"/>
      <w:divBdr>
        <w:top w:val="none" w:sz="0" w:space="0" w:color="auto"/>
        <w:left w:val="none" w:sz="0" w:space="0" w:color="auto"/>
        <w:bottom w:val="none" w:sz="0" w:space="0" w:color="auto"/>
        <w:right w:val="none" w:sz="0" w:space="0" w:color="auto"/>
      </w:divBdr>
    </w:div>
    <w:div w:id="1368142115">
      <w:bodyDiv w:val="1"/>
      <w:marLeft w:val="0"/>
      <w:marRight w:val="0"/>
      <w:marTop w:val="0"/>
      <w:marBottom w:val="0"/>
      <w:divBdr>
        <w:top w:val="none" w:sz="0" w:space="0" w:color="auto"/>
        <w:left w:val="none" w:sz="0" w:space="0" w:color="auto"/>
        <w:bottom w:val="none" w:sz="0" w:space="0" w:color="auto"/>
        <w:right w:val="none" w:sz="0" w:space="0" w:color="auto"/>
      </w:divBdr>
    </w:div>
    <w:div w:id="1893495768">
      <w:bodyDiv w:val="1"/>
      <w:marLeft w:val="0"/>
      <w:marRight w:val="0"/>
      <w:marTop w:val="0"/>
      <w:marBottom w:val="0"/>
      <w:divBdr>
        <w:top w:val="none" w:sz="0" w:space="0" w:color="auto"/>
        <w:left w:val="none" w:sz="0" w:space="0" w:color="auto"/>
        <w:bottom w:val="none" w:sz="0" w:space="0" w:color="auto"/>
        <w:right w:val="none" w:sz="0" w:space="0" w:color="auto"/>
      </w:divBdr>
    </w:div>
    <w:div w:id="204435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chart" Target="charts/chart7.xml"/><Relationship Id="rId21" Type="http://schemas.openxmlformats.org/officeDocument/2006/relationships/footer" Target="footer3.xml"/><Relationship Id="rId34" Type="http://schemas.openxmlformats.org/officeDocument/2006/relationships/chart" Target="charts/chart4.xml"/><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chart" Target="charts/chart2.xml"/><Relationship Id="rId37" Type="http://schemas.openxmlformats.org/officeDocument/2006/relationships/chart" Target="charts/chart6.xml"/><Relationship Id="rId40" Type="http://schemas.openxmlformats.org/officeDocument/2006/relationships/chart" Target="charts/chart8.xml"/><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1.jpe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1.xml"/><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ti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chart" Target="charts/chart5.xml"/><Relationship Id="rId43" Type="http://schemas.openxmlformats.org/officeDocument/2006/relationships/image" Target="media/image25.png"/><Relationship Id="rId48" Type="http://schemas.openxmlformats.org/officeDocument/2006/relationships/image" Target="media/image30.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chart" Target="charts/chart3.xml"/><Relationship Id="rId38" Type="http://schemas.openxmlformats.org/officeDocument/2006/relationships/image" Target="media/image22.png"/><Relationship Id="rId46" Type="http://schemas.openxmlformats.org/officeDocument/2006/relationships/image" Target="media/image28.png"/><Relationship Id="rId20" Type="http://schemas.openxmlformats.org/officeDocument/2006/relationships/footer" Target="footer2.xml"/><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ooners-my.sharepoint.com/personal/mahernandez_ou_edu/Documents/Documents/Ale/PhD/Lab/Dioic%20Acids/Anaerobic%20Experiments/032021%20AH037%20Ligands%20oxidized%20steel/TotalFe.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ooners-my.sharepoint.com/personal/mahernandez_ou_edu/Documents/Documents/Ale/PhD/Lab/Dioic%20Acids/Anaerobic%20Experiments/032021%20AH037%20Ligands%20oxidized%20steel/TotalFe.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ooners-my.sharepoint.com/personal/mahernandez_ou_edu/Documents/Documents/Ale/PhD/Lab/Dioic%20Acids/Anaerobic%20Experiments/032021%20AH037%20Ligands%20oxidized%20steel/TotalFe.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ooners-my.sharepoint.com/personal/mahernandez_ou_edu/Documents/Documents/Ale/PhD/Lab/Dioic%20Acids/Anaerobic%20Experiments/032021%20AH037%20Ligands%20oxidized%20steel/TotalFe.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sooners-my.sharepoint.com/personal/mahernandez_ou_edu/Documents/Documents/Ale/PhD/Lab/Dioic%20Acids/Anaerobic%20Experiments/032021%20AH037%20Ligands%20oxidized%20steel/TotalFe.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leja\AppData\Roaming\Microsoft\Excel\Copia%2520de%2520xrd%2520comparison%20(version%201).xlsb"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sooners-my.sharepoint.com/personal/mahernandez_ou_edu/Documents/Documents/Ale/PhD/Lab/Dioic%20Acids/Anaerobic%20Experiments/032021%20AH037%20Ligands%20oxidized%20steel/TotalF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sooners-my.sharepoint.com/personal/mahernandez_ou_edu/Documents/Documents/Ale/PhD/Lab/Dioic%20Acids/Anaerobic%20Experiments/11420%20AH031%20LPR%20Biotic%20malonate%20and%20succinate/111420%20AH031%20succinate%20biotic%20anaerobic%20LP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85946666106912"/>
          <c:y val="4.4270974748846052E-2"/>
          <c:w val="0.77750528165318522"/>
          <c:h val="0.7674503914381392"/>
        </c:manualLayout>
      </c:layout>
      <c:scatterChart>
        <c:scatterStyle val="lineMarker"/>
        <c:varyColors val="0"/>
        <c:ser>
          <c:idx val="4"/>
          <c:order val="0"/>
          <c:tx>
            <c:v>Abiotic oxalate</c:v>
          </c:tx>
          <c:spPr>
            <a:ln w="19050" cap="rnd">
              <a:solidFill>
                <a:srgbClr val="2E75B6">
                  <a:alpha val="69804"/>
                </a:srgbClr>
              </a:solidFill>
              <a:round/>
            </a:ln>
            <a:effectLst/>
          </c:spPr>
          <c:marker>
            <c:symbol val="square"/>
            <c:size val="5"/>
            <c:spPr>
              <a:solidFill>
                <a:srgbClr val="2E75B6">
                  <a:alpha val="69804"/>
                </a:srgbClr>
              </a:solidFill>
              <a:ln w="9525">
                <a:solidFill>
                  <a:srgbClr val="2E75B6">
                    <a:alpha val="69804"/>
                  </a:srgbClr>
                </a:solidFill>
              </a:ln>
              <a:effectLst/>
            </c:spPr>
          </c:marker>
          <c:errBars>
            <c:errDir val="y"/>
            <c:errBarType val="both"/>
            <c:errValType val="cust"/>
            <c:noEndCap val="0"/>
            <c:plus>
              <c:numRef>
                <c:f>[2]Sheet4!$O$5:$O$12</c:f>
                <c:numCache>
                  <c:formatCode>General</c:formatCode>
                  <c:ptCount val="8"/>
                  <c:pt idx="0">
                    <c:v>0</c:v>
                  </c:pt>
                  <c:pt idx="1">
                    <c:v>0</c:v>
                  </c:pt>
                  <c:pt idx="2">
                    <c:v>0</c:v>
                  </c:pt>
                  <c:pt idx="3">
                    <c:v>0</c:v>
                  </c:pt>
                  <c:pt idx="4">
                    <c:v>0</c:v>
                  </c:pt>
                  <c:pt idx="5">
                    <c:v>0</c:v>
                  </c:pt>
                  <c:pt idx="6">
                    <c:v>0</c:v>
                  </c:pt>
                  <c:pt idx="7">
                    <c:v>0</c:v>
                  </c:pt>
                </c:numCache>
              </c:numRef>
            </c:plus>
            <c:minus>
              <c:numRef>
                <c:f>[2]Sheet4!$O$5:$O$12</c:f>
                <c:numCache>
                  <c:formatCode>General</c:formatCode>
                  <c:ptCount val="8"/>
                  <c:pt idx="0">
                    <c:v>0</c:v>
                  </c:pt>
                  <c:pt idx="1">
                    <c:v>0</c:v>
                  </c:pt>
                  <c:pt idx="2">
                    <c:v>0</c:v>
                  </c:pt>
                  <c:pt idx="3">
                    <c:v>0</c:v>
                  </c:pt>
                  <c:pt idx="4">
                    <c:v>0</c:v>
                  </c:pt>
                  <c:pt idx="5">
                    <c:v>0</c:v>
                  </c:pt>
                  <c:pt idx="6">
                    <c:v>0</c:v>
                  </c:pt>
                  <c:pt idx="7">
                    <c:v>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Sheet9!$B$6:$H$6</c:f>
              <c:numCache>
                <c:formatCode>General</c:formatCode>
                <c:ptCount val="7"/>
                <c:pt idx="0">
                  <c:v>9.4696456565563969E-2</c:v>
                </c:pt>
                <c:pt idx="1">
                  <c:v>0.21379920139971886</c:v>
                </c:pt>
                <c:pt idx="2">
                  <c:v>0.30790227236080492</c:v>
                </c:pt>
                <c:pt idx="3">
                  <c:v>0.44568973846754234</c:v>
                </c:pt>
                <c:pt idx="4">
                  <c:v>0.56737563333923358</c:v>
                </c:pt>
                <c:pt idx="5">
                  <c:v>0.67478696271856742</c:v>
                </c:pt>
                <c:pt idx="6">
                  <c:v>0.79911675735558063</c:v>
                </c:pt>
              </c:numCache>
            </c:numRef>
          </c:yVal>
          <c:smooth val="0"/>
          <c:extLst>
            <c:ext xmlns:c16="http://schemas.microsoft.com/office/drawing/2014/chart" uri="{C3380CC4-5D6E-409C-BE32-E72D297353CC}">
              <c16:uniqueId val="{00000000-3665-482C-A1C9-A6C8D8018089}"/>
            </c:ext>
          </c:extLst>
        </c:ser>
        <c:ser>
          <c:idx val="5"/>
          <c:order val="1"/>
          <c:tx>
            <c:v>Abiotic malonate</c:v>
          </c:tx>
          <c:spPr>
            <a:ln w="19050" cap="rnd">
              <a:solidFill>
                <a:srgbClr val="548235">
                  <a:alpha val="69804"/>
                </a:srgbClr>
              </a:solidFill>
              <a:round/>
            </a:ln>
            <a:effectLst/>
          </c:spPr>
          <c:marker>
            <c:symbol val="triangle"/>
            <c:size val="5"/>
            <c:spPr>
              <a:solidFill>
                <a:srgbClr val="548235">
                  <a:alpha val="69804"/>
                </a:srgbClr>
              </a:solidFill>
              <a:ln w="9525">
                <a:solidFill>
                  <a:srgbClr val="548235">
                    <a:alpha val="69804"/>
                  </a:srgbClr>
                </a:solidFill>
              </a:ln>
              <a:effectLst/>
            </c:spPr>
          </c:marker>
          <c:errBars>
            <c:errDir val="y"/>
            <c:errBarType val="both"/>
            <c:errValType val="cust"/>
            <c:noEndCap val="0"/>
            <c:plus>
              <c:numRef>
                <c:f>[2]Sheet4!$K$5:$K$12</c:f>
                <c:numCache>
                  <c:formatCode>General</c:formatCode>
                  <c:ptCount val="8"/>
                  <c:pt idx="0">
                    <c:v>0</c:v>
                  </c:pt>
                  <c:pt idx="1">
                    <c:v>0</c:v>
                  </c:pt>
                  <c:pt idx="2">
                    <c:v>0</c:v>
                  </c:pt>
                  <c:pt idx="3">
                    <c:v>0</c:v>
                  </c:pt>
                  <c:pt idx="4">
                    <c:v>0</c:v>
                  </c:pt>
                  <c:pt idx="5">
                    <c:v>0</c:v>
                  </c:pt>
                  <c:pt idx="6">
                    <c:v>0</c:v>
                  </c:pt>
                  <c:pt idx="7">
                    <c:v>0</c:v>
                  </c:pt>
                </c:numCache>
              </c:numRef>
            </c:plus>
            <c:minus>
              <c:numRef>
                <c:f>[2]Sheet4!$K$5:$K$12</c:f>
                <c:numCache>
                  <c:formatCode>General</c:formatCode>
                  <c:ptCount val="8"/>
                  <c:pt idx="0">
                    <c:v>0</c:v>
                  </c:pt>
                  <c:pt idx="1">
                    <c:v>0</c:v>
                  </c:pt>
                  <c:pt idx="2">
                    <c:v>0</c:v>
                  </c:pt>
                  <c:pt idx="3">
                    <c:v>0</c:v>
                  </c:pt>
                  <c:pt idx="4">
                    <c:v>0</c:v>
                  </c:pt>
                  <c:pt idx="5">
                    <c:v>0</c:v>
                  </c:pt>
                  <c:pt idx="6">
                    <c:v>0</c:v>
                  </c:pt>
                  <c:pt idx="7">
                    <c:v>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Sheet9!$B$5:$H$5</c:f>
              <c:numCache>
                <c:formatCode>General</c:formatCode>
                <c:ptCount val="7"/>
                <c:pt idx="0">
                  <c:v>8.414471364002768E-2</c:v>
                </c:pt>
                <c:pt idx="1">
                  <c:v>0.14381789665791989</c:v>
                </c:pt>
                <c:pt idx="2">
                  <c:v>0.28828820280957923</c:v>
                </c:pt>
                <c:pt idx="3">
                  <c:v>0.33183025061818339</c:v>
                </c:pt>
                <c:pt idx="4">
                  <c:v>0.40430136961219365</c:v>
                </c:pt>
                <c:pt idx="5">
                  <c:v>0.62703270318020321</c:v>
                </c:pt>
                <c:pt idx="6">
                  <c:v>0.72280767550065006</c:v>
                </c:pt>
              </c:numCache>
            </c:numRef>
          </c:yVal>
          <c:smooth val="0"/>
          <c:extLst>
            <c:ext xmlns:c16="http://schemas.microsoft.com/office/drawing/2014/chart" uri="{C3380CC4-5D6E-409C-BE32-E72D297353CC}">
              <c16:uniqueId val="{00000001-3665-482C-A1C9-A6C8D8018089}"/>
            </c:ext>
          </c:extLst>
        </c:ser>
        <c:ser>
          <c:idx val="6"/>
          <c:order val="2"/>
          <c:tx>
            <c:v>Abiotic succinate</c:v>
          </c:tx>
          <c:spPr>
            <a:ln w="19050" cap="rnd">
              <a:solidFill>
                <a:srgbClr val="C00000">
                  <a:alpha val="50196"/>
                </a:srgbClr>
              </a:solidFill>
              <a:round/>
            </a:ln>
            <a:effectLst/>
          </c:spPr>
          <c:marker>
            <c:symbol val="circle"/>
            <c:size val="5"/>
            <c:spPr>
              <a:solidFill>
                <a:srgbClr val="C00000">
                  <a:alpha val="50196"/>
                </a:srgbClr>
              </a:solidFill>
              <a:ln w="9525">
                <a:solidFill>
                  <a:srgbClr val="C00000">
                    <a:alpha val="50196"/>
                  </a:srgbClr>
                </a:solidFill>
              </a:ln>
              <a:effectLst/>
            </c:spPr>
          </c:marker>
          <c:errBars>
            <c:errDir val="y"/>
            <c:errBarType val="both"/>
            <c:errValType val="cust"/>
            <c:noEndCap val="0"/>
            <c:plus>
              <c:numRef>
                <c:f>[2]Sheet4!$G$5:$G$13</c:f>
                <c:numCache>
                  <c:formatCode>General</c:formatCode>
                  <c:ptCount val="9"/>
                  <c:pt idx="0">
                    <c:v>0</c:v>
                  </c:pt>
                  <c:pt idx="1">
                    <c:v>0</c:v>
                  </c:pt>
                  <c:pt idx="2">
                    <c:v>0</c:v>
                  </c:pt>
                  <c:pt idx="3">
                    <c:v>0</c:v>
                  </c:pt>
                  <c:pt idx="4">
                    <c:v>0</c:v>
                  </c:pt>
                  <c:pt idx="5">
                    <c:v>0</c:v>
                  </c:pt>
                  <c:pt idx="6">
                    <c:v>0</c:v>
                  </c:pt>
                  <c:pt idx="7">
                    <c:v>0</c:v>
                  </c:pt>
                  <c:pt idx="8">
                    <c:v>0</c:v>
                  </c:pt>
                </c:numCache>
              </c:numRef>
            </c:plus>
            <c:minus>
              <c:numRef>
                <c:f>[2]Sheet4!$G$5:$G$13</c:f>
                <c:numCache>
                  <c:formatCode>General</c:formatCode>
                  <c:ptCount val="9"/>
                  <c:pt idx="0">
                    <c:v>0</c:v>
                  </c:pt>
                  <c:pt idx="1">
                    <c:v>0</c:v>
                  </c:pt>
                  <c:pt idx="2">
                    <c:v>0</c:v>
                  </c:pt>
                  <c:pt idx="3">
                    <c:v>0</c:v>
                  </c:pt>
                  <c:pt idx="4">
                    <c:v>0</c:v>
                  </c:pt>
                  <c:pt idx="5">
                    <c:v>0</c:v>
                  </c:pt>
                  <c:pt idx="6">
                    <c:v>0</c:v>
                  </c:pt>
                  <c:pt idx="7">
                    <c:v>0</c:v>
                  </c:pt>
                  <c:pt idx="8">
                    <c:v>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Sheet9!$B$4:$H$4</c:f>
              <c:numCache>
                <c:formatCode>General</c:formatCode>
                <c:ptCount val="7"/>
                <c:pt idx="0">
                  <c:v>6.1882634597957197E-2</c:v>
                </c:pt>
                <c:pt idx="1">
                  <c:v>0.10270729415264124</c:v>
                </c:pt>
                <c:pt idx="2">
                  <c:v>0.16300213028440336</c:v>
                </c:pt>
                <c:pt idx="3">
                  <c:v>0.21937237422666397</c:v>
                </c:pt>
                <c:pt idx="4">
                  <c:v>0.26960390074046559</c:v>
                </c:pt>
                <c:pt idx="5">
                  <c:v>0.46730807977536748</c:v>
                </c:pt>
                <c:pt idx="6">
                  <c:v>0.60921692594708388</c:v>
                </c:pt>
              </c:numCache>
            </c:numRef>
          </c:yVal>
          <c:smooth val="0"/>
          <c:extLst>
            <c:ext xmlns:c16="http://schemas.microsoft.com/office/drawing/2014/chart" uri="{C3380CC4-5D6E-409C-BE32-E72D297353CC}">
              <c16:uniqueId val="{00000002-3665-482C-A1C9-A6C8D8018089}"/>
            </c:ext>
          </c:extLst>
        </c:ser>
        <c:ser>
          <c:idx val="7"/>
          <c:order val="3"/>
          <c:tx>
            <c:v>Abiotic no ligand</c:v>
          </c:tx>
          <c:spPr>
            <a:ln w="19050" cap="rnd">
              <a:solidFill>
                <a:srgbClr val="CC5D12">
                  <a:alpha val="49804"/>
                </a:srgbClr>
              </a:solidFill>
              <a:round/>
            </a:ln>
            <a:effectLst/>
          </c:spPr>
          <c:marker>
            <c:symbol val="diamond"/>
            <c:size val="5"/>
            <c:spPr>
              <a:solidFill>
                <a:srgbClr val="CC5D12">
                  <a:alpha val="50196"/>
                </a:srgbClr>
              </a:solidFill>
              <a:ln w="9525">
                <a:solidFill>
                  <a:srgbClr val="CC5D12">
                    <a:alpha val="49804"/>
                  </a:srgbClr>
                </a:solidFill>
              </a:ln>
              <a:effectLst/>
            </c:spPr>
          </c:marker>
          <c:errBars>
            <c:errDir val="y"/>
            <c:errBarType val="both"/>
            <c:errValType val="cust"/>
            <c:noEndCap val="0"/>
            <c:plus>
              <c:numRef>
                <c:f>[2]Sheet4!$C$5:$C$13</c:f>
                <c:numCache>
                  <c:formatCode>General</c:formatCode>
                  <c:ptCount val="9"/>
                  <c:pt idx="0">
                    <c:v>0</c:v>
                  </c:pt>
                  <c:pt idx="1">
                    <c:v>0</c:v>
                  </c:pt>
                  <c:pt idx="2">
                    <c:v>0</c:v>
                  </c:pt>
                  <c:pt idx="3">
                    <c:v>0</c:v>
                  </c:pt>
                  <c:pt idx="4">
                    <c:v>0</c:v>
                  </c:pt>
                  <c:pt idx="5">
                    <c:v>0</c:v>
                  </c:pt>
                  <c:pt idx="6">
                    <c:v>0</c:v>
                  </c:pt>
                  <c:pt idx="7">
                    <c:v>0</c:v>
                  </c:pt>
                  <c:pt idx="8">
                    <c:v>0</c:v>
                  </c:pt>
                </c:numCache>
              </c:numRef>
            </c:plus>
            <c:minus>
              <c:numRef>
                <c:f>[2]Sheet4!$C$5:$C$13</c:f>
                <c:numCache>
                  <c:formatCode>General</c:formatCode>
                  <c:ptCount val="9"/>
                  <c:pt idx="0">
                    <c:v>0</c:v>
                  </c:pt>
                  <c:pt idx="1">
                    <c:v>0</c:v>
                  </c:pt>
                  <c:pt idx="2">
                    <c:v>0</c:v>
                  </c:pt>
                  <c:pt idx="3">
                    <c:v>0</c:v>
                  </c:pt>
                  <c:pt idx="4">
                    <c:v>0</c:v>
                  </c:pt>
                  <c:pt idx="5">
                    <c:v>0</c:v>
                  </c:pt>
                  <c:pt idx="6">
                    <c:v>0</c:v>
                  </c:pt>
                  <c:pt idx="7">
                    <c:v>0</c:v>
                  </c:pt>
                  <c:pt idx="8">
                    <c:v>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Sheet9!$B$3:$H$3</c:f>
              <c:numCache>
                <c:formatCode>General</c:formatCode>
                <c:ptCount val="7"/>
                <c:pt idx="0">
                  <c:v>4.526590566324129E-2</c:v>
                </c:pt>
                <c:pt idx="1">
                  <c:v>0.10153057591023225</c:v>
                </c:pt>
                <c:pt idx="2">
                  <c:v>0.13500890176851937</c:v>
                </c:pt>
                <c:pt idx="3">
                  <c:v>0.19896572448535749</c:v>
                </c:pt>
                <c:pt idx="4">
                  <c:v>0.26261589741765778</c:v>
                </c:pt>
                <c:pt idx="5">
                  <c:v>0.2717168418533199</c:v>
                </c:pt>
                <c:pt idx="6">
                  <c:v>0.34285335149355362</c:v>
                </c:pt>
              </c:numCache>
            </c:numRef>
          </c:yVal>
          <c:smooth val="0"/>
          <c:extLst>
            <c:ext xmlns:c16="http://schemas.microsoft.com/office/drawing/2014/chart" uri="{C3380CC4-5D6E-409C-BE32-E72D297353CC}">
              <c16:uniqueId val="{00000003-3665-482C-A1C9-A6C8D8018089}"/>
            </c:ext>
          </c:extLst>
        </c:ser>
        <c:dLbls>
          <c:showLegendKey val="0"/>
          <c:showVal val="0"/>
          <c:showCatName val="0"/>
          <c:showSerName val="0"/>
          <c:showPercent val="0"/>
          <c:showBubbleSize val="0"/>
        </c:dLbls>
        <c:axId val="34510000"/>
        <c:axId val="725176752"/>
      </c:scatterChart>
      <c:valAx>
        <c:axId val="34510000"/>
        <c:scaling>
          <c:orientation val="minMax"/>
          <c:max val="28"/>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Time (h)</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5176752"/>
        <c:crosses val="autoZero"/>
        <c:crossBetween val="midCat"/>
      </c:valAx>
      <c:valAx>
        <c:axId val="725176752"/>
        <c:scaling>
          <c:orientation val="minMax"/>
          <c:max val="1"/>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Total dissolved Fe (mM)</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5100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42046170974794"/>
          <c:y val="4.4270974748846052E-2"/>
          <c:w val="0.75560168479791812"/>
          <c:h val="0.7674503914381392"/>
        </c:manualLayout>
      </c:layout>
      <c:scatterChart>
        <c:scatterStyle val="lineMarker"/>
        <c:varyColors val="0"/>
        <c:ser>
          <c:idx val="8"/>
          <c:order val="1"/>
          <c:tx>
            <c:v>Biotic-oxalate Total</c:v>
          </c:tx>
          <c:spPr>
            <a:ln w="19050" cap="rnd">
              <a:solidFill>
                <a:schemeClr val="accent1">
                  <a:lumMod val="50000"/>
                </a:schemeClr>
              </a:solidFill>
              <a:prstDash val="solid"/>
              <a:round/>
            </a:ln>
            <a:effectLst/>
          </c:spPr>
          <c:marker>
            <c:symbol val="circle"/>
            <c:size val="5"/>
            <c:spPr>
              <a:solidFill>
                <a:schemeClr val="accent1">
                  <a:lumMod val="50000"/>
                </a:schemeClr>
              </a:solidFill>
              <a:ln w="9525">
                <a:solidFill>
                  <a:schemeClr val="accent1">
                    <a:lumMod val="50000"/>
                  </a:schemeClr>
                </a:solidFill>
                <a:prstDash val="solid"/>
              </a:ln>
              <a:effectLst/>
            </c:spPr>
          </c:marker>
          <c:errBars>
            <c:errDir val="y"/>
            <c:errBarType val="both"/>
            <c:errValType val="cust"/>
            <c:noEndCap val="0"/>
            <c:plus>
              <c:numRef>
                <c:f>Sheet9!$B$22:$H$22</c:f>
                <c:numCache>
                  <c:formatCode>General</c:formatCode>
                  <c:ptCount val="7"/>
                  <c:pt idx="0">
                    <c:v>3.9783952882137897E-3</c:v>
                  </c:pt>
                  <c:pt idx="1">
                    <c:v>3.2626292425262229E-2</c:v>
                  </c:pt>
                  <c:pt idx="2">
                    <c:v>7.4776243531153599E-2</c:v>
                  </c:pt>
                  <c:pt idx="3">
                    <c:v>6.4265288708901483E-2</c:v>
                  </c:pt>
                  <c:pt idx="4">
                    <c:v>4.3118341085883097E-2</c:v>
                  </c:pt>
                  <c:pt idx="5">
                    <c:v>7.0838259329466344E-2</c:v>
                  </c:pt>
                  <c:pt idx="6">
                    <c:v>6.2107000151494111E-2</c:v>
                  </c:pt>
                </c:numCache>
              </c:numRef>
            </c:plus>
            <c:minus>
              <c:numRef>
                <c:f>Sheet9!$B$22:$H$22</c:f>
                <c:numCache>
                  <c:formatCode>General</c:formatCode>
                  <c:ptCount val="7"/>
                  <c:pt idx="0">
                    <c:v>3.9783952882137897E-3</c:v>
                  </c:pt>
                  <c:pt idx="1">
                    <c:v>3.2626292425262229E-2</c:v>
                  </c:pt>
                  <c:pt idx="2">
                    <c:v>7.4776243531153599E-2</c:v>
                  </c:pt>
                  <c:pt idx="3">
                    <c:v>6.4265288708901483E-2</c:v>
                  </c:pt>
                  <c:pt idx="4">
                    <c:v>4.3118341085883097E-2</c:v>
                  </c:pt>
                  <c:pt idx="5">
                    <c:v>7.0838259329466344E-2</c:v>
                  </c:pt>
                  <c:pt idx="6">
                    <c:v>6.2107000151494111E-2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Sheet9!$B$10:$H$10</c:f>
              <c:numCache>
                <c:formatCode>General</c:formatCode>
                <c:ptCount val="7"/>
                <c:pt idx="0">
                  <c:v>0.11435055337541722</c:v>
                </c:pt>
                <c:pt idx="1">
                  <c:v>0.19525738457533448</c:v>
                </c:pt>
                <c:pt idx="2">
                  <c:v>0.3583952433251455</c:v>
                </c:pt>
                <c:pt idx="3">
                  <c:v>0.44712202766221509</c:v>
                </c:pt>
                <c:pt idx="4">
                  <c:v>0.61522205576093469</c:v>
                </c:pt>
                <c:pt idx="5">
                  <c:v>0.65462835812303066</c:v>
                </c:pt>
                <c:pt idx="6">
                  <c:v>0.71338912493013429</c:v>
                </c:pt>
              </c:numCache>
            </c:numRef>
          </c:yVal>
          <c:smooth val="0"/>
          <c:extLst>
            <c:ext xmlns:c16="http://schemas.microsoft.com/office/drawing/2014/chart" uri="{C3380CC4-5D6E-409C-BE32-E72D297353CC}">
              <c16:uniqueId val="{00000000-59BD-4A3D-8AAD-5852965085BC}"/>
            </c:ext>
          </c:extLst>
        </c:ser>
        <c:ser>
          <c:idx val="2"/>
          <c:order val="2"/>
          <c:tx>
            <c:v>Abiotic oxalate Fe2</c:v>
          </c:tx>
          <c:spPr>
            <a:ln w="19050" cap="rnd">
              <a:solidFill>
                <a:schemeClr val="accent5">
                  <a:lumMod val="75000"/>
                  <a:alpha val="50196"/>
                </a:schemeClr>
              </a:solidFill>
              <a:prstDash val="lgDashDot"/>
              <a:round/>
            </a:ln>
            <a:effectLst/>
          </c:spPr>
          <c:marker>
            <c:symbol val="square"/>
            <c:size val="5"/>
            <c:spPr>
              <a:solidFill>
                <a:schemeClr val="accent5">
                  <a:lumMod val="75000"/>
                  <a:alpha val="69804"/>
                </a:schemeClr>
              </a:solidFill>
              <a:ln w="9525">
                <a:solidFill>
                  <a:schemeClr val="accent5">
                    <a:lumMod val="75000"/>
                    <a:alpha val="50196"/>
                  </a:schemeClr>
                </a:solidFill>
                <a:prstDash val="lgDashDotDot"/>
              </a:ln>
              <a:effectLst/>
            </c:spPr>
          </c:marker>
          <c:errBars>
            <c:errDir val="y"/>
            <c:errBarType val="both"/>
            <c:errValType val="cust"/>
            <c:noEndCap val="0"/>
            <c:plus>
              <c:numRef>
                <c:f>Sheet9!$C$45:$C$52</c:f>
                <c:numCache>
                  <c:formatCode>General</c:formatCode>
                  <c:ptCount val="8"/>
                  <c:pt idx="0">
                    <c:v>1.0715483837966332E-3</c:v>
                  </c:pt>
                  <c:pt idx="1">
                    <c:v>2.8350505412990837E-3</c:v>
                  </c:pt>
                  <c:pt idx="2">
                    <c:v>1.1187293565964561E-2</c:v>
                  </c:pt>
                  <c:pt idx="3">
                    <c:v>1.159056792575798E-2</c:v>
                  </c:pt>
                  <c:pt idx="4">
                    <c:v>1.087502835390196E-2</c:v>
                  </c:pt>
                  <c:pt idx="5">
                    <c:v>2.8572391088234315E-2</c:v>
                  </c:pt>
                  <c:pt idx="6">
                    <c:v>2.6852925531069889E-2</c:v>
                  </c:pt>
                  <c:pt idx="7">
                    <c:v>3.2800584364789782E-2</c:v>
                  </c:pt>
                </c:numCache>
              </c:numRef>
            </c:plus>
            <c:minus>
              <c:numRef>
                <c:f>Sheet9!$C$45:$C$52</c:f>
                <c:numCache>
                  <c:formatCode>General</c:formatCode>
                  <c:ptCount val="8"/>
                  <c:pt idx="0">
                    <c:v>1.0715483837966332E-3</c:v>
                  </c:pt>
                  <c:pt idx="1">
                    <c:v>2.8350505412990837E-3</c:v>
                  </c:pt>
                  <c:pt idx="2">
                    <c:v>1.1187293565964561E-2</c:v>
                  </c:pt>
                  <c:pt idx="3">
                    <c:v>1.159056792575798E-2</c:v>
                  </c:pt>
                  <c:pt idx="4">
                    <c:v>1.087502835390196E-2</c:v>
                  </c:pt>
                  <c:pt idx="5">
                    <c:v>2.8572391088234315E-2</c:v>
                  </c:pt>
                  <c:pt idx="6">
                    <c:v>2.6852925531069889E-2</c:v>
                  </c:pt>
                  <c:pt idx="7">
                    <c:v>3.2800584364789782E-2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Sheet9!$B$45:$B$51</c:f>
              <c:numCache>
                <c:formatCode>0.000</c:formatCode>
                <c:ptCount val="7"/>
                <c:pt idx="0">
                  <c:v>4.3306112348428611E-3</c:v>
                </c:pt>
                <c:pt idx="1">
                  <c:v>2.1034397426379609E-2</c:v>
                </c:pt>
                <c:pt idx="2">
                  <c:v>4.5780747339767391E-2</c:v>
                </c:pt>
                <c:pt idx="3">
                  <c:v>4.4543429844098002E-2</c:v>
                </c:pt>
                <c:pt idx="4">
                  <c:v>5.8772581044295967E-2</c:v>
                </c:pt>
                <c:pt idx="5">
                  <c:v>6.1247216035634745E-2</c:v>
                </c:pt>
                <c:pt idx="6">
                  <c:v>6.6196486018312309E-2</c:v>
                </c:pt>
              </c:numCache>
            </c:numRef>
          </c:yVal>
          <c:smooth val="0"/>
          <c:extLst>
            <c:ext xmlns:c16="http://schemas.microsoft.com/office/drawing/2014/chart" uri="{C3380CC4-5D6E-409C-BE32-E72D297353CC}">
              <c16:uniqueId val="{00000001-59BD-4A3D-8AAD-5852965085BC}"/>
            </c:ext>
          </c:extLst>
        </c:ser>
        <c:ser>
          <c:idx val="1"/>
          <c:order val="3"/>
          <c:tx>
            <c:v>Abiotic oxalate total</c:v>
          </c:tx>
          <c:spPr>
            <a:ln w="19050" cap="rnd">
              <a:solidFill>
                <a:srgbClr val="2E75B6">
                  <a:alpha val="69804"/>
                </a:srgbClr>
              </a:solidFill>
              <a:prstDash val="solid"/>
              <a:round/>
            </a:ln>
            <a:effectLst/>
          </c:spPr>
          <c:marker>
            <c:symbol val="square"/>
            <c:size val="5"/>
            <c:spPr>
              <a:solidFill>
                <a:srgbClr val="2E75B6">
                  <a:alpha val="69804"/>
                </a:srgbClr>
              </a:solidFill>
              <a:ln w="9525">
                <a:solidFill>
                  <a:srgbClr val="2E75B6">
                    <a:alpha val="69804"/>
                  </a:srgbClr>
                </a:solidFill>
                <a:prstDash val="solid"/>
              </a:ln>
              <a:effectLst/>
            </c:spPr>
          </c:marker>
          <c:errBars>
            <c:errDir val="y"/>
            <c:errBarType val="both"/>
            <c:errValType val="cust"/>
            <c:noEndCap val="0"/>
            <c:plus>
              <c:numRef>
                <c:f>Sheet9!$B$18:$H$18</c:f>
                <c:numCache>
                  <c:formatCode>General</c:formatCode>
                  <c:ptCount val="7"/>
                  <c:pt idx="0">
                    <c:v>1.7385770188195426E-2</c:v>
                  </c:pt>
                  <c:pt idx="1">
                    <c:v>2.2185115344794605E-3</c:v>
                  </c:pt>
                  <c:pt idx="2">
                    <c:v>2.9908354907263384E-2</c:v>
                  </c:pt>
                  <c:pt idx="3">
                    <c:v>8.5710782502622408E-3</c:v>
                  </c:pt>
                  <c:pt idx="4">
                    <c:v>3.2281780074915854E-2</c:v>
                  </c:pt>
                  <c:pt idx="5">
                    <c:v>6.3963301463230747E-3</c:v>
                  </c:pt>
                  <c:pt idx="6">
                    <c:v>5.4799864943197975E-2</c:v>
                  </c:pt>
                </c:numCache>
              </c:numRef>
            </c:plus>
            <c:minus>
              <c:numRef>
                <c:f>Sheet9!$B$18:$H$18</c:f>
                <c:numCache>
                  <c:formatCode>General</c:formatCode>
                  <c:ptCount val="7"/>
                  <c:pt idx="0">
                    <c:v>1.7385770188195426E-2</c:v>
                  </c:pt>
                  <c:pt idx="1">
                    <c:v>2.2185115344794605E-3</c:v>
                  </c:pt>
                  <c:pt idx="2">
                    <c:v>2.9908354907263384E-2</c:v>
                  </c:pt>
                  <c:pt idx="3">
                    <c:v>8.5710782502622408E-3</c:v>
                  </c:pt>
                  <c:pt idx="4">
                    <c:v>3.2281780074915854E-2</c:v>
                  </c:pt>
                  <c:pt idx="5">
                    <c:v>6.3963301463230747E-3</c:v>
                  </c:pt>
                  <c:pt idx="6">
                    <c:v>5.4799864943197975E-2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Sheet9!$B$6:$H$6</c:f>
              <c:numCache>
                <c:formatCode>General</c:formatCode>
                <c:ptCount val="7"/>
                <c:pt idx="0">
                  <c:v>9.4696456565563969E-2</c:v>
                </c:pt>
                <c:pt idx="1">
                  <c:v>0.21379920139971886</c:v>
                </c:pt>
                <c:pt idx="2">
                  <c:v>0.30790227236080492</c:v>
                </c:pt>
                <c:pt idx="3">
                  <c:v>0.44568973846754234</c:v>
                </c:pt>
                <c:pt idx="4">
                  <c:v>0.56737563333923358</c:v>
                </c:pt>
                <c:pt idx="5">
                  <c:v>0.67478696271856742</c:v>
                </c:pt>
                <c:pt idx="6">
                  <c:v>0.79911675735558063</c:v>
                </c:pt>
              </c:numCache>
            </c:numRef>
          </c:yVal>
          <c:smooth val="0"/>
          <c:extLst>
            <c:ext xmlns:c16="http://schemas.microsoft.com/office/drawing/2014/chart" uri="{C3380CC4-5D6E-409C-BE32-E72D297353CC}">
              <c16:uniqueId val="{00000002-59BD-4A3D-8AAD-5852965085BC}"/>
            </c:ext>
          </c:extLst>
        </c:ser>
        <c:dLbls>
          <c:showLegendKey val="0"/>
          <c:showVal val="0"/>
          <c:showCatName val="0"/>
          <c:showSerName val="0"/>
          <c:showPercent val="0"/>
          <c:showBubbleSize val="0"/>
        </c:dLbls>
        <c:axId val="34510000"/>
        <c:axId val="725176752"/>
      </c:scatterChart>
      <c:scatterChart>
        <c:scatterStyle val="lineMarker"/>
        <c:varyColors val="0"/>
        <c:ser>
          <c:idx val="0"/>
          <c:order val="0"/>
          <c:tx>
            <c:v>Biotic oxalate Fe2</c:v>
          </c:tx>
          <c:spPr>
            <a:ln w="19050" cap="rnd">
              <a:solidFill>
                <a:schemeClr val="accent1">
                  <a:lumMod val="50000"/>
                </a:schemeClr>
              </a:solidFill>
              <a:prstDash val="lgDashDot"/>
              <a:round/>
            </a:ln>
            <a:effectLst/>
          </c:spPr>
          <c:marker>
            <c:symbol val="circle"/>
            <c:size val="5"/>
            <c:spPr>
              <a:solidFill>
                <a:schemeClr val="accent1">
                  <a:lumMod val="50000"/>
                </a:schemeClr>
              </a:solidFill>
              <a:ln w="9525">
                <a:solidFill>
                  <a:schemeClr val="accent1">
                    <a:lumMod val="50000"/>
                  </a:schemeClr>
                </a:solidFill>
                <a:prstDash val="lgDashDotDot"/>
              </a:ln>
              <a:effectLst/>
            </c:spPr>
          </c:marker>
          <c:errBars>
            <c:errDir val="y"/>
            <c:errBarType val="both"/>
            <c:errValType val="cust"/>
            <c:noEndCap val="0"/>
            <c:plus>
              <c:numRef>
                <c:f>Sheet9!$G$45:$G$52</c:f>
                <c:numCache>
                  <c:formatCode>General</c:formatCode>
                  <c:ptCount val="8"/>
                  <c:pt idx="0">
                    <c:v>1.0715483837966332E-3</c:v>
                  </c:pt>
                  <c:pt idx="1">
                    <c:v>6.6918175119970065E-3</c:v>
                  </c:pt>
                  <c:pt idx="2">
                    <c:v>2.8350505412990828E-3</c:v>
                  </c:pt>
                  <c:pt idx="3">
                    <c:v>3.1714935951438553E-2</c:v>
                  </c:pt>
                  <c:pt idx="4">
                    <c:v>3.2695397826587091E-2</c:v>
                  </c:pt>
                  <c:pt idx="5">
                    <c:v>3.0003354746305503E-2</c:v>
                  </c:pt>
                  <c:pt idx="6">
                    <c:v>3.5908863798395113E-2</c:v>
                  </c:pt>
                  <c:pt idx="7">
                    <c:v>2.7715635714677219E-2</c:v>
                  </c:pt>
                </c:numCache>
              </c:numRef>
            </c:plus>
            <c:minus>
              <c:numRef>
                <c:f>Sheet9!$G$45:$G$52</c:f>
                <c:numCache>
                  <c:formatCode>General</c:formatCode>
                  <c:ptCount val="8"/>
                  <c:pt idx="0">
                    <c:v>1.0715483837966332E-3</c:v>
                  </c:pt>
                  <c:pt idx="1">
                    <c:v>6.6918175119970065E-3</c:v>
                  </c:pt>
                  <c:pt idx="2">
                    <c:v>2.8350505412990828E-3</c:v>
                  </c:pt>
                  <c:pt idx="3">
                    <c:v>3.1714935951438553E-2</c:v>
                  </c:pt>
                  <c:pt idx="4">
                    <c:v>3.2695397826587091E-2</c:v>
                  </c:pt>
                  <c:pt idx="5">
                    <c:v>3.0003354746305503E-2</c:v>
                  </c:pt>
                  <c:pt idx="6">
                    <c:v>3.5908863798395113E-2</c:v>
                  </c:pt>
                  <c:pt idx="7">
                    <c:v>2.7715635714677219E-2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Sheet9!$F$45:$F$51</c:f>
              <c:numCache>
                <c:formatCode>0.000</c:formatCode>
                <c:ptCount val="7"/>
                <c:pt idx="0">
                  <c:v>1.237317495669389E-2</c:v>
                </c:pt>
                <c:pt idx="1">
                  <c:v>2.5983667409057165E-2</c:v>
                </c:pt>
                <c:pt idx="2">
                  <c:v>3.7738183617916359E-2</c:v>
                </c:pt>
                <c:pt idx="3">
                  <c:v>0.10393466963622866</c:v>
                </c:pt>
                <c:pt idx="4">
                  <c:v>0.14352882949764911</c:v>
                </c:pt>
                <c:pt idx="5">
                  <c:v>0.2035387280376145</c:v>
                </c:pt>
                <c:pt idx="6">
                  <c:v>0.25488740410789407</c:v>
                </c:pt>
              </c:numCache>
            </c:numRef>
          </c:yVal>
          <c:smooth val="0"/>
          <c:extLst>
            <c:ext xmlns:c16="http://schemas.microsoft.com/office/drawing/2014/chart" uri="{C3380CC4-5D6E-409C-BE32-E72D297353CC}">
              <c16:uniqueId val="{00000003-59BD-4A3D-8AAD-5852965085BC}"/>
            </c:ext>
          </c:extLst>
        </c:ser>
        <c:ser>
          <c:idx val="3"/>
          <c:order val="4"/>
          <c:tx>
            <c:v>Biotic oxalate Fe3</c:v>
          </c:tx>
          <c:spPr>
            <a:ln w="28575" cap="rnd">
              <a:solidFill>
                <a:schemeClr val="accent1">
                  <a:lumMod val="50000"/>
                </a:schemeClr>
              </a:solidFill>
              <a:prstDash val="sysDot"/>
              <a:round/>
            </a:ln>
            <a:effectLst/>
          </c:spPr>
          <c:marker>
            <c:symbol val="circle"/>
            <c:size val="5"/>
            <c:spPr>
              <a:solidFill>
                <a:schemeClr val="accent1">
                  <a:lumMod val="50000"/>
                </a:schemeClr>
              </a:solidFill>
              <a:ln w="28575">
                <a:solidFill>
                  <a:schemeClr val="accent1">
                    <a:lumMod val="50000"/>
                  </a:schemeClr>
                </a:solidFill>
                <a:prstDash val="sysDot"/>
              </a:ln>
              <a:effectLst/>
            </c:spPr>
          </c:marker>
          <c:errBars>
            <c:errDir val="y"/>
            <c:errBarType val="both"/>
            <c:errValType val="cust"/>
            <c:noEndCap val="0"/>
            <c:plus>
              <c:numRef>
                <c:f>Sheet9!$P$57:$P$63</c:f>
                <c:numCache>
                  <c:formatCode>General</c:formatCode>
                  <c:ptCount val="7"/>
                  <c:pt idx="0">
                    <c:v>4.6769527579516796E-3</c:v>
                  </c:pt>
                  <c:pt idx="1">
                    <c:v>1.3470931399518552E-2</c:v>
                  </c:pt>
                  <c:pt idx="2">
                    <c:v>1.4550713201721971E-2</c:v>
                  </c:pt>
                  <c:pt idx="3">
                    <c:v>2.8083269172886633E-2</c:v>
                  </c:pt>
                  <c:pt idx="4">
                    <c:v>4.5948015741846031E-2</c:v>
                  </c:pt>
                  <c:pt idx="5">
                    <c:v>4.7740638545583081E-2</c:v>
                  </c:pt>
                  <c:pt idx="6">
                    <c:v>5.8033463368453053E-2</c:v>
                  </c:pt>
                </c:numCache>
              </c:numRef>
            </c:plus>
            <c:minus>
              <c:numRef>
                <c:f>Sheet9!$P$57:$P$63</c:f>
                <c:numCache>
                  <c:formatCode>General</c:formatCode>
                  <c:ptCount val="7"/>
                  <c:pt idx="0">
                    <c:v>4.6769527579516796E-3</c:v>
                  </c:pt>
                  <c:pt idx="1">
                    <c:v>1.3470931399518552E-2</c:v>
                  </c:pt>
                  <c:pt idx="2">
                    <c:v>1.4550713201721971E-2</c:v>
                  </c:pt>
                  <c:pt idx="3">
                    <c:v>2.8083269172886633E-2</c:v>
                  </c:pt>
                  <c:pt idx="4">
                    <c:v>4.5948015741846031E-2</c:v>
                  </c:pt>
                  <c:pt idx="5">
                    <c:v>4.7740638545583081E-2</c:v>
                  </c:pt>
                  <c:pt idx="6">
                    <c:v>5.8033463368453053E-2</c:v>
                  </c:pt>
                </c:numCache>
              </c:numRef>
            </c:minus>
            <c:spPr>
              <a:noFill/>
              <a:ln w="9525" cap="flat" cmpd="sng" algn="ctr">
                <a:solidFill>
                  <a:schemeClr val="tx1">
                    <a:lumMod val="65000"/>
                    <a:lumOff val="35000"/>
                  </a:schemeClr>
                </a:solidFill>
                <a:round/>
              </a:ln>
              <a:effectLst/>
            </c:spPr>
          </c:errBars>
          <c:xVal>
            <c:numRef>
              <c:f>Sheet9!$N$45:$N$51</c:f>
              <c:numCache>
                <c:formatCode>General</c:formatCode>
                <c:ptCount val="7"/>
                <c:pt idx="0">
                  <c:v>1</c:v>
                </c:pt>
                <c:pt idx="1">
                  <c:v>4</c:v>
                </c:pt>
                <c:pt idx="2">
                  <c:v>6</c:v>
                </c:pt>
                <c:pt idx="3">
                  <c:v>10</c:v>
                </c:pt>
                <c:pt idx="4">
                  <c:v>15</c:v>
                </c:pt>
                <c:pt idx="5">
                  <c:v>21</c:v>
                </c:pt>
                <c:pt idx="6">
                  <c:v>26</c:v>
                </c:pt>
              </c:numCache>
            </c:numRef>
          </c:xVal>
          <c:yVal>
            <c:numRef>
              <c:f>Sheet9!$O$45:$O$51</c:f>
              <c:numCache>
                <c:formatCode>0.000</c:formatCode>
                <c:ptCount val="7"/>
                <c:pt idx="0">
                  <c:v>8.2323281608870078E-2</c:v>
                </c:pt>
                <c:pt idx="1">
                  <c:v>0.1878155339906617</c:v>
                </c:pt>
                <c:pt idx="2">
                  <c:v>0.27016408874288855</c:v>
                </c:pt>
                <c:pt idx="3">
                  <c:v>0.34175506883131368</c:v>
                </c:pt>
                <c:pt idx="4">
                  <c:v>0.42384680384158446</c:v>
                </c:pt>
                <c:pt idx="5">
                  <c:v>0.47124823468095289</c:v>
                </c:pt>
                <c:pt idx="6">
                  <c:v>0.54422935324768651</c:v>
                </c:pt>
              </c:numCache>
            </c:numRef>
          </c:yVal>
          <c:smooth val="0"/>
          <c:extLst>
            <c:ext xmlns:c16="http://schemas.microsoft.com/office/drawing/2014/chart" uri="{C3380CC4-5D6E-409C-BE32-E72D297353CC}">
              <c16:uniqueId val="{00000004-59BD-4A3D-8AAD-5852965085BC}"/>
            </c:ext>
          </c:extLst>
        </c:ser>
        <c:ser>
          <c:idx val="4"/>
          <c:order val="5"/>
          <c:tx>
            <c:v>Abiotic oxalate Fe3</c:v>
          </c:tx>
          <c:spPr>
            <a:ln w="28575" cap="rnd">
              <a:solidFill>
                <a:srgbClr val="5B9BD5">
                  <a:alpha val="69804"/>
                </a:srgbClr>
              </a:solidFill>
              <a:prstDash val="sysDot"/>
              <a:round/>
            </a:ln>
            <a:effectLst/>
          </c:spPr>
          <c:marker>
            <c:symbol val="square"/>
            <c:size val="5"/>
            <c:spPr>
              <a:solidFill>
                <a:srgbClr val="2E75B6">
                  <a:alpha val="69804"/>
                </a:srgbClr>
              </a:solidFill>
              <a:ln w="28575">
                <a:solidFill>
                  <a:srgbClr val="5B9BD5">
                    <a:alpha val="69804"/>
                  </a:srgbClr>
                </a:solidFill>
                <a:prstDash val="sysDot"/>
              </a:ln>
              <a:effectLst/>
            </c:spPr>
          </c:marker>
          <c:errBars>
            <c:errDir val="y"/>
            <c:errBarType val="both"/>
            <c:errValType val="cust"/>
            <c:noEndCap val="0"/>
            <c:plus>
              <c:numRef>
                <c:f>Sheet9!$L$45:$L$51</c:f>
                <c:numCache>
                  <c:formatCode>General</c:formatCode>
                  <c:ptCount val="7"/>
                  <c:pt idx="0">
                    <c:v>1.7418760603888039E-2</c:v>
                  </c:pt>
                  <c:pt idx="1">
                    <c:v>3.599903470975109E-3</c:v>
                  </c:pt>
                  <c:pt idx="2">
                    <c:v>3.1932197396826574E-2</c:v>
                  </c:pt>
                  <c:pt idx="3">
                    <c:v>1.4415430871594788E-2</c:v>
                  </c:pt>
                  <c:pt idx="4">
                    <c:v>3.4064344504237946E-2</c:v>
                  </c:pt>
                  <c:pt idx="5">
                    <c:v>2.9279593095529403E-2</c:v>
                  </c:pt>
                  <c:pt idx="6">
                    <c:v>6.1025443934230608E-2</c:v>
                  </c:pt>
                </c:numCache>
              </c:numRef>
            </c:plus>
            <c:minus>
              <c:numRef>
                <c:f>Sheet9!$L$45:$L$51</c:f>
                <c:numCache>
                  <c:formatCode>General</c:formatCode>
                  <c:ptCount val="7"/>
                  <c:pt idx="0">
                    <c:v>1.7418760603888039E-2</c:v>
                  </c:pt>
                  <c:pt idx="1">
                    <c:v>3.599903470975109E-3</c:v>
                  </c:pt>
                  <c:pt idx="2">
                    <c:v>3.1932197396826574E-2</c:v>
                  </c:pt>
                  <c:pt idx="3">
                    <c:v>1.4415430871594788E-2</c:v>
                  </c:pt>
                  <c:pt idx="4">
                    <c:v>3.4064344504237946E-2</c:v>
                  </c:pt>
                  <c:pt idx="5">
                    <c:v>2.9279593095529403E-2</c:v>
                  </c:pt>
                  <c:pt idx="6">
                    <c:v>6.1025443934230608E-2</c:v>
                  </c:pt>
                </c:numCache>
              </c:numRef>
            </c:minus>
            <c:spPr>
              <a:noFill/>
              <a:ln w="9525" cap="flat" cmpd="sng" algn="ctr">
                <a:solidFill>
                  <a:schemeClr val="tx1">
                    <a:lumMod val="65000"/>
                    <a:lumOff val="35000"/>
                  </a:schemeClr>
                </a:solidFill>
                <a:round/>
              </a:ln>
              <a:effectLst/>
            </c:spPr>
          </c:errBars>
          <c:xVal>
            <c:numRef>
              <c:f>Sheet9!$J$45:$J$51</c:f>
              <c:numCache>
                <c:formatCode>General</c:formatCode>
                <c:ptCount val="7"/>
                <c:pt idx="0">
                  <c:v>1.25</c:v>
                </c:pt>
                <c:pt idx="1">
                  <c:v>4</c:v>
                </c:pt>
                <c:pt idx="2">
                  <c:v>7</c:v>
                </c:pt>
                <c:pt idx="3">
                  <c:v>10</c:v>
                </c:pt>
                <c:pt idx="4">
                  <c:v>15</c:v>
                </c:pt>
                <c:pt idx="5">
                  <c:v>21.5</c:v>
                </c:pt>
                <c:pt idx="6">
                  <c:v>26</c:v>
                </c:pt>
              </c:numCache>
            </c:numRef>
          </c:xVal>
          <c:yVal>
            <c:numRef>
              <c:f>Sheet9!$K$45:$K$51</c:f>
              <c:numCache>
                <c:formatCode>0.000</c:formatCode>
                <c:ptCount val="7"/>
                <c:pt idx="0">
                  <c:v>9.0365845330721103E-2</c:v>
                </c:pt>
                <c:pt idx="1">
                  <c:v>0.19276480397333925</c:v>
                </c:pt>
                <c:pt idx="2">
                  <c:v>0.26212152502103753</c:v>
                </c:pt>
                <c:pt idx="3">
                  <c:v>0.40114630862344436</c:v>
                </c:pt>
                <c:pt idx="4">
                  <c:v>0.50860305229493763</c:v>
                </c:pt>
                <c:pt idx="5">
                  <c:v>0.61353974668293265</c:v>
                </c:pt>
                <c:pt idx="6">
                  <c:v>0.73292027133726834</c:v>
                </c:pt>
              </c:numCache>
            </c:numRef>
          </c:yVal>
          <c:smooth val="0"/>
          <c:extLst>
            <c:ext xmlns:c16="http://schemas.microsoft.com/office/drawing/2014/chart" uri="{C3380CC4-5D6E-409C-BE32-E72D297353CC}">
              <c16:uniqueId val="{00000005-59BD-4A3D-8AAD-5852965085BC}"/>
            </c:ext>
          </c:extLst>
        </c:ser>
        <c:dLbls>
          <c:showLegendKey val="0"/>
          <c:showVal val="0"/>
          <c:showCatName val="0"/>
          <c:showSerName val="0"/>
          <c:showPercent val="0"/>
          <c:showBubbleSize val="0"/>
        </c:dLbls>
        <c:axId val="1946859856"/>
        <c:axId val="1946856528"/>
      </c:scatterChart>
      <c:valAx>
        <c:axId val="34510000"/>
        <c:scaling>
          <c:orientation val="minMax"/>
          <c:max val="28"/>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Time (h)</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5176752"/>
        <c:crosses val="autoZero"/>
        <c:crossBetween val="midCat"/>
      </c:valAx>
      <c:valAx>
        <c:axId val="725176752"/>
        <c:scaling>
          <c:orientation val="minMax"/>
          <c:max val="0.9"/>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Fe [mM]</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510000"/>
        <c:crossesAt val="0"/>
        <c:crossBetween val="midCat"/>
      </c:valAx>
      <c:valAx>
        <c:axId val="1946856528"/>
        <c:scaling>
          <c:orientation val="minMax"/>
          <c:max val="0.9"/>
          <c:min val="0"/>
        </c:scaling>
        <c:delete val="1"/>
        <c:axPos val="r"/>
        <c:numFmt formatCode="0.00" sourceLinked="0"/>
        <c:majorTickMark val="out"/>
        <c:minorTickMark val="out"/>
        <c:tickLblPos val="nextTo"/>
        <c:crossAx val="1946859856"/>
        <c:crosses val="max"/>
        <c:crossBetween val="midCat"/>
      </c:valAx>
      <c:valAx>
        <c:axId val="1946859856"/>
        <c:scaling>
          <c:orientation val="minMax"/>
        </c:scaling>
        <c:delete val="1"/>
        <c:axPos val="t"/>
        <c:numFmt formatCode="General" sourceLinked="1"/>
        <c:majorTickMark val="out"/>
        <c:minorTickMark val="none"/>
        <c:tickLblPos val="nextTo"/>
        <c:crossAx val="1946856528"/>
        <c:crosses val="max"/>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158617387810236"/>
          <c:y val="4.4270974748846052E-2"/>
          <c:w val="0.73846811493840148"/>
          <c:h val="0.7674503914381392"/>
        </c:manualLayout>
      </c:layout>
      <c:scatterChart>
        <c:scatterStyle val="lineMarker"/>
        <c:varyColors val="0"/>
        <c:ser>
          <c:idx val="3"/>
          <c:order val="1"/>
          <c:tx>
            <c:v>Biotic Malonate Total</c:v>
          </c:tx>
          <c:spPr>
            <a:ln w="19050" cap="rnd">
              <a:solidFill>
                <a:schemeClr val="accent6">
                  <a:lumMod val="50000"/>
                </a:schemeClr>
              </a:solidFill>
              <a:prstDash val="solid"/>
              <a:round/>
            </a:ln>
            <a:effectLst/>
          </c:spPr>
          <c:marker>
            <c:symbol val="circle"/>
            <c:size val="5"/>
            <c:spPr>
              <a:solidFill>
                <a:srgbClr val="548235">
                  <a:alpha val="69804"/>
                </a:srgbClr>
              </a:solidFill>
              <a:ln w="9525">
                <a:solidFill>
                  <a:srgbClr val="548235">
                    <a:alpha val="69804"/>
                  </a:srgbClr>
                </a:solidFill>
                <a:prstDash val="solid"/>
              </a:ln>
              <a:effectLst/>
            </c:spPr>
          </c:marker>
          <c:errBars>
            <c:errDir val="y"/>
            <c:errBarType val="both"/>
            <c:errValType val="cust"/>
            <c:noEndCap val="0"/>
            <c:plus>
              <c:numRef>
                <c:f>Sheet9!$B$21:$H$21</c:f>
                <c:numCache>
                  <c:formatCode>General</c:formatCode>
                  <c:ptCount val="7"/>
                  <c:pt idx="0">
                    <c:v>3.3970492564514339E-3</c:v>
                  </c:pt>
                  <c:pt idx="1">
                    <c:v>1.3428245485979085E-2</c:v>
                  </c:pt>
                  <c:pt idx="2">
                    <c:v>8.5316543578538729E-3</c:v>
                  </c:pt>
                  <c:pt idx="3">
                    <c:v>2.0884628658894823E-2</c:v>
                  </c:pt>
                  <c:pt idx="4">
                    <c:v>3.7330753928258603E-2</c:v>
                  </c:pt>
                  <c:pt idx="5">
                    <c:v>3.2181527418707341E-2</c:v>
                  </c:pt>
                  <c:pt idx="6">
                    <c:v>5.6742955637067112E-2</c:v>
                  </c:pt>
                </c:numCache>
              </c:numRef>
            </c:plus>
            <c:minus>
              <c:numRef>
                <c:f>Sheet9!$B$21:$H$21</c:f>
                <c:numCache>
                  <c:formatCode>General</c:formatCode>
                  <c:ptCount val="7"/>
                  <c:pt idx="0">
                    <c:v>3.3970492564514339E-3</c:v>
                  </c:pt>
                  <c:pt idx="1">
                    <c:v>1.3428245485979085E-2</c:v>
                  </c:pt>
                  <c:pt idx="2">
                    <c:v>8.5316543578538729E-3</c:v>
                  </c:pt>
                  <c:pt idx="3">
                    <c:v>2.0884628658894823E-2</c:v>
                  </c:pt>
                  <c:pt idx="4">
                    <c:v>3.7330753928258603E-2</c:v>
                  </c:pt>
                  <c:pt idx="5">
                    <c:v>3.2181527418707341E-2</c:v>
                  </c:pt>
                  <c:pt idx="6">
                    <c:v>5.6742955637067112E-2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Sheet9!$B$9:$H$9</c:f>
              <c:numCache>
                <c:formatCode>General</c:formatCode>
                <c:ptCount val="7"/>
                <c:pt idx="0">
                  <c:v>0.1063437750568024</c:v>
                </c:pt>
                <c:pt idx="1">
                  <c:v>0.17094036500711945</c:v>
                </c:pt>
                <c:pt idx="2">
                  <c:v>0.28454036456672133</c:v>
                </c:pt>
                <c:pt idx="3">
                  <c:v>0.36219521371237984</c:v>
                </c:pt>
                <c:pt idx="4">
                  <c:v>0.52235270515837584</c:v>
                </c:pt>
                <c:pt idx="5">
                  <c:v>0.57676519667882442</c:v>
                </c:pt>
                <c:pt idx="6">
                  <c:v>0.72580985782143259</c:v>
                </c:pt>
              </c:numCache>
            </c:numRef>
          </c:yVal>
          <c:smooth val="0"/>
          <c:extLst>
            <c:ext xmlns:c16="http://schemas.microsoft.com/office/drawing/2014/chart" uri="{C3380CC4-5D6E-409C-BE32-E72D297353CC}">
              <c16:uniqueId val="{00000000-40CB-421E-A34A-D898F01B5EBE}"/>
            </c:ext>
          </c:extLst>
        </c:ser>
        <c:ser>
          <c:idx val="6"/>
          <c:order val="2"/>
          <c:tx>
            <c:v>Abiotic malonate Fe2</c:v>
          </c:tx>
          <c:spPr>
            <a:ln w="19050" cap="rnd">
              <a:solidFill>
                <a:schemeClr val="accent6">
                  <a:lumMod val="75000"/>
                  <a:alpha val="69804"/>
                </a:schemeClr>
              </a:solidFill>
              <a:prstDash val="lgDashDot"/>
              <a:round/>
            </a:ln>
            <a:effectLst/>
          </c:spPr>
          <c:marker>
            <c:symbol val="square"/>
            <c:size val="5"/>
            <c:spPr>
              <a:solidFill>
                <a:schemeClr val="accent6">
                  <a:lumMod val="75000"/>
                  <a:alpha val="69804"/>
                </a:schemeClr>
              </a:solidFill>
              <a:ln w="9525">
                <a:solidFill>
                  <a:schemeClr val="accent6">
                    <a:lumMod val="75000"/>
                    <a:alpha val="69804"/>
                  </a:schemeClr>
                </a:solidFill>
                <a:prstDash val="lgDashDotDot"/>
              </a:ln>
              <a:effectLst/>
            </c:spPr>
          </c:marker>
          <c:errBars>
            <c:errDir val="y"/>
            <c:errBarType val="both"/>
            <c:errValType val="cust"/>
            <c:noEndCap val="0"/>
            <c:plus>
              <c:numRef>
                <c:f>Sheet9!$C$57:$C$64</c:f>
                <c:numCache>
                  <c:formatCode>General</c:formatCode>
                  <c:ptCount val="8"/>
                  <c:pt idx="0">
                    <c:v>1.0715483837966332E-3</c:v>
                  </c:pt>
                  <c:pt idx="1">
                    <c:v>2.8350505412990845E-3</c:v>
                  </c:pt>
                  <c:pt idx="2">
                    <c:v>2.1430967675932664E-3</c:v>
                  </c:pt>
                  <c:pt idx="3">
                    <c:v>1.8559762435040837E-3</c:v>
                  </c:pt>
                  <c:pt idx="4">
                    <c:v>2.8350505412990845E-3</c:v>
                  </c:pt>
                  <c:pt idx="5">
                    <c:v>1.8559762435040837E-3</c:v>
                  </c:pt>
                  <c:pt idx="6">
                    <c:v>3.8635226419193283E-3</c:v>
                  </c:pt>
                  <c:pt idx="7">
                    <c:v>6.6918175119970065E-3</c:v>
                  </c:pt>
                </c:numCache>
              </c:numRef>
            </c:plus>
            <c:minus>
              <c:numRef>
                <c:f>Sheet9!$C$57:$C$64</c:f>
                <c:numCache>
                  <c:formatCode>General</c:formatCode>
                  <c:ptCount val="8"/>
                  <c:pt idx="0">
                    <c:v>1.0715483837966332E-3</c:v>
                  </c:pt>
                  <c:pt idx="1">
                    <c:v>2.8350505412990845E-3</c:v>
                  </c:pt>
                  <c:pt idx="2">
                    <c:v>2.1430967675932664E-3</c:v>
                  </c:pt>
                  <c:pt idx="3">
                    <c:v>1.8559762435040837E-3</c:v>
                  </c:pt>
                  <c:pt idx="4">
                    <c:v>2.8350505412990845E-3</c:v>
                  </c:pt>
                  <c:pt idx="5">
                    <c:v>1.8559762435040837E-3</c:v>
                  </c:pt>
                  <c:pt idx="6">
                    <c:v>3.8635226419193283E-3</c:v>
                  </c:pt>
                  <c:pt idx="7">
                    <c:v>6.6918175119970065E-3</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Sheet9!$B$57:$B$63</c:f>
              <c:numCache>
                <c:formatCode>0.000</c:formatCode>
                <c:ptCount val="7"/>
                <c:pt idx="0">
                  <c:v>4.3306112348428611E-3</c:v>
                </c:pt>
                <c:pt idx="1">
                  <c:v>6.1865874783469449E-3</c:v>
                </c:pt>
                <c:pt idx="2">
                  <c:v>9.8985399653551114E-3</c:v>
                </c:pt>
                <c:pt idx="3">
                  <c:v>9.2798812175204169E-3</c:v>
                </c:pt>
                <c:pt idx="4">
                  <c:v>1.4229151200197972E-2</c:v>
                </c:pt>
                <c:pt idx="5">
                  <c:v>1.6703786191536753E-2</c:v>
                </c:pt>
                <c:pt idx="6">
                  <c:v>2.8458302400395943E-2</c:v>
                </c:pt>
              </c:numCache>
            </c:numRef>
          </c:yVal>
          <c:smooth val="0"/>
          <c:extLst>
            <c:ext xmlns:c16="http://schemas.microsoft.com/office/drawing/2014/chart" uri="{C3380CC4-5D6E-409C-BE32-E72D297353CC}">
              <c16:uniqueId val="{00000001-40CB-421E-A34A-D898F01B5EBE}"/>
            </c:ext>
          </c:extLst>
        </c:ser>
        <c:ser>
          <c:idx val="0"/>
          <c:order val="4"/>
          <c:tx>
            <c:v>Biotic malonate Fe3</c:v>
          </c:tx>
          <c:spPr>
            <a:ln w="28575" cap="rnd">
              <a:solidFill>
                <a:srgbClr val="385723"/>
              </a:solidFill>
              <a:prstDash val="sysDot"/>
              <a:round/>
            </a:ln>
            <a:effectLst/>
          </c:spPr>
          <c:marker>
            <c:symbol val="circle"/>
            <c:size val="5"/>
            <c:spPr>
              <a:solidFill>
                <a:srgbClr val="385723"/>
              </a:solidFill>
              <a:ln w="28575">
                <a:solidFill>
                  <a:srgbClr val="385723"/>
                </a:solidFill>
                <a:prstDash val="sysDot"/>
              </a:ln>
              <a:effectLst/>
            </c:spPr>
          </c:marker>
          <c:errBars>
            <c:errDir val="y"/>
            <c:errBarType val="both"/>
            <c:errValType val="cust"/>
            <c:noEndCap val="0"/>
            <c:plus>
              <c:numRef>
                <c:f>Sheet9!$P$57:$P$63</c:f>
                <c:numCache>
                  <c:formatCode>General</c:formatCode>
                  <c:ptCount val="7"/>
                  <c:pt idx="0">
                    <c:v>4.6769527579516796E-3</c:v>
                  </c:pt>
                  <c:pt idx="1">
                    <c:v>1.3470931399518552E-2</c:v>
                  </c:pt>
                  <c:pt idx="2">
                    <c:v>1.4550713201721971E-2</c:v>
                  </c:pt>
                  <c:pt idx="3">
                    <c:v>2.8083269172886633E-2</c:v>
                  </c:pt>
                  <c:pt idx="4">
                    <c:v>4.5948015741846031E-2</c:v>
                  </c:pt>
                  <c:pt idx="5">
                    <c:v>4.7740638545583081E-2</c:v>
                  </c:pt>
                  <c:pt idx="6">
                    <c:v>5.8033463368453053E-2</c:v>
                  </c:pt>
                </c:numCache>
              </c:numRef>
            </c:plus>
            <c:minus>
              <c:numRef>
                <c:f>Sheet9!$P$57:$P$63</c:f>
                <c:numCache>
                  <c:formatCode>General</c:formatCode>
                  <c:ptCount val="7"/>
                  <c:pt idx="0">
                    <c:v>4.6769527579516796E-3</c:v>
                  </c:pt>
                  <c:pt idx="1">
                    <c:v>1.3470931399518552E-2</c:v>
                  </c:pt>
                  <c:pt idx="2">
                    <c:v>1.4550713201721971E-2</c:v>
                  </c:pt>
                  <c:pt idx="3">
                    <c:v>2.8083269172886633E-2</c:v>
                  </c:pt>
                  <c:pt idx="4">
                    <c:v>4.5948015741846031E-2</c:v>
                  </c:pt>
                  <c:pt idx="5">
                    <c:v>4.7740638545583081E-2</c:v>
                  </c:pt>
                  <c:pt idx="6">
                    <c:v>5.8033463368453053E-2</c:v>
                  </c:pt>
                </c:numCache>
              </c:numRef>
            </c:minus>
            <c:spPr>
              <a:noFill/>
              <a:ln w="9525" cap="flat" cmpd="sng" algn="ctr">
                <a:solidFill>
                  <a:schemeClr val="tx1">
                    <a:lumMod val="65000"/>
                    <a:lumOff val="35000"/>
                  </a:schemeClr>
                </a:solidFill>
                <a:round/>
              </a:ln>
              <a:effectLst/>
            </c:spPr>
          </c:errBars>
          <c:xVal>
            <c:numRef>
              <c:f>Sheet9!$N$57:$N$63</c:f>
              <c:numCache>
                <c:formatCode>General</c:formatCode>
                <c:ptCount val="7"/>
                <c:pt idx="0">
                  <c:v>1</c:v>
                </c:pt>
                <c:pt idx="1">
                  <c:v>4</c:v>
                </c:pt>
                <c:pt idx="2">
                  <c:v>6.5</c:v>
                </c:pt>
                <c:pt idx="3">
                  <c:v>10</c:v>
                </c:pt>
                <c:pt idx="4">
                  <c:v>15</c:v>
                </c:pt>
                <c:pt idx="5">
                  <c:v>22</c:v>
                </c:pt>
                <c:pt idx="6">
                  <c:v>26</c:v>
                </c:pt>
              </c:numCache>
            </c:numRef>
          </c:xVal>
          <c:yVal>
            <c:numRef>
              <c:f>Sheet9!$O$57:$O$63</c:f>
              <c:numCache>
                <c:formatCode>0.000</c:formatCode>
                <c:ptCount val="7"/>
                <c:pt idx="0">
                  <c:v>9.3351941352273815E-2</c:v>
                </c:pt>
                <c:pt idx="1">
                  <c:v>0.15361792006774802</c:v>
                </c:pt>
                <c:pt idx="2">
                  <c:v>0.22824241851376412</c:v>
                </c:pt>
                <c:pt idx="3">
                  <c:v>0.26444713155449812</c:v>
                </c:pt>
                <c:pt idx="4">
                  <c:v>0.30644080216406744</c:v>
                </c:pt>
                <c:pt idx="5">
                  <c:v>0.27795302147466699</c:v>
                </c:pt>
                <c:pt idx="6">
                  <c:v>0.33791082292907915</c:v>
                </c:pt>
              </c:numCache>
            </c:numRef>
          </c:yVal>
          <c:smooth val="0"/>
          <c:extLst>
            <c:ext xmlns:c16="http://schemas.microsoft.com/office/drawing/2014/chart" uri="{C3380CC4-5D6E-409C-BE32-E72D297353CC}">
              <c16:uniqueId val="{00000002-40CB-421E-A34A-D898F01B5EBE}"/>
            </c:ext>
          </c:extLst>
        </c:ser>
        <c:ser>
          <c:idx val="1"/>
          <c:order val="5"/>
          <c:tx>
            <c:v>Abiotic malonate Fe3</c:v>
          </c:tx>
          <c:spPr>
            <a:ln w="28575" cap="rnd">
              <a:solidFill>
                <a:schemeClr val="accent6">
                  <a:lumMod val="75000"/>
                  <a:alpha val="69804"/>
                </a:schemeClr>
              </a:solidFill>
              <a:prstDash val="sysDot"/>
              <a:round/>
            </a:ln>
            <a:effectLst/>
          </c:spPr>
          <c:marker>
            <c:symbol val="square"/>
            <c:size val="5"/>
            <c:spPr>
              <a:solidFill>
                <a:schemeClr val="accent6">
                  <a:lumMod val="75000"/>
                  <a:alpha val="69804"/>
                </a:schemeClr>
              </a:solidFill>
              <a:ln w="28575">
                <a:solidFill>
                  <a:schemeClr val="accent6">
                    <a:lumMod val="75000"/>
                    <a:alpha val="69804"/>
                  </a:schemeClr>
                </a:solidFill>
                <a:prstDash val="sysDot"/>
              </a:ln>
              <a:effectLst/>
            </c:spPr>
          </c:marker>
          <c:errBars>
            <c:errDir val="y"/>
            <c:errBarType val="both"/>
            <c:errValType val="cust"/>
            <c:noEndCap val="0"/>
            <c:plus>
              <c:numRef>
                <c:f>Sheet9!$L$57:$L$63</c:f>
                <c:numCache>
                  <c:formatCode>General</c:formatCode>
                  <c:ptCount val="7"/>
                  <c:pt idx="0">
                    <c:v>1.0375706918049862E-2</c:v>
                  </c:pt>
                  <c:pt idx="1">
                    <c:v>4.6855513366830283E-2</c:v>
                  </c:pt>
                  <c:pt idx="2">
                    <c:v>5.3520010818784235E-2</c:v>
                  </c:pt>
                  <c:pt idx="3">
                    <c:v>3.2535462291453238E-2</c:v>
                  </c:pt>
                  <c:pt idx="4">
                    <c:v>1.0446454390191639E-2</c:v>
                  </c:pt>
                  <c:pt idx="5">
                    <c:v>4.13057159189945E-3</c:v>
                  </c:pt>
                  <c:pt idx="6">
                    <c:v>6.4564549510825716E-3</c:v>
                  </c:pt>
                </c:numCache>
              </c:numRef>
            </c:plus>
            <c:minus>
              <c:numRef>
                <c:f>Sheet9!$L$57:$L$63</c:f>
                <c:numCache>
                  <c:formatCode>General</c:formatCode>
                  <c:ptCount val="7"/>
                  <c:pt idx="0">
                    <c:v>1.0375706918049862E-2</c:v>
                  </c:pt>
                  <c:pt idx="1">
                    <c:v>4.6855513366830283E-2</c:v>
                  </c:pt>
                  <c:pt idx="2">
                    <c:v>5.3520010818784235E-2</c:v>
                  </c:pt>
                  <c:pt idx="3">
                    <c:v>3.2535462291453238E-2</c:v>
                  </c:pt>
                  <c:pt idx="4">
                    <c:v>1.0446454390191639E-2</c:v>
                  </c:pt>
                  <c:pt idx="5">
                    <c:v>4.13057159189945E-3</c:v>
                  </c:pt>
                  <c:pt idx="6">
                    <c:v>6.4564549510825716E-3</c:v>
                  </c:pt>
                </c:numCache>
              </c:numRef>
            </c:minus>
            <c:spPr>
              <a:noFill/>
              <a:ln w="9525" cap="flat" cmpd="sng" algn="ctr">
                <a:solidFill>
                  <a:schemeClr val="tx1">
                    <a:lumMod val="65000"/>
                    <a:lumOff val="35000"/>
                  </a:schemeClr>
                </a:solidFill>
                <a:round/>
              </a:ln>
              <a:effectLst/>
            </c:spPr>
          </c:errBars>
          <c:xVal>
            <c:numRef>
              <c:f>Sheet9!$J$57:$J$63</c:f>
              <c:numCache>
                <c:formatCode>General</c:formatCode>
                <c:ptCount val="7"/>
                <c:pt idx="0">
                  <c:v>1</c:v>
                </c:pt>
                <c:pt idx="1">
                  <c:v>4</c:v>
                </c:pt>
                <c:pt idx="2">
                  <c:v>6.5</c:v>
                </c:pt>
                <c:pt idx="3">
                  <c:v>10</c:v>
                </c:pt>
                <c:pt idx="4">
                  <c:v>15</c:v>
                </c:pt>
                <c:pt idx="5">
                  <c:v>22</c:v>
                </c:pt>
                <c:pt idx="6">
                  <c:v>26</c:v>
                </c:pt>
              </c:numCache>
            </c:numRef>
          </c:xVal>
          <c:yVal>
            <c:numRef>
              <c:f>Sheet9!$K$57:$K$63</c:f>
              <c:numCache>
                <c:formatCode>0.000</c:formatCode>
                <c:ptCount val="7"/>
                <c:pt idx="0">
                  <c:v>7.9814102405184814E-2</c:v>
                </c:pt>
                <c:pt idx="1">
                  <c:v>0.13763130917957295</c:v>
                </c:pt>
                <c:pt idx="2">
                  <c:v>0.27838966284422412</c:v>
                </c:pt>
                <c:pt idx="3">
                  <c:v>0.32255036940066295</c:v>
                </c:pt>
                <c:pt idx="4">
                  <c:v>0.39007221841199569</c:v>
                </c:pt>
                <c:pt idx="5">
                  <c:v>0.61032891698866643</c:v>
                </c:pt>
                <c:pt idx="6">
                  <c:v>0.69434937310025413</c:v>
                </c:pt>
              </c:numCache>
            </c:numRef>
          </c:yVal>
          <c:smooth val="0"/>
          <c:extLst>
            <c:ext xmlns:c16="http://schemas.microsoft.com/office/drawing/2014/chart" uri="{C3380CC4-5D6E-409C-BE32-E72D297353CC}">
              <c16:uniqueId val="{00000003-40CB-421E-A34A-D898F01B5EBE}"/>
            </c:ext>
          </c:extLst>
        </c:ser>
        <c:dLbls>
          <c:showLegendKey val="0"/>
          <c:showVal val="0"/>
          <c:showCatName val="0"/>
          <c:showSerName val="0"/>
          <c:showPercent val="0"/>
          <c:showBubbleSize val="0"/>
        </c:dLbls>
        <c:axId val="34510000"/>
        <c:axId val="725176752"/>
      </c:scatterChart>
      <c:scatterChart>
        <c:scatterStyle val="lineMarker"/>
        <c:varyColors val="0"/>
        <c:ser>
          <c:idx val="4"/>
          <c:order val="0"/>
          <c:tx>
            <c:v>Biotic Malonate Fe2</c:v>
          </c:tx>
          <c:spPr>
            <a:ln w="19050" cap="rnd">
              <a:solidFill>
                <a:schemeClr val="accent6">
                  <a:lumMod val="50000"/>
                </a:schemeClr>
              </a:solidFill>
              <a:prstDash val="lgDashDot"/>
              <a:round/>
            </a:ln>
            <a:effectLst/>
          </c:spPr>
          <c:marker>
            <c:symbol val="circle"/>
            <c:size val="5"/>
            <c:spPr>
              <a:solidFill>
                <a:schemeClr val="accent6">
                  <a:lumMod val="50000"/>
                </a:schemeClr>
              </a:solidFill>
              <a:ln w="9525">
                <a:solidFill>
                  <a:schemeClr val="accent6">
                    <a:lumMod val="50000"/>
                  </a:schemeClr>
                </a:solidFill>
                <a:prstDash val="lgDashDotDot"/>
              </a:ln>
              <a:effectLst/>
            </c:spPr>
          </c:marker>
          <c:errBars>
            <c:errDir val="y"/>
            <c:errBarType val="both"/>
            <c:errValType val="cust"/>
            <c:noEndCap val="0"/>
            <c:plus>
              <c:numRef>
                <c:f>Sheet9!$G$57:$G$64</c:f>
                <c:numCache>
                  <c:formatCode>General</c:formatCode>
                  <c:ptCount val="8"/>
                  <c:pt idx="0">
                    <c:v>3.2146451513898984E-3</c:v>
                  </c:pt>
                  <c:pt idx="1">
                    <c:v>1.0715483837966332E-3</c:v>
                  </c:pt>
                  <c:pt idx="2">
                    <c:v>1.1787032221762994E-2</c:v>
                  </c:pt>
                  <c:pt idx="3">
                    <c:v>1.877504442649534E-2</c:v>
                  </c:pt>
                  <c:pt idx="4">
                    <c:v>2.6788709594915826E-2</c:v>
                  </c:pt>
                  <c:pt idx="5">
                    <c:v>3.5263548626577573E-2</c:v>
                  </c:pt>
                  <c:pt idx="6">
                    <c:v>1.2170450119342983E-2</c:v>
                  </c:pt>
                  <c:pt idx="7">
                    <c:v>3.8321902167653084E-2</c:v>
                  </c:pt>
                </c:numCache>
              </c:numRef>
            </c:plus>
            <c:minus>
              <c:numRef>
                <c:f>Sheet9!$G$57:$G$64</c:f>
                <c:numCache>
                  <c:formatCode>General</c:formatCode>
                  <c:ptCount val="8"/>
                  <c:pt idx="0">
                    <c:v>3.2146451513898984E-3</c:v>
                  </c:pt>
                  <c:pt idx="1">
                    <c:v>1.0715483837966332E-3</c:v>
                  </c:pt>
                  <c:pt idx="2">
                    <c:v>1.1787032221762994E-2</c:v>
                  </c:pt>
                  <c:pt idx="3">
                    <c:v>1.877504442649534E-2</c:v>
                  </c:pt>
                  <c:pt idx="4">
                    <c:v>2.6788709594915826E-2</c:v>
                  </c:pt>
                  <c:pt idx="5">
                    <c:v>3.5263548626577573E-2</c:v>
                  </c:pt>
                  <c:pt idx="6">
                    <c:v>1.2170450119342983E-2</c:v>
                  </c:pt>
                  <c:pt idx="7">
                    <c:v>3.8321902167653084E-2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Sheet9!$F$57:$F$63</c:f>
              <c:numCache>
                <c:formatCode>0.000</c:formatCode>
                <c:ptCount val="7"/>
                <c:pt idx="0">
                  <c:v>1.2991833704528584E-2</c:v>
                </c:pt>
                <c:pt idx="1">
                  <c:v>1.7322444939371445E-2</c:v>
                </c:pt>
                <c:pt idx="2">
                  <c:v>5.6297946052957203E-2</c:v>
                </c:pt>
                <c:pt idx="3">
                  <c:v>9.7748082157881722E-2</c:v>
                </c:pt>
                <c:pt idx="4">
                  <c:v>0.21591190299430837</c:v>
                </c:pt>
                <c:pt idx="5">
                  <c:v>0.29881217520415743</c:v>
                </c:pt>
                <c:pt idx="6">
                  <c:v>0.38789903489235344</c:v>
                </c:pt>
              </c:numCache>
            </c:numRef>
          </c:yVal>
          <c:smooth val="0"/>
          <c:extLst>
            <c:ext xmlns:c16="http://schemas.microsoft.com/office/drawing/2014/chart" uri="{C3380CC4-5D6E-409C-BE32-E72D297353CC}">
              <c16:uniqueId val="{00000004-40CB-421E-A34A-D898F01B5EBE}"/>
            </c:ext>
          </c:extLst>
        </c:ser>
        <c:ser>
          <c:idx val="5"/>
          <c:order val="3"/>
          <c:tx>
            <c:v>Abiotic malonate total</c:v>
          </c:tx>
          <c:spPr>
            <a:ln w="19050" cap="rnd">
              <a:solidFill>
                <a:schemeClr val="accent6">
                  <a:lumMod val="75000"/>
                  <a:alpha val="69804"/>
                </a:schemeClr>
              </a:solidFill>
              <a:prstDash val="solid"/>
              <a:round/>
            </a:ln>
            <a:effectLst/>
          </c:spPr>
          <c:marker>
            <c:symbol val="square"/>
            <c:size val="5"/>
            <c:spPr>
              <a:solidFill>
                <a:schemeClr val="accent6">
                  <a:lumMod val="75000"/>
                  <a:alpha val="69804"/>
                </a:schemeClr>
              </a:solidFill>
              <a:ln w="9525">
                <a:solidFill>
                  <a:schemeClr val="accent6">
                    <a:lumMod val="75000"/>
                    <a:alpha val="69804"/>
                  </a:schemeClr>
                </a:solidFill>
                <a:prstDash val="solid"/>
              </a:ln>
              <a:effectLst/>
            </c:spPr>
          </c:marker>
          <c:errBars>
            <c:errDir val="y"/>
            <c:errBarType val="both"/>
            <c:errValType val="cust"/>
            <c:noEndCap val="0"/>
            <c:plus>
              <c:numRef>
                <c:f>Sheet9!$L$57:$L$63</c:f>
                <c:numCache>
                  <c:formatCode>General</c:formatCode>
                  <c:ptCount val="7"/>
                  <c:pt idx="0">
                    <c:v>1.0375706918049862E-2</c:v>
                  </c:pt>
                  <c:pt idx="1">
                    <c:v>4.6855513366830283E-2</c:v>
                  </c:pt>
                  <c:pt idx="2">
                    <c:v>5.3520010818784235E-2</c:v>
                  </c:pt>
                  <c:pt idx="3">
                    <c:v>3.2535462291453238E-2</c:v>
                  </c:pt>
                  <c:pt idx="4">
                    <c:v>1.0446454390191639E-2</c:v>
                  </c:pt>
                  <c:pt idx="5">
                    <c:v>4.13057159189945E-3</c:v>
                  </c:pt>
                  <c:pt idx="6">
                    <c:v>6.4564549510825716E-3</c:v>
                  </c:pt>
                </c:numCache>
              </c:numRef>
            </c:plus>
            <c:minus>
              <c:numRef>
                <c:f>Sheet9!$L$57:$L$63</c:f>
                <c:numCache>
                  <c:formatCode>General</c:formatCode>
                  <c:ptCount val="7"/>
                  <c:pt idx="0">
                    <c:v>1.0375706918049862E-2</c:v>
                  </c:pt>
                  <c:pt idx="1">
                    <c:v>4.6855513366830283E-2</c:v>
                  </c:pt>
                  <c:pt idx="2">
                    <c:v>5.3520010818784235E-2</c:v>
                  </c:pt>
                  <c:pt idx="3">
                    <c:v>3.2535462291453238E-2</c:v>
                  </c:pt>
                  <c:pt idx="4">
                    <c:v>1.0446454390191639E-2</c:v>
                  </c:pt>
                  <c:pt idx="5">
                    <c:v>4.13057159189945E-3</c:v>
                  </c:pt>
                  <c:pt idx="6">
                    <c:v>6.4564549510825716E-3</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Sheet9!$B$5:$H$5</c:f>
              <c:numCache>
                <c:formatCode>General</c:formatCode>
                <c:ptCount val="7"/>
                <c:pt idx="0">
                  <c:v>8.414471364002768E-2</c:v>
                </c:pt>
                <c:pt idx="1">
                  <c:v>0.14381789665791989</c:v>
                </c:pt>
                <c:pt idx="2">
                  <c:v>0.28828820280957923</c:v>
                </c:pt>
                <c:pt idx="3">
                  <c:v>0.33183025061818339</c:v>
                </c:pt>
                <c:pt idx="4">
                  <c:v>0.40430136961219365</c:v>
                </c:pt>
                <c:pt idx="5">
                  <c:v>0.62703270318020321</c:v>
                </c:pt>
                <c:pt idx="6">
                  <c:v>0.72280767550065006</c:v>
                </c:pt>
              </c:numCache>
            </c:numRef>
          </c:yVal>
          <c:smooth val="0"/>
          <c:extLst>
            <c:ext xmlns:c16="http://schemas.microsoft.com/office/drawing/2014/chart" uri="{C3380CC4-5D6E-409C-BE32-E72D297353CC}">
              <c16:uniqueId val="{00000005-40CB-421E-A34A-D898F01B5EBE}"/>
            </c:ext>
          </c:extLst>
        </c:ser>
        <c:dLbls>
          <c:showLegendKey val="0"/>
          <c:showVal val="0"/>
          <c:showCatName val="0"/>
          <c:showSerName val="0"/>
          <c:showPercent val="0"/>
          <c:showBubbleSize val="0"/>
        </c:dLbls>
        <c:axId val="1782797024"/>
        <c:axId val="1782798272"/>
      </c:scatterChart>
      <c:valAx>
        <c:axId val="34510000"/>
        <c:scaling>
          <c:orientation val="minMax"/>
          <c:max val="28"/>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Time (h)</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5176752"/>
        <c:crosses val="autoZero"/>
        <c:crossBetween val="midCat"/>
      </c:valAx>
      <c:valAx>
        <c:axId val="725176752"/>
        <c:scaling>
          <c:orientation val="minMax"/>
          <c:max val="0.9"/>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Fe [mM]</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510000"/>
        <c:crossesAt val="0"/>
        <c:crossBetween val="midCat"/>
      </c:valAx>
      <c:valAx>
        <c:axId val="1782798272"/>
        <c:scaling>
          <c:orientation val="minMax"/>
          <c:max val="0.9"/>
          <c:min val="0"/>
        </c:scaling>
        <c:delete val="1"/>
        <c:axPos val="r"/>
        <c:numFmt formatCode="0.00" sourceLinked="0"/>
        <c:majorTickMark val="out"/>
        <c:minorTickMark val="out"/>
        <c:tickLblPos val="nextTo"/>
        <c:crossAx val="1782797024"/>
        <c:crosses val="max"/>
        <c:crossBetween val="midCat"/>
      </c:valAx>
      <c:valAx>
        <c:axId val="1782797024"/>
        <c:scaling>
          <c:orientation val="minMax"/>
        </c:scaling>
        <c:delete val="1"/>
        <c:axPos val="t"/>
        <c:numFmt formatCode="General" sourceLinked="1"/>
        <c:majorTickMark val="out"/>
        <c:minorTickMark val="none"/>
        <c:tickLblPos val="nextTo"/>
        <c:crossAx val="1782798272"/>
        <c:crosses val="max"/>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204275040577339"/>
          <c:y val="4.4270974748846052E-2"/>
          <c:w val="0.73389280875665674"/>
          <c:h val="0.7674503914381392"/>
        </c:manualLayout>
      </c:layout>
      <c:scatterChart>
        <c:scatterStyle val="lineMarker"/>
        <c:varyColors val="0"/>
        <c:ser>
          <c:idx val="9"/>
          <c:order val="0"/>
          <c:tx>
            <c:v>Biotic succinate Fe2</c:v>
          </c:tx>
          <c:spPr>
            <a:ln w="19050" cap="rnd">
              <a:solidFill>
                <a:srgbClr val="A50021"/>
              </a:solidFill>
              <a:prstDash val="lgDashDot"/>
              <a:round/>
            </a:ln>
            <a:effectLst/>
          </c:spPr>
          <c:marker>
            <c:symbol val="circle"/>
            <c:size val="5"/>
            <c:spPr>
              <a:solidFill>
                <a:srgbClr val="C00000"/>
              </a:solidFill>
              <a:ln w="9525">
                <a:solidFill>
                  <a:srgbClr val="A50021"/>
                </a:solidFill>
                <a:prstDash val="lgDashDotDot"/>
              </a:ln>
              <a:effectLst/>
            </c:spPr>
          </c:marker>
          <c:errBars>
            <c:errDir val="y"/>
            <c:errBarType val="both"/>
            <c:errValType val="cust"/>
            <c:noEndCap val="0"/>
            <c:plus>
              <c:numRef>
                <c:f>Sheet9!$G$69:$G$76</c:f>
                <c:numCache>
                  <c:formatCode>General</c:formatCode>
                  <c:ptCount val="8"/>
                  <c:pt idx="0">
                    <c:v>2.143096767593266E-3</c:v>
                  </c:pt>
                  <c:pt idx="1">
                    <c:v>1.0622968402425924E-18</c:v>
                  </c:pt>
                  <c:pt idx="2">
                    <c:v>1.2633369126863483E-2</c:v>
                  </c:pt>
                  <c:pt idx="3">
                    <c:v>1.2858580605559597E-2</c:v>
                  </c:pt>
                  <c:pt idx="4">
                    <c:v>2.8991275708636424E-2</c:v>
                  </c:pt>
                  <c:pt idx="5">
                    <c:v>3.3459087559985216E-2</c:v>
                  </c:pt>
                  <c:pt idx="6">
                    <c:v>1.6634904305554046E-2</c:v>
                  </c:pt>
                  <c:pt idx="7">
                    <c:v>2.4127691165553078E-2</c:v>
                  </c:pt>
                </c:numCache>
              </c:numRef>
            </c:plus>
            <c:minus>
              <c:numRef>
                <c:f>Sheet9!$G$69:$G$76</c:f>
                <c:numCache>
                  <c:formatCode>General</c:formatCode>
                  <c:ptCount val="8"/>
                  <c:pt idx="0">
                    <c:v>2.143096767593266E-3</c:v>
                  </c:pt>
                  <c:pt idx="1">
                    <c:v>1.0622968402425924E-18</c:v>
                  </c:pt>
                  <c:pt idx="2">
                    <c:v>1.2633369126863483E-2</c:v>
                  </c:pt>
                  <c:pt idx="3">
                    <c:v>1.2858580605559597E-2</c:v>
                  </c:pt>
                  <c:pt idx="4">
                    <c:v>2.8991275708636424E-2</c:v>
                  </c:pt>
                  <c:pt idx="5">
                    <c:v>3.3459087559985216E-2</c:v>
                  </c:pt>
                  <c:pt idx="6">
                    <c:v>1.6634904305554046E-2</c:v>
                  </c:pt>
                  <c:pt idx="7">
                    <c:v>2.4127691165553078E-2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Sheet9!$F$69:$F$75</c:f>
              <c:numCache>
                <c:formatCode>0.000</c:formatCode>
                <c:ptCount val="7"/>
                <c:pt idx="0">
                  <c:v>6.8052462261816394E-3</c:v>
                </c:pt>
                <c:pt idx="1">
                  <c:v>7.4239049740163323E-3</c:v>
                </c:pt>
                <c:pt idx="2">
                  <c:v>1.5466468695867361E-2</c:v>
                </c:pt>
                <c:pt idx="3">
                  <c:v>1.2991833704528583E-2</c:v>
                </c:pt>
                <c:pt idx="4">
                  <c:v>4.6399406087602089E-2</c:v>
                </c:pt>
                <c:pt idx="5">
                  <c:v>0.23199703043801043</c:v>
                </c:pt>
                <c:pt idx="6">
                  <c:v>0.29633754021281861</c:v>
                </c:pt>
              </c:numCache>
            </c:numRef>
          </c:yVal>
          <c:smooth val="0"/>
          <c:extLst>
            <c:ext xmlns:c16="http://schemas.microsoft.com/office/drawing/2014/chart" uri="{C3380CC4-5D6E-409C-BE32-E72D297353CC}">
              <c16:uniqueId val="{00000000-6E7D-46CD-B699-0C26C6A5F2DC}"/>
            </c:ext>
          </c:extLst>
        </c:ser>
        <c:ser>
          <c:idx val="11"/>
          <c:order val="2"/>
          <c:tx>
            <c:v>Abiotic succinate Fe2</c:v>
          </c:tx>
          <c:spPr>
            <a:ln w="19050" cap="rnd">
              <a:solidFill>
                <a:srgbClr val="A50021">
                  <a:alpha val="50196"/>
                </a:srgbClr>
              </a:solidFill>
              <a:prstDash val="lgDashDot"/>
              <a:round/>
            </a:ln>
            <a:effectLst/>
          </c:spPr>
          <c:marker>
            <c:symbol val="square"/>
            <c:size val="5"/>
            <c:spPr>
              <a:solidFill>
                <a:srgbClr val="A50021">
                  <a:alpha val="49804"/>
                </a:srgbClr>
              </a:solidFill>
              <a:ln w="9525">
                <a:solidFill>
                  <a:srgbClr val="A50021">
                    <a:alpha val="50196"/>
                  </a:srgbClr>
                </a:solidFill>
                <a:prstDash val="lgDashDotDot"/>
              </a:ln>
              <a:effectLst/>
            </c:spPr>
          </c:marker>
          <c:errBars>
            <c:errDir val="y"/>
            <c:errBarType val="both"/>
            <c:errValType val="cust"/>
            <c:noEndCap val="0"/>
            <c:plus>
              <c:numRef>
                <c:f>Sheet9!$G$69:$G$76</c:f>
                <c:numCache>
                  <c:formatCode>General</c:formatCode>
                  <c:ptCount val="8"/>
                  <c:pt idx="0">
                    <c:v>2.143096767593266E-3</c:v>
                  </c:pt>
                  <c:pt idx="1">
                    <c:v>1.0622968402425924E-18</c:v>
                  </c:pt>
                  <c:pt idx="2">
                    <c:v>1.2633369126863483E-2</c:v>
                  </c:pt>
                  <c:pt idx="3">
                    <c:v>1.2858580605559597E-2</c:v>
                  </c:pt>
                  <c:pt idx="4">
                    <c:v>2.8991275708636424E-2</c:v>
                  </c:pt>
                  <c:pt idx="5">
                    <c:v>3.3459087559985216E-2</c:v>
                  </c:pt>
                  <c:pt idx="6">
                    <c:v>1.6634904305554046E-2</c:v>
                  </c:pt>
                  <c:pt idx="7">
                    <c:v>2.4127691165553078E-2</c:v>
                  </c:pt>
                </c:numCache>
              </c:numRef>
            </c:plus>
            <c:minus>
              <c:numRef>
                <c:f>Sheet9!$G$69:$G$76</c:f>
                <c:numCache>
                  <c:formatCode>General</c:formatCode>
                  <c:ptCount val="8"/>
                  <c:pt idx="0">
                    <c:v>2.143096767593266E-3</c:v>
                  </c:pt>
                  <c:pt idx="1">
                    <c:v>1.0622968402425924E-18</c:v>
                  </c:pt>
                  <c:pt idx="2">
                    <c:v>1.2633369126863483E-2</c:v>
                  </c:pt>
                  <c:pt idx="3">
                    <c:v>1.2858580605559597E-2</c:v>
                  </c:pt>
                  <c:pt idx="4">
                    <c:v>2.8991275708636424E-2</c:v>
                  </c:pt>
                  <c:pt idx="5">
                    <c:v>3.3459087559985216E-2</c:v>
                  </c:pt>
                  <c:pt idx="6">
                    <c:v>1.6634904305554046E-2</c:v>
                  </c:pt>
                  <c:pt idx="7">
                    <c:v>2.4127691165553078E-2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Sheet9!$B$69:$B$75</c:f>
              <c:numCache>
                <c:formatCode>0.000</c:formatCode>
                <c:ptCount val="7"/>
                <c:pt idx="0">
                  <c:v>4.3306112348428611E-3</c:v>
                </c:pt>
                <c:pt idx="1">
                  <c:v>3.0932937391734716E-3</c:v>
                </c:pt>
                <c:pt idx="2">
                  <c:v>1.8559762435040831E-3</c:v>
                </c:pt>
                <c:pt idx="3">
                  <c:v>3.7119524870081661E-3</c:v>
                </c:pt>
                <c:pt idx="4">
                  <c:v>6.8052462261816394E-3</c:v>
                </c:pt>
                <c:pt idx="5">
                  <c:v>1.2991833704528584E-2</c:v>
                </c:pt>
                <c:pt idx="6">
                  <c:v>1.237317495669389E-2</c:v>
                </c:pt>
              </c:numCache>
            </c:numRef>
          </c:yVal>
          <c:smooth val="0"/>
          <c:extLst>
            <c:ext xmlns:c16="http://schemas.microsoft.com/office/drawing/2014/chart" uri="{C3380CC4-5D6E-409C-BE32-E72D297353CC}">
              <c16:uniqueId val="{00000001-6E7D-46CD-B699-0C26C6A5F2DC}"/>
            </c:ext>
          </c:extLst>
        </c:ser>
        <c:ser>
          <c:idx val="0"/>
          <c:order val="4"/>
          <c:tx>
            <c:v>Biotic succinate Fe3</c:v>
          </c:tx>
          <c:spPr>
            <a:ln w="28575" cap="rnd">
              <a:solidFill>
                <a:srgbClr val="C00000"/>
              </a:solidFill>
              <a:prstDash val="sysDot"/>
              <a:round/>
            </a:ln>
            <a:effectLst/>
          </c:spPr>
          <c:marker>
            <c:symbol val="circle"/>
            <c:size val="5"/>
            <c:spPr>
              <a:solidFill>
                <a:srgbClr val="C00000"/>
              </a:solidFill>
              <a:ln w="28575">
                <a:solidFill>
                  <a:srgbClr val="C00000"/>
                </a:solidFill>
                <a:prstDash val="sysDot"/>
              </a:ln>
              <a:effectLst/>
            </c:spPr>
          </c:marker>
          <c:errBars>
            <c:errDir val="y"/>
            <c:errBarType val="both"/>
            <c:errValType val="cust"/>
            <c:noEndCap val="0"/>
            <c:plus>
              <c:numRef>
                <c:f>Sheet9!$P$69:$P$75</c:f>
                <c:numCache>
                  <c:formatCode>General</c:formatCode>
                  <c:ptCount val="7"/>
                  <c:pt idx="0">
                    <c:v>6.0911508253546198E-3</c:v>
                  </c:pt>
                  <c:pt idx="1">
                    <c:v>1.289574800155544E-2</c:v>
                  </c:pt>
                  <c:pt idx="2">
                    <c:v>1.7854506284880441E-2</c:v>
                  </c:pt>
                  <c:pt idx="3">
                    <c:v>1.4703971012396844E-2</c:v>
                  </c:pt>
                  <c:pt idx="4">
                    <c:v>2.9501393942370717E-2</c:v>
                  </c:pt>
                  <c:pt idx="5">
                    <c:v>4.6972317868294179E-2</c:v>
                  </c:pt>
                  <c:pt idx="6">
                    <c:v>2.6647076355483867E-2</c:v>
                  </c:pt>
                </c:numCache>
              </c:numRef>
            </c:plus>
            <c:minus>
              <c:numRef>
                <c:f>Sheet9!$P$69:$P$75</c:f>
                <c:numCache>
                  <c:formatCode>General</c:formatCode>
                  <c:ptCount val="7"/>
                  <c:pt idx="0">
                    <c:v>6.0911508253546198E-3</c:v>
                  </c:pt>
                  <c:pt idx="1">
                    <c:v>1.289574800155544E-2</c:v>
                  </c:pt>
                  <c:pt idx="2">
                    <c:v>1.7854506284880441E-2</c:v>
                  </c:pt>
                  <c:pt idx="3">
                    <c:v>1.4703971012396844E-2</c:v>
                  </c:pt>
                  <c:pt idx="4">
                    <c:v>2.9501393942370717E-2</c:v>
                  </c:pt>
                  <c:pt idx="5">
                    <c:v>4.6972317868294179E-2</c:v>
                  </c:pt>
                  <c:pt idx="6">
                    <c:v>2.6647076355483867E-2</c:v>
                  </c:pt>
                </c:numCache>
              </c:numRef>
            </c:minus>
            <c:spPr>
              <a:noFill/>
              <a:ln w="9525" cap="flat" cmpd="sng" algn="ctr">
                <a:solidFill>
                  <a:schemeClr val="tx1">
                    <a:lumMod val="65000"/>
                    <a:lumOff val="35000"/>
                  </a:schemeClr>
                </a:solidFill>
                <a:round/>
              </a:ln>
              <a:effectLst/>
            </c:spPr>
          </c:errBars>
          <c:xVal>
            <c:numRef>
              <c:f>Sheet9!$N$69:$N$75</c:f>
              <c:numCache>
                <c:formatCode>General</c:formatCode>
                <c:ptCount val="7"/>
                <c:pt idx="0">
                  <c:v>1</c:v>
                </c:pt>
                <c:pt idx="1">
                  <c:v>4</c:v>
                </c:pt>
                <c:pt idx="2">
                  <c:v>7</c:v>
                </c:pt>
                <c:pt idx="3">
                  <c:v>10</c:v>
                </c:pt>
                <c:pt idx="4">
                  <c:v>15</c:v>
                </c:pt>
                <c:pt idx="5">
                  <c:v>22</c:v>
                </c:pt>
                <c:pt idx="6">
                  <c:v>26</c:v>
                </c:pt>
              </c:numCache>
            </c:numRef>
          </c:xVal>
          <c:yVal>
            <c:numRef>
              <c:f>Sheet9!$O$69:$O$75</c:f>
              <c:numCache>
                <c:formatCode>0.000</c:formatCode>
                <c:ptCount val="7"/>
                <c:pt idx="0">
                  <c:v>4.4325018042086876E-2</c:v>
                </c:pt>
                <c:pt idx="1">
                  <c:v>0.10054192077102465</c:v>
                </c:pt>
                <c:pt idx="2">
                  <c:v>0.12369974974795063</c:v>
                </c:pt>
                <c:pt idx="3">
                  <c:v>0.19726102910417856</c:v>
                </c:pt>
                <c:pt idx="4">
                  <c:v>0.21288612108903146</c:v>
                </c:pt>
                <c:pt idx="5">
                  <c:v>0.10945589156500504</c:v>
                </c:pt>
                <c:pt idx="6">
                  <c:v>4.034501756343617E-2</c:v>
                </c:pt>
              </c:numCache>
            </c:numRef>
          </c:yVal>
          <c:smooth val="0"/>
          <c:extLst>
            <c:ext xmlns:c16="http://schemas.microsoft.com/office/drawing/2014/chart" uri="{C3380CC4-5D6E-409C-BE32-E72D297353CC}">
              <c16:uniqueId val="{00000002-6E7D-46CD-B699-0C26C6A5F2DC}"/>
            </c:ext>
          </c:extLst>
        </c:ser>
        <c:ser>
          <c:idx val="1"/>
          <c:order val="5"/>
          <c:tx>
            <c:v>Abiotic succinate Fe3</c:v>
          </c:tx>
          <c:spPr>
            <a:ln w="28575" cap="rnd">
              <a:solidFill>
                <a:srgbClr val="C00000">
                  <a:alpha val="50196"/>
                </a:srgbClr>
              </a:solidFill>
              <a:prstDash val="sysDot"/>
              <a:round/>
            </a:ln>
            <a:effectLst/>
          </c:spPr>
          <c:marker>
            <c:symbol val="square"/>
            <c:size val="5"/>
            <c:spPr>
              <a:solidFill>
                <a:srgbClr val="C00000">
                  <a:alpha val="50196"/>
                </a:srgbClr>
              </a:solidFill>
              <a:ln w="28575">
                <a:solidFill>
                  <a:srgbClr val="C00000">
                    <a:alpha val="50196"/>
                  </a:srgbClr>
                </a:solidFill>
                <a:prstDash val="sysDot"/>
              </a:ln>
              <a:effectLst/>
            </c:spPr>
          </c:marker>
          <c:errBars>
            <c:errDir val="y"/>
            <c:errBarType val="both"/>
            <c:errValType val="cust"/>
            <c:noEndCap val="0"/>
            <c:plus>
              <c:numRef>
                <c:f>Sheet9!$L$69:$L$75</c:f>
                <c:numCache>
                  <c:formatCode>General</c:formatCode>
                  <c:ptCount val="7"/>
                  <c:pt idx="0">
                    <c:v>5.9848216593035158E-3</c:v>
                  </c:pt>
                  <c:pt idx="1">
                    <c:v>2.3529839647474508E-2</c:v>
                  </c:pt>
                  <c:pt idx="2">
                    <c:v>1.6073993004911633E-4</c:v>
                  </c:pt>
                  <c:pt idx="3">
                    <c:v>2.3550361924216959E-2</c:v>
                  </c:pt>
                  <c:pt idx="4">
                    <c:v>3.750967649865173E-2</c:v>
                  </c:pt>
                  <c:pt idx="5">
                    <c:v>5.6862917979665369E-2</c:v>
                  </c:pt>
                  <c:pt idx="6">
                    <c:v>4.2250038509004655E-2</c:v>
                  </c:pt>
                </c:numCache>
              </c:numRef>
            </c:plus>
            <c:minus>
              <c:numRef>
                <c:f>Sheet9!$L$69:$L$75</c:f>
                <c:numCache>
                  <c:formatCode>General</c:formatCode>
                  <c:ptCount val="7"/>
                  <c:pt idx="0">
                    <c:v>5.9848216593035158E-3</c:v>
                  </c:pt>
                  <c:pt idx="1">
                    <c:v>2.3529839647474508E-2</c:v>
                  </c:pt>
                  <c:pt idx="2">
                    <c:v>1.6073993004911633E-4</c:v>
                  </c:pt>
                  <c:pt idx="3">
                    <c:v>2.3550361924216959E-2</c:v>
                  </c:pt>
                  <c:pt idx="4">
                    <c:v>3.750967649865173E-2</c:v>
                  </c:pt>
                  <c:pt idx="5">
                    <c:v>5.6862917979665369E-2</c:v>
                  </c:pt>
                  <c:pt idx="6">
                    <c:v>4.2250038509004655E-2</c:v>
                  </c:pt>
                </c:numCache>
              </c:numRef>
            </c:minus>
            <c:spPr>
              <a:noFill/>
              <a:ln w="9525" cap="flat" cmpd="sng" algn="ctr">
                <a:solidFill>
                  <a:schemeClr val="tx1">
                    <a:lumMod val="65000"/>
                    <a:lumOff val="35000"/>
                  </a:schemeClr>
                </a:solidFill>
                <a:round/>
              </a:ln>
              <a:effectLst/>
            </c:spPr>
          </c:errBars>
          <c:xVal>
            <c:numRef>
              <c:f>Sheet9!$J$69:$J$75</c:f>
              <c:numCache>
                <c:formatCode>General</c:formatCode>
                <c:ptCount val="7"/>
                <c:pt idx="0">
                  <c:v>1.25</c:v>
                </c:pt>
                <c:pt idx="1">
                  <c:v>4</c:v>
                </c:pt>
                <c:pt idx="2">
                  <c:v>7</c:v>
                </c:pt>
                <c:pt idx="3">
                  <c:v>10</c:v>
                </c:pt>
                <c:pt idx="4">
                  <c:v>15</c:v>
                </c:pt>
                <c:pt idx="5">
                  <c:v>22</c:v>
                </c:pt>
                <c:pt idx="6">
                  <c:v>26</c:v>
                </c:pt>
              </c:numCache>
            </c:numRef>
          </c:xVal>
          <c:yVal>
            <c:numRef>
              <c:f>Sheet9!$K$69:$K$75</c:f>
              <c:numCache>
                <c:formatCode>0.000</c:formatCode>
                <c:ptCount val="7"/>
                <c:pt idx="0">
                  <c:v>5.7552023363114338E-2</c:v>
                </c:pt>
                <c:pt idx="1">
                  <c:v>9.9614000413467768E-2</c:v>
                </c:pt>
                <c:pt idx="2">
                  <c:v>0.16114615404089927</c:v>
                </c:pt>
                <c:pt idx="3">
                  <c:v>0.2156604217396558</c:v>
                </c:pt>
                <c:pt idx="4">
                  <c:v>0.26279865451428397</c:v>
                </c:pt>
                <c:pt idx="5">
                  <c:v>0.45431624607083887</c:v>
                </c:pt>
                <c:pt idx="6">
                  <c:v>0.59684375099039</c:v>
                </c:pt>
              </c:numCache>
            </c:numRef>
          </c:yVal>
          <c:smooth val="0"/>
          <c:extLst>
            <c:ext xmlns:c16="http://schemas.microsoft.com/office/drawing/2014/chart" uri="{C3380CC4-5D6E-409C-BE32-E72D297353CC}">
              <c16:uniqueId val="{00000003-6E7D-46CD-B699-0C26C6A5F2DC}"/>
            </c:ext>
          </c:extLst>
        </c:ser>
        <c:dLbls>
          <c:showLegendKey val="0"/>
          <c:showVal val="0"/>
          <c:showCatName val="0"/>
          <c:showSerName val="0"/>
          <c:showPercent val="0"/>
          <c:showBubbleSize val="0"/>
        </c:dLbls>
        <c:axId val="34510000"/>
        <c:axId val="725176752"/>
      </c:scatterChart>
      <c:scatterChart>
        <c:scatterStyle val="lineMarker"/>
        <c:varyColors val="0"/>
        <c:ser>
          <c:idx val="7"/>
          <c:order val="1"/>
          <c:tx>
            <c:v>Biotic succinate total</c:v>
          </c:tx>
          <c:spPr>
            <a:ln w="19050" cap="rnd">
              <a:solidFill>
                <a:srgbClr val="A50021"/>
              </a:solidFill>
              <a:prstDash val="solid"/>
              <a:round/>
            </a:ln>
            <a:effectLst/>
          </c:spPr>
          <c:marker>
            <c:symbol val="circle"/>
            <c:size val="5"/>
            <c:spPr>
              <a:solidFill>
                <a:srgbClr val="A50021"/>
              </a:solidFill>
              <a:ln w="9525">
                <a:solidFill>
                  <a:srgbClr val="A50021"/>
                </a:solidFill>
                <a:prstDash val="solid"/>
              </a:ln>
              <a:effectLst/>
            </c:spPr>
          </c:marker>
          <c:errBars>
            <c:errDir val="y"/>
            <c:errBarType val="both"/>
            <c:errValType val="cust"/>
            <c:noEndCap val="0"/>
            <c:plus>
              <c:numRef>
                <c:f>Sheet9!$B$16:$H$16</c:f>
                <c:numCache>
                  <c:formatCode>General</c:formatCode>
                  <c:ptCount val="7"/>
                  <c:pt idx="0">
                    <c:v>5.8881129706257595E-3</c:v>
                  </c:pt>
                  <c:pt idx="1">
                    <c:v>2.3505427839055518E-2</c:v>
                  </c:pt>
                  <c:pt idx="2">
                    <c:v>1.6073993004911633E-4</c:v>
                  </c:pt>
                  <c:pt idx="3">
                    <c:v>2.3477114365806465E-2</c:v>
                  </c:pt>
                  <c:pt idx="4">
                    <c:v>3.7448404068507871E-2</c:v>
                  </c:pt>
                  <c:pt idx="5">
                    <c:v>5.67719781028704E-2</c:v>
                  </c:pt>
                  <c:pt idx="6">
                    <c:v>4.2236447981258543E-2</c:v>
                  </c:pt>
                </c:numCache>
              </c:numRef>
            </c:plus>
            <c:minus>
              <c:numRef>
                <c:f>Sheet9!$B$16:$H$16</c:f>
                <c:numCache>
                  <c:formatCode>General</c:formatCode>
                  <c:ptCount val="7"/>
                  <c:pt idx="0">
                    <c:v>5.8881129706257595E-3</c:v>
                  </c:pt>
                  <c:pt idx="1">
                    <c:v>2.3505427839055518E-2</c:v>
                  </c:pt>
                  <c:pt idx="2">
                    <c:v>1.6073993004911633E-4</c:v>
                  </c:pt>
                  <c:pt idx="3">
                    <c:v>2.3477114365806465E-2</c:v>
                  </c:pt>
                  <c:pt idx="4">
                    <c:v>3.7448404068507871E-2</c:v>
                  </c:pt>
                  <c:pt idx="5">
                    <c:v>5.67719781028704E-2</c:v>
                  </c:pt>
                  <c:pt idx="6">
                    <c:v>4.2236447981258543E-2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Sheet9!$B$8:$H$8</c:f>
              <c:numCache>
                <c:formatCode>General</c:formatCode>
                <c:ptCount val="7"/>
                <c:pt idx="0">
                  <c:v>5.1130264268268513E-2</c:v>
                </c:pt>
                <c:pt idx="1">
                  <c:v>0.10796582574504099</c:v>
                </c:pt>
                <c:pt idx="2">
                  <c:v>0.13916621844381799</c:v>
                </c:pt>
                <c:pt idx="3">
                  <c:v>0.21025286280870714</c:v>
                </c:pt>
                <c:pt idx="4">
                  <c:v>0.25928552717663356</c:v>
                </c:pt>
                <c:pt idx="5">
                  <c:v>0.34145292200301547</c:v>
                </c:pt>
                <c:pt idx="6">
                  <c:v>0.33668255777625478</c:v>
                </c:pt>
              </c:numCache>
            </c:numRef>
          </c:yVal>
          <c:smooth val="0"/>
          <c:extLst>
            <c:ext xmlns:c16="http://schemas.microsoft.com/office/drawing/2014/chart" uri="{C3380CC4-5D6E-409C-BE32-E72D297353CC}">
              <c16:uniqueId val="{00000004-6E7D-46CD-B699-0C26C6A5F2DC}"/>
            </c:ext>
          </c:extLst>
        </c:ser>
        <c:ser>
          <c:idx val="10"/>
          <c:order val="3"/>
          <c:tx>
            <c:v>Abiotic succinate total</c:v>
          </c:tx>
          <c:spPr>
            <a:ln w="19050" cap="rnd">
              <a:solidFill>
                <a:srgbClr val="A50021">
                  <a:alpha val="50196"/>
                </a:srgbClr>
              </a:solidFill>
              <a:prstDash val="solid"/>
              <a:round/>
            </a:ln>
            <a:effectLst/>
          </c:spPr>
          <c:marker>
            <c:symbol val="square"/>
            <c:size val="5"/>
            <c:spPr>
              <a:solidFill>
                <a:srgbClr val="A50021">
                  <a:alpha val="50196"/>
                </a:srgbClr>
              </a:solidFill>
              <a:ln w="9525">
                <a:solidFill>
                  <a:srgbClr val="A50021">
                    <a:alpha val="50196"/>
                  </a:srgbClr>
                </a:solidFill>
                <a:prstDash val="solid"/>
              </a:ln>
              <a:effectLst/>
            </c:spPr>
          </c:marker>
          <c:errBars>
            <c:errDir val="y"/>
            <c:errBarType val="both"/>
            <c:errValType val="cust"/>
            <c:noEndCap val="0"/>
            <c:plus>
              <c:numRef>
                <c:f>Sheet9!$B$16:$H$16</c:f>
                <c:numCache>
                  <c:formatCode>General</c:formatCode>
                  <c:ptCount val="7"/>
                  <c:pt idx="0">
                    <c:v>5.8881129706257595E-3</c:v>
                  </c:pt>
                  <c:pt idx="1">
                    <c:v>2.3505427839055518E-2</c:v>
                  </c:pt>
                  <c:pt idx="2">
                    <c:v>1.6073993004911633E-4</c:v>
                  </c:pt>
                  <c:pt idx="3">
                    <c:v>2.3477114365806465E-2</c:v>
                  </c:pt>
                  <c:pt idx="4">
                    <c:v>3.7448404068507871E-2</c:v>
                  </c:pt>
                  <c:pt idx="5">
                    <c:v>5.67719781028704E-2</c:v>
                  </c:pt>
                  <c:pt idx="6">
                    <c:v>4.2236447981258543E-2</c:v>
                  </c:pt>
                </c:numCache>
              </c:numRef>
            </c:plus>
            <c:minus>
              <c:numRef>
                <c:f>Sheet9!$B$16:$H$16</c:f>
                <c:numCache>
                  <c:formatCode>General</c:formatCode>
                  <c:ptCount val="7"/>
                  <c:pt idx="0">
                    <c:v>5.8881129706257595E-3</c:v>
                  </c:pt>
                  <c:pt idx="1">
                    <c:v>2.3505427839055518E-2</c:v>
                  </c:pt>
                  <c:pt idx="2">
                    <c:v>1.6073993004911633E-4</c:v>
                  </c:pt>
                  <c:pt idx="3">
                    <c:v>2.3477114365806465E-2</c:v>
                  </c:pt>
                  <c:pt idx="4">
                    <c:v>3.7448404068507871E-2</c:v>
                  </c:pt>
                  <c:pt idx="5">
                    <c:v>5.67719781028704E-2</c:v>
                  </c:pt>
                  <c:pt idx="6">
                    <c:v>4.2236447981258543E-2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Sheet9!$B$4:$H$4</c:f>
              <c:numCache>
                <c:formatCode>General</c:formatCode>
                <c:ptCount val="7"/>
                <c:pt idx="0">
                  <c:v>6.1882634597957197E-2</c:v>
                </c:pt>
                <c:pt idx="1">
                  <c:v>0.10270729415264124</c:v>
                </c:pt>
                <c:pt idx="2">
                  <c:v>0.16300213028440336</c:v>
                </c:pt>
                <c:pt idx="3">
                  <c:v>0.21937237422666397</c:v>
                </c:pt>
                <c:pt idx="4">
                  <c:v>0.26960390074046559</c:v>
                </c:pt>
                <c:pt idx="5">
                  <c:v>0.46730807977536748</c:v>
                </c:pt>
                <c:pt idx="6">
                  <c:v>0.60921692594708388</c:v>
                </c:pt>
              </c:numCache>
            </c:numRef>
          </c:yVal>
          <c:smooth val="0"/>
          <c:extLst>
            <c:ext xmlns:c16="http://schemas.microsoft.com/office/drawing/2014/chart" uri="{C3380CC4-5D6E-409C-BE32-E72D297353CC}">
              <c16:uniqueId val="{00000005-6E7D-46CD-B699-0C26C6A5F2DC}"/>
            </c:ext>
          </c:extLst>
        </c:ser>
        <c:dLbls>
          <c:showLegendKey val="0"/>
          <c:showVal val="0"/>
          <c:showCatName val="0"/>
          <c:showSerName val="0"/>
          <c:showPercent val="0"/>
          <c:showBubbleSize val="0"/>
        </c:dLbls>
        <c:axId val="1931141312"/>
        <c:axId val="1931143808"/>
      </c:scatterChart>
      <c:valAx>
        <c:axId val="34510000"/>
        <c:scaling>
          <c:orientation val="minMax"/>
          <c:max val="28"/>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Time (h)</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5176752"/>
        <c:crosses val="autoZero"/>
        <c:crossBetween val="midCat"/>
      </c:valAx>
      <c:valAx>
        <c:axId val="725176752"/>
        <c:scaling>
          <c:orientation val="minMax"/>
          <c:max val="0.9"/>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Fe [mM]</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510000"/>
        <c:crossesAt val="0"/>
        <c:crossBetween val="midCat"/>
      </c:valAx>
      <c:valAx>
        <c:axId val="1931143808"/>
        <c:scaling>
          <c:orientation val="minMax"/>
          <c:max val="0.9"/>
          <c:min val="0"/>
        </c:scaling>
        <c:delete val="1"/>
        <c:axPos val="r"/>
        <c:numFmt formatCode="#,##0.00" sourceLinked="0"/>
        <c:majorTickMark val="out"/>
        <c:minorTickMark val="out"/>
        <c:tickLblPos val="nextTo"/>
        <c:crossAx val="1931141312"/>
        <c:crosses val="max"/>
        <c:crossBetween val="midCat"/>
      </c:valAx>
      <c:valAx>
        <c:axId val="1931141312"/>
        <c:scaling>
          <c:orientation val="minMax"/>
        </c:scaling>
        <c:delete val="1"/>
        <c:axPos val="t"/>
        <c:numFmt formatCode="General" sourceLinked="1"/>
        <c:majorTickMark val="out"/>
        <c:minorTickMark val="none"/>
        <c:tickLblPos val="nextTo"/>
        <c:crossAx val="1931143808"/>
        <c:crosses val="max"/>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316137405901186"/>
          <c:y val="4.4270974748846052E-2"/>
          <c:w val="0.74291840443021528"/>
          <c:h val="0.7674503914381392"/>
        </c:manualLayout>
      </c:layout>
      <c:scatterChart>
        <c:scatterStyle val="lineMarker"/>
        <c:varyColors val="0"/>
        <c:ser>
          <c:idx val="12"/>
          <c:order val="1"/>
          <c:tx>
            <c:v>Biotic no ligand total</c:v>
          </c:tx>
          <c:spPr>
            <a:ln w="19050" cap="rnd">
              <a:solidFill>
                <a:srgbClr val="CC5D12"/>
              </a:solidFill>
              <a:prstDash val="solid"/>
              <a:round/>
            </a:ln>
            <a:effectLst/>
          </c:spPr>
          <c:marker>
            <c:symbol val="circle"/>
            <c:size val="5"/>
            <c:spPr>
              <a:solidFill>
                <a:srgbClr val="CC5D12"/>
              </a:solidFill>
              <a:ln w="9525">
                <a:solidFill>
                  <a:srgbClr val="CC5D12"/>
                </a:solidFill>
                <a:prstDash val="solid"/>
              </a:ln>
              <a:effectLst/>
            </c:spPr>
          </c:marker>
          <c:errBars>
            <c:errDir val="y"/>
            <c:errBarType val="both"/>
            <c:errValType val="cust"/>
            <c:noEndCap val="0"/>
            <c:plus>
              <c:numRef>
                <c:f>Sheet9!$B$19:$H$19</c:f>
                <c:numCache>
                  <c:formatCode>General</c:formatCode>
                  <c:ptCount val="7"/>
                  <c:pt idx="0">
                    <c:v>7.4646399113502784E-4</c:v>
                  </c:pt>
                  <c:pt idx="1">
                    <c:v>4.8063645723164768E-3</c:v>
                  </c:pt>
                  <c:pt idx="2">
                    <c:v>3.2928721439733511E-3</c:v>
                  </c:pt>
                  <c:pt idx="3">
                    <c:v>1.7176116308110362E-2</c:v>
                  </c:pt>
                  <c:pt idx="4">
                    <c:v>7.8333347382034246E-3</c:v>
                  </c:pt>
                  <c:pt idx="5">
                    <c:v>2.498674152860934E-2</c:v>
                  </c:pt>
                  <c:pt idx="6">
                    <c:v>7.0965085884177714E-2</c:v>
                  </c:pt>
                </c:numCache>
              </c:numRef>
            </c:plus>
            <c:minus>
              <c:numRef>
                <c:f>Sheet9!$B$19:$H$19</c:f>
                <c:numCache>
                  <c:formatCode>General</c:formatCode>
                  <c:ptCount val="7"/>
                  <c:pt idx="0">
                    <c:v>7.4646399113502784E-4</c:v>
                  </c:pt>
                  <c:pt idx="1">
                    <c:v>4.8063645723164768E-3</c:v>
                  </c:pt>
                  <c:pt idx="2">
                    <c:v>3.2928721439733511E-3</c:v>
                  </c:pt>
                  <c:pt idx="3">
                    <c:v>1.7176116308110362E-2</c:v>
                  </c:pt>
                  <c:pt idx="4">
                    <c:v>7.8333347382034246E-3</c:v>
                  </c:pt>
                  <c:pt idx="5">
                    <c:v>2.498674152860934E-2</c:v>
                  </c:pt>
                  <c:pt idx="6">
                    <c:v>7.0965085884177714E-2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Sheet9!$B$7:$H$7</c:f>
              <c:numCache>
                <c:formatCode>General</c:formatCode>
                <c:ptCount val="7"/>
                <c:pt idx="0">
                  <c:v>6.0475513733182738E-2</c:v>
                </c:pt>
                <c:pt idx="1">
                  <c:v>0.11038644458509009</c:v>
                </c:pt>
                <c:pt idx="2">
                  <c:v>0.14512843568321346</c:v>
                </c:pt>
                <c:pt idx="3">
                  <c:v>0.19742716028564239</c:v>
                </c:pt>
                <c:pt idx="4">
                  <c:v>0.27193172861797033</c:v>
                </c:pt>
                <c:pt idx="5">
                  <c:v>0.34107933896882264</c:v>
                </c:pt>
                <c:pt idx="6">
                  <c:v>0.476459781793174</c:v>
                </c:pt>
              </c:numCache>
            </c:numRef>
          </c:yVal>
          <c:smooth val="0"/>
          <c:extLst>
            <c:ext xmlns:c16="http://schemas.microsoft.com/office/drawing/2014/chart" uri="{C3380CC4-5D6E-409C-BE32-E72D297353CC}">
              <c16:uniqueId val="{00000000-766A-434D-BB51-B9E814A0D340}"/>
            </c:ext>
          </c:extLst>
        </c:ser>
        <c:ser>
          <c:idx val="14"/>
          <c:order val="3"/>
          <c:tx>
            <c:v>Abiotic no ligand total</c:v>
          </c:tx>
          <c:spPr>
            <a:ln w="19050" cap="rnd">
              <a:solidFill>
                <a:srgbClr val="ED7D31">
                  <a:alpha val="50196"/>
                </a:srgbClr>
              </a:solidFill>
              <a:prstDash val="solid"/>
              <a:round/>
            </a:ln>
            <a:effectLst/>
          </c:spPr>
          <c:marker>
            <c:symbol val="square"/>
            <c:size val="5"/>
            <c:spPr>
              <a:solidFill>
                <a:srgbClr val="ED7D31">
                  <a:alpha val="50196"/>
                </a:srgbClr>
              </a:solidFill>
              <a:ln w="9525">
                <a:solidFill>
                  <a:srgbClr val="ED7D31">
                    <a:alpha val="50196"/>
                  </a:srgbClr>
                </a:solidFill>
                <a:prstDash val="solid"/>
              </a:ln>
              <a:effectLst/>
            </c:spPr>
          </c:marker>
          <c:errBars>
            <c:errDir val="y"/>
            <c:errBarType val="both"/>
            <c:errValType val="cust"/>
            <c:noEndCap val="0"/>
            <c:plus>
              <c:numRef>
                <c:f>Sheet9!$B$15:$H$15</c:f>
                <c:numCache>
                  <c:formatCode>General</c:formatCode>
                  <c:ptCount val="7"/>
                  <c:pt idx="0">
                    <c:v>2.07324339754764E-3</c:v>
                  </c:pt>
                  <c:pt idx="1">
                    <c:v>3.6212829329608561E-3</c:v>
                  </c:pt>
                  <c:pt idx="2">
                    <c:v>5.6407833657502017E-3</c:v>
                  </c:pt>
                  <c:pt idx="3">
                    <c:v>4.2936550225352629E-2</c:v>
                  </c:pt>
                  <c:pt idx="4">
                    <c:v>4.6367988001888488E-2</c:v>
                  </c:pt>
                  <c:pt idx="5">
                    <c:v>3.0966445394056373E-2</c:v>
                  </c:pt>
                  <c:pt idx="6">
                    <c:v>2.6456706021762793E-2</c:v>
                  </c:pt>
                </c:numCache>
              </c:numRef>
            </c:plus>
            <c:minus>
              <c:numRef>
                <c:f>Sheet9!$B$15:$H$15</c:f>
                <c:numCache>
                  <c:formatCode>General</c:formatCode>
                  <c:ptCount val="7"/>
                  <c:pt idx="0">
                    <c:v>2.07324339754764E-3</c:v>
                  </c:pt>
                  <c:pt idx="1">
                    <c:v>3.6212829329608561E-3</c:v>
                  </c:pt>
                  <c:pt idx="2">
                    <c:v>5.6407833657502017E-3</c:v>
                  </c:pt>
                  <c:pt idx="3">
                    <c:v>4.2936550225352629E-2</c:v>
                  </c:pt>
                  <c:pt idx="4">
                    <c:v>4.6367988001888488E-2</c:v>
                  </c:pt>
                  <c:pt idx="5">
                    <c:v>3.0966445394056373E-2</c:v>
                  </c:pt>
                  <c:pt idx="6">
                    <c:v>2.6456706021762793E-2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Sheet9!$B$3:$H$3</c:f>
              <c:numCache>
                <c:formatCode>General</c:formatCode>
                <c:ptCount val="7"/>
                <c:pt idx="0">
                  <c:v>4.526590566324129E-2</c:v>
                </c:pt>
                <c:pt idx="1">
                  <c:v>0.10153057591023225</c:v>
                </c:pt>
                <c:pt idx="2">
                  <c:v>0.13500890176851937</c:v>
                </c:pt>
                <c:pt idx="3">
                  <c:v>0.19896572448535749</c:v>
                </c:pt>
                <c:pt idx="4">
                  <c:v>0.26261589741765778</c:v>
                </c:pt>
                <c:pt idx="5">
                  <c:v>0.2717168418533199</c:v>
                </c:pt>
                <c:pt idx="6">
                  <c:v>0.34285335149355362</c:v>
                </c:pt>
              </c:numCache>
            </c:numRef>
          </c:yVal>
          <c:smooth val="0"/>
          <c:extLst>
            <c:ext xmlns:c16="http://schemas.microsoft.com/office/drawing/2014/chart" uri="{C3380CC4-5D6E-409C-BE32-E72D297353CC}">
              <c16:uniqueId val="{00000001-766A-434D-BB51-B9E814A0D340}"/>
            </c:ext>
          </c:extLst>
        </c:ser>
        <c:dLbls>
          <c:showLegendKey val="0"/>
          <c:showVal val="0"/>
          <c:showCatName val="0"/>
          <c:showSerName val="0"/>
          <c:showPercent val="0"/>
          <c:showBubbleSize val="0"/>
        </c:dLbls>
        <c:axId val="34510000"/>
        <c:axId val="725176752"/>
      </c:scatterChart>
      <c:scatterChart>
        <c:scatterStyle val="lineMarker"/>
        <c:varyColors val="0"/>
        <c:ser>
          <c:idx val="13"/>
          <c:order val="0"/>
          <c:tx>
            <c:v>Biotic no ligand Fe2</c:v>
          </c:tx>
          <c:spPr>
            <a:ln w="19050" cap="rnd">
              <a:solidFill>
                <a:srgbClr val="CC5D12"/>
              </a:solidFill>
              <a:prstDash val="lgDashDot"/>
              <a:round/>
            </a:ln>
            <a:effectLst/>
          </c:spPr>
          <c:marker>
            <c:symbol val="circle"/>
            <c:size val="5"/>
            <c:spPr>
              <a:solidFill>
                <a:srgbClr val="CC5D12"/>
              </a:solidFill>
              <a:ln w="9525">
                <a:solidFill>
                  <a:srgbClr val="CC5D12"/>
                </a:solidFill>
                <a:prstDash val="lgDashDotDot"/>
              </a:ln>
              <a:effectLst/>
            </c:spPr>
          </c:marker>
          <c:errBars>
            <c:errDir val="y"/>
            <c:errBarType val="both"/>
            <c:errValType val="cust"/>
            <c:noEndCap val="0"/>
            <c:plus>
              <c:numRef>
                <c:f>Sheet9!$G$81:$G$88</c:f>
                <c:numCache>
                  <c:formatCode>General</c:formatCode>
                  <c:ptCount val="8"/>
                  <c:pt idx="0">
                    <c:v>2.1430967675932664E-3</c:v>
                  </c:pt>
                  <c:pt idx="1">
                    <c:v>2.1430967675932656E-3</c:v>
                  </c:pt>
                  <c:pt idx="2">
                    <c:v>4.9104515795556601E-3</c:v>
                  </c:pt>
                  <c:pt idx="3">
                    <c:v>4.9104515795556653E-3</c:v>
                  </c:pt>
                  <c:pt idx="4">
                    <c:v>1.4495637854318228E-2</c:v>
                  </c:pt>
                  <c:pt idx="5">
                    <c:v>8.7710015335052214E-3</c:v>
                  </c:pt>
                  <c:pt idx="6">
                    <c:v>2.3056972474120561E-2</c:v>
                  </c:pt>
                  <c:pt idx="7">
                    <c:v>3.1295817545017902E-2</c:v>
                  </c:pt>
                </c:numCache>
              </c:numRef>
            </c:plus>
            <c:minus>
              <c:numRef>
                <c:f>Sheet9!$G$81:$G$88</c:f>
                <c:numCache>
                  <c:formatCode>General</c:formatCode>
                  <c:ptCount val="8"/>
                  <c:pt idx="0">
                    <c:v>2.1430967675932664E-3</c:v>
                  </c:pt>
                  <c:pt idx="1">
                    <c:v>2.1430967675932656E-3</c:v>
                  </c:pt>
                  <c:pt idx="2">
                    <c:v>4.9104515795556601E-3</c:v>
                  </c:pt>
                  <c:pt idx="3">
                    <c:v>4.9104515795556653E-3</c:v>
                  </c:pt>
                  <c:pt idx="4">
                    <c:v>1.4495637854318228E-2</c:v>
                  </c:pt>
                  <c:pt idx="5">
                    <c:v>8.7710015335052214E-3</c:v>
                  </c:pt>
                  <c:pt idx="6">
                    <c:v>2.3056972474120561E-2</c:v>
                  </c:pt>
                  <c:pt idx="7">
                    <c:v>3.1295817545017902E-2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Sheet9!$F$81:$F$87</c:f>
              <c:numCache>
                <c:formatCode>0.000</c:formatCode>
                <c:ptCount val="7"/>
                <c:pt idx="0">
                  <c:v>4.2798812175204202E-3</c:v>
                </c:pt>
                <c:pt idx="1">
                  <c:v>6.8052462261816394E-3</c:v>
                </c:pt>
                <c:pt idx="2">
                  <c:v>1.1135857461024501E-2</c:v>
                </c:pt>
                <c:pt idx="3">
                  <c:v>1.1135857461024501E-2</c:v>
                </c:pt>
                <c:pt idx="4">
                  <c:v>3.8975501113585748E-2</c:v>
                </c:pt>
                <c:pt idx="5">
                  <c:v>0.22890373669883693</c:v>
                </c:pt>
                <c:pt idx="6">
                  <c:v>0.27777777777777785</c:v>
                </c:pt>
              </c:numCache>
            </c:numRef>
          </c:yVal>
          <c:smooth val="0"/>
          <c:extLst>
            <c:ext xmlns:c16="http://schemas.microsoft.com/office/drawing/2014/chart" uri="{C3380CC4-5D6E-409C-BE32-E72D297353CC}">
              <c16:uniqueId val="{00000002-766A-434D-BB51-B9E814A0D340}"/>
            </c:ext>
          </c:extLst>
        </c:ser>
        <c:ser>
          <c:idx val="15"/>
          <c:order val="2"/>
          <c:tx>
            <c:v>Abiotic no ligand Fe2</c:v>
          </c:tx>
          <c:spPr>
            <a:ln w="19050" cap="rnd">
              <a:solidFill>
                <a:srgbClr val="ED7D31">
                  <a:alpha val="50196"/>
                </a:srgbClr>
              </a:solidFill>
              <a:prstDash val="lgDashDot"/>
              <a:round/>
            </a:ln>
            <a:effectLst/>
          </c:spPr>
          <c:marker>
            <c:symbol val="square"/>
            <c:size val="5"/>
            <c:spPr>
              <a:solidFill>
                <a:srgbClr val="ED7D31">
                  <a:alpha val="50196"/>
                </a:srgbClr>
              </a:solidFill>
              <a:ln w="9525">
                <a:solidFill>
                  <a:srgbClr val="ED7D31">
                    <a:alpha val="50196"/>
                  </a:srgbClr>
                </a:solidFill>
                <a:prstDash val="lgDashDotDot"/>
              </a:ln>
              <a:effectLst/>
            </c:spPr>
          </c:marker>
          <c:errBars>
            <c:errDir val="y"/>
            <c:errBarType val="both"/>
            <c:errValType val="cust"/>
            <c:noEndCap val="0"/>
            <c:plus>
              <c:numRef>
                <c:f>Sheet9!$G$81:$G$88</c:f>
                <c:numCache>
                  <c:formatCode>General</c:formatCode>
                  <c:ptCount val="8"/>
                  <c:pt idx="0">
                    <c:v>2.1430967675932664E-3</c:v>
                  </c:pt>
                  <c:pt idx="1">
                    <c:v>2.1430967675932656E-3</c:v>
                  </c:pt>
                  <c:pt idx="2">
                    <c:v>4.9104515795556601E-3</c:v>
                  </c:pt>
                  <c:pt idx="3">
                    <c:v>4.9104515795556653E-3</c:v>
                  </c:pt>
                  <c:pt idx="4">
                    <c:v>1.4495637854318228E-2</c:v>
                  </c:pt>
                  <c:pt idx="5">
                    <c:v>8.7710015335052214E-3</c:v>
                  </c:pt>
                  <c:pt idx="6">
                    <c:v>2.3056972474120561E-2</c:v>
                  </c:pt>
                  <c:pt idx="7">
                    <c:v>3.1295817545017902E-2</c:v>
                  </c:pt>
                </c:numCache>
              </c:numRef>
            </c:plus>
            <c:minus>
              <c:numRef>
                <c:f>Sheet9!$G$81:$G$88</c:f>
                <c:numCache>
                  <c:formatCode>General</c:formatCode>
                  <c:ptCount val="8"/>
                  <c:pt idx="0">
                    <c:v>2.1430967675932664E-3</c:v>
                  </c:pt>
                  <c:pt idx="1">
                    <c:v>2.1430967675932656E-3</c:v>
                  </c:pt>
                  <c:pt idx="2">
                    <c:v>4.9104515795556601E-3</c:v>
                  </c:pt>
                  <c:pt idx="3">
                    <c:v>4.9104515795556653E-3</c:v>
                  </c:pt>
                  <c:pt idx="4">
                    <c:v>1.4495637854318228E-2</c:v>
                  </c:pt>
                  <c:pt idx="5">
                    <c:v>8.7710015335052214E-3</c:v>
                  </c:pt>
                  <c:pt idx="6">
                    <c:v>2.3056972474120561E-2</c:v>
                  </c:pt>
                  <c:pt idx="7">
                    <c:v>3.1295817545017902E-2</c:v>
                  </c:pt>
                </c:numCache>
              </c:numRef>
            </c:minus>
            <c:spPr>
              <a:noFill/>
              <a:ln w="9525" cap="flat" cmpd="sng" algn="ctr">
                <a:solidFill>
                  <a:schemeClr val="tx1">
                    <a:lumMod val="65000"/>
                    <a:lumOff val="35000"/>
                  </a:schemeClr>
                </a:solidFill>
                <a:round/>
              </a:ln>
              <a:effectLst/>
            </c:spPr>
          </c:errBars>
          <c:xVal>
            <c:numRef>
              <c:f>Sheet9!$B$2:$H$2</c:f>
              <c:numCache>
                <c:formatCode>General</c:formatCode>
                <c:ptCount val="7"/>
                <c:pt idx="0">
                  <c:v>1</c:v>
                </c:pt>
                <c:pt idx="1">
                  <c:v>4</c:v>
                </c:pt>
                <c:pt idx="2">
                  <c:v>7</c:v>
                </c:pt>
                <c:pt idx="3">
                  <c:v>10</c:v>
                </c:pt>
                <c:pt idx="4">
                  <c:v>15</c:v>
                </c:pt>
                <c:pt idx="5">
                  <c:v>22</c:v>
                </c:pt>
                <c:pt idx="6">
                  <c:v>26</c:v>
                </c:pt>
              </c:numCache>
            </c:numRef>
          </c:xVal>
          <c:yVal>
            <c:numRef>
              <c:f>Sheet9!$B$81:$B$87</c:f>
              <c:numCache>
                <c:formatCode>0.000</c:formatCode>
                <c:ptCount val="7"/>
                <c:pt idx="0">
                  <c:v>2.18658747834694E-3</c:v>
                </c:pt>
                <c:pt idx="1">
                  <c:v>2.4746349913387779E-3</c:v>
                </c:pt>
                <c:pt idx="2">
                  <c:v>4.3306112348428611E-3</c:v>
                </c:pt>
                <c:pt idx="3">
                  <c:v>4.9492699826775557E-3</c:v>
                </c:pt>
                <c:pt idx="4">
                  <c:v>8.0425637218510277E-3</c:v>
                </c:pt>
                <c:pt idx="5">
                  <c:v>9.2798812175204169E-3</c:v>
                </c:pt>
                <c:pt idx="6">
                  <c:v>1.237317495669389E-2</c:v>
                </c:pt>
              </c:numCache>
            </c:numRef>
          </c:yVal>
          <c:smooth val="0"/>
          <c:extLst>
            <c:ext xmlns:c16="http://schemas.microsoft.com/office/drawing/2014/chart" uri="{C3380CC4-5D6E-409C-BE32-E72D297353CC}">
              <c16:uniqueId val="{00000003-766A-434D-BB51-B9E814A0D340}"/>
            </c:ext>
          </c:extLst>
        </c:ser>
        <c:ser>
          <c:idx val="0"/>
          <c:order val="4"/>
          <c:tx>
            <c:v>Biotic no ligand Fe3</c:v>
          </c:tx>
          <c:spPr>
            <a:ln w="28575" cap="rnd">
              <a:solidFill>
                <a:srgbClr val="CC5D12"/>
              </a:solidFill>
              <a:prstDash val="sysDot"/>
              <a:round/>
            </a:ln>
            <a:effectLst/>
          </c:spPr>
          <c:marker>
            <c:symbol val="circle"/>
            <c:size val="5"/>
            <c:spPr>
              <a:solidFill>
                <a:srgbClr val="CC5D12"/>
              </a:solidFill>
              <a:ln w="28575">
                <a:solidFill>
                  <a:srgbClr val="CC5D12"/>
                </a:solidFill>
                <a:prstDash val="sysDot"/>
              </a:ln>
              <a:effectLst/>
            </c:spPr>
          </c:marker>
          <c:errBars>
            <c:errDir val="y"/>
            <c:errBarType val="both"/>
            <c:errValType val="cust"/>
            <c:noEndCap val="0"/>
            <c:plus>
              <c:numRef>
                <c:f>Sheet9!$P$81:$P$87</c:f>
                <c:numCache>
                  <c:formatCode>General</c:formatCode>
                  <c:ptCount val="7"/>
                  <c:pt idx="0">
                    <c:v>2.2693770610742372E-3</c:v>
                  </c:pt>
                  <c:pt idx="1">
                    <c:v>5.2625093023468995E-3</c:v>
                  </c:pt>
                  <c:pt idx="2">
                    <c:v>5.9123211746078489E-3</c:v>
                  </c:pt>
                  <c:pt idx="3">
                    <c:v>1.7864252185437135E-2</c:v>
                  </c:pt>
                  <c:pt idx="4">
                    <c:v>1.6476791250856097E-2</c:v>
                  </c:pt>
                  <c:pt idx="5">
                    <c:v>2.648145993177645E-2</c:v>
                  </c:pt>
                  <c:pt idx="6">
                    <c:v>7.461680369877198E-2</c:v>
                  </c:pt>
                </c:numCache>
              </c:numRef>
            </c:plus>
            <c:minus>
              <c:numRef>
                <c:f>Sheet9!$P$81:$P$87</c:f>
                <c:numCache>
                  <c:formatCode>General</c:formatCode>
                  <c:ptCount val="7"/>
                  <c:pt idx="0">
                    <c:v>2.2693770610742372E-3</c:v>
                  </c:pt>
                  <c:pt idx="1">
                    <c:v>5.2625093023468995E-3</c:v>
                  </c:pt>
                  <c:pt idx="2">
                    <c:v>5.9123211746078489E-3</c:v>
                  </c:pt>
                  <c:pt idx="3">
                    <c:v>1.7864252185437135E-2</c:v>
                  </c:pt>
                  <c:pt idx="4">
                    <c:v>1.6476791250856097E-2</c:v>
                  </c:pt>
                  <c:pt idx="5">
                    <c:v>2.648145993177645E-2</c:v>
                  </c:pt>
                  <c:pt idx="6">
                    <c:v>7.461680369877198E-2</c:v>
                  </c:pt>
                </c:numCache>
              </c:numRef>
            </c:minus>
            <c:spPr>
              <a:noFill/>
              <a:ln w="9525" cap="flat" cmpd="sng" algn="ctr">
                <a:solidFill>
                  <a:schemeClr val="tx1">
                    <a:lumMod val="65000"/>
                    <a:lumOff val="35000"/>
                  </a:schemeClr>
                </a:solidFill>
                <a:round/>
              </a:ln>
              <a:effectLst/>
            </c:spPr>
          </c:errBars>
          <c:xVal>
            <c:numRef>
              <c:f>Sheet9!$N$81:$N$87</c:f>
              <c:numCache>
                <c:formatCode>General</c:formatCode>
                <c:ptCount val="7"/>
                <c:pt idx="0">
                  <c:v>1</c:v>
                </c:pt>
                <c:pt idx="1">
                  <c:v>4</c:v>
                </c:pt>
                <c:pt idx="2">
                  <c:v>7</c:v>
                </c:pt>
                <c:pt idx="3">
                  <c:v>10</c:v>
                </c:pt>
                <c:pt idx="4">
                  <c:v>15</c:v>
                </c:pt>
                <c:pt idx="5">
                  <c:v>22</c:v>
                </c:pt>
                <c:pt idx="6">
                  <c:v>26</c:v>
                </c:pt>
              </c:numCache>
            </c:numRef>
          </c:xVal>
          <c:yVal>
            <c:numRef>
              <c:f>Sheet9!$O$81:$O$87</c:f>
              <c:numCache>
                <c:formatCode>0.000</c:formatCode>
                <c:ptCount val="7"/>
                <c:pt idx="0">
                  <c:v>5.6195632515662321E-2</c:v>
                </c:pt>
                <c:pt idx="1">
                  <c:v>0.10358119835890844</c:v>
                </c:pt>
                <c:pt idx="2">
                  <c:v>0.13399257822218896</c:v>
                </c:pt>
                <c:pt idx="3">
                  <c:v>0.18629130282461789</c:v>
                </c:pt>
                <c:pt idx="4">
                  <c:v>0.23295622750438458</c:v>
                </c:pt>
                <c:pt idx="5">
                  <c:v>0.11217560226998571</c:v>
                </c:pt>
                <c:pt idx="6">
                  <c:v>0.19868200401539615</c:v>
                </c:pt>
              </c:numCache>
            </c:numRef>
          </c:yVal>
          <c:smooth val="0"/>
          <c:extLst>
            <c:ext xmlns:c16="http://schemas.microsoft.com/office/drawing/2014/chart" uri="{C3380CC4-5D6E-409C-BE32-E72D297353CC}">
              <c16:uniqueId val="{00000004-766A-434D-BB51-B9E814A0D340}"/>
            </c:ext>
          </c:extLst>
        </c:ser>
        <c:ser>
          <c:idx val="1"/>
          <c:order val="5"/>
          <c:tx>
            <c:v>Abiotic no ligand Fe3</c:v>
          </c:tx>
          <c:spPr>
            <a:ln w="28575" cap="rnd">
              <a:solidFill>
                <a:srgbClr val="ED7D31">
                  <a:alpha val="50196"/>
                </a:srgbClr>
              </a:solidFill>
              <a:prstDash val="sysDot"/>
              <a:round/>
            </a:ln>
            <a:effectLst/>
          </c:spPr>
          <c:marker>
            <c:symbol val="square"/>
            <c:size val="5"/>
            <c:spPr>
              <a:solidFill>
                <a:schemeClr val="accent2"/>
              </a:solidFill>
              <a:ln w="28575">
                <a:solidFill>
                  <a:srgbClr val="ED7D31">
                    <a:alpha val="50196"/>
                  </a:srgbClr>
                </a:solidFill>
                <a:prstDash val="sysDot"/>
              </a:ln>
              <a:effectLst/>
            </c:spPr>
          </c:marker>
          <c:errBars>
            <c:errDir val="y"/>
            <c:errBarType val="both"/>
            <c:errValType val="cust"/>
            <c:noEndCap val="0"/>
            <c:plus>
              <c:numRef>
                <c:f>Sheet9!$L$45:$L$51</c:f>
                <c:numCache>
                  <c:formatCode>General</c:formatCode>
                  <c:ptCount val="7"/>
                  <c:pt idx="0">
                    <c:v>1.7418760603888039E-2</c:v>
                  </c:pt>
                  <c:pt idx="1">
                    <c:v>3.599903470975109E-3</c:v>
                  </c:pt>
                  <c:pt idx="2">
                    <c:v>3.1932197396826574E-2</c:v>
                  </c:pt>
                  <c:pt idx="3">
                    <c:v>1.4415430871594788E-2</c:v>
                  </c:pt>
                  <c:pt idx="4">
                    <c:v>3.4064344504237946E-2</c:v>
                  </c:pt>
                  <c:pt idx="5">
                    <c:v>2.9279593095529403E-2</c:v>
                  </c:pt>
                  <c:pt idx="6">
                    <c:v>6.1025443934230608E-2</c:v>
                  </c:pt>
                </c:numCache>
              </c:numRef>
            </c:plus>
            <c:minus>
              <c:numRef>
                <c:f>Sheet9!$L$45:$L$51</c:f>
                <c:numCache>
                  <c:formatCode>General</c:formatCode>
                  <c:ptCount val="7"/>
                  <c:pt idx="0">
                    <c:v>1.7418760603888039E-2</c:v>
                  </c:pt>
                  <c:pt idx="1">
                    <c:v>3.599903470975109E-3</c:v>
                  </c:pt>
                  <c:pt idx="2">
                    <c:v>3.1932197396826574E-2</c:v>
                  </c:pt>
                  <c:pt idx="3">
                    <c:v>1.4415430871594788E-2</c:v>
                  </c:pt>
                  <c:pt idx="4">
                    <c:v>3.4064344504237946E-2</c:v>
                  </c:pt>
                  <c:pt idx="5">
                    <c:v>2.9279593095529403E-2</c:v>
                  </c:pt>
                  <c:pt idx="6">
                    <c:v>6.1025443934230608E-2</c:v>
                  </c:pt>
                </c:numCache>
              </c:numRef>
            </c:minus>
            <c:spPr>
              <a:noFill/>
              <a:ln w="9525" cap="flat" cmpd="sng" algn="ctr">
                <a:solidFill>
                  <a:schemeClr val="tx1">
                    <a:lumMod val="65000"/>
                    <a:lumOff val="35000"/>
                  </a:schemeClr>
                </a:solidFill>
                <a:round/>
              </a:ln>
              <a:effectLst/>
            </c:spPr>
          </c:errBars>
          <c:xVal>
            <c:numRef>
              <c:f>Sheet9!$J$81:$J$87</c:f>
              <c:numCache>
                <c:formatCode>General</c:formatCode>
                <c:ptCount val="7"/>
                <c:pt idx="0">
                  <c:v>1</c:v>
                </c:pt>
                <c:pt idx="1">
                  <c:v>4</c:v>
                </c:pt>
                <c:pt idx="2">
                  <c:v>7</c:v>
                </c:pt>
                <c:pt idx="3">
                  <c:v>10</c:v>
                </c:pt>
                <c:pt idx="4">
                  <c:v>15</c:v>
                </c:pt>
                <c:pt idx="5">
                  <c:v>22</c:v>
                </c:pt>
                <c:pt idx="6">
                  <c:v>26</c:v>
                </c:pt>
              </c:numCache>
            </c:numRef>
          </c:xVal>
          <c:yVal>
            <c:numRef>
              <c:f>Sheet9!$K$81:$K$87</c:f>
              <c:numCache>
                <c:formatCode>0.000</c:formatCode>
                <c:ptCount val="7"/>
                <c:pt idx="0">
                  <c:v>4.3079318184894348E-2</c:v>
                </c:pt>
                <c:pt idx="1">
                  <c:v>9.905594091889347E-2</c:v>
                </c:pt>
                <c:pt idx="2">
                  <c:v>0.13067829053367652</c:v>
                </c:pt>
                <c:pt idx="3">
                  <c:v>0.19401645450267993</c:v>
                </c:pt>
                <c:pt idx="4">
                  <c:v>0.25457333369580676</c:v>
                </c:pt>
                <c:pt idx="5">
                  <c:v>0.26243696063579947</c:v>
                </c:pt>
                <c:pt idx="6">
                  <c:v>0.33048017653685974</c:v>
                </c:pt>
              </c:numCache>
            </c:numRef>
          </c:yVal>
          <c:smooth val="0"/>
          <c:extLst>
            <c:ext xmlns:c16="http://schemas.microsoft.com/office/drawing/2014/chart" uri="{C3380CC4-5D6E-409C-BE32-E72D297353CC}">
              <c16:uniqueId val="{00000005-766A-434D-BB51-B9E814A0D340}"/>
            </c:ext>
          </c:extLst>
        </c:ser>
        <c:dLbls>
          <c:showLegendKey val="0"/>
          <c:showVal val="0"/>
          <c:showCatName val="0"/>
          <c:showSerName val="0"/>
          <c:showPercent val="0"/>
          <c:showBubbleSize val="0"/>
        </c:dLbls>
        <c:axId val="1779626048"/>
        <c:axId val="1779622720"/>
      </c:scatterChart>
      <c:valAx>
        <c:axId val="34510000"/>
        <c:scaling>
          <c:orientation val="minMax"/>
          <c:max val="28"/>
          <c:min val="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Time (h)</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25176752"/>
        <c:crosses val="autoZero"/>
        <c:crossBetween val="midCat"/>
      </c:valAx>
      <c:valAx>
        <c:axId val="725176752"/>
        <c:scaling>
          <c:orientation val="minMax"/>
          <c:max val="0.9"/>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Fe [mM]</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510000"/>
        <c:crossesAt val="0"/>
        <c:crossBetween val="midCat"/>
      </c:valAx>
      <c:valAx>
        <c:axId val="1779622720"/>
        <c:scaling>
          <c:orientation val="minMax"/>
          <c:max val="0.9"/>
          <c:min val="0"/>
        </c:scaling>
        <c:delete val="1"/>
        <c:axPos val="r"/>
        <c:numFmt formatCode="0.00" sourceLinked="0"/>
        <c:majorTickMark val="out"/>
        <c:minorTickMark val="out"/>
        <c:tickLblPos val="nextTo"/>
        <c:crossAx val="1779626048"/>
        <c:crosses val="max"/>
        <c:crossBetween val="midCat"/>
      </c:valAx>
      <c:valAx>
        <c:axId val="1779626048"/>
        <c:scaling>
          <c:orientation val="minMax"/>
        </c:scaling>
        <c:delete val="1"/>
        <c:axPos val="b"/>
        <c:numFmt formatCode="General" sourceLinked="1"/>
        <c:majorTickMark val="out"/>
        <c:minorTickMark val="none"/>
        <c:tickLblPos val="nextTo"/>
        <c:crossAx val="17796227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28270864738632"/>
          <c:y val="5.6022906227630634E-2"/>
          <c:w val="0.81650973882190558"/>
          <c:h val="0.70571904080171799"/>
        </c:manualLayout>
      </c:layout>
      <c:scatterChart>
        <c:scatterStyle val="lineMarker"/>
        <c:varyColors val="0"/>
        <c:ser>
          <c:idx val="1"/>
          <c:order val="0"/>
          <c:tx>
            <c:v>C1018 Steel coupon from experiment with oxalate</c:v>
          </c:tx>
          <c:spPr>
            <a:ln w="12700" cap="rnd">
              <a:solidFill>
                <a:srgbClr val="C00000"/>
              </a:solidFill>
              <a:round/>
            </a:ln>
            <a:effectLst/>
          </c:spPr>
          <c:marker>
            <c:symbol val="none"/>
          </c:marker>
          <c:xVal>
            <c:numRef>
              <c:f>Sheet1!$E$3:$E$3003</c:f>
              <c:numCache>
                <c:formatCode>General</c:formatCode>
                <c:ptCount val="3001"/>
                <c:pt idx="0">
                  <c:v>10</c:v>
                </c:pt>
                <c:pt idx="1">
                  <c:v>10.02</c:v>
                </c:pt>
                <c:pt idx="2">
                  <c:v>10.039999999999999</c:v>
                </c:pt>
                <c:pt idx="3">
                  <c:v>10.06</c:v>
                </c:pt>
                <c:pt idx="4">
                  <c:v>10.08</c:v>
                </c:pt>
                <c:pt idx="5">
                  <c:v>10.1</c:v>
                </c:pt>
                <c:pt idx="6">
                  <c:v>10.119999999999999</c:v>
                </c:pt>
                <c:pt idx="7">
                  <c:v>10.14</c:v>
                </c:pt>
                <c:pt idx="8">
                  <c:v>10.16</c:v>
                </c:pt>
                <c:pt idx="9">
                  <c:v>10.18</c:v>
                </c:pt>
                <c:pt idx="10">
                  <c:v>10.199999999999999</c:v>
                </c:pt>
                <c:pt idx="11">
                  <c:v>10.220000000000001</c:v>
                </c:pt>
                <c:pt idx="12">
                  <c:v>10.24</c:v>
                </c:pt>
                <c:pt idx="13">
                  <c:v>10.26</c:v>
                </c:pt>
                <c:pt idx="14">
                  <c:v>10.28</c:v>
                </c:pt>
                <c:pt idx="15">
                  <c:v>10.3</c:v>
                </c:pt>
                <c:pt idx="16">
                  <c:v>10.32</c:v>
                </c:pt>
                <c:pt idx="17">
                  <c:v>10.34</c:v>
                </c:pt>
                <c:pt idx="18">
                  <c:v>10.36</c:v>
                </c:pt>
                <c:pt idx="19">
                  <c:v>10.38</c:v>
                </c:pt>
                <c:pt idx="20">
                  <c:v>10.4</c:v>
                </c:pt>
                <c:pt idx="21">
                  <c:v>10.42</c:v>
                </c:pt>
                <c:pt idx="22">
                  <c:v>10.44</c:v>
                </c:pt>
                <c:pt idx="23">
                  <c:v>10.46</c:v>
                </c:pt>
                <c:pt idx="24">
                  <c:v>10.48</c:v>
                </c:pt>
                <c:pt idx="25">
                  <c:v>10.5</c:v>
                </c:pt>
                <c:pt idx="26">
                  <c:v>10.52</c:v>
                </c:pt>
                <c:pt idx="27">
                  <c:v>10.54</c:v>
                </c:pt>
                <c:pt idx="28">
                  <c:v>10.56</c:v>
                </c:pt>
                <c:pt idx="29">
                  <c:v>10.58</c:v>
                </c:pt>
                <c:pt idx="30">
                  <c:v>10.6</c:v>
                </c:pt>
                <c:pt idx="31">
                  <c:v>10.62</c:v>
                </c:pt>
                <c:pt idx="32">
                  <c:v>10.64</c:v>
                </c:pt>
                <c:pt idx="33">
                  <c:v>10.66</c:v>
                </c:pt>
                <c:pt idx="34">
                  <c:v>10.68</c:v>
                </c:pt>
                <c:pt idx="35">
                  <c:v>10.7</c:v>
                </c:pt>
                <c:pt idx="36">
                  <c:v>10.72</c:v>
                </c:pt>
                <c:pt idx="37">
                  <c:v>10.74</c:v>
                </c:pt>
                <c:pt idx="38">
                  <c:v>10.76</c:v>
                </c:pt>
                <c:pt idx="39">
                  <c:v>10.78</c:v>
                </c:pt>
                <c:pt idx="40">
                  <c:v>10.8</c:v>
                </c:pt>
                <c:pt idx="41">
                  <c:v>10.82</c:v>
                </c:pt>
                <c:pt idx="42">
                  <c:v>10.84</c:v>
                </c:pt>
                <c:pt idx="43">
                  <c:v>10.86</c:v>
                </c:pt>
                <c:pt idx="44">
                  <c:v>10.88</c:v>
                </c:pt>
                <c:pt idx="45">
                  <c:v>10.9</c:v>
                </c:pt>
                <c:pt idx="46">
                  <c:v>10.92</c:v>
                </c:pt>
                <c:pt idx="47">
                  <c:v>10.94</c:v>
                </c:pt>
                <c:pt idx="48">
                  <c:v>10.96</c:v>
                </c:pt>
                <c:pt idx="49">
                  <c:v>10.98</c:v>
                </c:pt>
                <c:pt idx="50">
                  <c:v>11</c:v>
                </c:pt>
                <c:pt idx="51">
                  <c:v>11.02</c:v>
                </c:pt>
                <c:pt idx="52">
                  <c:v>11.04</c:v>
                </c:pt>
                <c:pt idx="53">
                  <c:v>11.06</c:v>
                </c:pt>
                <c:pt idx="54">
                  <c:v>11.08</c:v>
                </c:pt>
                <c:pt idx="55">
                  <c:v>11.1</c:v>
                </c:pt>
                <c:pt idx="56">
                  <c:v>11.12</c:v>
                </c:pt>
                <c:pt idx="57">
                  <c:v>11.14</c:v>
                </c:pt>
                <c:pt idx="58">
                  <c:v>11.16</c:v>
                </c:pt>
                <c:pt idx="59">
                  <c:v>11.18</c:v>
                </c:pt>
                <c:pt idx="60">
                  <c:v>11.2</c:v>
                </c:pt>
                <c:pt idx="61">
                  <c:v>11.22</c:v>
                </c:pt>
                <c:pt idx="62">
                  <c:v>11.24</c:v>
                </c:pt>
                <c:pt idx="63">
                  <c:v>11.26</c:v>
                </c:pt>
                <c:pt idx="64">
                  <c:v>11.28</c:v>
                </c:pt>
                <c:pt idx="65">
                  <c:v>11.3</c:v>
                </c:pt>
                <c:pt idx="66">
                  <c:v>11.32</c:v>
                </c:pt>
                <c:pt idx="67">
                  <c:v>11.34</c:v>
                </c:pt>
                <c:pt idx="68">
                  <c:v>11.36</c:v>
                </c:pt>
                <c:pt idx="69">
                  <c:v>11.38</c:v>
                </c:pt>
                <c:pt idx="70">
                  <c:v>11.4</c:v>
                </c:pt>
                <c:pt idx="71">
                  <c:v>11.42</c:v>
                </c:pt>
                <c:pt idx="72">
                  <c:v>11.44</c:v>
                </c:pt>
                <c:pt idx="73">
                  <c:v>11.46</c:v>
                </c:pt>
                <c:pt idx="74">
                  <c:v>11.48</c:v>
                </c:pt>
                <c:pt idx="75">
                  <c:v>11.5</c:v>
                </c:pt>
                <c:pt idx="76">
                  <c:v>11.52</c:v>
                </c:pt>
                <c:pt idx="77">
                  <c:v>11.54</c:v>
                </c:pt>
                <c:pt idx="78">
                  <c:v>11.56</c:v>
                </c:pt>
                <c:pt idx="79">
                  <c:v>11.58</c:v>
                </c:pt>
                <c:pt idx="80">
                  <c:v>11.6</c:v>
                </c:pt>
                <c:pt idx="81">
                  <c:v>11.62</c:v>
                </c:pt>
                <c:pt idx="82">
                  <c:v>11.64</c:v>
                </c:pt>
                <c:pt idx="83">
                  <c:v>11.66</c:v>
                </c:pt>
                <c:pt idx="84">
                  <c:v>11.68</c:v>
                </c:pt>
                <c:pt idx="85">
                  <c:v>11.7</c:v>
                </c:pt>
                <c:pt idx="86">
                  <c:v>11.72</c:v>
                </c:pt>
                <c:pt idx="87">
                  <c:v>11.74</c:v>
                </c:pt>
                <c:pt idx="88">
                  <c:v>11.76</c:v>
                </c:pt>
                <c:pt idx="89">
                  <c:v>11.78</c:v>
                </c:pt>
                <c:pt idx="90">
                  <c:v>11.8</c:v>
                </c:pt>
                <c:pt idx="91">
                  <c:v>11.82</c:v>
                </c:pt>
                <c:pt idx="92">
                  <c:v>11.84</c:v>
                </c:pt>
                <c:pt idx="93">
                  <c:v>11.86</c:v>
                </c:pt>
                <c:pt idx="94">
                  <c:v>11.88</c:v>
                </c:pt>
                <c:pt idx="95">
                  <c:v>11.9</c:v>
                </c:pt>
                <c:pt idx="96">
                  <c:v>11.92</c:v>
                </c:pt>
                <c:pt idx="97">
                  <c:v>11.94</c:v>
                </c:pt>
                <c:pt idx="98">
                  <c:v>11.96</c:v>
                </c:pt>
                <c:pt idx="99">
                  <c:v>11.98</c:v>
                </c:pt>
                <c:pt idx="100">
                  <c:v>12</c:v>
                </c:pt>
                <c:pt idx="101">
                  <c:v>12.02</c:v>
                </c:pt>
                <c:pt idx="102">
                  <c:v>12.04</c:v>
                </c:pt>
                <c:pt idx="103">
                  <c:v>12.06</c:v>
                </c:pt>
                <c:pt idx="104">
                  <c:v>12.08</c:v>
                </c:pt>
                <c:pt idx="105">
                  <c:v>12.1</c:v>
                </c:pt>
                <c:pt idx="106">
                  <c:v>12.12</c:v>
                </c:pt>
                <c:pt idx="107">
                  <c:v>12.14</c:v>
                </c:pt>
                <c:pt idx="108">
                  <c:v>12.16</c:v>
                </c:pt>
                <c:pt idx="109">
                  <c:v>12.18</c:v>
                </c:pt>
                <c:pt idx="110">
                  <c:v>12.2</c:v>
                </c:pt>
                <c:pt idx="111">
                  <c:v>12.22</c:v>
                </c:pt>
                <c:pt idx="112">
                  <c:v>12.24</c:v>
                </c:pt>
                <c:pt idx="113">
                  <c:v>12.26</c:v>
                </c:pt>
                <c:pt idx="114">
                  <c:v>12.28</c:v>
                </c:pt>
                <c:pt idx="115">
                  <c:v>12.3</c:v>
                </c:pt>
                <c:pt idx="116">
                  <c:v>12.32</c:v>
                </c:pt>
                <c:pt idx="117">
                  <c:v>12.34</c:v>
                </c:pt>
                <c:pt idx="118">
                  <c:v>12.36</c:v>
                </c:pt>
                <c:pt idx="119">
                  <c:v>12.38</c:v>
                </c:pt>
                <c:pt idx="120">
                  <c:v>12.4</c:v>
                </c:pt>
                <c:pt idx="121">
                  <c:v>12.42</c:v>
                </c:pt>
                <c:pt idx="122">
                  <c:v>12.44</c:v>
                </c:pt>
                <c:pt idx="123">
                  <c:v>12.46</c:v>
                </c:pt>
                <c:pt idx="124">
                  <c:v>12.48</c:v>
                </c:pt>
                <c:pt idx="125">
                  <c:v>12.5</c:v>
                </c:pt>
                <c:pt idx="126">
                  <c:v>12.52</c:v>
                </c:pt>
                <c:pt idx="127">
                  <c:v>12.54</c:v>
                </c:pt>
                <c:pt idx="128">
                  <c:v>12.56</c:v>
                </c:pt>
                <c:pt idx="129">
                  <c:v>12.58</c:v>
                </c:pt>
                <c:pt idx="130">
                  <c:v>12.6</c:v>
                </c:pt>
                <c:pt idx="131">
                  <c:v>12.62</c:v>
                </c:pt>
                <c:pt idx="132">
                  <c:v>12.64</c:v>
                </c:pt>
                <c:pt idx="133">
                  <c:v>12.66</c:v>
                </c:pt>
                <c:pt idx="134">
                  <c:v>12.68</c:v>
                </c:pt>
                <c:pt idx="135">
                  <c:v>12.7</c:v>
                </c:pt>
                <c:pt idx="136">
                  <c:v>12.72</c:v>
                </c:pt>
                <c:pt idx="137">
                  <c:v>12.74</c:v>
                </c:pt>
                <c:pt idx="138">
                  <c:v>12.76</c:v>
                </c:pt>
                <c:pt idx="139">
                  <c:v>12.78</c:v>
                </c:pt>
                <c:pt idx="140">
                  <c:v>12.8</c:v>
                </c:pt>
                <c:pt idx="141">
                  <c:v>12.82</c:v>
                </c:pt>
                <c:pt idx="142">
                  <c:v>12.84</c:v>
                </c:pt>
                <c:pt idx="143">
                  <c:v>12.86</c:v>
                </c:pt>
                <c:pt idx="144">
                  <c:v>12.88</c:v>
                </c:pt>
                <c:pt idx="145">
                  <c:v>12.9</c:v>
                </c:pt>
                <c:pt idx="146">
                  <c:v>12.92</c:v>
                </c:pt>
                <c:pt idx="147">
                  <c:v>12.94</c:v>
                </c:pt>
                <c:pt idx="148">
                  <c:v>12.96</c:v>
                </c:pt>
                <c:pt idx="149">
                  <c:v>12.98</c:v>
                </c:pt>
                <c:pt idx="150">
                  <c:v>13</c:v>
                </c:pt>
                <c:pt idx="151">
                  <c:v>13.02</c:v>
                </c:pt>
                <c:pt idx="152">
                  <c:v>13.04</c:v>
                </c:pt>
                <c:pt idx="153">
                  <c:v>13.06</c:v>
                </c:pt>
                <c:pt idx="154">
                  <c:v>13.08</c:v>
                </c:pt>
                <c:pt idx="155">
                  <c:v>13.1</c:v>
                </c:pt>
                <c:pt idx="156">
                  <c:v>13.12</c:v>
                </c:pt>
                <c:pt idx="157">
                  <c:v>13.14</c:v>
                </c:pt>
                <c:pt idx="158">
                  <c:v>13.16</c:v>
                </c:pt>
                <c:pt idx="159">
                  <c:v>13.18</c:v>
                </c:pt>
                <c:pt idx="160">
                  <c:v>13.2</c:v>
                </c:pt>
                <c:pt idx="161">
                  <c:v>13.22</c:v>
                </c:pt>
                <c:pt idx="162">
                  <c:v>13.24</c:v>
                </c:pt>
                <c:pt idx="163">
                  <c:v>13.26</c:v>
                </c:pt>
                <c:pt idx="164">
                  <c:v>13.28</c:v>
                </c:pt>
                <c:pt idx="165">
                  <c:v>13.3</c:v>
                </c:pt>
                <c:pt idx="166">
                  <c:v>13.32</c:v>
                </c:pt>
                <c:pt idx="167">
                  <c:v>13.34</c:v>
                </c:pt>
                <c:pt idx="168">
                  <c:v>13.36</c:v>
                </c:pt>
                <c:pt idx="169">
                  <c:v>13.38</c:v>
                </c:pt>
                <c:pt idx="170">
                  <c:v>13.4</c:v>
                </c:pt>
                <c:pt idx="171">
                  <c:v>13.42</c:v>
                </c:pt>
                <c:pt idx="172">
                  <c:v>13.44</c:v>
                </c:pt>
                <c:pt idx="173">
                  <c:v>13.46</c:v>
                </c:pt>
                <c:pt idx="174">
                  <c:v>13.48</c:v>
                </c:pt>
                <c:pt idx="175">
                  <c:v>13.5</c:v>
                </c:pt>
                <c:pt idx="176">
                  <c:v>13.52</c:v>
                </c:pt>
                <c:pt idx="177">
                  <c:v>13.54</c:v>
                </c:pt>
                <c:pt idx="178">
                  <c:v>13.56</c:v>
                </c:pt>
                <c:pt idx="179">
                  <c:v>13.58</c:v>
                </c:pt>
                <c:pt idx="180">
                  <c:v>13.6</c:v>
                </c:pt>
                <c:pt idx="181">
                  <c:v>13.62</c:v>
                </c:pt>
                <c:pt idx="182">
                  <c:v>13.64</c:v>
                </c:pt>
                <c:pt idx="183">
                  <c:v>13.66</c:v>
                </c:pt>
                <c:pt idx="184">
                  <c:v>13.68</c:v>
                </c:pt>
                <c:pt idx="185">
                  <c:v>13.7</c:v>
                </c:pt>
                <c:pt idx="186">
                  <c:v>13.72</c:v>
                </c:pt>
                <c:pt idx="187">
                  <c:v>13.74</c:v>
                </c:pt>
                <c:pt idx="188">
                  <c:v>13.76</c:v>
                </c:pt>
                <c:pt idx="189">
                  <c:v>13.78</c:v>
                </c:pt>
                <c:pt idx="190">
                  <c:v>13.8</c:v>
                </c:pt>
                <c:pt idx="191">
                  <c:v>13.82</c:v>
                </c:pt>
                <c:pt idx="192">
                  <c:v>13.84</c:v>
                </c:pt>
                <c:pt idx="193">
                  <c:v>13.86</c:v>
                </c:pt>
                <c:pt idx="194">
                  <c:v>13.88</c:v>
                </c:pt>
                <c:pt idx="195">
                  <c:v>13.9</c:v>
                </c:pt>
                <c:pt idx="196">
                  <c:v>13.92</c:v>
                </c:pt>
                <c:pt idx="197">
                  <c:v>13.94</c:v>
                </c:pt>
                <c:pt idx="198">
                  <c:v>13.96</c:v>
                </c:pt>
                <c:pt idx="199">
                  <c:v>13.98</c:v>
                </c:pt>
                <c:pt idx="200">
                  <c:v>14</c:v>
                </c:pt>
                <c:pt idx="201">
                  <c:v>14.02</c:v>
                </c:pt>
                <c:pt idx="202">
                  <c:v>14.04</c:v>
                </c:pt>
                <c:pt idx="203">
                  <c:v>14.06</c:v>
                </c:pt>
                <c:pt idx="204">
                  <c:v>14.08</c:v>
                </c:pt>
                <c:pt idx="205">
                  <c:v>14.1</c:v>
                </c:pt>
                <c:pt idx="206">
                  <c:v>14.12</c:v>
                </c:pt>
                <c:pt idx="207">
                  <c:v>14.14</c:v>
                </c:pt>
                <c:pt idx="208">
                  <c:v>14.16</c:v>
                </c:pt>
                <c:pt idx="209">
                  <c:v>14.18</c:v>
                </c:pt>
                <c:pt idx="210">
                  <c:v>14.2</c:v>
                </c:pt>
                <c:pt idx="211">
                  <c:v>14.22</c:v>
                </c:pt>
                <c:pt idx="212">
                  <c:v>14.24</c:v>
                </c:pt>
                <c:pt idx="213">
                  <c:v>14.26</c:v>
                </c:pt>
                <c:pt idx="214">
                  <c:v>14.28</c:v>
                </c:pt>
                <c:pt idx="215">
                  <c:v>14.3</c:v>
                </c:pt>
                <c:pt idx="216">
                  <c:v>14.32</c:v>
                </c:pt>
                <c:pt idx="217">
                  <c:v>14.34</c:v>
                </c:pt>
                <c:pt idx="218">
                  <c:v>14.36</c:v>
                </c:pt>
                <c:pt idx="219">
                  <c:v>14.38</c:v>
                </c:pt>
                <c:pt idx="220">
                  <c:v>14.4</c:v>
                </c:pt>
                <c:pt idx="221">
                  <c:v>14.42</c:v>
                </c:pt>
                <c:pt idx="222">
                  <c:v>14.44</c:v>
                </c:pt>
                <c:pt idx="223">
                  <c:v>14.46</c:v>
                </c:pt>
                <c:pt idx="224">
                  <c:v>14.48</c:v>
                </c:pt>
                <c:pt idx="225">
                  <c:v>14.5</c:v>
                </c:pt>
                <c:pt idx="226">
                  <c:v>14.52</c:v>
                </c:pt>
                <c:pt idx="227">
                  <c:v>14.54</c:v>
                </c:pt>
                <c:pt idx="228">
                  <c:v>14.56</c:v>
                </c:pt>
                <c:pt idx="229">
                  <c:v>14.58</c:v>
                </c:pt>
                <c:pt idx="230">
                  <c:v>14.6</c:v>
                </c:pt>
                <c:pt idx="231">
                  <c:v>14.62</c:v>
                </c:pt>
                <c:pt idx="232">
                  <c:v>14.64</c:v>
                </c:pt>
                <c:pt idx="233">
                  <c:v>14.66</c:v>
                </c:pt>
                <c:pt idx="234">
                  <c:v>14.68</c:v>
                </c:pt>
                <c:pt idx="235">
                  <c:v>14.7</c:v>
                </c:pt>
                <c:pt idx="236">
                  <c:v>14.72</c:v>
                </c:pt>
                <c:pt idx="237">
                  <c:v>14.74</c:v>
                </c:pt>
                <c:pt idx="238">
                  <c:v>14.76</c:v>
                </c:pt>
                <c:pt idx="239">
                  <c:v>14.78</c:v>
                </c:pt>
                <c:pt idx="240">
                  <c:v>14.8</c:v>
                </c:pt>
                <c:pt idx="241">
                  <c:v>14.82</c:v>
                </c:pt>
                <c:pt idx="242">
                  <c:v>14.84</c:v>
                </c:pt>
                <c:pt idx="243">
                  <c:v>14.86</c:v>
                </c:pt>
                <c:pt idx="244">
                  <c:v>14.88</c:v>
                </c:pt>
                <c:pt idx="245">
                  <c:v>14.9</c:v>
                </c:pt>
                <c:pt idx="246">
                  <c:v>14.92</c:v>
                </c:pt>
                <c:pt idx="247">
                  <c:v>14.94</c:v>
                </c:pt>
                <c:pt idx="248">
                  <c:v>14.96</c:v>
                </c:pt>
                <c:pt idx="249">
                  <c:v>14.98</c:v>
                </c:pt>
                <c:pt idx="250">
                  <c:v>15</c:v>
                </c:pt>
                <c:pt idx="251">
                  <c:v>15.02</c:v>
                </c:pt>
                <c:pt idx="252">
                  <c:v>15.04</c:v>
                </c:pt>
                <c:pt idx="253">
                  <c:v>15.06</c:v>
                </c:pt>
                <c:pt idx="254">
                  <c:v>15.08</c:v>
                </c:pt>
                <c:pt idx="255">
                  <c:v>15.1</c:v>
                </c:pt>
                <c:pt idx="256">
                  <c:v>15.12</c:v>
                </c:pt>
                <c:pt idx="257">
                  <c:v>15.14</c:v>
                </c:pt>
                <c:pt idx="258">
                  <c:v>15.16</c:v>
                </c:pt>
                <c:pt idx="259">
                  <c:v>15.18</c:v>
                </c:pt>
                <c:pt idx="260">
                  <c:v>15.2</c:v>
                </c:pt>
                <c:pt idx="261">
                  <c:v>15.22</c:v>
                </c:pt>
                <c:pt idx="262">
                  <c:v>15.24</c:v>
                </c:pt>
                <c:pt idx="263">
                  <c:v>15.26</c:v>
                </c:pt>
                <c:pt idx="264">
                  <c:v>15.28</c:v>
                </c:pt>
                <c:pt idx="265">
                  <c:v>15.3</c:v>
                </c:pt>
                <c:pt idx="266">
                  <c:v>15.32</c:v>
                </c:pt>
                <c:pt idx="267">
                  <c:v>15.34</c:v>
                </c:pt>
                <c:pt idx="268">
                  <c:v>15.36</c:v>
                </c:pt>
                <c:pt idx="269">
                  <c:v>15.38</c:v>
                </c:pt>
                <c:pt idx="270">
                  <c:v>15.4</c:v>
                </c:pt>
                <c:pt idx="271">
                  <c:v>15.42</c:v>
                </c:pt>
                <c:pt idx="272">
                  <c:v>15.44</c:v>
                </c:pt>
                <c:pt idx="273">
                  <c:v>15.46</c:v>
                </c:pt>
                <c:pt idx="274">
                  <c:v>15.48</c:v>
                </c:pt>
                <c:pt idx="275">
                  <c:v>15.5</c:v>
                </c:pt>
                <c:pt idx="276">
                  <c:v>15.52</c:v>
                </c:pt>
                <c:pt idx="277">
                  <c:v>15.54</c:v>
                </c:pt>
                <c:pt idx="278">
                  <c:v>15.56</c:v>
                </c:pt>
                <c:pt idx="279">
                  <c:v>15.58</c:v>
                </c:pt>
                <c:pt idx="280">
                  <c:v>15.6</c:v>
                </c:pt>
                <c:pt idx="281">
                  <c:v>15.62</c:v>
                </c:pt>
                <c:pt idx="282">
                  <c:v>15.64</c:v>
                </c:pt>
                <c:pt idx="283">
                  <c:v>15.66</c:v>
                </c:pt>
                <c:pt idx="284">
                  <c:v>15.68</c:v>
                </c:pt>
                <c:pt idx="285">
                  <c:v>15.7</c:v>
                </c:pt>
                <c:pt idx="286">
                  <c:v>15.72</c:v>
                </c:pt>
                <c:pt idx="287">
                  <c:v>15.74</c:v>
                </c:pt>
                <c:pt idx="288">
                  <c:v>15.76</c:v>
                </c:pt>
                <c:pt idx="289">
                  <c:v>15.78</c:v>
                </c:pt>
                <c:pt idx="290">
                  <c:v>15.8</c:v>
                </c:pt>
                <c:pt idx="291">
                  <c:v>15.82</c:v>
                </c:pt>
                <c:pt idx="292">
                  <c:v>15.84</c:v>
                </c:pt>
                <c:pt idx="293">
                  <c:v>15.86</c:v>
                </c:pt>
                <c:pt idx="294">
                  <c:v>15.88</c:v>
                </c:pt>
                <c:pt idx="295">
                  <c:v>15.9</c:v>
                </c:pt>
                <c:pt idx="296">
                  <c:v>15.92</c:v>
                </c:pt>
                <c:pt idx="297">
                  <c:v>15.94</c:v>
                </c:pt>
                <c:pt idx="298">
                  <c:v>15.96</c:v>
                </c:pt>
                <c:pt idx="299">
                  <c:v>15.98</c:v>
                </c:pt>
                <c:pt idx="300">
                  <c:v>16</c:v>
                </c:pt>
                <c:pt idx="301">
                  <c:v>16.02</c:v>
                </c:pt>
                <c:pt idx="302">
                  <c:v>16.04</c:v>
                </c:pt>
                <c:pt idx="303">
                  <c:v>16.059999999999999</c:v>
                </c:pt>
                <c:pt idx="304">
                  <c:v>16.079999999999998</c:v>
                </c:pt>
                <c:pt idx="305">
                  <c:v>16.100000000000001</c:v>
                </c:pt>
                <c:pt idx="306">
                  <c:v>16.12</c:v>
                </c:pt>
                <c:pt idx="307">
                  <c:v>16.14</c:v>
                </c:pt>
                <c:pt idx="308">
                  <c:v>16.16</c:v>
                </c:pt>
                <c:pt idx="309">
                  <c:v>16.18</c:v>
                </c:pt>
                <c:pt idx="310">
                  <c:v>16.2</c:v>
                </c:pt>
                <c:pt idx="311">
                  <c:v>16.22</c:v>
                </c:pt>
                <c:pt idx="312">
                  <c:v>16.239999999999998</c:v>
                </c:pt>
                <c:pt idx="313">
                  <c:v>16.260000000000002</c:v>
                </c:pt>
                <c:pt idx="314">
                  <c:v>16.28</c:v>
                </c:pt>
                <c:pt idx="315">
                  <c:v>16.3</c:v>
                </c:pt>
                <c:pt idx="316">
                  <c:v>16.32</c:v>
                </c:pt>
                <c:pt idx="317">
                  <c:v>16.34</c:v>
                </c:pt>
                <c:pt idx="318">
                  <c:v>16.36</c:v>
                </c:pt>
                <c:pt idx="319">
                  <c:v>16.38</c:v>
                </c:pt>
                <c:pt idx="320">
                  <c:v>16.399999999999999</c:v>
                </c:pt>
                <c:pt idx="321">
                  <c:v>16.420000000000002</c:v>
                </c:pt>
                <c:pt idx="322">
                  <c:v>16.440000000000001</c:v>
                </c:pt>
                <c:pt idx="323">
                  <c:v>16.46</c:v>
                </c:pt>
                <c:pt idx="324">
                  <c:v>16.48</c:v>
                </c:pt>
                <c:pt idx="325">
                  <c:v>16.5</c:v>
                </c:pt>
                <c:pt idx="326">
                  <c:v>16.52</c:v>
                </c:pt>
                <c:pt idx="327">
                  <c:v>16.54</c:v>
                </c:pt>
                <c:pt idx="328">
                  <c:v>16.559999999999999</c:v>
                </c:pt>
                <c:pt idx="329">
                  <c:v>16.579999999999998</c:v>
                </c:pt>
                <c:pt idx="330">
                  <c:v>16.600000000000001</c:v>
                </c:pt>
                <c:pt idx="331">
                  <c:v>16.62</c:v>
                </c:pt>
                <c:pt idx="332">
                  <c:v>16.64</c:v>
                </c:pt>
                <c:pt idx="333">
                  <c:v>16.66</c:v>
                </c:pt>
                <c:pt idx="334">
                  <c:v>16.68</c:v>
                </c:pt>
                <c:pt idx="335">
                  <c:v>16.7</c:v>
                </c:pt>
                <c:pt idx="336">
                  <c:v>16.72</c:v>
                </c:pt>
                <c:pt idx="337">
                  <c:v>16.739999999999998</c:v>
                </c:pt>
                <c:pt idx="338">
                  <c:v>16.760000000000002</c:v>
                </c:pt>
                <c:pt idx="339">
                  <c:v>16.78</c:v>
                </c:pt>
                <c:pt idx="340">
                  <c:v>16.8</c:v>
                </c:pt>
                <c:pt idx="341">
                  <c:v>16.82</c:v>
                </c:pt>
                <c:pt idx="342">
                  <c:v>16.84</c:v>
                </c:pt>
                <c:pt idx="343">
                  <c:v>16.86</c:v>
                </c:pt>
                <c:pt idx="344">
                  <c:v>16.88</c:v>
                </c:pt>
                <c:pt idx="345">
                  <c:v>16.899999999999999</c:v>
                </c:pt>
                <c:pt idx="346">
                  <c:v>16.920000000000002</c:v>
                </c:pt>
                <c:pt idx="347">
                  <c:v>16.940000000000001</c:v>
                </c:pt>
                <c:pt idx="348">
                  <c:v>16.96</c:v>
                </c:pt>
                <c:pt idx="349">
                  <c:v>16.98</c:v>
                </c:pt>
                <c:pt idx="350">
                  <c:v>17</c:v>
                </c:pt>
                <c:pt idx="351">
                  <c:v>17.02</c:v>
                </c:pt>
                <c:pt idx="352">
                  <c:v>17.04</c:v>
                </c:pt>
                <c:pt idx="353">
                  <c:v>17.059999999999999</c:v>
                </c:pt>
                <c:pt idx="354">
                  <c:v>17.079999999999998</c:v>
                </c:pt>
                <c:pt idx="355">
                  <c:v>17.100000000000001</c:v>
                </c:pt>
                <c:pt idx="356">
                  <c:v>17.12</c:v>
                </c:pt>
                <c:pt idx="357">
                  <c:v>17.14</c:v>
                </c:pt>
                <c:pt idx="358">
                  <c:v>17.16</c:v>
                </c:pt>
                <c:pt idx="359">
                  <c:v>17.18</c:v>
                </c:pt>
                <c:pt idx="360">
                  <c:v>17.2</c:v>
                </c:pt>
                <c:pt idx="361">
                  <c:v>17.22</c:v>
                </c:pt>
                <c:pt idx="362">
                  <c:v>17.239999999999998</c:v>
                </c:pt>
                <c:pt idx="363">
                  <c:v>17.260000000000002</c:v>
                </c:pt>
                <c:pt idx="364">
                  <c:v>17.28</c:v>
                </c:pt>
                <c:pt idx="365">
                  <c:v>17.3</c:v>
                </c:pt>
                <c:pt idx="366">
                  <c:v>17.32</c:v>
                </c:pt>
                <c:pt idx="367">
                  <c:v>17.34</c:v>
                </c:pt>
                <c:pt idx="368">
                  <c:v>17.36</c:v>
                </c:pt>
                <c:pt idx="369">
                  <c:v>17.38</c:v>
                </c:pt>
                <c:pt idx="370">
                  <c:v>17.399999999999999</c:v>
                </c:pt>
                <c:pt idx="371">
                  <c:v>17.420000000000002</c:v>
                </c:pt>
                <c:pt idx="372">
                  <c:v>17.440000000000001</c:v>
                </c:pt>
                <c:pt idx="373">
                  <c:v>17.46</c:v>
                </c:pt>
                <c:pt idx="374">
                  <c:v>17.48</c:v>
                </c:pt>
                <c:pt idx="375">
                  <c:v>17.5</c:v>
                </c:pt>
                <c:pt idx="376">
                  <c:v>17.52</c:v>
                </c:pt>
                <c:pt idx="377">
                  <c:v>17.54</c:v>
                </c:pt>
                <c:pt idx="378">
                  <c:v>17.559999999999999</c:v>
                </c:pt>
                <c:pt idx="379">
                  <c:v>17.579999999999998</c:v>
                </c:pt>
                <c:pt idx="380">
                  <c:v>17.600000000000001</c:v>
                </c:pt>
                <c:pt idx="381">
                  <c:v>17.62</c:v>
                </c:pt>
                <c:pt idx="382">
                  <c:v>17.64</c:v>
                </c:pt>
                <c:pt idx="383">
                  <c:v>17.66</c:v>
                </c:pt>
                <c:pt idx="384">
                  <c:v>17.68</c:v>
                </c:pt>
                <c:pt idx="385">
                  <c:v>17.7</c:v>
                </c:pt>
                <c:pt idx="386">
                  <c:v>17.72</c:v>
                </c:pt>
                <c:pt idx="387">
                  <c:v>17.739999999999998</c:v>
                </c:pt>
                <c:pt idx="388">
                  <c:v>17.760000000000002</c:v>
                </c:pt>
                <c:pt idx="389">
                  <c:v>17.78</c:v>
                </c:pt>
                <c:pt idx="390">
                  <c:v>17.8</c:v>
                </c:pt>
                <c:pt idx="391">
                  <c:v>17.82</c:v>
                </c:pt>
                <c:pt idx="392">
                  <c:v>17.84</c:v>
                </c:pt>
                <c:pt idx="393">
                  <c:v>17.86</c:v>
                </c:pt>
                <c:pt idx="394">
                  <c:v>17.88</c:v>
                </c:pt>
                <c:pt idx="395">
                  <c:v>17.899999999999999</c:v>
                </c:pt>
                <c:pt idx="396">
                  <c:v>17.920000000000002</c:v>
                </c:pt>
                <c:pt idx="397">
                  <c:v>17.940000000000001</c:v>
                </c:pt>
                <c:pt idx="398">
                  <c:v>17.96</c:v>
                </c:pt>
                <c:pt idx="399">
                  <c:v>17.98</c:v>
                </c:pt>
                <c:pt idx="400">
                  <c:v>18</c:v>
                </c:pt>
                <c:pt idx="401">
                  <c:v>18.02</c:v>
                </c:pt>
                <c:pt idx="402">
                  <c:v>18.04</c:v>
                </c:pt>
                <c:pt idx="403">
                  <c:v>18.059999999999999</c:v>
                </c:pt>
                <c:pt idx="404">
                  <c:v>18.079999999999998</c:v>
                </c:pt>
                <c:pt idx="405">
                  <c:v>18.100000000000001</c:v>
                </c:pt>
                <c:pt idx="406">
                  <c:v>18.12</c:v>
                </c:pt>
                <c:pt idx="407">
                  <c:v>18.14</c:v>
                </c:pt>
                <c:pt idx="408">
                  <c:v>18.16</c:v>
                </c:pt>
                <c:pt idx="409">
                  <c:v>18.18</c:v>
                </c:pt>
                <c:pt idx="410">
                  <c:v>18.2</c:v>
                </c:pt>
                <c:pt idx="411">
                  <c:v>18.22</c:v>
                </c:pt>
                <c:pt idx="412">
                  <c:v>18.239999999999998</c:v>
                </c:pt>
                <c:pt idx="413">
                  <c:v>18.260000000000002</c:v>
                </c:pt>
                <c:pt idx="414">
                  <c:v>18.28</c:v>
                </c:pt>
                <c:pt idx="415">
                  <c:v>18.3</c:v>
                </c:pt>
                <c:pt idx="416">
                  <c:v>18.32</c:v>
                </c:pt>
                <c:pt idx="417">
                  <c:v>18.34</c:v>
                </c:pt>
                <c:pt idx="418">
                  <c:v>18.36</c:v>
                </c:pt>
                <c:pt idx="419">
                  <c:v>18.38</c:v>
                </c:pt>
                <c:pt idx="420">
                  <c:v>18.399999999999999</c:v>
                </c:pt>
                <c:pt idx="421">
                  <c:v>18.420000000000002</c:v>
                </c:pt>
                <c:pt idx="422">
                  <c:v>18.440000000000001</c:v>
                </c:pt>
                <c:pt idx="423">
                  <c:v>18.46</c:v>
                </c:pt>
                <c:pt idx="424">
                  <c:v>18.48</c:v>
                </c:pt>
                <c:pt idx="425">
                  <c:v>18.5</c:v>
                </c:pt>
                <c:pt idx="426">
                  <c:v>18.52</c:v>
                </c:pt>
                <c:pt idx="427">
                  <c:v>18.54</c:v>
                </c:pt>
                <c:pt idx="428">
                  <c:v>18.559999999999999</c:v>
                </c:pt>
                <c:pt idx="429">
                  <c:v>18.579999999999998</c:v>
                </c:pt>
                <c:pt idx="430">
                  <c:v>18.600000000000001</c:v>
                </c:pt>
                <c:pt idx="431">
                  <c:v>18.62</c:v>
                </c:pt>
                <c:pt idx="432">
                  <c:v>18.64</c:v>
                </c:pt>
                <c:pt idx="433">
                  <c:v>18.66</c:v>
                </c:pt>
                <c:pt idx="434">
                  <c:v>18.68</c:v>
                </c:pt>
                <c:pt idx="435">
                  <c:v>18.7</c:v>
                </c:pt>
                <c:pt idx="436">
                  <c:v>18.72</c:v>
                </c:pt>
                <c:pt idx="437">
                  <c:v>18.739999999999998</c:v>
                </c:pt>
                <c:pt idx="438">
                  <c:v>18.760000000000002</c:v>
                </c:pt>
                <c:pt idx="439">
                  <c:v>18.78</c:v>
                </c:pt>
                <c:pt idx="440">
                  <c:v>18.8</c:v>
                </c:pt>
                <c:pt idx="441">
                  <c:v>18.82</c:v>
                </c:pt>
                <c:pt idx="442">
                  <c:v>18.84</c:v>
                </c:pt>
                <c:pt idx="443">
                  <c:v>18.86</c:v>
                </c:pt>
                <c:pt idx="444">
                  <c:v>18.88</c:v>
                </c:pt>
                <c:pt idx="445">
                  <c:v>18.899999999999999</c:v>
                </c:pt>
                <c:pt idx="446">
                  <c:v>18.920000000000002</c:v>
                </c:pt>
                <c:pt idx="447">
                  <c:v>18.940000000000001</c:v>
                </c:pt>
                <c:pt idx="448">
                  <c:v>18.96</c:v>
                </c:pt>
                <c:pt idx="449">
                  <c:v>18.98</c:v>
                </c:pt>
                <c:pt idx="450">
                  <c:v>19</c:v>
                </c:pt>
                <c:pt idx="451">
                  <c:v>19.02</c:v>
                </c:pt>
                <c:pt idx="452">
                  <c:v>19.04</c:v>
                </c:pt>
                <c:pt idx="453">
                  <c:v>19.059999999999999</c:v>
                </c:pt>
                <c:pt idx="454">
                  <c:v>19.079999999999998</c:v>
                </c:pt>
                <c:pt idx="455">
                  <c:v>19.100000000000001</c:v>
                </c:pt>
                <c:pt idx="456">
                  <c:v>19.12</c:v>
                </c:pt>
                <c:pt idx="457">
                  <c:v>19.14</c:v>
                </c:pt>
                <c:pt idx="458">
                  <c:v>19.16</c:v>
                </c:pt>
                <c:pt idx="459">
                  <c:v>19.18</c:v>
                </c:pt>
                <c:pt idx="460">
                  <c:v>19.2</c:v>
                </c:pt>
                <c:pt idx="461">
                  <c:v>19.22</c:v>
                </c:pt>
                <c:pt idx="462">
                  <c:v>19.239999999999998</c:v>
                </c:pt>
                <c:pt idx="463">
                  <c:v>19.260000000000002</c:v>
                </c:pt>
                <c:pt idx="464">
                  <c:v>19.28</c:v>
                </c:pt>
                <c:pt idx="465">
                  <c:v>19.3</c:v>
                </c:pt>
                <c:pt idx="466">
                  <c:v>19.32</c:v>
                </c:pt>
                <c:pt idx="467">
                  <c:v>19.34</c:v>
                </c:pt>
                <c:pt idx="468">
                  <c:v>19.36</c:v>
                </c:pt>
                <c:pt idx="469">
                  <c:v>19.38</c:v>
                </c:pt>
                <c:pt idx="470">
                  <c:v>19.399999999999999</c:v>
                </c:pt>
                <c:pt idx="471">
                  <c:v>19.420000000000002</c:v>
                </c:pt>
                <c:pt idx="472">
                  <c:v>19.440000000000001</c:v>
                </c:pt>
                <c:pt idx="473">
                  <c:v>19.46</c:v>
                </c:pt>
                <c:pt idx="474">
                  <c:v>19.48</c:v>
                </c:pt>
                <c:pt idx="475">
                  <c:v>19.5</c:v>
                </c:pt>
                <c:pt idx="476">
                  <c:v>19.52</c:v>
                </c:pt>
                <c:pt idx="477">
                  <c:v>19.54</c:v>
                </c:pt>
                <c:pt idx="478">
                  <c:v>19.559999999999999</c:v>
                </c:pt>
                <c:pt idx="479">
                  <c:v>19.579999999999998</c:v>
                </c:pt>
                <c:pt idx="480">
                  <c:v>19.600000000000001</c:v>
                </c:pt>
                <c:pt idx="481">
                  <c:v>19.62</c:v>
                </c:pt>
                <c:pt idx="482">
                  <c:v>19.64</c:v>
                </c:pt>
                <c:pt idx="483">
                  <c:v>19.66</c:v>
                </c:pt>
                <c:pt idx="484">
                  <c:v>19.68</c:v>
                </c:pt>
                <c:pt idx="485">
                  <c:v>19.7</c:v>
                </c:pt>
                <c:pt idx="486">
                  <c:v>19.72</c:v>
                </c:pt>
                <c:pt idx="487">
                  <c:v>19.739999999999998</c:v>
                </c:pt>
                <c:pt idx="488">
                  <c:v>19.760000000000002</c:v>
                </c:pt>
                <c:pt idx="489">
                  <c:v>19.78</c:v>
                </c:pt>
                <c:pt idx="490">
                  <c:v>19.8</c:v>
                </c:pt>
                <c:pt idx="491">
                  <c:v>19.82</c:v>
                </c:pt>
                <c:pt idx="492">
                  <c:v>19.84</c:v>
                </c:pt>
                <c:pt idx="493">
                  <c:v>19.86</c:v>
                </c:pt>
                <c:pt idx="494">
                  <c:v>19.88</c:v>
                </c:pt>
                <c:pt idx="495">
                  <c:v>19.899999999999999</c:v>
                </c:pt>
                <c:pt idx="496">
                  <c:v>19.920000000000002</c:v>
                </c:pt>
                <c:pt idx="497">
                  <c:v>19.940000000000001</c:v>
                </c:pt>
                <c:pt idx="498">
                  <c:v>19.96</c:v>
                </c:pt>
                <c:pt idx="499">
                  <c:v>19.98</c:v>
                </c:pt>
                <c:pt idx="500">
                  <c:v>20</c:v>
                </c:pt>
                <c:pt idx="501">
                  <c:v>20.02</c:v>
                </c:pt>
                <c:pt idx="502">
                  <c:v>20.04</c:v>
                </c:pt>
                <c:pt idx="503">
                  <c:v>20.059999999999999</c:v>
                </c:pt>
                <c:pt idx="504">
                  <c:v>20.079999999999998</c:v>
                </c:pt>
                <c:pt idx="505">
                  <c:v>20.100000000000001</c:v>
                </c:pt>
                <c:pt idx="506">
                  <c:v>20.12</c:v>
                </c:pt>
                <c:pt idx="507">
                  <c:v>20.14</c:v>
                </c:pt>
                <c:pt idx="508">
                  <c:v>20.16</c:v>
                </c:pt>
                <c:pt idx="509">
                  <c:v>20.18</c:v>
                </c:pt>
                <c:pt idx="510">
                  <c:v>20.2</c:v>
                </c:pt>
                <c:pt idx="511">
                  <c:v>20.22</c:v>
                </c:pt>
                <c:pt idx="512">
                  <c:v>20.239999999999998</c:v>
                </c:pt>
                <c:pt idx="513">
                  <c:v>20.260000000000002</c:v>
                </c:pt>
                <c:pt idx="514">
                  <c:v>20.28</c:v>
                </c:pt>
                <c:pt idx="515">
                  <c:v>20.3</c:v>
                </c:pt>
                <c:pt idx="516">
                  <c:v>20.32</c:v>
                </c:pt>
                <c:pt idx="517">
                  <c:v>20.34</c:v>
                </c:pt>
                <c:pt idx="518">
                  <c:v>20.36</c:v>
                </c:pt>
                <c:pt idx="519">
                  <c:v>20.38</c:v>
                </c:pt>
                <c:pt idx="520">
                  <c:v>20.399999999999999</c:v>
                </c:pt>
                <c:pt idx="521">
                  <c:v>20.420000000000002</c:v>
                </c:pt>
                <c:pt idx="522">
                  <c:v>20.440000000000001</c:v>
                </c:pt>
                <c:pt idx="523">
                  <c:v>20.46</c:v>
                </c:pt>
                <c:pt idx="524">
                  <c:v>20.48</c:v>
                </c:pt>
                <c:pt idx="525">
                  <c:v>20.5</c:v>
                </c:pt>
                <c:pt idx="526">
                  <c:v>20.52</c:v>
                </c:pt>
                <c:pt idx="527">
                  <c:v>20.54</c:v>
                </c:pt>
                <c:pt idx="528">
                  <c:v>20.56</c:v>
                </c:pt>
                <c:pt idx="529">
                  <c:v>20.58</c:v>
                </c:pt>
                <c:pt idx="530">
                  <c:v>20.6</c:v>
                </c:pt>
                <c:pt idx="531">
                  <c:v>20.62</c:v>
                </c:pt>
                <c:pt idx="532">
                  <c:v>20.64</c:v>
                </c:pt>
                <c:pt idx="533">
                  <c:v>20.66</c:v>
                </c:pt>
                <c:pt idx="534">
                  <c:v>20.68</c:v>
                </c:pt>
                <c:pt idx="535">
                  <c:v>20.7</c:v>
                </c:pt>
                <c:pt idx="536">
                  <c:v>20.72</c:v>
                </c:pt>
                <c:pt idx="537">
                  <c:v>20.74</c:v>
                </c:pt>
                <c:pt idx="538">
                  <c:v>20.76</c:v>
                </c:pt>
                <c:pt idx="539">
                  <c:v>20.78</c:v>
                </c:pt>
                <c:pt idx="540">
                  <c:v>20.8</c:v>
                </c:pt>
                <c:pt idx="541">
                  <c:v>20.82</c:v>
                </c:pt>
                <c:pt idx="542">
                  <c:v>20.84</c:v>
                </c:pt>
                <c:pt idx="543">
                  <c:v>20.86</c:v>
                </c:pt>
                <c:pt idx="544">
                  <c:v>20.88</c:v>
                </c:pt>
                <c:pt idx="545">
                  <c:v>20.9</c:v>
                </c:pt>
                <c:pt idx="546">
                  <c:v>20.92</c:v>
                </c:pt>
                <c:pt idx="547">
                  <c:v>20.94</c:v>
                </c:pt>
                <c:pt idx="548">
                  <c:v>20.96</c:v>
                </c:pt>
                <c:pt idx="549">
                  <c:v>20.98</c:v>
                </c:pt>
                <c:pt idx="550">
                  <c:v>21</c:v>
                </c:pt>
                <c:pt idx="551">
                  <c:v>21.02</c:v>
                </c:pt>
                <c:pt idx="552">
                  <c:v>21.04</c:v>
                </c:pt>
                <c:pt idx="553">
                  <c:v>21.06</c:v>
                </c:pt>
                <c:pt idx="554">
                  <c:v>21.08</c:v>
                </c:pt>
                <c:pt idx="555">
                  <c:v>21.1</c:v>
                </c:pt>
                <c:pt idx="556">
                  <c:v>21.12</c:v>
                </c:pt>
                <c:pt idx="557">
                  <c:v>21.14</c:v>
                </c:pt>
                <c:pt idx="558">
                  <c:v>21.16</c:v>
                </c:pt>
                <c:pt idx="559">
                  <c:v>21.18</c:v>
                </c:pt>
                <c:pt idx="560">
                  <c:v>21.2</c:v>
                </c:pt>
                <c:pt idx="561">
                  <c:v>21.22</c:v>
                </c:pt>
                <c:pt idx="562">
                  <c:v>21.24</c:v>
                </c:pt>
                <c:pt idx="563">
                  <c:v>21.26</c:v>
                </c:pt>
                <c:pt idx="564">
                  <c:v>21.28</c:v>
                </c:pt>
                <c:pt idx="565">
                  <c:v>21.3</c:v>
                </c:pt>
                <c:pt idx="566">
                  <c:v>21.32</c:v>
                </c:pt>
                <c:pt idx="567">
                  <c:v>21.34</c:v>
                </c:pt>
                <c:pt idx="568">
                  <c:v>21.36</c:v>
                </c:pt>
                <c:pt idx="569">
                  <c:v>21.38</c:v>
                </c:pt>
                <c:pt idx="570">
                  <c:v>21.4</c:v>
                </c:pt>
                <c:pt idx="571">
                  <c:v>21.42</c:v>
                </c:pt>
                <c:pt idx="572">
                  <c:v>21.44</c:v>
                </c:pt>
                <c:pt idx="573">
                  <c:v>21.46</c:v>
                </c:pt>
                <c:pt idx="574">
                  <c:v>21.48</c:v>
                </c:pt>
                <c:pt idx="575">
                  <c:v>21.5</c:v>
                </c:pt>
                <c:pt idx="576">
                  <c:v>21.52</c:v>
                </c:pt>
                <c:pt idx="577">
                  <c:v>21.54</c:v>
                </c:pt>
                <c:pt idx="578">
                  <c:v>21.56</c:v>
                </c:pt>
                <c:pt idx="579">
                  <c:v>21.58</c:v>
                </c:pt>
                <c:pt idx="580">
                  <c:v>21.6</c:v>
                </c:pt>
                <c:pt idx="581">
                  <c:v>21.62</c:v>
                </c:pt>
                <c:pt idx="582">
                  <c:v>21.64</c:v>
                </c:pt>
                <c:pt idx="583">
                  <c:v>21.66</c:v>
                </c:pt>
                <c:pt idx="584">
                  <c:v>21.68</c:v>
                </c:pt>
                <c:pt idx="585">
                  <c:v>21.7</c:v>
                </c:pt>
                <c:pt idx="586">
                  <c:v>21.72</c:v>
                </c:pt>
                <c:pt idx="587">
                  <c:v>21.74</c:v>
                </c:pt>
                <c:pt idx="588">
                  <c:v>21.76</c:v>
                </c:pt>
                <c:pt idx="589">
                  <c:v>21.78</c:v>
                </c:pt>
                <c:pt idx="590">
                  <c:v>21.8</c:v>
                </c:pt>
                <c:pt idx="591">
                  <c:v>21.82</c:v>
                </c:pt>
                <c:pt idx="592">
                  <c:v>21.84</c:v>
                </c:pt>
                <c:pt idx="593">
                  <c:v>21.86</c:v>
                </c:pt>
                <c:pt idx="594">
                  <c:v>21.88</c:v>
                </c:pt>
                <c:pt idx="595">
                  <c:v>21.9</c:v>
                </c:pt>
                <c:pt idx="596">
                  <c:v>21.92</c:v>
                </c:pt>
                <c:pt idx="597">
                  <c:v>21.94</c:v>
                </c:pt>
                <c:pt idx="598">
                  <c:v>21.96</c:v>
                </c:pt>
                <c:pt idx="599">
                  <c:v>21.98</c:v>
                </c:pt>
                <c:pt idx="600">
                  <c:v>22</c:v>
                </c:pt>
                <c:pt idx="601">
                  <c:v>22.02</c:v>
                </c:pt>
                <c:pt idx="602">
                  <c:v>22.04</c:v>
                </c:pt>
                <c:pt idx="603">
                  <c:v>22.06</c:v>
                </c:pt>
                <c:pt idx="604">
                  <c:v>22.08</c:v>
                </c:pt>
                <c:pt idx="605">
                  <c:v>22.1</c:v>
                </c:pt>
                <c:pt idx="606">
                  <c:v>22.12</c:v>
                </c:pt>
                <c:pt idx="607">
                  <c:v>22.14</c:v>
                </c:pt>
                <c:pt idx="608">
                  <c:v>22.16</c:v>
                </c:pt>
                <c:pt idx="609">
                  <c:v>22.18</c:v>
                </c:pt>
                <c:pt idx="610">
                  <c:v>22.2</c:v>
                </c:pt>
                <c:pt idx="611">
                  <c:v>22.22</c:v>
                </c:pt>
                <c:pt idx="612">
                  <c:v>22.24</c:v>
                </c:pt>
                <c:pt idx="613">
                  <c:v>22.26</c:v>
                </c:pt>
                <c:pt idx="614">
                  <c:v>22.28</c:v>
                </c:pt>
                <c:pt idx="615">
                  <c:v>22.3</c:v>
                </c:pt>
                <c:pt idx="616">
                  <c:v>22.32</c:v>
                </c:pt>
                <c:pt idx="617">
                  <c:v>22.34</c:v>
                </c:pt>
                <c:pt idx="618">
                  <c:v>22.36</c:v>
                </c:pt>
                <c:pt idx="619">
                  <c:v>22.38</c:v>
                </c:pt>
                <c:pt idx="620">
                  <c:v>22.4</c:v>
                </c:pt>
                <c:pt idx="621">
                  <c:v>22.42</c:v>
                </c:pt>
                <c:pt idx="622">
                  <c:v>22.44</c:v>
                </c:pt>
                <c:pt idx="623">
                  <c:v>22.46</c:v>
                </c:pt>
                <c:pt idx="624">
                  <c:v>22.48</c:v>
                </c:pt>
                <c:pt idx="625">
                  <c:v>22.5</c:v>
                </c:pt>
                <c:pt idx="626">
                  <c:v>22.52</c:v>
                </c:pt>
                <c:pt idx="627">
                  <c:v>22.54</c:v>
                </c:pt>
                <c:pt idx="628">
                  <c:v>22.56</c:v>
                </c:pt>
                <c:pt idx="629">
                  <c:v>22.58</c:v>
                </c:pt>
                <c:pt idx="630">
                  <c:v>22.6</c:v>
                </c:pt>
                <c:pt idx="631">
                  <c:v>22.62</c:v>
                </c:pt>
                <c:pt idx="632">
                  <c:v>22.64</c:v>
                </c:pt>
                <c:pt idx="633">
                  <c:v>22.66</c:v>
                </c:pt>
                <c:pt idx="634">
                  <c:v>22.68</c:v>
                </c:pt>
                <c:pt idx="635">
                  <c:v>22.7</c:v>
                </c:pt>
                <c:pt idx="636">
                  <c:v>22.72</c:v>
                </c:pt>
                <c:pt idx="637">
                  <c:v>22.74</c:v>
                </c:pt>
                <c:pt idx="638">
                  <c:v>22.76</c:v>
                </c:pt>
                <c:pt idx="639">
                  <c:v>22.78</c:v>
                </c:pt>
                <c:pt idx="640">
                  <c:v>22.8</c:v>
                </c:pt>
                <c:pt idx="641">
                  <c:v>22.82</c:v>
                </c:pt>
                <c:pt idx="642">
                  <c:v>22.84</c:v>
                </c:pt>
                <c:pt idx="643">
                  <c:v>22.86</c:v>
                </c:pt>
                <c:pt idx="644">
                  <c:v>22.88</c:v>
                </c:pt>
                <c:pt idx="645">
                  <c:v>22.9</c:v>
                </c:pt>
                <c:pt idx="646">
                  <c:v>22.92</c:v>
                </c:pt>
                <c:pt idx="647">
                  <c:v>22.94</c:v>
                </c:pt>
                <c:pt idx="648">
                  <c:v>22.96</c:v>
                </c:pt>
                <c:pt idx="649">
                  <c:v>22.98</c:v>
                </c:pt>
                <c:pt idx="650">
                  <c:v>23</c:v>
                </c:pt>
                <c:pt idx="651">
                  <c:v>23.02</c:v>
                </c:pt>
                <c:pt idx="652">
                  <c:v>23.04</c:v>
                </c:pt>
                <c:pt idx="653">
                  <c:v>23.06</c:v>
                </c:pt>
                <c:pt idx="654">
                  <c:v>23.08</c:v>
                </c:pt>
                <c:pt idx="655">
                  <c:v>23.1</c:v>
                </c:pt>
                <c:pt idx="656">
                  <c:v>23.12</c:v>
                </c:pt>
                <c:pt idx="657">
                  <c:v>23.14</c:v>
                </c:pt>
                <c:pt idx="658">
                  <c:v>23.16</c:v>
                </c:pt>
                <c:pt idx="659">
                  <c:v>23.18</c:v>
                </c:pt>
                <c:pt idx="660">
                  <c:v>23.2</c:v>
                </c:pt>
                <c:pt idx="661">
                  <c:v>23.22</c:v>
                </c:pt>
                <c:pt idx="662">
                  <c:v>23.24</c:v>
                </c:pt>
                <c:pt idx="663">
                  <c:v>23.26</c:v>
                </c:pt>
                <c:pt idx="664">
                  <c:v>23.28</c:v>
                </c:pt>
                <c:pt idx="665">
                  <c:v>23.3</c:v>
                </c:pt>
                <c:pt idx="666">
                  <c:v>23.32</c:v>
                </c:pt>
                <c:pt idx="667">
                  <c:v>23.34</c:v>
                </c:pt>
                <c:pt idx="668">
                  <c:v>23.36</c:v>
                </c:pt>
                <c:pt idx="669">
                  <c:v>23.38</c:v>
                </c:pt>
                <c:pt idx="670">
                  <c:v>23.4</c:v>
                </c:pt>
                <c:pt idx="671">
                  <c:v>23.42</c:v>
                </c:pt>
                <c:pt idx="672">
                  <c:v>23.44</c:v>
                </c:pt>
                <c:pt idx="673">
                  <c:v>23.46</c:v>
                </c:pt>
                <c:pt idx="674">
                  <c:v>23.48</c:v>
                </c:pt>
                <c:pt idx="675">
                  <c:v>23.5</c:v>
                </c:pt>
                <c:pt idx="676">
                  <c:v>23.52</c:v>
                </c:pt>
                <c:pt idx="677">
                  <c:v>23.54</c:v>
                </c:pt>
                <c:pt idx="678">
                  <c:v>23.56</c:v>
                </c:pt>
                <c:pt idx="679">
                  <c:v>23.58</c:v>
                </c:pt>
                <c:pt idx="680">
                  <c:v>23.6</c:v>
                </c:pt>
                <c:pt idx="681">
                  <c:v>23.62</c:v>
                </c:pt>
                <c:pt idx="682">
                  <c:v>23.64</c:v>
                </c:pt>
                <c:pt idx="683">
                  <c:v>23.66</c:v>
                </c:pt>
                <c:pt idx="684">
                  <c:v>23.68</c:v>
                </c:pt>
                <c:pt idx="685">
                  <c:v>23.7</c:v>
                </c:pt>
                <c:pt idx="686">
                  <c:v>23.72</c:v>
                </c:pt>
                <c:pt idx="687">
                  <c:v>23.74</c:v>
                </c:pt>
                <c:pt idx="688">
                  <c:v>23.76</c:v>
                </c:pt>
                <c:pt idx="689">
                  <c:v>23.78</c:v>
                </c:pt>
                <c:pt idx="690">
                  <c:v>23.8</c:v>
                </c:pt>
                <c:pt idx="691">
                  <c:v>23.82</c:v>
                </c:pt>
                <c:pt idx="692">
                  <c:v>23.84</c:v>
                </c:pt>
                <c:pt idx="693">
                  <c:v>23.86</c:v>
                </c:pt>
                <c:pt idx="694">
                  <c:v>23.88</c:v>
                </c:pt>
                <c:pt idx="695">
                  <c:v>23.9</c:v>
                </c:pt>
                <c:pt idx="696">
                  <c:v>23.92</c:v>
                </c:pt>
                <c:pt idx="697">
                  <c:v>23.94</c:v>
                </c:pt>
                <c:pt idx="698">
                  <c:v>23.96</c:v>
                </c:pt>
                <c:pt idx="699">
                  <c:v>23.98</c:v>
                </c:pt>
                <c:pt idx="700">
                  <c:v>24</c:v>
                </c:pt>
                <c:pt idx="701">
                  <c:v>24.02</c:v>
                </c:pt>
                <c:pt idx="702">
                  <c:v>24.04</c:v>
                </c:pt>
                <c:pt idx="703">
                  <c:v>24.06</c:v>
                </c:pt>
                <c:pt idx="704">
                  <c:v>24.08</c:v>
                </c:pt>
                <c:pt idx="705">
                  <c:v>24.1</c:v>
                </c:pt>
                <c:pt idx="706">
                  <c:v>24.12</c:v>
                </c:pt>
                <c:pt idx="707">
                  <c:v>24.14</c:v>
                </c:pt>
                <c:pt idx="708">
                  <c:v>24.16</c:v>
                </c:pt>
                <c:pt idx="709">
                  <c:v>24.18</c:v>
                </c:pt>
                <c:pt idx="710">
                  <c:v>24.2</c:v>
                </c:pt>
                <c:pt idx="711">
                  <c:v>24.22</c:v>
                </c:pt>
                <c:pt idx="712">
                  <c:v>24.24</c:v>
                </c:pt>
                <c:pt idx="713">
                  <c:v>24.26</c:v>
                </c:pt>
                <c:pt idx="714">
                  <c:v>24.28</c:v>
                </c:pt>
                <c:pt idx="715">
                  <c:v>24.3</c:v>
                </c:pt>
                <c:pt idx="716">
                  <c:v>24.32</c:v>
                </c:pt>
                <c:pt idx="717">
                  <c:v>24.34</c:v>
                </c:pt>
                <c:pt idx="718">
                  <c:v>24.36</c:v>
                </c:pt>
                <c:pt idx="719">
                  <c:v>24.38</c:v>
                </c:pt>
                <c:pt idx="720">
                  <c:v>24.4</c:v>
                </c:pt>
                <c:pt idx="721">
                  <c:v>24.42</c:v>
                </c:pt>
                <c:pt idx="722">
                  <c:v>24.44</c:v>
                </c:pt>
                <c:pt idx="723">
                  <c:v>24.46</c:v>
                </c:pt>
                <c:pt idx="724">
                  <c:v>24.48</c:v>
                </c:pt>
                <c:pt idx="725">
                  <c:v>24.5</c:v>
                </c:pt>
                <c:pt idx="726">
                  <c:v>24.52</c:v>
                </c:pt>
                <c:pt idx="727">
                  <c:v>24.54</c:v>
                </c:pt>
                <c:pt idx="728">
                  <c:v>24.56</c:v>
                </c:pt>
                <c:pt idx="729">
                  <c:v>24.58</c:v>
                </c:pt>
                <c:pt idx="730">
                  <c:v>24.6</c:v>
                </c:pt>
                <c:pt idx="731">
                  <c:v>24.62</c:v>
                </c:pt>
                <c:pt idx="732">
                  <c:v>24.64</c:v>
                </c:pt>
                <c:pt idx="733">
                  <c:v>24.66</c:v>
                </c:pt>
                <c:pt idx="734">
                  <c:v>24.68</c:v>
                </c:pt>
                <c:pt idx="735">
                  <c:v>24.7</c:v>
                </c:pt>
                <c:pt idx="736">
                  <c:v>24.72</c:v>
                </c:pt>
                <c:pt idx="737">
                  <c:v>24.74</c:v>
                </c:pt>
                <c:pt idx="738">
                  <c:v>24.76</c:v>
                </c:pt>
                <c:pt idx="739">
                  <c:v>24.78</c:v>
                </c:pt>
                <c:pt idx="740">
                  <c:v>24.8</c:v>
                </c:pt>
                <c:pt idx="741">
                  <c:v>24.82</c:v>
                </c:pt>
                <c:pt idx="742">
                  <c:v>24.84</c:v>
                </c:pt>
                <c:pt idx="743">
                  <c:v>24.86</c:v>
                </c:pt>
                <c:pt idx="744">
                  <c:v>24.88</c:v>
                </c:pt>
                <c:pt idx="745">
                  <c:v>24.9</c:v>
                </c:pt>
                <c:pt idx="746">
                  <c:v>24.92</c:v>
                </c:pt>
                <c:pt idx="747">
                  <c:v>24.94</c:v>
                </c:pt>
                <c:pt idx="748">
                  <c:v>24.96</c:v>
                </c:pt>
                <c:pt idx="749">
                  <c:v>24.98</c:v>
                </c:pt>
                <c:pt idx="750">
                  <c:v>25</c:v>
                </c:pt>
                <c:pt idx="751">
                  <c:v>25.02</c:v>
                </c:pt>
                <c:pt idx="752">
                  <c:v>25.04</c:v>
                </c:pt>
                <c:pt idx="753">
                  <c:v>25.06</c:v>
                </c:pt>
                <c:pt idx="754">
                  <c:v>25.08</c:v>
                </c:pt>
                <c:pt idx="755">
                  <c:v>25.1</c:v>
                </c:pt>
                <c:pt idx="756">
                  <c:v>25.12</c:v>
                </c:pt>
                <c:pt idx="757">
                  <c:v>25.14</c:v>
                </c:pt>
                <c:pt idx="758">
                  <c:v>25.16</c:v>
                </c:pt>
                <c:pt idx="759">
                  <c:v>25.18</c:v>
                </c:pt>
                <c:pt idx="760">
                  <c:v>25.2</c:v>
                </c:pt>
                <c:pt idx="761">
                  <c:v>25.22</c:v>
                </c:pt>
                <c:pt idx="762">
                  <c:v>25.24</c:v>
                </c:pt>
                <c:pt idx="763">
                  <c:v>25.26</c:v>
                </c:pt>
                <c:pt idx="764">
                  <c:v>25.28</c:v>
                </c:pt>
                <c:pt idx="765">
                  <c:v>25.3</c:v>
                </c:pt>
                <c:pt idx="766">
                  <c:v>25.32</c:v>
                </c:pt>
                <c:pt idx="767">
                  <c:v>25.34</c:v>
                </c:pt>
                <c:pt idx="768">
                  <c:v>25.36</c:v>
                </c:pt>
                <c:pt idx="769">
                  <c:v>25.38</c:v>
                </c:pt>
                <c:pt idx="770">
                  <c:v>25.4</c:v>
                </c:pt>
                <c:pt idx="771">
                  <c:v>25.42</c:v>
                </c:pt>
                <c:pt idx="772">
                  <c:v>25.44</c:v>
                </c:pt>
                <c:pt idx="773">
                  <c:v>25.46</c:v>
                </c:pt>
                <c:pt idx="774">
                  <c:v>25.48</c:v>
                </c:pt>
                <c:pt idx="775">
                  <c:v>25.5</c:v>
                </c:pt>
                <c:pt idx="776">
                  <c:v>25.52</c:v>
                </c:pt>
                <c:pt idx="777">
                  <c:v>25.54</c:v>
                </c:pt>
                <c:pt idx="778">
                  <c:v>25.56</c:v>
                </c:pt>
                <c:pt idx="779">
                  <c:v>25.58</c:v>
                </c:pt>
                <c:pt idx="780">
                  <c:v>25.6</c:v>
                </c:pt>
                <c:pt idx="781">
                  <c:v>25.62</c:v>
                </c:pt>
                <c:pt idx="782">
                  <c:v>25.64</c:v>
                </c:pt>
                <c:pt idx="783">
                  <c:v>25.66</c:v>
                </c:pt>
                <c:pt idx="784">
                  <c:v>25.68</c:v>
                </c:pt>
                <c:pt idx="785">
                  <c:v>25.7</c:v>
                </c:pt>
                <c:pt idx="786">
                  <c:v>25.72</c:v>
                </c:pt>
                <c:pt idx="787">
                  <c:v>25.74</c:v>
                </c:pt>
                <c:pt idx="788">
                  <c:v>25.76</c:v>
                </c:pt>
                <c:pt idx="789">
                  <c:v>25.78</c:v>
                </c:pt>
                <c:pt idx="790">
                  <c:v>25.8</c:v>
                </c:pt>
                <c:pt idx="791">
                  <c:v>25.82</c:v>
                </c:pt>
                <c:pt idx="792">
                  <c:v>25.84</c:v>
                </c:pt>
                <c:pt idx="793">
                  <c:v>25.86</c:v>
                </c:pt>
                <c:pt idx="794">
                  <c:v>25.88</c:v>
                </c:pt>
                <c:pt idx="795">
                  <c:v>25.9</c:v>
                </c:pt>
                <c:pt idx="796">
                  <c:v>25.92</c:v>
                </c:pt>
                <c:pt idx="797">
                  <c:v>25.94</c:v>
                </c:pt>
                <c:pt idx="798">
                  <c:v>25.96</c:v>
                </c:pt>
                <c:pt idx="799">
                  <c:v>25.98</c:v>
                </c:pt>
                <c:pt idx="800">
                  <c:v>26</c:v>
                </c:pt>
                <c:pt idx="801">
                  <c:v>26.02</c:v>
                </c:pt>
                <c:pt idx="802">
                  <c:v>26.04</c:v>
                </c:pt>
                <c:pt idx="803">
                  <c:v>26.06</c:v>
                </c:pt>
                <c:pt idx="804">
                  <c:v>26.08</c:v>
                </c:pt>
                <c:pt idx="805">
                  <c:v>26.1</c:v>
                </c:pt>
                <c:pt idx="806">
                  <c:v>26.12</c:v>
                </c:pt>
                <c:pt idx="807">
                  <c:v>26.14</c:v>
                </c:pt>
                <c:pt idx="808">
                  <c:v>26.16</c:v>
                </c:pt>
                <c:pt idx="809">
                  <c:v>26.18</c:v>
                </c:pt>
                <c:pt idx="810">
                  <c:v>26.2</c:v>
                </c:pt>
                <c:pt idx="811">
                  <c:v>26.22</c:v>
                </c:pt>
                <c:pt idx="812">
                  <c:v>26.24</c:v>
                </c:pt>
                <c:pt idx="813">
                  <c:v>26.26</c:v>
                </c:pt>
                <c:pt idx="814">
                  <c:v>26.28</c:v>
                </c:pt>
                <c:pt idx="815">
                  <c:v>26.3</c:v>
                </c:pt>
                <c:pt idx="816">
                  <c:v>26.32</c:v>
                </c:pt>
                <c:pt idx="817">
                  <c:v>26.34</c:v>
                </c:pt>
                <c:pt idx="818">
                  <c:v>26.36</c:v>
                </c:pt>
                <c:pt idx="819">
                  <c:v>26.38</c:v>
                </c:pt>
                <c:pt idx="820">
                  <c:v>26.4</c:v>
                </c:pt>
                <c:pt idx="821">
                  <c:v>26.42</c:v>
                </c:pt>
                <c:pt idx="822">
                  <c:v>26.44</c:v>
                </c:pt>
                <c:pt idx="823">
                  <c:v>26.46</c:v>
                </c:pt>
                <c:pt idx="824">
                  <c:v>26.48</c:v>
                </c:pt>
                <c:pt idx="825">
                  <c:v>26.5</c:v>
                </c:pt>
                <c:pt idx="826">
                  <c:v>26.52</c:v>
                </c:pt>
                <c:pt idx="827">
                  <c:v>26.54</c:v>
                </c:pt>
                <c:pt idx="828">
                  <c:v>26.56</c:v>
                </c:pt>
                <c:pt idx="829">
                  <c:v>26.58</c:v>
                </c:pt>
                <c:pt idx="830">
                  <c:v>26.6</c:v>
                </c:pt>
                <c:pt idx="831">
                  <c:v>26.62</c:v>
                </c:pt>
                <c:pt idx="832">
                  <c:v>26.64</c:v>
                </c:pt>
                <c:pt idx="833">
                  <c:v>26.66</c:v>
                </c:pt>
                <c:pt idx="834">
                  <c:v>26.68</c:v>
                </c:pt>
                <c:pt idx="835">
                  <c:v>26.7</c:v>
                </c:pt>
                <c:pt idx="836">
                  <c:v>26.72</c:v>
                </c:pt>
                <c:pt idx="837">
                  <c:v>26.74</c:v>
                </c:pt>
                <c:pt idx="838">
                  <c:v>26.76</c:v>
                </c:pt>
                <c:pt idx="839">
                  <c:v>26.78</c:v>
                </c:pt>
                <c:pt idx="840">
                  <c:v>26.8</c:v>
                </c:pt>
                <c:pt idx="841">
                  <c:v>26.82</c:v>
                </c:pt>
                <c:pt idx="842">
                  <c:v>26.84</c:v>
                </c:pt>
                <c:pt idx="843">
                  <c:v>26.86</c:v>
                </c:pt>
                <c:pt idx="844">
                  <c:v>26.88</c:v>
                </c:pt>
                <c:pt idx="845">
                  <c:v>26.9</c:v>
                </c:pt>
                <c:pt idx="846">
                  <c:v>26.92</c:v>
                </c:pt>
                <c:pt idx="847">
                  <c:v>26.94</c:v>
                </c:pt>
                <c:pt idx="848">
                  <c:v>26.96</c:v>
                </c:pt>
                <c:pt idx="849">
                  <c:v>26.98</c:v>
                </c:pt>
                <c:pt idx="850">
                  <c:v>27</c:v>
                </c:pt>
                <c:pt idx="851">
                  <c:v>27.02</c:v>
                </c:pt>
                <c:pt idx="852">
                  <c:v>27.04</c:v>
                </c:pt>
                <c:pt idx="853">
                  <c:v>27.06</c:v>
                </c:pt>
                <c:pt idx="854">
                  <c:v>27.08</c:v>
                </c:pt>
                <c:pt idx="855">
                  <c:v>27.1</c:v>
                </c:pt>
                <c:pt idx="856">
                  <c:v>27.12</c:v>
                </c:pt>
                <c:pt idx="857">
                  <c:v>27.14</c:v>
                </c:pt>
                <c:pt idx="858">
                  <c:v>27.16</c:v>
                </c:pt>
                <c:pt idx="859">
                  <c:v>27.18</c:v>
                </c:pt>
                <c:pt idx="860">
                  <c:v>27.2</c:v>
                </c:pt>
                <c:pt idx="861">
                  <c:v>27.22</c:v>
                </c:pt>
                <c:pt idx="862">
                  <c:v>27.24</c:v>
                </c:pt>
                <c:pt idx="863">
                  <c:v>27.26</c:v>
                </c:pt>
                <c:pt idx="864">
                  <c:v>27.28</c:v>
                </c:pt>
                <c:pt idx="865">
                  <c:v>27.3</c:v>
                </c:pt>
                <c:pt idx="866">
                  <c:v>27.32</c:v>
                </c:pt>
                <c:pt idx="867">
                  <c:v>27.34</c:v>
                </c:pt>
                <c:pt idx="868">
                  <c:v>27.36</c:v>
                </c:pt>
                <c:pt idx="869">
                  <c:v>27.38</c:v>
                </c:pt>
                <c:pt idx="870">
                  <c:v>27.4</c:v>
                </c:pt>
                <c:pt idx="871">
                  <c:v>27.42</c:v>
                </c:pt>
                <c:pt idx="872">
                  <c:v>27.44</c:v>
                </c:pt>
                <c:pt idx="873">
                  <c:v>27.46</c:v>
                </c:pt>
                <c:pt idx="874">
                  <c:v>27.48</c:v>
                </c:pt>
                <c:pt idx="875">
                  <c:v>27.5</c:v>
                </c:pt>
                <c:pt idx="876">
                  <c:v>27.52</c:v>
                </c:pt>
                <c:pt idx="877">
                  <c:v>27.54</c:v>
                </c:pt>
                <c:pt idx="878">
                  <c:v>27.56</c:v>
                </c:pt>
                <c:pt idx="879">
                  <c:v>27.58</c:v>
                </c:pt>
                <c:pt idx="880">
                  <c:v>27.6</c:v>
                </c:pt>
                <c:pt idx="881">
                  <c:v>27.62</c:v>
                </c:pt>
                <c:pt idx="882">
                  <c:v>27.64</c:v>
                </c:pt>
                <c:pt idx="883">
                  <c:v>27.66</c:v>
                </c:pt>
                <c:pt idx="884">
                  <c:v>27.68</c:v>
                </c:pt>
                <c:pt idx="885">
                  <c:v>27.7</c:v>
                </c:pt>
                <c:pt idx="886">
                  <c:v>27.72</c:v>
                </c:pt>
                <c:pt idx="887">
                  <c:v>27.74</c:v>
                </c:pt>
                <c:pt idx="888">
                  <c:v>27.76</c:v>
                </c:pt>
                <c:pt idx="889">
                  <c:v>27.78</c:v>
                </c:pt>
                <c:pt idx="890">
                  <c:v>27.8</c:v>
                </c:pt>
                <c:pt idx="891">
                  <c:v>27.82</c:v>
                </c:pt>
                <c:pt idx="892">
                  <c:v>27.84</c:v>
                </c:pt>
                <c:pt idx="893">
                  <c:v>27.86</c:v>
                </c:pt>
                <c:pt idx="894">
                  <c:v>27.88</c:v>
                </c:pt>
                <c:pt idx="895">
                  <c:v>27.9</c:v>
                </c:pt>
                <c:pt idx="896">
                  <c:v>27.92</c:v>
                </c:pt>
                <c:pt idx="897">
                  <c:v>27.94</c:v>
                </c:pt>
                <c:pt idx="898">
                  <c:v>27.96</c:v>
                </c:pt>
                <c:pt idx="899">
                  <c:v>27.98</c:v>
                </c:pt>
                <c:pt idx="900">
                  <c:v>28</c:v>
                </c:pt>
                <c:pt idx="901">
                  <c:v>28.02</c:v>
                </c:pt>
                <c:pt idx="902">
                  <c:v>28.04</c:v>
                </c:pt>
                <c:pt idx="903">
                  <c:v>28.06</c:v>
                </c:pt>
                <c:pt idx="904">
                  <c:v>28.08</c:v>
                </c:pt>
                <c:pt idx="905">
                  <c:v>28.1</c:v>
                </c:pt>
                <c:pt idx="906">
                  <c:v>28.12</c:v>
                </c:pt>
                <c:pt idx="907">
                  <c:v>28.14</c:v>
                </c:pt>
                <c:pt idx="908">
                  <c:v>28.16</c:v>
                </c:pt>
                <c:pt idx="909">
                  <c:v>28.18</c:v>
                </c:pt>
                <c:pt idx="910">
                  <c:v>28.2</c:v>
                </c:pt>
                <c:pt idx="911">
                  <c:v>28.22</c:v>
                </c:pt>
                <c:pt idx="912">
                  <c:v>28.24</c:v>
                </c:pt>
                <c:pt idx="913">
                  <c:v>28.26</c:v>
                </c:pt>
                <c:pt idx="914">
                  <c:v>28.28</c:v>
                </c:pt>
                <c:pt idx="915">
                  <c:v>28.3</c:v>
                </c:pt>
                <c:pt idx="916">
                  <c:v>28.32</c:v>
                </c:pt>
                <c:pt idx="917">
                  <c:v>28.34</c:v>
                </c:pt>
                <c:pt idx="918">
                  <c:v>28.36</c:v>
                </c:pt>
                <c:pt idx="919">
                  <c:v>28.38</c:v>
                </c:pt>
                <c:pt idx="920">
                  <c:v>28.4</c:v>
                </c:pt>
                <c:pt idx="921">
                  <c:v>28.42</c:v>
                </c:pt>
                <c:pt idx="922">
                  <c:v>28.44</c:v>
                </c:pt>
                <c:pt idx="923">
                  <c:v>28.46</c:v>
                </c:pt>
                <c:pt idx="924">
                  <c:v>28.48</c:v>
                </c:pt>
                <c:pt idx="925">
                  <c:v>28.5</c:v>
                </c:pt>
                <c:pt idx="926">
                  <c:v>28.52</c:v>
                </c:pt>
                <c:pt idx="927">
                  <c:v>28.54</c:v>
                </c:pt>
                <c:pt idx="928">
                  <c:v>28.56</c:v>
                </c:pt>
                <c:pt idx="929">
                  <c:v>28.58</c:v>
                </c:pt>
                <c:pt idx="930">
                  <c:v>28.6</c:v>
                </c:pt>
                <c:pt idx="931">
                  <c:v>28.62</c:v>
                </c:pt>
                <c:pt idx="932">
                  <c:v>28.64</c:v>
                </c:pt>
                <c:pt idx="933">
                  <c:v>28.66</c:v>
                </c:pt>
                <c:pt idx="934">
                  <c:v>28.68</c:v>
                </c:pt>
                <c:pt idx="935">
                  <c:v>28.7</c:v>
                </c:pt>
                <c:pt idx="936">
                  <c:v>28.72</c:v>
                </c:pt>
                <c:pt idx="937">
                  <c:v>28.74</c:v>
                </c:pt>
                <c:pt idx="938">
                  <c:v>28.76</c:v>
                </c:pt>
                <c:pt idx="939">
                  <c:v>28.78</c:v>
                </c:pt>
                <c:pt idx="940">
                  <c:v>28.8</c:v>
                </c:pt>
                <c:pt idx="941">
                  <c:v>28.82</c:v>
                </c:pt>
                <c:pt idx="942">
                  <c:v>28.84</c:v>
                </c:pt>
                <c:pt idx="943">
                  <c:v>28.86</c:v>
                </c:pt>
                <c:pt idx="944">
                  <c:v>28.88</c:v>
                </c:pt>
                <c:pt idx="945">
                  <c:v>28.9</c:v>
                </c:pt>
                <c:pt idx="946">
                  <c:v>28.92</c:v>
                </c:pt>
                <c:pt idx="947">
                  <c:v>28.94</c:v>
                </c:pt>
                <c:pt idx="948">
                  <c:v>28.96</c:v>
                </c:pt>
                <c:pt idx="949">
                  <c:v>28.98</c:v>
                </c:pt>
                <c:pt idx="950">
                  <c:v>29</c:v>
                </c:pt>
                <c:pt idx="951">
                  <c:v>29.02</c:v>
                </c:pt>
                <c:pt idx="952">
                  <c:v>29.04</c:v>
                </c:pt>
                <c:pt idx="953">
                  <c:v>29.06</c:v>
                </c:pt>
                <c:pt idx="954">
                  <c:v>29.08</c:v>
                </c:pt>
                <c:pt idx="955">
                  <c:v>29.1</c:v>
                </c:pt>
                <c:pt idx="956">
                  <c:v>29.12</c:v>
                </c:pt>
                <c:pt idx="957">
                  <c:v>29.14</c:v>
                </c:pt>
                <c:pt idx="958">
                  <c:v>29.16</c:v>
                </c:pt>
                <c:pt idx="959">
                  <c:v>29.18</c:v>
                </c:pt>
                <c:pt idx="960">
                  <c:v>29.2</c:v>
                </c:pt>
                <c:pt idx="961">
                  <c:v>29.22</c:v>
                </c:pt>
                <c:pt idx="962">
                  <c:v>29.24</c:v>
                </c:pt>
                <c:pt idx="963">
                  <c:v>29.26</c:v>
                </c:pt>
                <c:pt idx="964">
                  <c:v>29.28</c:v>
                </c:pt>
                <c:pt idx="965">
                  <c:v>29.3</c:v>
                </c:pt>
                <c:pt idx="966">
                  <c:v>29.32</c:v>
                </c:pt>
                <c:pt idx="967">
                  <c:v>29.34</c:v>
                </c:pt>
                <c:pt idx="968">
                  <c:v>29.36</c:v>
                </c:pt>
                <c:pt idx="969">
                  <c:v>29.38</c:v>
                </c:pt>
                <c:pt idx="970">
                  <c:v>29.4</c:v>
                </c:pt>
                <c:pt idx="971">
                  <c:v>29.42</c:v>
                </c:pt>
                <c:pt idx="972">
                  <c:v>29.44</c:v>
                </c:pt>
                <c:pt idx="973">
                  <c:v>29.46</c:v>
                </c:pt>
                <c:pt idx="974">
                  <c:v>29.48</c:v>
                </c:pt>
                <c:pt idx="975">
                  <c:v>29.5</c:v>
                </c:pt>
                <c:pt idx="976">
                  <c:v>29.52</c:v>
                </c:pt>
                <c:pt idx="977">
                  <c:v>29.54</c:v>
                </c:pt>
                <c:pt idx="978">
                  <c:v>29.56</c:v>
                </c:pt>
                <c:pt idx="979">
                  <c:v>29.58</c:v>
                </c:pt>
                <c:pt idx="980">
                  <c:v>29.6</c:v>
                </c:pt>
                <c:pt idx="981">
                  <c:v>29.62</c:v>
                </c:pt>
                <c:pt idx="982">
                  <c:v>29.64</c:v>
                </c:pt>
                <c:pt idx="983">
                  <c:v>29.66</c:v>
                </c:pt>
                <c:pt idx="984">
                  <c:v>29.68</c:v>
                </c:pt>
                <c:pt idx="985">
                  <c:v>29.7</c:v>
                </c:pt>
                <c:pt idx="986">
                  <c:v>29.72</c:v>
                </c:pt>
                <c:pt idx="987">
                  <c:v>29.74</c:v>
                </c:pt>
                <c:pt idx="988">
                  <c:v>29.76</c:v>
                </c:pt>
                <c:pt idx="989">
                  <c:v>29.78</c:v>
                </c:pt>
                <c:pt idx="990">
                  <c:v>29.8</c:v>
                </c:pt>
                <c:pt idx="991">
                  <c:v>29.82</c:v>
                </c:pt>
                <c:pt idx="992">
                  <c:v>29.84</c:v>
                </c:pt>
                <c:pt idx="993">
                  <c:v>29.86</c:v>
                </c:pt>
                <c:pt idx="994">
                  <c:v>29.88</c:v>
                </c:pt>
                <c:pt idx="995">
                  <c:v>29.9</c:v>
                </c:pt>
                <c:pt idx="996">
                  <c:v>29.92</c:v>
                </c:pt>
                <c:pt idx="997">
                  <c:v>29.94</c:v>
                </c:pt>
                <c:pt idx="998">
                  <c:v>29.96</c:v>
                </c:pt>
                <c:pt idx="999">
                  <c:v>29.98</c:v>
                </c:pt>
                <c:pt idx="1000">
                  <c:v>30</c:v>
                </c:pt>
                <c:pt idx="1001">
                  <c:v>30.02</c:v>
                </c:pt>
                <c:pt idx="1002">
                  <c:v>30.04</c:v>
                </c:pt>
                <c:pt idx="1003">
                  <c:v>30.06</c:v>
                </c:pt>
                <c:pt idx="1004">
                  <c:v>30.08</c:v>
                </c:pt>
                <c:pt idx="1005">
                  <c:v>30.1</c:v>
                </c:pt>
                <c:pt idx="1006">
                  <c:v>30.12</c:v>
                </c:pt>
                <c:pt idx="1007">
                  <c:v>30.14</c:v>
                </c:pt>
                <c:pt idx="1008">
                  <c:v>30.16</c:v>
                </c:pt>
                <c:pt idx="1009">
                  <c:v>30.18</c:v>
                </c:pt>
                <c:pt idx="1010">
                  <c:v>30.2</c:v>
                </c:pt>
                <c:pt idx="1011">
                  <c:v>30.22</c:v>
                </c:pt>
                <c:pt idx="1012">
                  <c:v>30.24</c:v>
                </c:pt>
                <c:pt idx="1013">
                  <c:v>30.26</c:v>
                </c:pt>
                <c:pt idx="1014">
                  <c:v>30.28</c:v>
                </c:pt>
                <c:pt idx="1015">
                  <c:v>30.3</c:v>
                </c:pt>
                <c:pt idx="1016">
                  <c:v>30.32</c:v>
                </c:pt>
                <c:pt idx="1017">
                  <c:v>30.34</c:v>
                </c:pt>
                <c:pt idx="1018">
                  <c:v>30.36</c:v>
                </c:pt>
                <c:pt idx="1019">
                  <c:v>30.38</c:v>
                </c:pt>
                <c:pt idx="1020">
                  <c:v>30.4</c:v>
                </c:pt>
                <c:pt idx="1021">
                  <c:v>30.42</c:v>
                </c:pt>
                <c:pt idx="1022">
                  <c:v>30.44</c:v>
                </c:pt>
                <c:pt idx="1023">
                  <c:v>30.46</c:v>
                </c:pt>
                <c:pt idx="1024">
                  <c:v>30.48</c:v>
                </c:pt>
                <c:pt idx="1025">
                  <c:v>30.5</c:v>
                </c:pt>
                <c:pt idx="1026">
                  <c:v>30.52</c:v>
                </c:pt>
                <c:pt idx="1027">
                  <c:v>30.54</c:v>
                </c:pt>
                <c:pt idx="1028">
                  <c:v>30.56</c:v>
                </c:pt>
                <c:pt idx="1029">
                  <c:v>30.58</c:v>
                </c:pt>
                <c:pt idx="1030">
                  <c:v>30.6</c:v>
                </c:pt>
                <c:pt idx="1031">
                  <c:v>30.62</c:v>
                </c:pt>
                <c:pt idx="1032">
                  <c:v>30.64</c:v>
                </c:pt>
                <c:pt idx="1033">
                  <c:v>30.66</c:v>
                </c:pt>
                <c:pt idx="1034">
                  <c:v>30.68</c:v>
                </c:pt>
                <c:pt idx="1035">
                  <c:v>30.7</c:v>
                </c:pt>
                <c:pt idx="1036">
                  <c:v>30.72</c:v>
                </c:pt>
                <c:pt idx="1037">
                  <c:v>30.74</c:v>
                </c:pt>
                <c:pt idx="1038">
                  <c:v>30.76</c:v>
                </c:pt>
                <c:pt idx="1039">
                  <c:v>30.78</c:v>
                </c:pt>
                <c:pt idx="1040">
                  <c:v>30.8</c:v>
                </c:pt>
                <c:pt idx="1041">
                  <c:v>30.82</c:v>
                </c:pt>
                <c:pt idx="1042">
                  <c:v>30.84</c:v>
                </c:pt>
                <c:pt idx="1043">
                  <c:v>30.86</c:v>
                </c:pt>
                <c:pt idx="1044">
                  <c:v>30.88</c:v>
                </c:pt>
                <c:pt idx="1045">
                  <c:v>30.9</c:v>
                </c:pt>
                <c:pt idx="1046">
                  <c:v>30.92</c:v>
                </c:pt>
                <c:pt idx="1047">
                  <c:v>30.94</c:v>
                </c:pt>
                <c:pt idx="1048">
                  <c:v>30.96</c:v>
                </c:pt>
                <c:pt idx="1049">
                  <c:v>30.98</c:v>
                </c:pt>
                <c:pt idx="1050">
                  <c:v>31</c:v>
                </c:pt>
                <c:pt idx="1051">
                  <c:v>31.02</c:v>
                </c:pt>
                <c:pt idx="1052">
                  <c:v>31.04</c:v>
                </c:pt>
                <c:pt idx="1053">
                  <c:v>31.06</c:v>
                </c:pt>
                <c:pt idx="1054">
                  <c:v>31.08</c:v>
                </c:pt>
                <c:pt idx="1055">
                  <c:v>31.1</c:v>
                </c:pt>
                <c:pt idx="1056">
                  <c:v>31.12</c:v>
                </c:pt>
                <c:pt idx="1057">
                  <c:v>31.14</c:v>
                </c:pt>
                <c:pt idx="1058">
                  <c:v>31.16</c:v>
                </c:pt>
                <c:pt idx="1059">
                  <c:v>31.18</c:v>
                </c:pt>
                <c:pt idx="1060">
                  <c:v>31.2</c:v>
                </c:pt>
                <c:pt idx="1061">
                  <c:v>31.22</c:v>
                </c:pt>
                <c:pt idx="1062">
                  <c:v>31.24</c:v>
                </c:pt>
                <c:pt idx="1063">
                  <c:v>31.26</c:v>
                </c:pt>
                <c:pt idx="1064">
                  <c:v>31.28</c:v>
                </c:pt>
                <c:pt idx="1065">
                  <c:v>31.3</c:v>
                </c:pt>
                <c:pt idx="1066">
                  <c:v>31.32</c:v>
                </c:pt>
                <c:pt idx="1067">
                  <c:v>31.34</c:v>
                </c:pt>
                <c:pt idx="1068">
                  <c:v>31.36</c:v>
                </c:pt>
                <c:pt idx="1069">
                  <c:v>31.38</c:v>
                </c:pt>
                <c:pt idx="1070">
                  <c:v>31.4</c:v>
                </c:pt>
                <c:pt idx="1071">
                  <c:v>31.42</c:v>
                </c:pt>
                <c:pt idx="1072">
                  <c:v>31.44</c:v>
                </c:pt>
                <c:pt idx="1073">
                  <c:v>31.46</c:v>
                </c:pt>
                <c:pt idx="1074">
                  <c:v>31.48</c:v>
                </c:pt>
                <c:pt idx="1075">
                  <c:v>31.5</c:v>
                </c:pt>
                <c:pt idx="1076">
                  <c:v>31.52</c:v>
                </c:pt>
                <c:pt idx="1077">
                  <c:v>31.54</c:v>
                </c:pt>
                <c:pt idx="1078">
                  <c:v>31.56</c:v>
                </c:pt>
                <c:pt idx="1079">
                  <c:v>31.58</c:v>
                </c:pt>
                <c:pt idx="1080">
                  <c:v>31.6</c:v>
                </c:pt>
                <c:pt idx="1081">
                  <c:v>31.62</c:v>
                </c:pt>
                <c:pt idx="1082">
                  <c:v>31.64</c:v>
                </c:pt>
                <c:pt idx="1083">
                  <c:v>31.66</c:v>
                </c:pt>
                <c:pt idx="1084">
                  <c:v>31.68</c:v>
                </c:pt>
                <c:pt idx="1085">
                  <c:v>31.7</c:v>
                </c:pt>
                <c:pt idx="1086">
                  <c:v>31.72</c:v>
                </c:pt>
                <c:pt idx="1087">
                  <c:v>31.74</c:v>
                </c:pt>
                <c:pt idx="1088">
                  <c:v>31.76</c:v>
                </c:pt>
                <c:pt idx="1089">
                  <c:v>31.78</c:v>
                </c:pt>
                <c:pt idx="1090">
                  <c:v>31.8</c:v>
                </c:pt>
                <c:pt idx="1091">
                  <c:v>31.82</c:v>
                </c:pt>
                <c:pt idx="1092">
                  <c:v>31.84</c:v>
                </c:pt>
                <c:pt idx="1093">
                  <c:v>31.86</c:v>
                </c:pt>
                <c:pt idx="1094">
                  <c:v>31.88</c:v>
                </c:pt>
                <c:pt idx="1095">
                  <c:v>31.9</c:v>
                </c:pt>
                <c:pt idx="1096">
                  <c:v>31.92</c:v>
                </c:pt>
                <c:pt idx="1097">
                  <c:v>31.94</c:v>
                </c:pt>
                <c:pt idx="1098">
                  <c:v>31.96</c:v>
                </c:pt>
                <c:pt idx="1099">
                  <c:v>31.98</c:v>
                </c:pt>
                <c:pt idx="1100">
                  <c:v>32</c:v>
                </c:pt>
                <c:pt idx="1101">
                  <c:v>32.020000000000003</c:v>
                </c:pt>
                <c:pt idx="1102">
                  <c:v>32.04</c:v>
                </c:pt>
                <c:pt idx="1103">
                  <c:v>32.06</c:v>
                </c:pt>
                <c:pt idx="1104">
                  <c:v>32.08</c:v>
                </c:pt>
                <c:pt idx="1105">
                  <c:v>32.1</c:v>
                </c:pt>
                <c:pt idx="1106">
                  <c:v>32.119999999999997</c:v>
                </c:pt>
                <c:pt idx="1107">
                  <c:v>32.14</c:v>
                </c:pt>
                <c:pt idx="1108">
                  <c:v>32.159999999999997</c:v>
                </c:pt>
                <c:pt idx="1109">
                  <c:v>32.18</c:v>
                </c:pt>
                <c:pt idx="1110">
                  <c:v>32.200000000000003</c:v>
                </c:pt>
                <c:pt idx="1111">
                  <c:v>32.22</c:v>
                </c:pt>
                <c:pt idx="1112">
                  <c:v>32.24</c:v>
                </c:pt>
                <c:pt idx="1113">
                  <c:v>32.26</c:v>
                </c:pt>
                <c:pt idx="1114">
                  <c:v>32.28</c:v>
                </c:pt>
                <c:pt idx="1115">
                  <c:v>32.299999999999997</c:v>
                </c:pt>
                <c:pt idx="1116">
                  <c:v>32.32</c:v>
                </c:pt>
                <c:pt idx="1117">
                  <c:v>32.340000000000003</c:v>
                </c:pt>
                <c:pt idx="1118">
                  <c:v>32.36</c:v>
                </c:pt>
                <c:pt idx="1119">
                  <c:v>32.380000000000003</c:v>
                </c:pt>
                <c:pt idx="1120">
                  <c:v>32.4</c:v>
                </c:pt>
                <c:pt idx="1121">
                  <c:v>32.42</c:v>
                </c:pt>
                <c:pt idx="1122">
                  <c:v>32.44</c:v>
                </c:pt>
                <c:pt idx="1123">
                  <c:v>32.46</c:v>
                </c:pt>
                <c:pt idx="1124">
                  <c:v>32.479999999999997</c:v>
                </c:pt>
                <c:pt idx="1125">
                  <c:v>32.5</c:v>
                </c:pt>
                <c:pt idx="1126">
                  <c:v>32.520000000000003</c:v>
                </c:pt>
                <c:pt idx="1127">
                  <c:v>32.54</c:v>
                </c:pt>
                <c:pt idx="1128">
                  <c:v>32.56</c:v>
                </c:pt>
                <c:pt idx="1129">
                  <c:v>32.58</c:v>
                </c:pt>
                <c:pt idx="1130">
                  <c:v>32.6</c:v>
                </c:pt>
                <c:pt idx="1131">
                  <c:v>32.619999999999997</c:v>
                </c:pt>
                <c:pt idx="1132">
                  <c:v>32.64</c:v>
                </c:pt>
                <c:pt idx="1133">
                  <c:v>32.659999999999997</c:v>
                </c:pt>
                <c:pt idx="1134">
                  <c:v>32.68</c:v>
                </c:pt>
                <c:pt idx="1135">
                  <c:v>32.700000000000003</c:v>
                </c:pt>
                <c:pt idx="1136">
                  <c:v>32.72</c:v>
                </c:pt>
                <c:pt idx="1137">
                  <c:v>32.74</c:v>
                </c:pt>
                <c:pt idx="1138">
                  <c:v>32.76</c:v>
                </c:pt>
                <c:pt idx="1139">
                  <c:v>32.78</c:v>
                </c:pt>
                <c:pt idx="1140">
                  <c:v>32.799999999999997</c:v>
                </c:pt>
                <c:pt idx="1141">
                  <c:v>32.82</c:v>
                </c:pt>
                <c:pt idx="1142">
                  <c:v>32.840000000000003</c:v>
                </c:pt>
                <c:pt idx="1143">
                  <c:v>32.86</c:v>
                </c:pt>
                <c:pt idx="1144">
                  <c:v>32.880000000000003</c:v>
                </c:pt>
                <c:pt idx="1145">
                  <c:v>32.9</c:v>
                </c:pt>
                <c:pt idx="1146">
                  <c:v>32.92</c:v>
                </c:pt>
                <c:pt idx="1147">
                  <c:v>32.94</c:v>
                </c:pt>
                <c:pt idx="1148">
                  <c:v>32.96</c:v>
                </c:pt>
                <c:pt idx="1149">
                  <c:v>32.979999999999997</c:v>
                </c:pt>
                <c:pt idx="1150">
                  <c:v>33</c:v>
                </c:pt>
                <c:pt idx="1151">
                  <c:v>33.020000000000003</c:v>
                </c:pt>
                <c:pt idx="1152">
                  <c:v>33.04</c:v>
                </c:pt>
                <c:pt idx="1153">
                  <c:v>33.06</c:v>
                </c:pt>
                <c:pt idx="1154">
                  <c:v>33.08</c:v>
                </c:pt>
                <c:pt idx="1155">
                  <c:v>33.1</c:v>
                </c:pt>
                <c:pt idx="1156">
                  <c:v>33.119999999999997</c:v>
                </c:pt>
                <c:pt idx="1157">
                  <c:v>33.14</c:v>
                </c:pt>
                <c:pt idx="1158">
                  <c:v>33.159999999999997</c:v>
                </c:pt>
                <c:pt idx="1159">
                  <c:v>33.18</c:v>
                </c:pt>
                <c:pt idx="1160">
                  <c:v>33.200000000000003</c:v>
                </c:pt>
                <c:pt idx="1161">
                  <c:v>33.22</c:v>
                </c:pt>
                <c:pt idx="1162">
                  <c:v>33.24</c:v>
                </c:pt>
                <c:pt idx="1163">
                  <c:v>33.26</c:v>
                </c:pt>
                <c:pt idx="1164">
                  <c:v>33.28</c:v>
                </c:pt>
                <c:pt idx="1165">
                  <c:v>33.299999999999997</c:v>
                </c:pt>
                <c:pt idx="1166">
                  <c:v>33.32</c:v>
                </c:pt>
                <c:pt idx="1167">
                  <c:v>33.340000000000003</c:v>
                </c:pt>
                <c:pt idx="1168">
                  <c:v>33.36</c:v>
                </c:pt>
                <c:pt idx="1169">
                  <c:v>33.380000000000003</c:v>
                </c:pt>
                <c:pt idx="1170">
                  <c:v>33.4</c:v>
                </c:pt>
                <c:pt idx="1171">
                  <c:v>33.42</c:v>
                </c:pt>
                <c:pt idx="1172">
                  <c:v>33.44</c:v>
                </c:pt>
                <c:pt idx="1173">
                  <c:v>33.46</c:v>
                </c:pt>
                <c:pt idx="1174">
                  <c:v>33.479999999999997</c:v>
                </c:pt>
                <c:pt idx="1175">
                  <c:v>33.5</c:v>
                </c:pt>
                <c:pt idx="1176">
                  <c:v>33.520000000000003</c:v>
                </c:pt>
                <c:pt idx="1177">
                  <c:v>33.54</c:v>
                </c:pt>
                <c:pt idx="1178">
                  <c:v>33.56</c:v>
                </c:pt>
                <c:pt idx="1179">
                  <c:v>33.58</c:v>
                </c:pt>
                <c:pt idx="1180">
                  <c:v>33.6</c:v>
                </c:pt>
                <c:pt idx="1181">
                  <c:v>33.619999999999997</c:v>
                </c:pt>
                <c:pt idx="1182">
                  <c:v>33.64</c:v>
                </c:pt>
                <c:pt idx="1183">
                  <c:v>33.659999999999997</c:v>
                </c:pt>
                <c:pt idx="1184">
                  <c:v>33.68</c:v>
                </c:pt>
                <c:pt idx="1185">
                  <c:v>33.700000000000003</c:v>
                </c:pt>
                <c:pt idx="1186">
                  <c:v>33.72</c:v>
                </c:pt>
                <c:pt idx="1187">
                  <c:v>33.74</c:v>
                </c:pt>
                <c:pt idx="1188">
                  <c:v>33.76</c:v>
                </c:pt>
                <c:pt idx="1189">
                  <c:v>33.78</c:v>
                </c:pt>
                <c:pt idx="1190">
                  <c:v>33.799999999999997</c:v>
                </c:pt>
                <c:pt idx="1191">
                  <c:v>33.82</c:v>
                </c:pt>
                <c:pt idx="1192">
                  <c:v>33.840000000000003</c:v>
                </c:pt>
                <c:pt idx="1193">
                  <c:v>33.86</c:v>
                </c:pt>
                <c:pt idx="1194">
                  <c:v>33.880000000000003</c:v>
                </c:pt>
                <c:pt idx="1195">
                  <c:v>33.9</c:v>
                </c:pt>
                <c:pt idx="1196">
                  <c:v>33.92</c:v>
                </c:pt>
                <c:pt idx="1197">
                  <c:v>33.94</c:v>
                </c:pt>
                <c:pt idx="1198">
                  <c:v>33.96</c:v>
                </c:pt>
                <c:pt idx="1199">
                  <c:v>33.979999999999997</c:v>
                </c:pt>
                <c:pt idx="1200">
                  <c:v>34</c:v>
                </c:pt>
                <c:pt idx="1201">
                  <c:v>34.020000000000003</c:v>
                </c:pt>
                <c:pt idx="1202">
                  <c:v>34.04</c:v>
                </c:pt>
                <c:pt idx="1203">
                  <c:v>34.06</c:v>
                </c:pt>
                <c:pt idx="1204">
                  <c:v>34.08</c:v>
                </c:pt>
                <c:pt idx="1205">
                  <c:v>34.1</c:v>
                </c:pt>
                <c:pt idx="1206">
                  <c:v>34.119999999999997</c:v>
                </c:pt>
                <c:pt idx="1207">
                  <c:v>34.14</c:v>
                </c:pt>
                <c:pt idx="1208">
                  <c:v>34.159999999999997</c:v>
                </c:pt>
                <c:pt idx="1209">
                  <c:v>34.18</c:v>
                </c:pt>
                <c:pt idx="1210">
                  <c:v>34.200000000000003</c:v>
                </c:pt>
                <c:pt idx="1211">
                  <c:v>34.22</c:v>
                </c:pt>
                <c:pt idx="1212">
                  <c:v>34.24</c:v>
                </c:pt>
                <c:pt idx="1213">
                  <c:v>34.26</c:v>
                </c:pt>
                <c:pt idx="1214">
                  <c:v>34.28</c:v>
                </c:pt>
                <c:pt idx="1215">
                  <c:v>34.299999999999997</c:v>
                </c:pt>
                <c:pt idx="1216">
                  <c:v>34.32</c:v>
                </c:pt>
                <c:pt idx="1217">
                  <c:v>34.340000000000003</c:v>
                </c:pt>
                <c:pt idx="1218">
                  <c:v>34.36</c:v>
                </c:pt>
                <c:pt idx="1219">
                  <c:v>34.380000000000003</c:v>
                </c:pt>
                <c:pt idx="1220">
                  <c:v>34.4</c:v>
                </c:pt>
                <c:pt idx="1221">
                  <c:v>34.42</c:v>
                </c:pt>
                <c:pt idx="1222">
                  <c:v>34.44</c:v>
                </c:pt>
                <c:pt idx="1223">
                  <c:v>34.46</c:v>
                </c:pt>
                <c:pt idx="1224">
                  <c:v>34.479999999999997</c:v>
                </c:pt>
                <c:pt idx="1225">
                  <c:v>34.5</c:v>
                </c:pt>
                <c:pt idx="1226">
                  <c:v>34.520000000000003</c:v>
                </c:pt>
                <c:pt idx="1227">
                  <c:v>34.54</c:v>
                </c:pt>
                <c:pt idx="1228">
                  <c:v>34.56</c:v>
                </c:pt>
                <c:pt idx="1229">
                  <c:v>34.58</c:v>
                </c:pt>
                <c:pt idx="1230">
                  <c:v>34.6</c:v>
                </c:pt>
                <c:pt idx="1231">
                  <c:v>34.619999999999997</c:v>
                </c:pt>
                <c:pt idx="1232">
                  <c:v>34.64</c:v>
                </c:pt>
                <c:pt idx="1233">
                  <c:v>34.659999999999997</c:v>
                </c:pt>
                <c:pt idx="1234">
                  <c:v>34.68</c:v>
                </c:pt>
                <c:pt idx="1235">
                  <c:v>34.700000000000003</c:v>
                </c:pt>
                <c:pt idx="1236">
                  <c:v>34.72</c:v>
                </c:pt>
                <c:pt idx="1237">
                  <c:v>34.74</c:v>
                </c:pt>
                <c:pt idx="1238">
                  <c:v>34.76</c:v>
                </c:pt>
                <c:pt idx="1239">
                  <c:v>34.78</c:v>
                </c:pt>
                <c:pt idx="1240">
                  <c:v>34.799999999999997</c:v>
                </c:pt>
                <c:pt idx="1241">
                  <c:v>34.82</c:v>
                </c:pt>
                <c:pt idx="1242">
                  <c:v>34.840000000000003</c:v>
                </c:pt>
                <c:pt idx="1243">
                  <c:v>34.86</c:v>
                </c:pt>
                <c:pt idx="1244">
                  <c:v>34.880000000000003</c:v>
                </c:pt>
                <c:pt idx="1245">
                  <c:v>34.9</c:v>
                </c:pt>
                <c:pt idx="1246">
                  <c:v>34.92</c:v>
                </c:pt>
                <c:pt idx="1247">
                  <c:v>34.94</c:v>
                </c:pt>
                <c:pt idx="1248">
                  <c:v>34.96</c:v>
                </c:pt>
                <c:pt idx="1249">
                  <c:v>34.979999999999997</c:v>
                </c:pt>
                <c:pt idx="1250">
                  <c:v>35</c:v>
                </c:pt>
                <c:pt idx="1251">
                  <c:v>35.020000000000003</c:v>
                </c:pt>
                <c:pt idx="1252">
                  <c:v>35.04</c:v>
                </c:pt>
                <c:pt idx="1253">
                  <c:v>35.06</c:v>
                </c:pt>
                <c:pt idx="1254">
                  <c:v>35.08</c:v>
                </c:pt>
                <c:pt idx="1255">
                  <c:v>35.1</c:v>
                </c:pt>
                <c:pt idx="1256">
                  <c:v>35.119999999999997</c:v>
                </c:pt>
                <c:pt idx="1257">
                  <c:v>35.14</c:v>
                </c:pt>
                <c:pt idx="1258">
                  <c:v>35.159999999999997</c:v>
                </c:pt>
                <c:pt idx="1259">
                  <c:v>35.18</c:v>
                </c:pt>
                <c:pt idx="1260">
                  <c:v>35.200000000000003</c:v>
                </c:pt>
                <c:pt idx="1261">
                  <c:v>35.22</c:v>
                </c:pt>
                <c:pt idx="1262">
                  <c:v>35.24</c:v>
                </c:pt>
                <c:pt idx="1263">
                  <c:v>35.26</c:v>
                </c:pt>
                <c:pt idx="1264">
                  <c:v>35.28</c:v>
                </c:pt>
                <c:pt idx="1265">
                  <c:v>35.299999999999997</c:v>
                </c:pt>
                <c:pt idx="1266">
                  <c:v>35.32</c:v>
                </c:pt>
                <c:pt idx="1267">
                  <c:v>35.340000000000003</c:v>
                </c:pt>
                <c:pt idx="1268">
                  <c:v>35.36</c:v>
                </c:pt>
                <c:pt idx="1269">
                  <c:v>35.380000000000003</c:v>
                </c:pt>
                <c:pt idx="1270">
                  <c:v>35.4</c:v>
                </c:pt>
                <c:pt idx="1271">
                  <c:v>35.42</c:v>
                </c:pt>
                <c:pt idx="1272">
                  <c:v>35.44</c:v>
                </c:pt>
                <c:pt idx="1273">
                  <c:v>35.46</c:v>
                </c:pt>
                <c:pt idx="1274">
                  <c:v>35.479999999999997</c:v>
                </c:pt>
                <c:pt idx="1275">
                  <c:v>35.5</c:v>
                </c:pt>
                <c:pt idx="1276">
                  <c:v>35.520000000000003</c:v>
                </c:pt>
                <c:pt idx="1277">
                  <c:v>35.54</c:v>
                </c:pt>
                <c:pt idx="1278">
                  <c:v>35.56</c:v>
                </c:pt>
                <c:pt idx="1279">
                  <c:v>35.58</c:v>
                </c:pt>
                <c:pt idx="1280">
                  <c:v>35.6</c:v>
                </c:pt>
                <c:pt idx="1281">
                  <c:v>35.619999999999997</c:v>
                </c:pt>
                <c:pt idx="1282">
                  <c:v>35.64</c:v>
                </c:pt>
                <c:pt idx="1283">
                  <c:v>35.659999999999997</c:v>
                </c:pt>
                <c:pt idx="1284">
                  <c:v>35.68</c:v>
                </c:pt>
                <c:pt idx="1285">
                  <c:v>35.700000000000003</c:v>
                </c:pt>
                <c:pt idx="1286">
                  <c:v>35.72</c:v>
                </c:pt>
                <c:pt idx="1287">
                  <c:v>35.74</c:v>
                </c:pt>
                <c:pt idx="1288">
                  <c:v>35.76</c:v>
                </c:pt>
                <c:pt idx="1289">
                  <c:v>35.78</c:v>
                </c:pt>
                <c:pt idx="1290">
                  <c:v>35.799999999999997</c:v>
                </c:pt>
                <c:pt idx="1291">
                  <c:v>35.82</c:v>
                </c:pt>
                <c:pt idx="1292">
                  <c:v>35.840000000000003</c:v>
                </c:pt>
                <c:pt idx="1293">
                  <c:v>35.86</c:v>
                </c:pt>
                <c:pt idx="1294">
                  <c:v>35.880000000000003</c:v>
                </c:pt>
                <c:pt idx="1295">
                  <c:v>35.9</c:v>
                </c:pt>
                <c:pt idx="1296">
                  <c:v>35.92</c:v>
                </c:pt>
                <c:pt idx="1297">
                  <c:v>35.94</c:v>
                </c:pt>
                <c:pt idx="1298">
                  <c:v>35.96</c:v>
                </c:pt>
                <c:pt idx="1299">
                  <c:v>35.979999999999997</c:v>
                </c:pt>
                <c:pt idx="1300">
                  <c:v>36</c:v>
                </c:pt>
                <c:pt idx="1301">
                  <c:v>36.020000000000003</c:v>
                </c:pt>
                <c:pt idx="1302">
                  <c:v>36.04</c:v>
                </c:pt>
                <c:pt idx="1303">
                  <c:v>36.06</c:v>
                </c:pt>
                <c:pt idx="1304">
                  <c:v>36.08</c:v>
                </c:pt>
                <c:pt idx="1305">
                  <c:v>36.1</c:v>
                </c:pt>
                <c:pt idx="1306">
                  <c:v>36.119999999999997</c:v>
                </c:pt>
                <c:pt idx="1307">
                  <c:v>36.14</c:v>
                </c:pt>
                <c:pt idx="1308">
                  <c:v>36.159999999999997</c:v>
                </c:pt>
                <c:pt idx="1309">
                  <c:v>36.18</c:v>
                </c:pt>
                <c:pt idx="1310">
                  <c:v>36.200000000000003</c:v>
                </c:pt>
                <c:pt idx="1311">
                  <c:v>36.22</c:v>
                </c:pt>
                <c:pt idx="1312">
                  <c:v>36.24</c:v>
                </c:pt>
                <c:pt idx="1313">
                  <c:v>36.26</c:v>
                </c:pt>
                <c:pt idx="1314">
                  <c:v>36.28</c:v>
                </c:pt>
                <c:pt idx="1315">
                  <c:v>36.299999999999997</c:v>
                </c:pt>
                <c:pt idx="1316">
                  <c:v>36.32</c:v>
                </c:pt>
                <c:pt idx="1317">
                  <c:v>36.340000000000003</c:v>
                </c:pt>
                <c:pt idx="1318">
                  <c:v>36.36</c:v>
                </c:pt>
                <c:pt idx="1319">
                  <c:v>36.380000000000003</c:v>
                </c:pt>
                <c:pt idx="1320">
                  <c:v>36.4</c:v>
                </c:pt>
                <c:pt idx="1321">
                  <c:v>36.42</c:v>
                </c:pt>
                <c:pt idx="1322">
                  <c:v>36.44</c:v>
                </c:pt>
                <c:pt idx="1323">
                  <c:v>36.46</c:v>
                </c:pt>
                <c:pt idx="1324">
                  <c:v>36.479999999999997</c:v>
                </c:pt>
                <c:pt idx="1325">
                  <c:v>36.5</c:v>
                </c:pt>
                <c:pt idx="1326">
                  <c:v>36.520000000000003</c:v>
                </c:pt>
                <c:pt idx="1327">
                  <c:v>36.54</c:v>
                </c:pt>
                <c:pt idx="1328">
                  <c:v>36.56</c:v>
                </c:pt>
                <c:pt idx="1329">
                  <c:v>36.58</c:v>
                </c:pt>
                <c:pt idx="1330">
                  <c:v>36.6</c:v>
                </c:pt>
                <c:pt idx="1331">
                  <c:v>36.619999999999997</c:v>
                </c:pt>
                <c:pt idx="1332">
                  <c:v>36.64</c:v>
                </c:pt>
                <c:pt idx="1333">
                  <c:v>36.659999999999997</c:v>
                </c:pt>
                <c:pt idx="1334">
                  <c:v>36.68</c:v>
                </c:pt>
                <c:pt idx="1335">
                  <c:v>36.700000000000003</c:v>
                </c:pt>
                <c:pt idx="1336">
                  <c:v>36.72</c:v>
                </c:pt>
                <c:pt idx="1337">
                  <c:v>36.74</c:v>
                </c:pt>
                <c:pt idx="1338">
                  <c:v>36.76</c:v>
                </c:pt>
                <c:pt idx="1339">
                  <c:v>36.78</c:v>
                </c:pt>
                <c:pt idx="1340">
                  <c:v>36.799999999999997</c:v>
                </c:pt>
                <c:pt idx="1341">
                  <c:v>36.82</c:v>
                </c:pt>
                <c:pt idx="1342">
                  <c:v>36.840000000000003</c:v>
                </c:pt>
                <c:pt idx="1343">
                  <c:v>36.86</c:v>
                </c:pt>
                <c:pt idx="1344">
                  <c:v>36.880000000000003</c:v>
                </c:pt>
                <c:pt idx="1345">
                  <c:v>36.9</c:v>
                </c:pt>
                <c:pt idx="1346">
                  <c:v>36.92</c:v>
                </c:pt>
                <c:pt idx="1347">
                  <c:v>36.94</c:v>
                </c:pt>
                <c:pt idx="1348">
                  <c:v>36.96</c:v>
                </c:pt>
                <c:pt idx="1349">
                  <c:v>36.979999999999997</c:v>
                </c:pt>
                <c:pt idx="1350">
                  <c:v>37</c:v>
                </c:pt>
                <c:pt idx="1351">
                  <c:v>37.020000000000003</c:v>
                </c:pt>
                <c:pt idx="1352">
                  <c:v>37.04</c:v>
                </c:pt>
                <c:pt idx="1353">
                  <c:v>37.06</c:v>
                </c:pt>
                <c:pt idx="1354">
                  <c:v>37.08</c:v>
                </c:pt>
                <c:pt idx="1355">
                  <c:v>37.1</c:v>
                </c:pt>
                <c:pt idx="1356">
                  <c:v>37.119999999999997</c:v>
                </c:pt>
                <c:pt idx="1357">
                  <c:v>37.14</c:v>
                </c:pt>
                <c:pt idx="1358">
                  <c:v>37.159999999999997</c:v>
                </c:pt>
                <c:pt idx="1359">
                  <c:v>37.18</c:v>
                </c:pt>
                <c:pt idx="1360">
                  <c:v>37.200000000000003</c:v>
                </c:pt>
                <c:pt idx="1361">
                  <c:v>37.22</c:v>
                </c:pt>
                <c:pt idx="1362">
                  <c:v>37.24</c:v>
                </c:pt>
                <c:pt idx="1363">
                  <c:v>37.26</c:v>
                </c:pt>
                <c:pt idx="1364">
                  <c:v>37.28</c:v>
                </c:pt>
                <c:pt idx="1365">
                  <c:v>37.299999999999997</c:v>
                </c:pt>
                <c:pt idx="1366">
                  <c:v>37.32</c:v>
                </c:pt>
                <c:pt idx="1367">
                  <c:v>37.340000000000003</c:v>
                </c:pt>
                <c:pt idx="1368">
                  <c:v>37.36</c:v>
                </c:pt>
                <c:pt idx="1369">
                  <c:v>37.380000000000003</c:v>
                </c:pt>
                <c:pt idx="1370">
                  <c:v>37.4</c:v>
                </c:pt>
                <c:pt idx="1371">
                  <c:v>37.42</c:v>
                </c:pt>
                <c:pt idx="1372">
                  <c:v>37.44</c:v>
                </c:pt>
                <c:pt idx="1373">
                  <c:v>37.46</c:v>
                </c:pt>
                <c:pt idx="1374">
                  <c:v>37.479999999999997</c:v>
                </c:pt>
                <c:pt idx="1375">
                  <c:v>37.5</c:v>
                </c:pt>
                <c:pt idx="1376">
                  <c:v>37.520000000000003</c:v>
                </c:pt>
                <c:pt idx="1377">
                  <c:v>37.54</c:v>
                </c:pt>
                <c:pt idx="1378">
                  <c:v>37.56</c:v>
                </c:pt>
                <c:pt idx="1379">
                  <c:v>37.58</c:v>
                </c:pt>
                <c:pt idx="1380">
                  <c:v>37.6</c:v>
                </c:pt>
                <c:pt idx="1381">
                  <c:v>37.619999999999997</c:v>
                </c:pt>
                <c:pt idx="1382">
                  <c:v>37.64</c:v>
                </c:pt>
                <c:pt idx="1383">
                  <c:v>37.659999999999997</c:v>
                </c:pt>
                <c:pt idx="1384">
                  <c:v>37.68</c:v>
                </c:pt>
                <c:pt idx="1385">
                  <c:v>37.700000000000003</c:v>
                </c:pt>
                <c:pt idx="1386">
                  <c:v>37.72</c:v>
                </c:pt>
                <c:pt idx="1387">
                  <c:v>37.74</c:v>
                </c:pt>
                <c:pt idx="1388">
                  <c:v>37.76</c:v>
                </c:pt>
                <c:pt idx="1389">
                  <c:v>37.78</c:v>
                </c:pt>
                <c:pt idx="1390">
                  <c:v>37.799999999999997</c:v>
                </c:pt>
                <c:pt idx="1391">
                  <c:v>37.82</c:v>
                </c:pt>
                <c:pt idx="1392">
                  <c:v>37.840000000000003</c:v>
                </c:pt>
                <c:pt idx="1393">
                  <c:v>37.86</c:v>
                </c:pt>
                <c:pt idx="1394">
                  <c:v>37.880000000000003</c:v>
                </c:pt>
                <c:pt idx="1395">
                  <c:v>37.9</c:v>
                </c:pt>
                <c:pt idx="1396">
                  <c:v>37.92</c:v>
                </c:pt>
                <c:pt idx="1397">
                  <c:v>37.94</c:v>
                </c:pt>
                <c:pt idx="1398">
                  <c:v>37.96</c:v>
                </c:pt>
                <c:pt idx="1399">
                  <c:v>37.979999999999997</c:v>
                </c:pt>
                <c:pt idx="1400">
                  <c:v>38</c:v>
                </c:pt>
                <c:pt idx="1401">
                  <c:v>38.020000000000003</c:v>
                </c:pt>
                <c:pt idx="1402">
                  <c:v>38.04</c:v>
                </c:pt>
                <c:pt idx="1403">
                  <c:v>38.06</c:v>
                </c:pt>
                <c:pt idx="1404">
                  <c:v>38.08</c:v>
                </c:pt>
                <c:pt idx="1405">
                  <c:v>38.1</c:v>
                </c:pt>
                <c:pt idx="1406">
                  <c:v>38.119999999999997</c:v>
                </c:pt>
                <c:pt idx="1407">
                  <c:v>38.14</c:v>
                </c:pt>
                <c:pt idx="1408">
                  <c:v>38.159999999999997</c:v>
                </c:pt>
                <c:pt idx="1409">
                  <c:v>38.18</c:v>
                </c:pt>
                <c:pt idx="1410">
                  <c:v>38.200000000000003</c:v>
                </c:pt>
                <c:pt idx="1411">
                  <c:v>38.22</c:v>
                </c:pt>
                <c:pt idx="1412">
                  <c:v>38.24</c:v>
                </c:pt>
                <c:pt idx="1413">
                  <c:v>38.26</c:v>
                </c:pt>
                <c:pt idx="1414">
                  <c:v>38.28</c:v>
                </c:pt>
                <c:pt idx="1415">
                  <c:v>38.299999999999997</c:v>
                </c:pt>
                <c:pt idx="1416">
                  <c:v>38.32</c:v>
                </c:pt>
                <c:pt idx="1417">
                  <c:v>38.340000000000003</c:v>
                </c:pt>
                <c:pt idx="1418">
                  <c:v>38.36</c:v>
                </c:pt>
                <c:pt idx="1419">
                  <c:v>38.380000000000003</c:v>
                </c:pt>
                <c:pt idx="1420">
                  <c:v>38.4</c:v>
                </c:pt>
                <c:pt idx="1421">
                  <c:v>38.42</c:v>
                </c:pt>
                <c:pt idx="1422">
                  <c:v>38.44</c:v>
                </c:pt>
                <c:pt idx="1423">
                  <c:v>38.46</c:v>
                </c:pt>
                <c:pt idx="1424">
                  <c:v>38.479999999999997</c:v>
                </c:pt>
                <c:pt idx="1425">
                  <c:v>38.5</c:v>
                </c:pt>
                <c:pt idx="1426">
                  <c:v>38.520000000000003</c:v>
                </c:pt>
                <c:pt idx="1427">
                  <c:v>38.54</c:v>
                </c:pt>
                <c:pt idx="1428">
                  <c:v>38.56</c:v>
                </c:pt>
                <c:pt idx="1429">
                  <c:v>38.58</c:v>
                </c:pt>
                <c:pt idx="1430">
                  <c:v>38.6</c:v>
                </c:pt>
                <c:pt idx="1431">
                  <c:v>38.619999999999997</c:v>
                </c:pt>
                <c:pt idx="1432">
                  <c:v>38.64</c:v>
                </c:pt>
                <c:pt idx="1433">
                  <c:v>38.659999999999997</c:v>
                </c:pt>
                <c:pt idx="1434">
                  <c:v>38.68</c:v>
                </c:pt>
                <c:pt idx="1435">
                  <c:v>38.700000000000003</c:v>
                </c:pt>
                <c:pt idx="1436">
                  <c:v>38.72</c:v>
                </c:pt>
                <c:pt idx="1437">
                  <c:v>38.74</c:v>
                </c:pt>
                <c:pt idx="1438">
                  <c:v>38.76</c:v>
                </c:pt>
                <c:pt idx="1439">
                  <c:v>38.78</c:v>
                </c:pt>
                <c:pt idx="1440">
                  <c:v>38.799999999999997</c:v>
                </c:pt>
                <c:pt idx="1441">
                  <c:v>38.82</c:v>
                </c:pt>
                <c:pt idx="1442">
                  <c:v>38.840000000000003</c:v>
                </c:pt>
                <c:pt idx="1443">
                  <c:v>38.86</c:v>
                </c:pt>
                <c:pt idx="1444">
                  <c:v>38.880000000000003</c:v>
                </c:pt>
                <c:pt idx="1445">
                  <c:v>38.9</c:v>
                </c:pt>
                <c:pt idx="1446">
                  <c:v>38.92</c:v>
                </c:pt>
                <c:pt idx="1447">
                  <c:v>38.94</c:v>
                </c:pt>
                <c:pt idx="1448">
                  <c:v>38.96</c:v>
                </c:pt>
                <c:pt idx="1449">
                  <c:v>38.979999999999997</c:v>
                </c:pt>
                <c:pt idx="1450">
                  <c:v>39</c:v>
                </c:pt>
                <c:pt idx="1451">
                  <c:v>39.020000000000003</c:v>
                </c:pt>
                <c:pt idx="1452">
                  <c:v>39.04</c:v>
                </c:pt>
                <c:pt idx="1453">
                  <c:v>39.06</c:v>
                </c:pt>
                <c:pt idx="1454">
                  <c:v>39.08</c:v>
                </c:pt>
                <c:pt idx="1455">
                  <c:v>39.1</c:v>
                </c:pt>
                <c:pt idx="1456">
                  <c:v>39.119999999999997</c:v>
                </c:pt>
                <c:pt idx="1457">
                  <c:v>39.14</c:v>
                </c:pt>
                <c:pt idx="1458">
                  <c:v>39.159999999999997</c:v>
                </c:pt>
                <c:pt idx="1459">
                  <c:v>39.18</c:v>
                </c:pt>
                <c:pt idx="1460">
                  <c:v>39.200000000000003</c:v>
                </c:pt>
                <c:pt idx="1461">
                  <c:v>39.22</c:v>
                </c:pt>
                <c:pt idx="1462">
                  <c:v>39.24</c:v>
                </c:pt>
                <c:pt idx="1463">
                  <c:v>39.26</c:v>
                </c:pt>
                <c:pt idx="1464">
                  <c:v>39.28</c:v>
                </c:pt>
                <c:pt idx="1465">
                  <c:v>39.299999999999997</c:v>
                </c:pt>
                <c:pt idx="1466">
                  <c:v>39.32</c:v>
                </c:pt>
                <c:pt idx="1467">
                  <c:v>39.340000000000003</c:v>
                </c:pt>
                <c:pt idx="1468">
                  <c:v>39.36</c:v>
                </c:pt>
                <c:pt idx="1469">
                  <c:v>39.380000000000003</c:v>
                </c:pt>
                <c:pt idx="1470">
                  <c:v>39.4</c:v>
                </c:pt>
                <c:pt idx="1471">
                  <c:v>39.42</c:v>
                </c:pt>
                <c:pt idx="1472">
                  <c:v>39.44</c:v>
                </c:pt>
                <c:pt idx="1473">
                  <c:v>39.46</c:v>
                </c:pt>
                <c:pt idx="1474">
                  <c:v>39.479999999999997</c:v>
                </c:pt>
                <c:pt idx="1475">
                  <c:v>39.5</c:v>
                </c:pt>
                <c:pt idx="1476">
                  <c:v>39.520000000000003</c:v>
                </c:pt>
                <c:pt idx="1477">
                  <c:v>39.54</c:v>
                </c:pt>
                <c:pt idx="1478">
                  <c:v>39.56</c:v>
                </c:pt>
                <c:pt idx="1479">
                  <c:v>39.58</c:v>
                </c:pt>
                <c:pt idx="1480">
                  <c:v>39.6</c:v>
                </c:pt>
                <c:pt idx="1481">
                  <c:v>39.619999999999997</c:v>
                </c:pt>
                <c:pt idx="1482">
                  <c:v>39.64</c:v>
                </c:pt>
                <c:pt idx="1483">
                  <c:v>39.659999999999997</c:v>
                </c:pt>
                <c:pt idx="1484">
                  <c:v>39.68</c:v>
                </c:pt>
                <c:pt idx="1485">
                  <c:v>39.700000000000003</c:v>
                </c:pt>
                <c:pt idx="1486">
                  <c:v>39.72</c:v>
                </c:pt>
                <c:pt idx="1487">
                  <c:v>39.74</c:v>
                </c:pt>
                <c:pt idx="1488">
                  <c:v>39.76</c:v>
                </c:pt>
                <c:pt idx="1489">
                  <c:v>39.78</c:v>
                </c:pt>
                <c:pt idx="1490">
                  <c:v>39.799999999999997</c:v>
                </c:pt>
                <c:pt idx="1491">
                  <c:v>39.82</c:v>
                </c:pt>
                <c:pt idx="1492">
                  <c:v>39.840000000000003</c:v>
                </c:pt>
                <c:pt idx="1493">
                  <c:v>39.86</c:v>
                </c:pt>
                <c:pt idx="1494">
                  <c:v>39.880000000000003</c:v>
                </c:pt>
                <c:pt idx="1495">
                  <c:v>39.9</c:v>
                </c:pt>
                <c:pt idx="1496">
                  <c:v>39.92</c:v>
                </c:pt>
                <c:pt idx="1497">
                  <c:v>39.94</c:v>
                </c:pt>
                <c:pt idx="1498">
                  <c:v>39.96</c:v>
                </c:pt>
                <c:pt idx="1499">
                  <c:v>39.979999999999997</c:v>
                </c:pt>
                <c:pt idx="1500">
                  <c:v>40</c:v>
                </c:pt>
                <c:pt idx="1501">
                  <c:v>40.020000000000003</c:v>
                </c:pt>
                <c:pt idx="1502">
                  <c:v>40.04</c:v>
                </c:pt>
                <c:pt idx="1503">
                  <c:v>40.06</c:v>
                </c:pt>
                <c:pt idx="1504">
                  <c:v>40.08</c:v>
                </c:pt>
                <c:pt idx="1505">
                  <c:v>40.1</c:v>
                </c:pt>
                <c:pt idx="1506">
                  <c:v>40.119999999999997</c:v>
                </c:pt>
                <c:pt idx="1507">
                  <c:v>40.14</c:v>
                </c:pt>
                <c:pt idx="1508">
                  <c:v>40.159999999999997</c:v>
                </c:pt>
                <c:pt idx="1509">
                  <c:v>40.18</c:v>
                </c:pt>
                <c:pt idx="1510">
                  <c:v>40.200000000000003</c:v>
                </c:pt>
                <c:pt idx="1511">
                  <c:v>40.22</c:v>
                </c:pt>
                <c:pt idx="1512">
                  <c:v>40.24</c:v>
                </c:pt>
                <c:pt idx="1513">
                  <c:v>40.26</c:v>
                </c:pt>
                <c:pt idx="1514">
                  <c:v>40.28</c:v>
                </c:pt>
                <c:pt idx="1515">
                  <c:v>40.299999999999997</c:v>
                </c:pt>
                <c:pt idx="1516">
                  <c:v>40.32</c:v>
                </c:pt>
                <c:pt idx="1517">
                  <c:v>40.340000000000003</c:v>
                </c:pt>
                <c:pt idx="1518">
                  <c:v>40.36</c:v>
                </c:pt>
                <c:pt idx="1519">
                  <c:v>40.380000000000003</c:v>
                </c:pt>
                <c:pt idx="1520">
                  <c:v>40.4</c:v>
                </c:pt>
                <c:pt idx="1521">
                  <c:v>40.42</c:v>
                </c:pt>
                <c:pt idx="1522">
                  <c:v>40.44</c:v>
                </c:pt>
                <c:pt idx="1523">
                  <c:v>40.46</c:v>
                </c:pt>
                <c:pt idx="1524">
                  <c:v>40.479999999999997</c:v>
                </c:pt>
                <c:pt idx="1525">
                  <c:v>40.5</c:v>
                </c:pt>
                <c:pt idx="1526">
                  <c:v>40.520000000000003</c:v>
                </c:pt>
                <c:pt idx="1527">
                  <c:v>40.54</c:v>
                </c:pt>
                <c:pt idx="1528">
                  <c:v>40.56</c:v>
                </c:pt>
                <c:pt idx="1529">
                  <c:v>40.58</c:v>
                </c:pt>
                <c:pt idx="1530">
                  <c:v>40.6</c:v>
                </c:pt>
                <c:pt idx="1531">
                  <c:v>40.619999999999997</c:v>
                </c:pt>
                <c:pt idx="1532">
                  <c:v>40.64</c:v>
                </c:pt>
                <c:pt idx="1533">
                  <c:v>40.659999999999997</c:v>
                </c:pt>
                <c:pt idx="1534">
                  <c:v>40.68</c:v>
                </c:pt>
                <c:pt idx="1535">
                  <c:v>40.700000000000003</c:v>
                </c:pt>
                <c:pt idx="1536">
                  <c:v>40.72</c:v>
                </c:pt>
                <c:pt idx="1537">
                  <c:v>40.74</c:v>
                </c:pt>
                <c:pt idx="1538">
                  <c:v>40.76</c:v>
                </c:pt>
                <c:pt idx="1539">
                  <c:v>40.78</c:v>
                </c:pt>
                <c:pt idx="1540">
                  <c:v>40.799999999999997</c:v>
                </c:pt>
                <c:pt idx="1541">
                  <c:v>40.82</c:v>
                </c:pt>
                <c:pt idx="1542">
                  <c:v>40.840000000000003</c:v>
                </c:pt>
                <c:pt idx="1543">
                  <c:v>40.86</c:v>
                </c:pt>
                <c:pt idx="1544">
                  <c:v>40.880000000000003</c:v>
                </c:pt>
                <c:pt idx="1545">
                  <c:v>40.9</c:v>
                </c:pt>
                <c:pt idx="1546">
                  <c:v>40.92</c:v>
                </c:pt>
                <c:pt idx="1547">
                  <c:v>40.94</c:v>
                </c:pt>
                <c:pt idx="1548">
                  <c:v>40.96</c:v>
                </c:pt>
                <c:pt idx="1549">
                  <c:v>40.98</c:v>
                </c:pt>
                <c:pt idx="1550">
                  <c:v>41</c:v>
                </c:pt>
                <c:pt idx="1551">
                  <c:v>41.02</c:v>
                </c:pt>
                <c:pt idx="1552">
                  <c:v>41.04</c:v>
                </c:pt>
                <c:pt idx="1553">
                  <c:v>41.06</c:v>
                </c:pt>
                <c:pt idx="1554">
                  <c:v>41.08</c:v>
                </c:pt>
                <c:pt idx="1555">
                  <c:v>41.1</c:v>
                </c:pt>
                <c:pt idx="1556">
                  <c:v>41.12</c:v>
                </c:pt>
                <c:pt idx="1557">
                  <c:v>41.14</c:v>
                </c:pt>
                <c:pt idx="1558">
                  <c:v>41.16</c:v>
                </c:pt>
                <c:pt idx="1559">
                  <c:v>41.18</c:v>
                </c:pt>
                <c:pt idx="1560">
                  <c:v>41.2</c:v>
                </c:pt>
                <c:pt idx="1561">
                  <c:v>41.22</c:v>
                </c:pt>
                <c:pt idx="1562">
                  <c:v>41.24</c:v>
                </c:pt>
                <c:pt idx="1563">
                  <c:v>41.26</c:v>
                </c:pt>
                <c:pt idx="1564">
                  <c:v>41.28</c:v>
                </c:pt>
                <c:pt idx="1565">
                  <c:v>41.3</c:v>
                </c:pt>
                <c:pt idx="1566">
                  <c:v>41.32</c:v>
                </c:pt>
                <c:pt idx="1567">
                  <c:v>41.34</c:v>
                </c:pt>
                <c:pt idx="1568">
                  <c:v>41.36</c:v>
                </c:pt>
                <c:pt idx="1569">
                  <c:v>41.38</c:v>
                </c:pt>
                <c:pt idx="1570">
                  <c:v>41.4</c:v>
                </c:pt>
                <c:pt idx="1571">
                  <c:v>41.42</c:v>
                </c:pt>
                <c:pt idx="1572">
                  <c:v>41.44</c:v>
                </c:pt>
                <c:pt idx="1573">
                  <c:v>41.46</c:v>
                </c:pt>
                <c:pt idx="1574">
                  <c:v>41.48</c:v>
                </c:pt>
                <c:pt idx="1575">
                  <c:v>41.5</c:v>
                </c:pt>
                <c:pt idx="1576">
                  <c:v>41.52</c:v>
                </c:pt>
                <c:pt idx="1577">
                  <c:v>41.54</c:v>
                </c:pt>
                <c:pt idx="1578">
                  <c:v>41.56</c:v>
                </c:pt>
                <c:pt idx="1579">
                  <c:v>41.58</c:v>
                </c:pt>
                <c:pt idx="1580">
                  <c:v>41.6</c:v>
                </c:pt>
                <c:pt idx="1581">
                  <c:v>41.62</c:v>
                </c:pt>
                <c:pt idx="1582">
                  <c:v>41.64</c:v>
                </c:pt>
                <c:pt idx="1583">
                  <c:v>41.66</c:v>
                </c:pt>
                <c:pt idx="1584">
                  <c:v>41.68</c:v>
                </c:pt>
                <c:pt idx="1585">
                  <c:v>41.7</c:v>
                </c:pt>
                <c:pt idx="1586">
                  <c:v>41.72</c:v>
                </c:pt>
                <c:pt idx="1587">
                  <c:v>41.74</c:v>
                </c:pt>
                <c:pt idx="1588">
                  <c:v>41.76</c:v>
                </c:pt>
                <c:pt idx="1589">
                  <c:v>41.78</c:v>
                </c:pt>
                <c:pt idx="1590">
                  <c:v>41.8</c:v>
                </c:pt>
                <c:pt idx="1591">
                  <c:v>41.82</c:v>
                </c:pt>
                <c:pt idx="1592">
                  <c:v>41.84</c:v>
                </c:pt>
                <c:pt idx="1593">
                  <c:v>41.86</c:v>
                </c:pt>
                <c:pt idx="1594">
                  <c:v>41.88</c:v>
                </c:pt>
                <c:pt idx="1595">
                  <c:v>41.9</c:v>
                </c:pt>
                <c:pt idx="1596">
                  <c:v>41.92</c:v>
                </c:pt>
                <c:pt idx="1597">
                  <c:v>41.94</c:v>
                </c:pt>
                <c:pt idx="1598">
                  <c:v>41.96</c:v>
                </c:pt>
                <c:pt idx="1599">
                  <c:v>41.98</c:v>
                </c:pt>
                <c:pt idx="1600">
                  <c:v>42</c:v>
                </c:pt>
                <c:pt idx="1601">
                  <c:v>42.02</c:v>
                </c:pt>
                <c:pt idx="1602">
                  <c:v>42.04</c:v>
                </c:pt>
                <c:pt idx="1603">
                  <c:v>42.06</c:v>
                </c:pt>
                <c:pt idx="1604">
                  <c:v>42.08</c:v>
                </c:pt>
                <c:pt idx="1605">
                  <c:v>42.1</c:v>
                </c:pt>
                <c:pt idx="1606">
                  <c:v>42.12</c:v>
                </c:pt>
                <c:pt idx="1607">
                  <c:v>42.14</c:v>
                </c:pt>
                <c:pt idx="1608">
                  <c:v>42.16</c:v>
                </c:pt>
                <c:pt idx="1609">
                  <c:v>42.18</c:v>
                </c:pt>
                <c:pt idx="1610">
                  <c:v>42.2</c:v>
                </c:pt>
                <c:pt idx="1611">
                  <c:v>42.22</c:v>
                </c:pt>
                <c:pt idx="1612">
                  <c:v>42.24</c:v>
                </c:pt>
                <c:pt idx="1613">
                  <c:v>42.26</c:v>
                </c:pt>
                <c:pt idx="1614">
                  <c:v>42.28</c:v>
                </c:pt>
                <c:pt idx="1615">
                  <c:v>42.3</c:v>
                </c:pt>
                <c:pt idx="1616">
                  <c:v>42.32</c:v>
                </c:pt>
                <c:pt idx="1617">
                  <c:v>42.34</c:v>
                </c:pt>
                <c:pt idx="1618">
                  <c:v>42.36</c:v>
                </c:pt>
                <c:pt idx="1619">
                  <c:v>42.38</c:v>
                </c:pt>
                <c:pt idx="1620">
                  <c:v>42.4</c:v>
                </c:pt>
                <c:pt idx="1621">
                  <c:v>42.42</c:v>
                </c:pt>
                <c:pt idx="1622">
                  <c:v>42.44</c:v>
                </c:pt>
                <c:pt idx="1623">
                  <c:v>42.46</c:v>
                </c:pt>
                <c:pt idx="1624">
                  <c:v>42.48</c:v>
                </c:pt>
                <c:pt idx="1625">
                  <c:v>42.5</c:v>
                </c:pt>
                <c:pt idx="1626">
                  <c:v>42.52</c:v>
                </c:pt>
                <c:pt idx="1627">
                  <c:v>42.54</c:v>
                </c:pt>
                <c:pt idx="1628">
                  <c:v>42.56</c:v>
                </c:pt>
                <c:pt idx="1629">
                  <c:v>42.58</c:v>
                </c:pt>
                <c:pt idx="1630">
                  <c:v>42.6</c:v>
                </c:pt>
                <c:pt idx="1631">
                  <c:v>42.62</c:v>
                </c:pt>
                <c:pt idx="1632">
                  <c:v>42.64</c:v>
                </c:pt>
                <c:pt idx="1633">
                  <c:v>42.66</c:v>
                </c:pt>
                <c:pt idx="1634">
                  <c:v>42.68</c:v>
                </c:pt>
                <c:pt idx="1635">
                  <c:v>42.7</c:v>
                </c:pt>
                <c:pt idx="1636">
                  <c:v>42.72</c:v>
                </c:pt>
                <c:pt idx="1637">
                  <c:v>42.74</c:v>
                </c:pt>
                <c:pt idx="1638">
                  <c:v>42.76</c:v>
                </c:pt>
                <c:pt idx="1639">
                  <c:v>42.78</c:v>
                </c:pt>
                <c:pt idx="1640">
                  <c:v>42.8</c:v>
                </c:pt>
                <c:pt idx="1641">
                  <c:v>42.82</c:v>
                </c:pt>
                <c:pt idx="1642">
                  <c:v>42.84</c:v>
                </c:pt>
                <c:pt idx="1643">
                  <c:v>42.86</c:v>
                </c:pt>
                <c:pt idx="1644">
                  <c:v>42.88</c:v>
                </c:pt>
                <c:pt idx="1645">
                  <c:v>42.9</c:v>
                </c:pt>
                <c:pt idx="1646">
                  <c:v>42.92</c:v>
                </c:pt>
                <c:pt idx="1647">
                  <c:v>42.94</c:v>
                </c:pt>
                <c:pt idx="1648">
                  <c:v>42.96</c:v>
                </c:pt>
                <c:pt idx="1649">
                  <c:v>42.98</c:v>
                </c:pt>
                <c:pt idx="1650">
                  <c:v>43</c:v>
                </c:pt>
                <c:pt idx="1651">
                  <c:v>43.02</c:v>
                </c:pt>
                <c:pt idx="1652">
                  <c:v>43.04</c:v>
                </c:pt>
                <c:pt idx="1653">
                  <c:v>43.06</c:v>
                </c:pt>
                <c:pt idx="1654">
                  <c:v>43.08</c:v>
                </c:pt>
                <c:pt idx="1655">
                  <c:v>43.1</c:v>
                </c:pt>
                <c:pt idx="1656">
                  <c:v>43.12</c:v>
                </c:pt>
                <c:pt idx="1657">
                  <c:v>43.14</c:v>
                </c:pt>
                <c:pt idx="1658">
                  <c:v>43.16</c:v>
                </c:pt>
                <c:pt idx="1659">
                  <c:v>43.18</c:v>
                </c:pt>
                <c:pt idx="1660">
                  <c:v>43.2</c:v>
                </c:pt>
                <c:pt idx="1661">
                  <c:v>43.22</c:v>
                </c:pt>
                <c:pt idx="1662">
                  <c:v>43.24</c:v>
                </c:pt>
                <c:pt idx="1663">
                  <c:v>43.26</c:v>
                </c:pt>
                <c:pt idx="1664">
                  <c:v>43.28</c:v>
                </c:pt>
                <c:pt idx="1665">
                  <c:v>43.3</c:v>
                </c:pt>
                <c:pt idx="1666">
                  <c:v>43.32</c:v>
                </c:pt>
                <c:pt idx="1667">
                  <c:v>43.34</c:v>
                </c:pt>
                <c:pt idx="1668">
                  <c:v>43.36</c:v>
                </c:pt>
                <c:pt idx="1669">
                  <c:v>43.38</c:v>
                </c:pt>
                <c:pt idx="1670">
                  <c:v>43.4</c:v>
                </c:pt>
                <c:pt idx="1671">
                  <c:v>43.42</c:v>
                </c:pt>
                <c:pt idx="1672">
                  <c:v>43.44</c:v>
                </c:pt>
                <c:pt idx="1673">
                  <c:v>43.46</c:v>
                </c:pt>
                <c:pt idx="1674">
                  <c:v>43.48</c:v>
                </c:pt>
                <c:pt idx="1675">
                  <c:v>43.5</c:v>
                </c:pt>
                <c:pt idx="1676">
                  <c:v>43.52</c:v>
                </c:pt>
                <c:pt idx="1677">
                  <c:v>43.54</c:v>
                </c:pt>
                <c:pt idx="1678">
                  <c:v>43.56</c:v>
                </c:pt>
                <c:pt idx="1679">
                  <c:v>43.58</c:v>
                </c:pt>
                <c:pt idx="1680">
                  <c:v>43.6</c:v>
                </c:pt>
                <c:pt idx="1681">
                  <c:v>43.62</c:v>
                </c:pt>
                <c:pt idx="1682">
                  <c:v>43.64</c:v>
                </c:pt>
                <c:pt idx="1683">
                  <c:v>43.66</c:v>
                </c:pt>
                <c:pt idx="1684">
                  <c:v>43.68</c:v>
                </c:pt>
                <c:pt idx="1685">
                  <c:v>43.7</c:v>
                </c:pt>
                <c:pt idx="1686">
                  <c:v>43.72</c:v>
                </c:pt>
                <c:pt idx="1687">
                  <c:v>43.74</c:v>
                </c:pt>
                <c:pt idx="1688">
                  <c:v>43.76</c:v>
                </c:pt>
                <c:pt idx="1689">
                  <c:v>43.78</c:v>
                </c:pt>
                <c:pt idx="1690">
                  <c:v>43.8</c:v>
                </c:pt>
                <c:pt idx="1691">
                  <c:v>43.82</c:v>
                </c:pt>
                <c:pt idx="1692">
                  <c:v>43.84</c:v>
                </c:pt>
                <c:pt idx="1693">
                  <c:v>43.86</c:v>
                </c:pt>
                <c:pt idx="1694">
                  <c:v>43.88</c:v>
                </c:pt>
                <c:pt idx="1695">
                  <c:v>43.9</c:v>
                </c:pt>
                <c:pt idx="1696">
                  <c:v>43.92</c:v>
                </c:pt>
                <c:pt idx="1697">
                  <c:v>43.94</c:v>
                </c:pt>
                <c:pt idx="1698">
                  <c:v>43.96</c:v>
                </c:pt>
                <c:pt idx="1699">
                  <c:v>43.98</c:v>
                </c:pt>
                <c:pt idx="1700">
                  <c:v>44</c:v>
                </c:pt>
                <c:pt idx="1701">
                  <c:v>44.02</c:v>
                </c:pt>
                <c:pt idx="1702">
                  <c:v>44.04</c:v>
                </c:pt>
                <c:pt idx="1703">
                  <c:v>44.06</c:v>
                </c:pt>
                <c:pt idx="1704">
                  <c:v>44.08</c:v>
                </c:pt>
                <c:pt idx="1705">
                  <c:v>44.1</c:v>
                </c:pt>
                <c:pt idx="1706">
                  <c:v>44.12</c:v>
                </c:pt>
                <c:pt idx="1707">
                  <c:v>44.14</c:v>
                </c:pt>
                <c:pt idx="1708">
                  <c:v>44.16</c:v>
                </c:pt>
                <c:pt idx="1709">
                  <c:v>44.18</c:v>
                </c:pt>
                <c:pt idx="1710">
                  <c:v>44.2</c:v>
                </c:pt>
                <c:pt idx="1711">
                  <c:v>44.22</c:v>
                </c:pt>
                <c:pt idx="1712">
                  <c:v>44.24</c:v>
                </c:pt>
                <c:pt idx="1713">
                  <c:v>44.26</c:v>
                </c:pt>
                <c:pt idx="1714">
                  <c:v>44.28</c:v>
                </c:pt>
                <c:pt idx="1715">
                  <c:v>44.3</c:v>
                </c:pt>
                <c:pt idx="1716">
                  <c:v>44.32</c:v>
                </c:pt>
                <c:pt idx="1717">
                  <c:v>44.34</c:v>
                </c:pt>
                <c:pt idx="1718">
                  <c:v>44.36</c:v>
                </c:pt>
                <c:pt idx="1719">
                  <c:v>44.38</c:v>
                </c:pt>
                <c:pt idx="1720">
                  <c:v>44.4</c:v>
                </c:pt>
                <c:pt idx="1721">
                  <c:v>44.42</c:v>
                </c:pt>
                <c:pt idx="1722">
                  <c:v>44.44</c:v>
                </c:pt>
                <c:pt idx="1723">
                  <c:v>44.46</c:v>
                </c:pt>
                <c:pt idx="1724">
                  <c:v>44.48</c:v>
                </c:pt>
                <c:pt idx="1725">
                  <c:v>44.5</c:v>
                </c:pt>
                <c:pt idx="1726">
                  <c:v>44.52</c:v>
                </c:pt>
                <c:pt idx="1727">
                  <c:v>44.54</c:v>
                </c:pt>
                <c:pt idx="1728">
                  <c:v>44.56</c:v>
                </c:pt>
                <c:pt idx="1729">
                  <c:v>44.58</c:v>
                </c:pt>
                <c:pt idx="1730">
                  <c:v>44.6</c:v>
                </c:pt>
                <c:pt idx="1731">
                  <c:v>44.62</c:v>
                </c:pt>
                <c:pt idx="1732">
                  <c:v>44.64</c:v>
                </c:pt>
                <c:pt idx="1733">
                  <c:v>44.66</c:v>
                </c:pt>
                <c:pt idx="1734">
                  <c:v>44.68</c:v>
                </c:pt>
                <c:pt idx="1735">
                  <c:v>44.7</c:v>
                </c:pt>
                <c:pt idx="1736">
                  <c:v>44.72</c:v>
                </c:pt>
                <c:pt idx="1737">
                  <c:v>44.74</c:v>
                </c:pt>
                <c:pt idx="1738">
                  <c:v>44.76</c:v>
                </c:pt>
                <c:pt idx="1739">
                  <c:v>44.78</c:v>
                </c:pt>
                <c:pt idx="1740">
                  <c:v>44.8</c:v>
                </c:pt>
                <c:pt idx="1741">
                  <c:v>44.82</c:v>
                </c:pt>
                <c:pt idx="1742">
                  <c:v>44.84</c:v>
                </c:pt>
                <c:pt idx="1743">
                  <c:v>44.86</c:v>
                </c:pt>
                <c:pt idx="1744">
                  <c:v>44.88</c:v>
                </c:pt>
                <c:pt idx="1745">
                  <c:v>44.9</c:v>
                </c:pt>
                <c:pt idx="1746">
                  <c:v>44.92</c:v>
                </c:pt>
                <c:pt idx="1747">
                  <c:v>44.94</c:v>
                </c:pt>
                <c:pt idx="1748">
                  <c:v>44.96</c:v>
                </c:pt>
                <c:pt idx="1749">
                  <c:v>44.98</c:v>
                </c:pt>
                <c:pt idx="1750">
                  <c:v>45</c:v>
                </c:pt>
                <c:pt idx="1751">
                  <c:v>45.02</c:v>
                </c:pt>
                <c:pt idx="1752">
                  <c:v>45.04</c:v>
                </c:pt>
                <c:pt idx="1753">
                  <c:v>45.06</c:v>
                </c:pt>
                <c:pt idx="1754">
                  <c:v>45.08</c:v>
                </c:pt>
                <c:pt idx="1755">
                  <c:v>45.1</c:v>
                </c:pt>
                <c:pt idx="1756">
                  <c:v>45.12</c:v>
                </c:pt>
                <c:pt idx="1757">
                  <c:v>45.14</c:v>
                </c:pt>
                <c:pt idx="1758">
                  <c:v>45.16</c:v>
                </c:pt>
                <c:pt idx="1759">
                  <c:v>45.18</c:v>
                </c:pt>
                <c:pt idx="1760">
                  <c:v>45.2</c:v>
                </c:pt>
                <c:pt idx="1761">
                  <c:v>45.22</c:v>
                </c:pt>
                <c:pt idx="1762">
                  <c:v>45.24</c:v>
                </c:pt>
                <c:pt idx="1763">
                  <c:v>45.26</c:v>
                </c:pt>
                <c:pt idx="1764">
                  <c:v>45.28</c:v>
                </c:pt>
                <c:pt idx="1765">
                  <c:v>45.3</c:v>
                </c:pt>
                <c:pt idx="1766">
                  <c:v>45.32</c:v>
                </c:pt>
                <c:pt idx="1767">
                  <c:v>45.34</c:v>
                </c:pt>
                <c:pt idx="1768">
                  <c:v>45.36</c:v>
                </c:pt>
                <c:pt idx="1769">
                  <c:v>45.38</c:v>
                </c:pt>
                <c:pt idx="1770">
                  <c:v>45.4</c:v>
                </c:pt>
                <c:pt idx="1771">
                  <c:v>45.42</c:v>
                </c:pt>
                <c:pt idx="1772">
                  <c:v>45.44</c:v>
                </c:pt>
                <c:pt idx="1773">
                  <c:v>45.46</c:v>
                </c:pt>
                <c:pt idx="1774">
                  <c:v>45.48</c:v>
                </c:pt>
                <c:pt idx="1775">
                  <c:v>45.5</c:v>
                </c:pt>
                <c:pt idx="1776">
                  <c:v>45.52</c:v>
                </c:pt>
                <c:pt idx="1777">
                  <c:v>45.54</c:v>
                </c:pt>
                <c:pt idx="1778">
                  <c:v>45.56</c:v>
                </c:pt>
                <c:pt idx="1779">
                  <c:v>45.58</c:v>
                </c:pt>
                <c:pt idx="1780">
                  <c:v>45.6</c:v>
                </c:pt>
                <c:pt idx="1781">
                  <c:v>45.62</c:v>
                </c:pt>
                <c:pt idx="1782">
                  <c:v>45.64</c:v>
                </c:pt>
                <c:pt idx="1783">
                  <c:v>45.66</c:v>
                </c:pt>
                <c:pt idx="1784">
                  <c:v>45.68</c:v>
                </c:pt>
                <c:pt idx="1785">
                  <c:v>45.7</c:v>
                </c:pt>
                <c:pt idx="1786">
                  <c:v>45.72</c:v>
                </c:pt>
                <c:pt idx="1787">
                  <c:v>45.74</c:v>
                </c:pt>
                <c:pt idx="1788">
                  <c:v>45.76</c:v>
                </c:pt>
                <c:pt idx="1789">
                  <c:v>45.78</c:v>
                </c:pt>
                <c:pt idx="1790">
                  <c:v>45.8</c:v>
                </c:pt>
                <c:pt idx="1791">
                  <c:v>45.82</c:v>
                </c:pt>
                <c:pt idx="1792">
                  <c:v>45.84</c:v>
                </c:pt>
                <c:pt idx="1793">
                  <c:v>45.86</c:v>
                </c:pt>
                <c:pt idx="1794">
                  <c:v>45.88</c:v>
                </c:pt>
                <c:pt idx="1795">
                  <c:v>45.9</c:v>
                </c:pt>
                <c:pt idx="1796">
                  <c:v>45.92</c:v>
                </c:pt>
                <c:pt idx="1797">
                  <c:v>45.94</c:v>
                </c:pt>
                <c:pt idx="1798">
                  <c:v>45.96</c:v>
                </c:pt>
                <c:pt idx="1799">
                  <c:v>45.98</c:v>
                </c:pt>
                <c:pt idx="1800">
                  <c:v>46</c:v>
                </c:pt>
                <c:pt idx="1801">
                  <c:v>46.02</c:v>
                </c:pt>
                <c:pt idx="1802">
                  <c:v>46.04</c:v>
                </c:pt>
                <c:pt idx="1803">
                  <c:v>46.06</c:v>
                </c:pt>
                <c:pt idx="1804">
                  <c:v>46.08</c:v>
                </c:pt>
                <c:pt idx="1805">
                  <c:v>46.1</c:v>
                </c:pt>
                <c:pt idx="1806">
                  <c:v>46.12</c:v>
                </c:pt>
                <c:pt idx="1807">
                  <c:v>46.14</c:v>
                </c:pt>
                <c:pt idx="1808">
                  <c:v>46.16</c:v>
                </c:pt>
                <c:pt idx="1809">
                  <c:v>46.18</c:v>
                </c:pt>
                <c:pt idx="1810">
                  <c:v>46.2</c:v>
                </c:pt>
                <c:pt idx="1811">
                  <c:v>46.22</c:v>
                </c:pt>
                <c:pt idx="1812">
                  <c:v>46.24</c:v>
                </c:pt>
                <c:pt idx="1813">
                  <c:v>46.26</c:v>
                </c:pt>
                <c:pt idx="1814">
                  <c:v>46.28</c:v>
                </c:pt>
                <c:pt idx="1815">
                  <c:v>46.3</c:v>
                </c:pt>
                <c:pt idx="1816">
                  <c:v>46.32</c:v>
                </c:pt>
                <c:pt idx="1817">
                  <c:v>46.34</c:v>
                </c:pt>
                <c:pt idx="1818">
                  <c:v>46.36</c:v>
                </c:pt>
                <c:pt idx="1819">
                  <c:v>46.38</c:v>
                </c:pt>
                <c:pt idx="1820">
                  <c:v>46.4</c:v>
                </c:pt>
                <c:pt idx="1821">
                  <c:v>46.42</c:v>
                </c:pt>
                <c:pt idx="1822">
                  <c:v>46.44</c:v>
                </c:pt>
                <c:pt idx="1823">
                  <c:v>46.46</c:v>
                </c:pt>
                <c:pt idx="1824">
                  <c:v>46.48</c:v>
                </c:pt>
                <c:pt idx="1825">
                  <c:v>46.5</c:v>
                </c:pt>
                <c:pt idx="1826">
                  <c:v>46.52</c:v>
                </c:pt>
                <c:pt idx="1827">
                  <c:v>46.54</c:v>
                </c:pt>
                <c:pt idx="1828">
                  <c:v>46.56</c:v>
                </c:pt>
                <c:pt idx="1829">
                  <c:v>46.58</c:v>
                </c:pt>
                <c:pt idx="1830">
                  <c:v>46.6</c:v>
                </c:pt>
                <c:pt idx="1831">
                  <c:v>46.62</c:v>
                </c:pt>
                <c:pt idx="1832">
                  <c:v>46.64</c:v>
                </c:pt>
                <c:pt idx="1833">
                  <c:v>46.66</c:v>
                </c:pt>
                <c:pt idx="1834">
                  <c:v>46.68</c:v>
                </c:pt>
                <c:pt idx="1835">
                  <c:v>46.7</c:v>
                </c:pt>
                <c:pt idx="1836">
                  <c:v>46.72</c:v>
                </c:pt>
                <c:pt idx="1837">
                  <c:v>46.74</c:v>
                </c:pt>
                <c:pt idx="1838">
                  <c:v>46.76</c:v>
                </c:pt>
                <c:pt idx="1839">
                  <c:v>46.78</c:v>
                </c:pt>
                <c:pt idx="1840">
                  <c:v>46.8</c:v>
                </c:pt>
                <c:pt idx="1841">
                  <c:v>46.82</c:v>
                </c:pt>
                <c:pt idx="1842">
                  <c:v>46.84</c:v>
                </c:pt>
                <c:pt idx="1843">
                  <c:v>46.86</c:v>
                </c:pt>
                <c:pt idx="1844">
                  <c:v>46.88</c:v>
                </c:pt>
                <c:pt idx="1845">
                  <c:v>46.9</c:v>
                </c:pt>
                <c:pt idx="1846">
                  <c:v>46.92</c:v>
                </c:pt>
                <c:pt idx="1847">
                  <c:v>46.94</c:v>
                </c:pt>
                <c:pt idx="1848">
                  <c:v>46.96</c:v>
                </c:pt>
                <c:pt idx="1849">
                  <c:v>46.98</c:v>
                </c:pt>
                <c:pt idx="1850">
                  <c:v>47</c:v>
                </c:pt>
                <c:pt idx="1851">
                  <c:v>47.02</c:v>
                </c:pt>
                <c:pt idx="1852">
                  <c:v>47.04</c:v>
                </c:pt>
                <c:pt idx="1853">
                  <c:v>47.06</c:v>
                </c:pt>
                <c:pt idx="1854">
                  <c:v>47.08</c:v>
                </c:pt>
                <c:pt idx="1855">
                  <c:v>47.1</c:v>
                </c:pt>
                <c:pt idx="1856">
                  <c:v>47.12</c:v>
                </c:pt>
                <c:pt idx="1857">
                  <c:v>47.14</c:v>
                </c:pt>
                <c:pt idx="1858">
                  <c:v>47.16</c:v>
                </c:pt>
                <c:pt idx="1859">
                  <c:v>47.18</c:v>
                </c:pt>
                <c:pt idx="1860">
                  <c:v>47.2</c:v>
                </c:pt>
                <c:pt idx="1861">
                  <c:v>47.22</c:v>
                </c:pt>
                <c:pt idx="1862">
                  <c:v>47.24</c:v>
                </c:pt>
                <c:pt idx="1863">
                  <c:v>47.26</c:v>
                </c:pt>
                <c:pt idx="1864">
                  <c:v>47.28</c:v>
                </c:pt>
                <c:pt idx="1865">
                  <c:v>47.3</c:v>
                </c:pt>
                <c:pt idx="1866">
                  <c:v>47.32</c:v>
                </c:pt>
                <c:pt idx="1867">
                  <c:v>47.34</c:v>
                </c:pt>
                <c:pt idx="1868">
                  <c:v>47.36</c:v>
                </c:pt>
                <c:pt idx="1869">
                  <c:v>47.38</c:v>
                </c:pt>
                <c:pt idx="1870">
                  <c:v>47.4</c:v>
                </c:pt>
                <c:pt idx="1871">
                  <c:v>47.42</c:v>
                </c:pt>
                <c:pt idx="1872">
                  <c:v>47.44</c:v>
                </c:pt>
                <c:pt idx="1873">
                  <c:v>47.46</c:v>
                </c:pt>
                <c:pt idx="1874">
                  <c:v>47.48</c:v>
                </c:pt>
                <c:pt idx="1875">
                  <c:v>47.5</c:v>
                </c:pt>
                <c:pt idx="1876">
                  <c:v>47.52</c:v>
                </c:pt>
                <c:pt idx="1877">
                  <c:v>47.54</c:v>
                </c:pt>
                <c:pt idx="1878">
                  <c:v>47.56</c:v>
                </c:pt>
                <c:pt idx="1879">
                  <c:v>47.58</c:v>
                </c:pt>
                <c:pt idx="1880">
                  <c:v>47.6</c:v>
                </c:pt>
                <c:pt idx="1881">
                  <c:v>47.62</c:v>
                </c:pt>
                <c:pt idx="1882">
                  <c:v>47.64</c:v>
                </c:pt>
                <c:pt idx="1883">
                  <c:v>47.66</c:v>
                </c:pt>
                <c:pt idx="1884">
                  <c:v>47.68</c:v>
                </c:pt>
                <c:pt idx="1885">
                  <c:v>47.7</c:v>
                </c:pt>
                <c:pt idx="1886">
                  <c:v>47.72</c:v>
                </c:pt>
                <c:pt idx="1887">
                  <c:v>47.74</c:v>
                </c:pt>
                <c:pt idx="1888">
                  <c:v>47.76</c:v>
                </c:pt>
                <c:pt idx="1889">
                  <c:v>47.78</c:v>
                </c:pt>
                <c:pt idx="1890">
                  <c:v>47.8</c:v>
                </c:pt>
                <c:pt idx="1891">
                  <c:v>47.82</c:v>
                </c:pt>
                <c:pt idx="1892">
                  <c:v>47.84</c:v>
                </c:pt>
                <c:pt idx="1893">
                  <c:v>47.86</c:v>
                </c:pt>
                <c:pt idx="1894">
                  <c:v>47.88</c:v>
                </c:pt>
                <c:pt idx="1895">
                  <c:v>47.9</c:v>
                </c:pt>
                <c:pt idx="1896">
                  <c:v>47.92</c:v>
                </c:pt>
                <c:pt idx="1897">
                  <c:v>47.94</c:v>
                </c:pt>
                <c:pt idx="1898">
                  <c:v>47.96</c:v>
                </c:pt>
                <c:pt idx="1899">
                  <c:v>47.98</c:v>
                </c:pt>
                <c:pt idx="1900">
                  <c:v>48</c:v>
                </c:pt>
                <c:pt idx="1901">
                  <c:v>48.02</c:v>
                </c:pt>
                <c:pt idx="1902">
                  <c:v>48.04</c:v>
                </c:pt>
                <c:pt idx="1903">
                  <c:v>48.06</c:v>
                </c:pt>
                <c:pt idx="1904">
                  <c:v>48.08</c:v>
                </c:pt>
                <c:pt idx="1905">
                  <c:v>48.1</c:v>
                </c:pt>
                <c:pt idx="1906">
                  <c:v>48.12</c:v>
                </c:pt>
                <c:pt idx="1907">
                  <c:v>48.14</c:v>
                </c:pt>
                <c:pt idx="1908">
                  <c:v>48.16</c:v>
                </c:pt>
                <c:pt idx="1909">
                  <c:v>48.18</c:v>
                </c:pt>
                <c:pt idx="1910">
                  <c:v>48.2</c:v>
                </c:pt>
                <c:pt idx="1911">
                  <c:v>48.22</c:v>
                </c:pt>
                <c:pt idx="1912">
                  <c:v>48.24</c:v>
                </c:pt>
                <c:pt idx="1913">
                  <c:v>48.26</c:v>
                </c:pt>
                <c:pt idx="1914">
                  <c:v>48.28</c:v>
                </c:pt>
                <c:pt idx="1915">
                  <c:v>48.3</c:v>
                </c:pt>
                <c:pt idx="1916">
                  <c:v>48.32</c:v>
                </c:pt>
                <c:pt idx="1917">
                  <c:v>48.34</c:v>
                </c:pt>
                <c:pt idx="1918">
                  <c:v>48.36</c:v>
                </c:pt>
                <c:pt idx="1919">
                  <c:v>48.38</c:v>
                </c:pt>
                <c:pt idx="1920">
                  <c:v>48.4</c:v>
                </c:pt>
                <c:pt idx="1921">
                  <c:v>48.42</c:v>
                </c:pt>
                <c:pt idx="1922">
                  <c:v>48.44</c:v>
                </c:pt>
                <c:pt idx="1923">
                  <c:v>48.46</c:v>
                </c:pt>
                <c:pt idx="1924">
                  <c:v>48.48</c:v>
                </c:pt>
                <c:pt idx="1925">
                  <c:v>48.5</c:v>
                </c:pt>
                <c:pt idx="1926">
                  <c:v>48.52</c:v>
                </c:pt>
                <c:pt idx="1927">
                  <c:v>48.54</c:v>
                </c:pt>
                <c:pt idx="1928">
                  <c:v>48.56</c:v>
                </c:pt>
                <c:pt idx="1929">
                  <c:v>48.58</c:v>
                </c:pt>
                <c:pt idx="1930">
                  <c:v>48.6</c:v>
                </c:pt>
                <c:pt idx="1931">
                  <c:v>48.62</c:v>
                </c:pt>
                <c:pt idx="1932">
                  <c:v>48.64</c:v>
                </c:pt>
                <c:pt idx="1933">
                  <c:v>48.66</c:v>
                </c:pt>
                <c:pt idx="1934">
                  <c:v>48.68</c:v>
                </c:pt>
                <c:pt idx="1935">
                  <c:v>48.7</c:v>
                </c:pt>
                <c:pt idx="1936">
                  <c:v>48.72</c:v>
                </c:pt>
                <c:pt idx="1937">
                  <c:v>48.74</c:v>
                </c:pt>
                <c:pt idx="1938">
                  <c:v>48.76</c:v>
                </c:pt>
                <c:pt idx="1939">
                  <c:v>48.78</c:v>
                </c:pt>
                <c:pt idx="1940">
                  <c:v>48.8</c:v>
                </c:pt>
                <c:pt idx="1941">
                  <c:v>48.82</c:v>
                </c:pt>
                <c:pt idx="1942">
                  <c:v>48.84</c:v>
                </c:pt>
                <c:pt idx="1943">
                  <c:v>48.86</c:v>
                </c:pt>
                <c:pt idx="1944">
                  <c:v>48.88</c:v>
                </c:pt>
                <c:pt idx="1945">
                  <c:v>48.9</c:v>
                </c:pt>
                <c:pt idx="1946">
                  <c:v>48.92</c:v>
                </c:pt>
                <c:pt idx="1947">
                  <c:v>48.94</c:v>
                </c:pt>
                <c:pt idx="1948">
                  <c:v>48.96</c:v>
                </c:pt>
                <c:pt idx="1949">
                  <c:v>48.98</c:v>
                </c:pt>
                <c:pt idx="1950">
                  <c:v>49</c:v>
                </c:pt>
                <c:pt idx="1951">
                  <c:v>49.02</c:v>
                </c:pt>
                <c:pt idx="1952">
                  <c:v>49.04</c:v>
                </c:pt>
                <c:pt idx="1953">
                  <c:v>49.06</c:v>
                </c:pt>
                <c:pt idx="1954">
                  <c:v>49.08</c:v>
                </c:pt>
                <c:pt idx="1955">
                  <c:v>49.1</c:v>
                </c:pt>
                <c:pt idx="1956">
                  <c:v>49.12</c:v>
                </c:pt>
                <c:pt idx="1957">
                  <c:v>49.14</c:v>
                </c:pt>
                <c:pt idx="1958">
                  <c:v>49.16</c:v>
                </c:pt>
                <c:pt idx="1959">
                  <c:v>49.18</c:v>
                </c:pt>
                <c:pt idx="1960">
                  <c:v>49.2</c:v>
                </c:pt>
                <c:pt idx="1961">
                  <c:v>49.22</c:v>
                </c:pt>
                <c:pt idx="1962">
                  <c:v>49.24</c:v>
                </c:pt>
                <c:pt idx="1963">
                  <c:v>49.26</c:v>
                </c:pt>
                <c:pt idx="1964">
                  <c:v>49.28</c:v>
                </c:pt>
                <c:pt idx="1965">
                  <c:v>49.3</c:v>
                </c:pt>
                <c:pt idx="1966">
                  <c:v>49.32</c:v>
                </c:pt>
                <c:pt idx="1967">
                  <c:v>49.34</c:v>
                </c:pt>
                <c:pt idx="1968">
                  <c:v>49.36</c:v>
                </c:pt>
                <c:pt idx="1969">
                  <c:v>49.38</c:v>
                </c:pt>
                <c:pt idx="1970">
                  <c:v>49.4</c:v>
                </c:pt>
                <c:pt idx="1971">
                  <c:v>49.42</c:v>
                </c:pt>
                <c:pt idx="1972">
                  <c:v>49.44</c:v>
                </c:pt>
                <c:pt idx="1973">
                  <c:v>49.46</c:v>
                </c:pt>
                <c:pt idx="1974">
                  <c:v>49.48</c:v>
                </c:pt>
                <c:pt idx="1975">
                  <c:v>49.5</c:v>
                </c:pt>
                <c:pt idx="1976">
                  <c:v>49.52</c:v>
                </c:pt>
                <c:pt idx="1977">
                  <c:v>49.54</c:v>
                </c:pt>
                <c:pt idx="1978">
                  <c:v>49.56</c:v>
                </c:pt>
                <c:pt idx="1979">
                  <c:v>49.58</c:v>
                </c:pt>
                <c:pt idx="1980">
                  <c:v>49.6</c:v>
                </c:pt>
                <c:pt idx="1981">
                  <c:v>49.62</c:v>
                </c:pt>
                <c:pt idx="1982">
                  <c:v>49.64</c:v>
                </c:pt>
                <c:pt idx="1983">
                  <c:v>49.66</c:v>
                </c:pt>
                <c:pt idx="1984">
                  <c:v>49.68</c:v>
                </c:pt>
                <c:pt idx="1985">
                  <c:v>49.7</c:v>
                </c:pt>
                <c:pt idx="1986">
                  <c:v>49.72</c:v>
                </c:pt>
                <c:pt idx="1987">
                  <c:v>49.74</c:v>
                </c:pt>
                <c:pt idx="1988">
                  <c:v>49.76</c:v>
                </c:pt>
                <c:pt idx="1989">
                  <c:v>49.78</c:v>
                </c:pt>
                <c:pt idx="1990">
                  <c:v>49.8</c:v>
                </c:pt>
                <c:pt idx="1991">
                  <c:v>49.82</c:v>
                </c:pt>
                <c:pt idx="1992">
                  <c:v>49.84</c:v>
                </c:pt>
                <c:pt idx="1993">
                  <c:v>49.86</c:v>
                </c:pt>
                <c:pt idx="1994">
                  <c:v>49.88</c:v>
                </c:pt>
                <c:pt idx="1995">
                  <c:v>49.9</c:v>
                </c:pt>
                <c:pt idx="1996">
                  <c:v>49.92</c:v>
                </c:pt>
                <c:pt idx="1997">
                  <c:v>49.94</c:v>
                </c:pt>
                <c:pt idx="1998">
                  <c:v>49.96</c:v>
                </c:pt>
                <c:pt idx="1999">
                  <c:v>49.98</c:v>
                </c:pt>
                <c:pt idx="2000">
                  <c:v>50</c:v>
                </c:pt>
                <c:pt idx="2001">
                  <c:v>50.02</c:v>
                </c:pt>
                <c:pt idx="2002">
                  <c:v>50.04</c:v>
                </c:pt>
                <c:pt idx="2003">
                  <c:v>50.06</c:v>
                </c:pt>
                <c:pt idx="2004">
                  <c:v>50.08</c:v>
                </c:pt>
                <c:pt idx="2005">
                  <c:v>50.1</c:v>
                </c:pt>
                <c:pt idx="2006">
                  <c:v>50.12</c:v>
                </c:pt>
                <c:pt idx="2007">
                  <c:v>50.14</c:v>
                </c:pt>
                <c:pt idx="2008">
                  <c:v>50.16</c:v>
                </c:pt>
                <c:pt idx="2009">
                  <c:v>50.18</c:v>
                </c:pt>
                <c:pt idx="2010">
                  <c:v>50.2</c:v>
                </c:pt>
                <c:pt idx="2011">
                  <c:v>50.22</c:v>
                </c:pt>
                <c:pt idx="2012">
                  <c:v>50.24</c:v>
                </c:pt>
                <c:pt idx="2013">
                  <c:v>50.26</c:v>
                </c:pt>
                <c:pt idx="2014">
                  <c:v>50.28</c:v>
                </c:pt>
                <c:pt idx="2015">
                  <c:v>50.3</c:v>
                </c:pt>
                <c:pt idx="2016">
                  <c:v>50.32</c:v>
                </c:pt>
                <c:pt idx="2017">
                  <c:v>50.34</c:v>
                </c:pt>
                <c:pt idx="2018">
                  <c:v>50.36</c:v>
                </c:pt>
                <c:pt idx="2019">
                  <c:v>50.38</c:v>
                </c:pt>
                <c:pt idx="2020">
                  <c:v>50.4</c:v>
                </c:pt>
                <c:pt idx="2021">
                  <c:v>50.42</c:v>
                </c:pt>
                <c:pt idx="2022">
                  <c:v>50.44</c:v>
                </c:pt>
                <c:pt idx="2023">
                  <c:v>50.46</c:v>
                </c:pt>
                <c:pt idx="2024">
                  <c:v>50.48</c:v>
                </c:pt>
                <c:pt idx="2025">
                  <c:v>50.5</c:v>
                </c:pt>
                <c:pt idx="2026">
                  <c:v>50.52</c:v>
                </c:pt>
                <c:pt idx="2027">
                  <c:v>50.54</c:v>
                </c:pt>
                <c:pt idx="2028">
                  <c:v>50.56</c:v>
                </c:pt>
                <c:pt idx="2029">
                  <c:v>50.58</c:v>
                </c:pt>
                <c:pt idx="2030">
                  <c:v>50.6</c:v>
                </c:pt>
                <c:pt idx="2031">
                  <c:v>50.62</c:v>
                </c:pt>
                <c:pt idx="2032">
                  <c:v>50.64</c:v>
                </c:pt>
                <c:pt idx="2033">
                  <c:v>50.66</c:v>
                </c:pt>
                <c:pt idx="2034">
                  <c:v>50.68</c:v>
                </c:pt>
                <c:pt idx="2035">
                  <c:v>50.7</c:v>
                </c:pt>
                <c:pt idx="2036">
                  <c:v>50.72</c:v>
                </c:pt>
                <c:pt idx="2037">
                  <c:v>50.74</c:v>
                </c:pt>
                <c:pt idx="2038">
                  <c:v>50.76</c:v>
                </c:pt>
                <c:pt idx="2039">
                  <c:v>50.78</c:v>
                </c:pt>
                <c:pt idx="2040">
                  <c:v>50.8</c:v>
                </c:pt>
                <c:pt idx="2041">
                  <c:v>50.82</c:v>
                </c:pt>
                <c:pt idx="2042">
                  <c:v>50.84</c:v>
                </c:pt>
                <c:pt idx="2043">
                  <c:v>50.86</c:v>
                </c:pt>
                <c:pt idx="2044">
                  <c:v>50.88</c:v>
                </c:pt>
                <c:pt idx="2045">
                  <c:v>50.9</c:v>
                </c:pt>
                <c:pt idx="2046">
                  <c:v>50.92</c:v>
                </c:pt>
                <c:pt idx="2047">
                  <c:v>50.94</c:v>
                </c:pt>
                <c:pt idx="2048">
                  <c:v>50.96</c:v>
                </c:pt>
                <c:pt idx="2049">
                  <c:v>50.98</c:v>
                </c:pt>
                <c:pt idx="2050">
                  <c:v>51</c:v>
                </c:pt>
                <c:pt idx="2051">
                  <c:v>51.02</c:v>
                </c:pt>
                <c:pt idx="2052">
                  <c:v>51.04</c:v>
                </c:pt>
                <c:pt idx="2053">
                  <c:v>51.06</c:v>
                </c:pt>
                <c:pt idx="2054">
                  <c:v>51.08</c:v>
                </c:pt>
                <c:pt idx="2055">
                  <c:v>51.1</c:v>
                </c:pt>
                <c:pt idx="2056">
                  <c:v>51.12</c:v>
                </c:pt>
                <c:pt idx="2057">
                  <c:v>51.14</c:v>
                </c:pt>
                <c:pt idx="2058">
                  <c:v>51.16</c:v>
                </c:pt>
                <c:pt idx="2059">
                  <c:v>51.18</c:v>
                </c:pt>
                <c:pt idx="2060">
                  <c:v>51.2</c:v>
                </c:pt>
                <c:pt idx="2061">
                  <c:v>51.22</c:v>
                </c:pt>
                <c:pt idx="2062">
                  <c:v>51.24</c:v>
                </c:pt>
                <c:pt idx="2063">
                  <c:v>51.26</c:v>
                </c:pt>
                <c:pt idx="2064">
                  <c:v>51.28</c:v>
                </c:pt>
                <c:pt idx="2065">
                  <c:v>51.3</c:v>
                </c:pt>
                <c:pt idx="2066">
                  <c:v>51.32</c:v>
                </c:pt>
                <c:pt idx="2067">
                  <c:v>51.34</c:v>
                </c:pt>
                <c:pt idx="2068">
                  <c:v>51.36</c:v>
                </c:pt>
                <c:pt idx="2069">
                  <c:v>51.38</c:v>
                </c:pt>
                <c:pt idx="2070">
                  <c:v>51.4</c:v>
                </c:pt>
                <c:pt idx="2071">
                  <c:v>51.42</c:v>
                </c:pt>
                <c:pt idx="2072">
                  <c:v>51.44</c:v>
                </c:pt>
                <c:pt idx="2073">
                  <c:v>51.46</c:v>
                </c:pt>
                <c:pt idx="2074">
                  <c:v>51.48</c:v>
                </c:pt>
                <c:pt idx="2075">
                  <c:v>51.5</c:v>
                </c:pt>
                <c:pt idx="2076">
                  <c:v>51.52</c:v>
                </c:pt>
                <c:pt idx="2077">
                  <c:v>51.54</c:v>
                </c:pt>
                <c:pt idx="2078">
                  <c:v>51.56</c:v>
                </c:pt>
                <c:pt idx="2079">
                  <c:v>51.58</c:v>
                </c:pt>
                <c:pt idx="2080">
                  <c:v>51.6</c:v>
                </c:pt>
                <c:pt idx="2081">
                  <c:v>51.62</c:v>
                </c:pt>
                <c:pt idx="2082">
                  <c:v>51.64</c:v>
                </c:pt>
                <c:pt idx="2083">
                  <c:v>51.66</c:v>
                </c:pt>
                <c:pt idx="2084">
                  <c:v>51.68</c:v>
                </c:pt>
                <c:pt idx="2085">
                  <c:v>51.7</c:v>
                </c:pt>
                <c:pt idx="2086">
                  <c:v>51.72</c:v>
                </c:pt>
                <c:pt idx="2087">
                  <c:v>51.74</c:v>
                </c:pt>
                <c:pt idx="2088">
                  <c:v>51.76</c:v>
                </c:pt>
                <c:pt idx="2089">
                  <c:v>51.78</c:v>
                </c:pt>
                <c:pt idx="2090">
                  <c:v>51.8</c:v>
                </c:pt>
                <c:pt idx="2091">
                  <c:v>51.82</c:v>
                </c:pt>
                <c:pt idx="2092">
                  <c:v>51.84</c:v>
                </c:pt>
                <c:pt idx="2093">
                  <c:v>51.86</c:v>
                </c:pt>
                <c:pt idx="2094">
                  <c:v>51.88</c:v>
                </c:pt>
                <c:pt idx="2095">
                  <c:v>51.9</c:v>
                </c:pt>
                <c:pt idx="2096">
                  <c:v>51.92</c:v>
                </c:pt>
                <c:pt idx="2097">
                  <c:v>51.94</c:v>
                </c:pt>
                <c:pt idx="2098">
                  <c:v>51.96</c:v>
                </c:pt>
                <c:pt idx="2099">
                  <c:v>51.98</c:v>
                </c:pt>
                <c:pt idx="2100">
                  <c:v>52</c:v>
                </c:pt>
                <c:pt idx="2101">
                  <c:v>52.02</c:v>
                </c:pt>
                <c:pt idx="2102">
                  <c:v>52.04</c:v>
                </c:pt>
                <c:pt idx="2103">
                  <c:v>52.06</c:v>
                </c:pt>
                <c:pt idx="2104">
                  <c:v>52.08</c:v>
                </c:pt>
                <c:pt idx="2105">
                  <c:v>52.1</c:v>
                </c:pt>
                <c:pt idx="2106">
                  <c:v>52.12</c:v>
                </c:pt>
                <c:pt idx="2107">
                  <c:v>52.14</c:v>
                </c:pt>
                <c:pt idx="2108">
                  <c:v>52.16</c:v>
                </c:pt>
                <c:pt idx="2109">
                  <c:v>52.18</c:v>
                </c:pt>
                <c:pt idx="2110">
                  <c:v>52.2</c:v>
                </c:pt>
                <c:pt idx="2111">
                  <c:v>52.22</c:v>
                </c:pt>
                <c:pt idx="2112">
                  <c:v>52.24</c:v>
                </c:pt>
                <c:pt idx="2113">
                  <c:v>52.26</c:v>
                </c:pt>
                <c:pt idx="2114">
                  <c:v>52.28</c:v>
                </c:pt>
                <c:pt idx="2115">
                  <c:v>52.3</c:v>
                </c:pt>
                <c:pt idx="2116">
                  <c:v>52.32</c:v>
                </c:pt>
                <c:pt idx="2117">
                  <c:v>52.34</c:v>
                </c:pt>
                <c:pt idx="2118">
                  <c:v>52.36</c:v>
                </c:pt>
                <c:pt idx="2119">
                  <c:v>52.38</c:v>
                </c:pt>
                <c:pt idx="2120">
                  <c:v>52.4</c:v>
                </c:pt>
                <c:pt idx="2121">
                  <c:v>52.42</c:v>
                </c:pt>
                <c:pt idx="2122">
                  <c:v>52.44</c:v>
                </c:pt>
                <c:pt idx="2123">
                  <c:v>52.46</c:v>
                </c:pt>
                <c:pt idx="2124">
                  <c:v>52.48</c:v>
                </c:pt>
                <c:pt idx="2125">
                  <c:v>52.5</c:v>
                </c:pt>
                <c:pt idx="2126">
                  <c:v>52.52</c:v>
                </c:pt>
                <c:pt idx="2127">
                  <c:v>52.54</c:v>
                </c:pt>
                <c:pt idx="2128">
                  <c:v>52.56</c:v>
                </c:pt>
                <c:pt idx="2129">
                  <c:v>52.58</c:v>
                </c:pt>
                <c:pt idx="2130">
                  <c:v>52.6</c:v>
                </c:pt>
                <c:pt idx="2131">
                  <c:v>52.62</c:v>
                </c:pt>
                <c:pt idx="2132">
                  <c:v>52.64</c:v>
                </c:pt>
                <c:pt idx="2133">
                  <c:v>52.66</c:v>
                </c:pt>
                <c:pt idx="2134">
                  <c:v>52.68</c:v>
                </c:pt>
                <c:pt idx="2135">
                  <c:v>52.7</c:v>
                </c:pt>
                <c:pt idx="2136">
                  <c:v>52.72</c:v>
                </c:pt>
                <c:pt idx="2137">
                  <c:v>52.74</c:v>
                </c:pt>
                <c:pt idx="2138">
                  <c:v>52.76</c:v>
                </c:pt>
                <c:pt idx="2139">
                  <c:v>52.78</c:v>
                </c:pt>
                <c:pt idx="2140">
                  <c:v>52.8</c:v>
                </c:pt>
                <c:pt idx="2141">
                  <c:v>52.82</c:v>
                </c:pt>
                <c:pt idx="2142">
                  <c:v>52.84</c:v>
                </c:pt>
                <c:pt idx="2143">
                  <c:v>52.86</c:v>
                </c:pt>
                <c:pt idx="2144">
                  <c:v>52.88</c:v>
                </c:pt>
                <c:pt idx="2145">
                  <c:v>52.9</c:v>
                </c:pt>
                <c:pt idx="2146">
                  <c:v>52.92</c:v>
                </c:pt>
                <c:pt idx="2147">
                  <c:v>52.94</c:v>
                </c:pt>
                <c:pt idx="2148">
                  <c:v>52.96</c:v>
                </c:pt>
                <c:pt idx="2149">
                  <c:v>52.98</c:v>
                </c:pt>
                <c:pt idx="2150">
                  <c:v>53</c:v>
                </c:pt>
                <c:pt idx="2151">
                  <c:v>53.02</c:v>
                </c:pt>
                <c:pt idx="2152">
                  <c:v>53.04</c:v>
                </c:pt>
                <c:pt idx="2153">
                  <c:v>53.06</c:v>
                </c:pt>
                <c:pt idx="2154">
                  <c:v>53.08</c:v>
                </c:pt>
                <c:pt idx="2155">
                  <c:v>53.1</c:v>
                </c:pt>
                <c:pt idx="2156">
                  <c:v>53.12</c:v>
                </c:pt>
                <c:pt idx="2157">
                  <c:v>53.14</c:v>
                </c:pt>
                <c:pt idx="2158">
                  <c:v>53.16</c:v>
                </c:pt>
                <c:pt idx="2159">
                  <c:v>53.18</c:v>
                </c:pt>
                <c:pt idx="2160">
                  <c:v>53.2</c:v>
                </c:pt>
                <c:pt idx="2161">
                  <c:v>53.22</c:v>
                </c:pt>
                <c:pt idx="2162">
                  <c:v>53.24</c:v>
                </c:pt>
                <c:pt idx="2163">
                  <c:v>53.26</c:v>
                </c:pt>
                <c:pt idx="2164">
                  <c:v>53.28</c:v>
                </c:pt>
                <c:pt idx="2165">
                  <c:v>53.3</c:v>
                </c:pt>
                <c:pt idx="2166">
                  <c:v>53.32</c:v>
                </c:pt>
                <c:pt idx="2167">
                  <c:v>53.34</c:v>
                </c:pt>
                <c:pt idx="2168">
                  <c:v>53.36</c:v>
                </c:pt>
                <c:pt idx="2169">
                  <c:v>53.38</c:v>
                </c:pt>
                <c:pt idx="2170">
                  <c:v>53.4</c:v>
                </c:pt>
                <c:pt idx="2171">
                  <c:v>53.42</c:v>
                </c:pt>
                <c:pt idx="2172">
                  <c:v>53.44</c:v>
                </c:pt>
                <c:pt idx="2173">
                  <c:v>53.46</c:v>
                </c:pt>
                <c:pt idx="2174">
                  <c:v>53.48</c:v>
                </c:pt>
                <c:pt idx="2175">
                  <c:v>53.5</c:v>
                </c:pt>
                <c:pt idx="2176">
                  <c:v>53.52</c:v>
                </c:pt>
                <c:pt idx="2177">
                  <c:v>53.54</c:v>
                </c:pt>
                <c:pt idx="2178">
                  <c:v>53.56</c:v>
                </c:pt>
                <c:pt idx="2179">
                  <c:v>53.58</c:v>
                </c:pt>
                <c:pt idx="2180">
                  <c:v>53.6</c:v>
                </c:pt>
                <c:pt idx="2181">
                  <c:v>53.62</c:v>
                </c:pt>
                <c:pt idx="2182">
                  <c:v>53.64</c:v>
                </c:pt>
                <c:pt idx="2183">
                  <c:v>53.66</c:v>
                </c:pt>
                <c:pt idx="2184">
                  <c:v>53.68</c:v>
                </c:pt>
                <c:pt idx="2185">
                  <c:v>53.7</c:v>
                </c:pt>
                <c:pt idx="2186">
                  <c:v>53.72</c:v>
                </c:pt>
                <c:pt idx="2187">
                  <c:v>53.74</c:v>
                </c:pt>
                <c:pt idx="2188">
                  <c:v>53.76</c:v>
                </c:pt>
                <c:pt idx="2189">
                  <c:v>53.78</c:v>
                </c:pt>
                <c:pt idx="2190">
                  <c:v>53.8</c:v>
                </c:pt>
                <c:pt idx="2191">
                  <c:v>53.82</c:v>
                </c:pt>
                <c:pt idx="2192">
                  <c:v>53.84</c:v>
                </c:pt>
                <c:pt idx="2193">
                  <c:v>53.86</c:v>
                </c:pt>
                <c:pt idx="2194">
                  <c:v>53.88</c:v>
                </c:pt>
                <c:pt idx="2195">
                  <c:v>53.9</c:v>
                </c:pt>
                <c:pt idx="2196">
                  <c:v>53.92</c:v>
                </c:pt>
                <c:pt idx="2197">
                  <c:v>53.94</c:v>
                </c:pt>
                <c:pt idx="2198">
                  <c:v>53.96</c:v>
                </c:pt>
                <c:pt idx="2199">
                  <c:v>53.98</c:v>
                </c:pt>
                <c:pt idx="2200">
                  <c:v>54</c:v>
                </c:pt>
                <c:pt idx="2201">
                  <c:v>54.02</c:v>
                </c:pt>
                <c:pt idx="2202">
                  <c:v>54.04</c:v>
                </c:pt>
                <c:pt idx="2203">
                  <c:v>54.06</c:v>
                </c:pt>
                <c:pt idx="2204">
                  <c:v>54.08</c:v>
                </c:pt>
                <c:pt idx="2205">
                  <c:v>54.1</c:v>
                </c:pt>
                <c:pt idx="2206">
                  <c:v>54.12</c:v>
                </c:pt>
                <c:pt idx="2207">
                  <c:v>54.14</c:v>
                </c:pt>
                <c:pt idx="2208">
                  <c:v>54.16</c:v>
                </c:pt>
                <c:pt idx="2209">
                  <c:v>54.18</c:v>
                </c:pt>
                <c:pt idx="2210">
                  <c:v>54.2</c:v>
                </c:pt>
                <c:pt idx="2211">
                  <c:v>54.22</c:v>
                </c:pt>
                <c:pt idx="2212">
                  <c:v>54.24</c:v>
                </c:pt>
                <c:pt idx="2213">
                  <c:v>54.26</c:v>
                </c:pt>
                <c:pt idx="2214">
                  <c:v>54.28</c:v>
                </c:pt>
                <c:pt idx="2215">
                  <c:v>54.3</c:v>
                </c:pt>
                <c:pt idx="2216">
                  <c:v>54.32</c:v>
                </c:pt>
                <c:pt idx="2217">
                  <c:v>54.34</c:v>
                </c:pt>
                <c:pt idx="2218">
                  <c:v>54.36</c:v>
                </c:pt>
                <c:pt idx="2219">
                  <c:v>54.38</c:v>
                </c:pt>
                <c:pt idx="2220">
                  <c:v>54.4</c:v>
                </c:pt>
                <c:pt idx="2221">
                  <c:v>54.42</c:v>
                </c:pt>
                <c:pt idx="2222">
                  <c:v>54.44</c:v>
                </c:pt>
                <c:pt idx="2223">
                  <c:v>54.46</c:v>
                </c:pt>
                <c:pt idx="2224">
                  <c:v>54.48</c:v>
                </c:pt>
                <c:pt idx="2225">
                  <c:v>54.5</c:v>
                </c:pt>
                <c:pt idx="2226">
                  <c:v>54.52</c:v>
                </c:pt>
                <c:pt idx="2227">
                  <c:v>54.54</c:v>
                </c:pt>
                <c:pt idx="2228">
                  <c:v>54.56</c:v>
                </c:pt>
                <c:pt idx="2229">
                  <c:v>54.58</c:v>
                </c:pt>
                <c:pt idx="2230">
                  <c:v>54.6</c:v>
                </c:pt>
                <c:pt idx="2231">
                  <c:v>54.62</c:v>
                </c:pt>
                <c:pt idx="2232">
                  <c:v>54.64</c:v>
                </c:pt>
                <c:pt idx="2233">
                  <c:v>54.66</c:v>
                </c:pt>
                <c:pt idx="2234">
                  <c:v>54.68</c:v>
                </c:pt>
                <c:pt idx="2235">
                  <c:v>54.7</c:v>
                </c:pt>
                <c:pt idx="2236">
                  <c:v>54.72</c:v>
                </c:pt>
                <c:pt idx="2237">
                  <c:v>54.74</c:v>
                </c:pt>
                <c:pt idx="2238">
                  <c:v>54.76</c:v>
                </c:pt>
                <c:pt idx="2239">
                  <c:v>54.78</c:v>
                </c:pt>
                <c:pt idx="2240">
                  <c:v>54.8</c:v>
                </c:pt>
                <c:pt idx="2241">
                  <c:v>54.82</c:v>
                </c:pt>
                <c:pt idx="2242">
                  <c:v>54.84</c:v>
                </c:pt>
                <c:pt idx="2243">
                  <c:v>54.86</c:v>
                </c:pt>
                <c:pt idx="2244">
                  <c:v>54.88</c:v>
                </c:pt>
                <c:pt idx="2245">
                  <c:v>54.9</c:v>
                </c:pt>
                <c:pt idx="2246">
                  <c:v>54.92</c:v>
                </c:pt>
                <c:pt idx="2247">
                  <c:v>54.94</c:v>
                </c:pt>
                <c:pt idx="2248">
                  <c:v>54.96</c:v>
                </c:pt>
                <c:pt idx="2249">
                  <c:v>54.98</c:v>
                </c:pt>
                <c:pt idx="2250">
                  <c:v>55</c:v>
                </c:pt>
                <c:pt idx="2251">
                  <c:v>55.02</c:v>
                </c:pt>
                <c:pt idx="2252">
                  <c:v>55.04</c:v>
                </c:pt>
                <c:pt idx="2253">
                  <c:v>55.06</c:v>
                </c:pt>
                <c:pt idx="2254">
                  <c:v>55.08</c:v>
                </c:pt>
                <c:pt idx="2255">
                  <c:v>55.1</c:v>
                </c:pt>
                <c:pt idx="2256">
                  <c:v>55.12</c:v>
                </c:pt>
                <c:pt idx="2257">
                  <c:v>55.14</c:v>
                </c:pt>
                <c:pt idx="2258">
                  <c:v>55.16</c:v>
                </c:pt>
                <c:pt idx="2259">
                  <c:v>55.18</c:v>
                </c:pt>
                <c:pt idx="2260">
                  <c:v>55.2</c:v>
                </c:pt>
                <c:pt idx="2261">
                  <c:v>55.22</c:v>
                </c:pt>
                <c:pt idx="2262">
                  <c:v>55.24</c:v>
                </c:pt>
                <c:pt idx="2263">
                  <c:v>55.26</c:v>
                </c:pt>
                <c:pt idx="2264">
                  <c:v>55.28</c:v>
                </c:pt>
                <c:pt idx="2265">
                  <c:v>55.3</c:v>
                </c:pt>
                <c:pt idx="2266">
                  <c:v>55.32</c:v>
                </c:pt>
                <c:pt idx="2267">
                  <c:v>55.34</c:v>
                </c:pt>
                <c:pt idx="2268">
                  <c:v>55.36</c:v>
                </c:pt>
                <c:pt idx="2269">
                  <c:v>55.38</c:v>
                </c:pt>
                <c:pt idx="2270">
                  <c:v>55.4</c:v>
                </c:pt>
                <c:pt idx="2271">
                  <c:v>55.42</c:v>
                </c:pt>
                <c:pt idx="2272">
                  <c:v>55.44</c:v>
                </c:pt>
                <c:pt idx="2273">
                  <c:v>55.46</c:v>
                </c:pt>
                <c:pt idx="2274">
                  <c:v>55.48</c:v>
                </c:pt>
                <c:pt idx="2275">
                  <c:v>55.5</c:v>
                </c:pt>
                <c:pt idx="2276">
                  <c:v>55.52</c:v>
                </c:pt>
                <c:pt idx="2277">
                  <c:v>55.54</c:v>
                </c:pt>
                <c:pt idx="2278">
                  <c:v>55.56</c:v>
                </c:pt>
                <c:pt idx="2279">
                  <c:v>55.58</c:v>
                </c:pt>
                <c:pt idx="2280">
                  <c:v>55.6</c:v>
                </c:pt>
                <c:pt idx="2281">
                  <c:v>55.62</c:v>
                </c:pt>
                <c:pt idx="2282">
                  <c:v>55.64</c:v>
                </c:pt>
                <c:pt idx="2283">
                  <c:v>55.66</c:v>
                </c:pt>
                <c:pt idx="2284">
                  <c:v>55.68</c:v>
                </c:pt>
                <c:pt idx="2285">
                  <c:v>55.7</c:v>
                </c:pt>
                <c:pt idx="2286">
                  <c:v>55.72</c:v>
                </c:pt>
                <c:pt idx="2287">
                  <c:v>55.74</c:v>
                </c:pt>
                <c:pt idx="2288">
                  <c:v>55.76</c:v>
                </c:pt>
                <c:pt idx="2289">
                  <c:v>55.78</c:v>
                </c:pt>
                <c:pt idx="2290">
                  <c:v>55.8</c:v>
                </c:pt>
                <c:pt idx="2291">
                  <c:v>55.82</c:v>
                </c:pt>
                <c:pt idx="2292">
                  <c:v>55.84</c:v>
                </c:pt>
                <c:pt idx="2293">
                  <c:v>55.86</c:v>
                </c:pt>
                <c:pt idx="2294">
                  <c:v>55.88</c:v>
                </c:pt>
                <c:pt idx="2295">
                  <c:v>55.9</c:v>
                </c:pt>
                <c:pt idx="2296">
                  <c:v>55.92</c:v>
                </c:pt>
                <c:pt idx="2297">
                  <c:v>55.94</c:v>
                </c:pt>
                <c:pt idx="2298">
                  <c:v>55.96</c:v>
                </c:pt>
                <c:pt idx="2299">
                  <c:v>55.98</c:v>
                </c:pt>
                <c:pt idx="2300">
                  <c:v>56</c:v>
                </c:pt>
                <c:pt idx="2301">
                  <c:v>56.02</c:v>
                </c:pt>
                <c:pt idx="2302">
                  <c:v>56.04</c:v>
                </c:pt>
                <c:pt idx="2303">
                  <c:v>56.06</c:v>
                </c:pt>
                <c:pt idx="2304">
                  <c:v>56.08</c:v>
                </c:pt>
                <c:pt idx="2305">
                  <c:v>56.1</c:v>
                </c:pt>
                <c:pt idx="2306">
                  <c:v>56.12</c:v>
                </c:pt>
                <c:pt idx="2307">
                  <c:v>56.14</c:v>
                </c:pt>
                <c:pt idx="2308">
                  <c:v>56.16</c:v>
                </c:pt>
                <c:pt idx="2309">
                  <c:v>56.18</c:v>
                </c:pt>
                <c:pt idx="2310">
                  <c:v>56.2</c:v>
                </c:pt>
                <c:pt idx="2311">
                  <c:v>56.22</c:v>
                </c:pt>
                <c:pt idx="2312">
                  <c:v>56.24</c:v>
                </c:pt>
                <c:pt idx="2313">
                  <c:v>56.26</c:v>
                </c:pt>
                <c:pt idx="2314">
                  <c:v>56.28</c:v>
                </c:pt>
                <c:pt idx="2315">
                  <c:v>56.3</c:v>
                </c:pt>
                <c:pt idx="2316">
                  <c:v>56.32</c:v>
                </c:pt>
                <c:pt idx="2317">
                  <c:v>56.34</c:v>
                </c:pt>
                <c:pt idx="2318">
                  <c:v>56.36</c:v>
                </c:pt>
                <c:pt idx="2319">
                  <c:v>56.38</c:v>
                </c:pt>
                <c:pt idx="2320">
                  <c:v>56.4</c:v>
                </c:pt>
                <c:pt idx="2321">
                  <c:v>56.42</c:v>
                </c:pt>
                <c:pt idx="2322">
                  <c:v>56.44</c:v>
                </c:pt>
                <c:pt idx="2323">
                  <c:v>56.46</c:v>
                </c:pt>
                <c:pt idx="2324">
                  <c:v>56.48</c:v>
                </c:pt>
                <c:pt idx="2325">
                  <c:v>56.5</c:v>
                </c:pt>
                <c:pt idx="2326">
                  <c:v>56.52</c:v>
                </c:pt>
                <c:pt idx="2327">
                  <c:v>56.54</c:v>
                </c:pt>
                <c:pt idx="2328">
                  <c:v>56.56</c:v>
                </c:pt>
                <c:pt idx="2329">
                  <c:v>56.58</c:v>
                </c:pt>
                <c:pt idx="2330">
                  <c:v>56.6</c:v>
                </c:pt>
                <c:pt idx="2331">
                  <c:v>56.62</c:v>
                </c:pt>
                <c:pt idx="2332">
                  <c:v>56.64</c:v>
                </c:pt>
                <c:pt idx="2333">
                  <c:v>56.66</c:v>
                </c:pt>
                <c:pt idx="2334">
                  <c:v>56.68</c:v>
                </c:pt>
                <c:pt idx="2335">
                  <c:v>56.7</c:v>
                </c:pt>
                <c:pt idx="2336">
                  <c:v>56.72</c:v>
                </c:pt>
                <c:pt idx="2337">
                  <c:v>56.74</c:v>
                </c:pt>
                <c:pt idx="2338">
                  <c:v>56.76</c:v>
                </c:pt>
                <c:pt idx="2339">
                  <c:v>56.78</c:v>
                </c:pt>
                <c:pt idx="2340">
                  <c:v>56.8</c:v>
                </c:pt>
                <c:pt idx="2341">
                  <c:v>56.82</c:v>
                </c:pt>
                <c:pt idx="2342">
                  <c:v>56.84</c:v>
                </c:pt>
                <c:pt idx="2343">
                  <c:v>56.86</c:v>
                </c:pt>
                <c:pt idx="2344">
                  <c:v>56.88</c:v>
                </c:pt>
                <c:pt idx="2345">
                  <c:v>56.9</c:v>
                </c:pt>
                <c:pt idx="2346">
                  <c:v>56.92</c:v>
                </c:pt>
                <c:pt idx="2347">
                  <c:v>56.94</c:v>
                </c:pt>
                <c:pt idx="2348">
                  <c:v>56.96</c:v>
                </c:pt>
                <c:pt idx="2349">
                  <c:v>56.98</c:v>
                </c:pt>
                <c:pt idx="2350">
                  <c:v>57</c:v>
                </c:pt>
                <c:pt idx="2351">
                  <c:v>57.02</c:v>
                </c:pt>
                <c:pt idx="2352">
                  <c:v>57.04</c:v>
                </c:pt>
                <c:pt idx="2353">
                  <c:v>57.06</c:v>
                </c:pt>
                <c:pt idx="2354">
                  <c:v>57.08</c:v>
                </c:pt>
                <c:pt idx="2355">
                  <c:v>57.1</c:v>
                </c:pt>
                <c:pt idx="2356">
                  <c:v>57.12</c:v>
                </c:pt>
                <c:pt idx="2357">
                  <c:v>57.14</c:v>
                </c:pt>
                <c:pt idx="2358">
                  <c:v>57.16</c:v>
                </c:pt>
                <c:pt idx="2359">
                  <c:v>57.18</c:v>
                </c:pt>
                <c:pt idx="2360">
                  <c:v>57.2</c:v>
                </c:pt>
                <c:pt idx="2361">
                  <c:v>57.22</c:v>
                </c:pt>
                <c:pt idx="2362">
                  <c:v>57.24</c:v>
                </c:pt>
                <c:pt idx="2363">
                  <c:v>57.26</c:v>
                </c:pt>
                <c:pt idx="2364">
                  <c:v>57.28</c:v>
                </c:pt>
                <c:pt idx="2365">
                  <c:v>57.3</c:v>
                </c:pt>
                <c:pt idx="2366">
                  <c:v>57.32</c:v>
                </c:pt>
                <c:pt idx="2367">
                  <c:v>57.34</c:v>
                </c:pt>
                <c:pt idx="2368">
                  <c:v>57.36</c:v>
                </c:pt>
                <c:pt idx="2369">
                  <c:v>57.38</c:v>
                </c:pt>
                <c:pt idx="2370">
                  <c:v>57.4</c:v>
                </c:pt>
                <c:pt idx="2371">
                  <c:v>57.42</c:v>
                </c:pt>
                <c:pt idx="2372">
                  <c:v>57.44</c:v>
                </c:pt>
                <c:pt idx="2373">
                  <c:v>57.46</c:v>
                </c:pt>
                <c:pt idx="2374">
                  <c:v>57.48</c:v>
                </c:pt>
                <c:pt idx="2375">
                  <c:v>57.5</c:v>
                </c:pt>
                <c:pt idx="2376">
                  <c:v>57.52</c:v>
                </c:pt>
                <c:pt idx="2377">
                  <c:v>57.54</c:v>
                </c:pt>
                <c:pt idx="2378">
                  <c:v>57.56</c:v>
                </c:pt>
                <c:pt idx="2379">
                  <c:v>57.58</c:v>
                </c:pt>
                <c:pt idx="2380">
                  <c:v>57.6</c:v>
                </c:pt>
                <c:pt idx="2381">
                  <c:v>57.62</c:v>
                </c:pt>
                <c:pt idx="2382">
                  <c:v>57.64</c:v>
                </c:pt>
                <c:pt idx="2383">
                  <c:v>57.66</c:v>
                </c:pt>
                <c:pt idx="2384">
                  <c:v>57.68</c:v>
                </c:pt>
                <c:pt idx="2385">
                  <c:v>57.7</c:v>
                </c:pt>
                <c:pt idx="2386">
                  <c:v>57.72</c:v>
                </c:pt>
                <c:pt idx="2387">
                  <c:v>57.74</c:v>
                </c:pt>
                <c:pt idx="2388">
                  <c:v>57.76</c:v>
                </c:pt>
                <c:pt idx="2389">
                  <c:v>57.78</c:v>
                </c:pt>
                <c:pt idx="2390">
                  <c:v>57.8</c:v>
                </c:pt>
                <c:pt idx="2391">
                  <c:v>57.82</c:v>
                </c:pt>
                <c:pt idx="2392">
                  <c:v>57.84</c:v>
                </c:pt>
                <c:pt idx="2393">
                  <c:v>57.86</c:v>
                </c:pt>
                <c:pt idx="2394">
                  <c:v>57.88</c:v>
                </c:pt>
                <c:pt idx="2395">
                  <c:v>57.9</c:v>
                </c:pt>
                <c:pt idx="2396">
                  <c:v>57.92</c:v>
                </c:pt>
                <c:pt idx="2397">
                  <c:v>57.94</c:v>
                </c:pt>
                <c:pt idx="2398">
                  <c:v>57.96</c:v>
                </c:pt>
                <c:pt idx="2399">
                  <c:v>57.98</c:v>
                </c:pt>
                <c:pt idx="2400">
                  <c:v>58</c:v>
                </c:pt>
                <c:pt idx="2401">
                  <c:v>58.02</c:v>
                </c:pt>
                <c:pt idx="2402">
                  <c:v>58.04</c:v>
                </c:pt>
                <c:pt idx="2403">
                  <c:v>58.06</c:v>
                </c:pt>
                <c:pt idx="2404">
                  <c:v>58.08</c:v>
                </c:pt>
                <c:pt idx="2405">
                  <c:v>58.1</c:v>
                </c:pt>
                <c:pt idx="2406">
                  <c:v>58.12</c:v>
                </c:pt>
                <c:pt idx="2407">
                  <c:v>58.14</c:v>
                </c:pt>
                <c:pt idx="2408">
                  <c:v>58.16</c:v>
                </c:pt>
                <c:pt idx="2409">
                  <c:v>58.18</c:v>
                </c:pt>
                <c:pt idx="2410">
                  <c:v>58.2</c:v>
                </c:pt>
                <c:pt idx="2411">
                  <c:v>58.22</c:v>
                </c:pt>
                <c:pt idx="2412">
                  <c:v>58.24</c:v>
                </c:pt>
                <c:pt idx="2413">
                  <c:v>58.26</c:v>
                </c:pt>
                <c:pt idx="2414">
                  <c:v>58.28</c:v>
                </c:pt>
                <c:pt idx="2415">
                  <c:v>58.3</c:v>
                </c:pt>
                <c:pt idx="2416">
                  <c:v>58.32</c:v>
                </c:pt>
                <c:pt idx="2417">
                  <c:v>58.34</c:v>
                </c:pt>
                <c:pt idx="2418">
                  <c:v>58.36</c:v>
                </c:pt>
                <c:pt idx="2419">
                  <c:v>58.38</c:v>
                </c:pt>
                <c:pt idx="2420">
                  <c:v>58.4</c:v>
                </c:pt>
                <c:pt idx="2421">
                  <c:v>58.42</c:v>
                </c:pt>
                <c:pt idx="2422">
                  <c:v>58.44</c:v>
                </c:pt>
                <c:pt idx="2423">
                  <c:v>58.46</c:v>
                </c:pt>
                <c:pt idx="2424">
                  <c:v>58.48</c:v>
                </c:pt>
                <c:pt idx="2425">
                  <c:v>58.5</c:v>
                </c:pt>
                <c:pt idx="2426">
                  <c:v>58.52</c:v>
                </c:pt>
                <c:pt idx="2427">
                  <c:v>58.54</c:v>
                </c:pt>
                <c:pt idx="2428">
                  <c:v>58.56</c:v>
                </c:pt>
                <c:pt idx="2429">
                  <c:v>58.58</c:v>
                </c:pt>
                <c:pt idx="2430">
                  <c:v>58.6</c:v>
                </c:pt>
                <c:pt idx="2431">
                  <c:v>58.62</c:v>
                </c:pt>
                <c:pt idx="2432">
                  <c:v>58.64</c:v>
                </c:pt>
                <c:pt idx="2433">
                  <c:v>58.66</c:v>
                </c:pt>
                <c:pt idx="2434">
                  <c:v>58.68</c:v>
                </c:pt>
                <c:pt idx="2435">
                  <c:v>58.7</c:v>
                </c:pt>
                <c:pt idx="2436">
                  <c:v>58.72</c:v>
                </c:pt>
                <c:pt idx="2437">
                  <c:v>58.74</c:v>
                </c:pt>
                <c:pt idx="2438">
                  <c:v>58.76</c:v>
                </c:pt>
                <c:pt idx="2439">
                  <c:v>58.78</c:v>
                </c:pt>
                <c:pt idx="2440">
                  <c:v>58.8</c:v>
                </c:pt>
                <c:pt idx="2441">
                  <c:v>58.82</c:v>
                </c:pt>
                <c:pt idx="2442">
                  <c:v>58.84</c:v>
                </c:pt>
                <c:pt idx="2443">
                  <c:v>58.86</c:v>
                </c:pt>
                <c:pt idx="2444">
                  <c:v>58.88</c:v>
                </c:pt>
                <c:pt idx="2445">
                  <c:v>58.9</c:v>
                </c:pt>
                <c:pt idx="2446">
                  <c:v>58.92</c:v>
                </c:pt>
                <c:pt idx="2447">
                  <c:v>58.94</c:v>
                </c:pt>
                <c:pt idx="2448">
                  <c:v>58.96</c:v>
                </c:pt>
                <c:pt idx="2449">
                  <c:v>58.98</c:v>
                </c:pt>
                <c:pt idx="2450">
                  <c:v>59</c:v>
                </c:pt>
                <c:pt idx="2451">
                  <c:v>59.02</c:v>
                </c:pt>
                <c:pt idx="2452">
                  <c:v>59.04</c:v>
                </c:pt>
                <c:pt idx="2453">
                  <c:v>59.06</c:v>
                </c:pt>
                <c:pt idx="2454">
                  <c:v>59.08</c:v>
                </c:pt>
                <c:pt idx="2455">
                  <c:v>59.1</c:v>
                </c:pt>
                <c:pt idx="2456">
                  <c:v>59.12</c:v>
                </c:pt>
                <c:pt idx="2457">
                  <c:v>59.14</c:v>
                </c:pt>
                <c:pt idx="2458">
                  <c:v>59.16</c:v>
                </c:pt>
                <c:pt idx="2459">
                  <c:v>59.18</c:v>
                </c:pt>
                <c:pt idx="2460">
                  <c:v>59.2</c:v>
                </c:pt>
                <c:pt idx="2461">
                  <c:v>59.22</c:v>
                </c:pt>
                <c:pt idx="2462">
                  <c:v>59.24</c:v>
                </c:pt>
                <c:pt idx="2463">
                  <c:v>59.26</c:v>
                </c:pt>
                <c:pt idx="2464">
                  <c:v>59.28</c:v>
                </c:pt>
                <c:pt idx="2465">
                  <c:v>59.3</c:v>
                </c:pt>
                <c:pt idx="2466">
                  <c:v>59.32</c:v>
                </c:pt>
                <c:pt idx="2467">
                  <c:v>59.34</c:v>
                </c:pt>
                <c:pt idx="2468">
                  <c:v>59.36</c:v>
                </c:pt>
                <c:pt idx="2469">
                  <c:v>59.38</c:v>
                </c:pt>
                <c:pt idx="2470">
                  <c:v>59.4</c:v>
                </c:pt>
                <c:pt idx="2471">
                  <c:v>59.42</c:v>
                </c:pt>
                <c:pt idx="2472">
                  <c:v>59.44</c:v>
                </c:pt>
                <c:pt idx="2473">
                  <c:v>59.46</c:v>
                </c:pt>
                <c:pt idx="2474">
                  <c:v>59.48</c:v>
                </c:pt>
                <c:pt idx="2475">
                  <c:v>59.5</c:v>
                </c:pt>
                <c:pt idx="2476">
                  <c:v>59.52</c:v>
                </c:pt>
                <c:pt idx="2477">
                  <c:v>59.54</c:v>
                </c:pt>
                <c:pt idx="2478">
                  <c:v>59.56</c:v>
                </c:pt>
                <c:pt idx="2479">
                  <c:v>59.58</c:v>
                </c:pt>
                <c:pt idx="2480">
                  <c:v>59.6</c:v>
                </c:pt>
                <c:pt idx="2481">
                  <c:v>59.62</c:v>
                </c:pt>
                <c:pt idx="2482">
                  <c:v>59.64</c:v>
                </c:pt>
                <c:pt idx="2483">
                  <c:v>59.66</c:v>
                </c:pt>
                <c:pt idx="2484">
                  <c:v>59.68</c:v>
                </c:pt>
                <c:pt idx="2485">
                  <c:v>59.7</c:v>
                </c:pt>
                <c:pt idx="2486">
                  <c:v>59.72</c:v>
                </c:pt>
                <c:pt idx="2487">
                  <c:v>59.74</c:v>
                </c:pt>
                <c:pt idx="2488">
                  <c:v>59.76</c:v>
                </c:pt>
                <c:pt idx="2489">
                  <c:v>59.78</c:v>
                </c:pt>
                <c:pt idx="2490">
                  <c:v>59.8</c:v>
                </c:pt>
                <c:pt idx="2491">
                  <c:v>59.82</c:v>
                </c:pt>
                <c:pt idx="2492">
                  <c:v>59.84</c:v>
                </c:pt>
                <c:pt idx="2493">
                  <c:v>59.86</c:v>
                </c:pt>
                <c:pt idx="2494">
                  <c:v>59.88</c:v>
                </c:pt>
                <c:pt idx="2495">
                  <c:v>59.9</c:v>
                </c:pt>
                <c:pt idx="2496">
                  <c:v>59.92</c:v>
                </c:pt>
                <c:pt idx="2497">
                  <c:v>59.94</c:v>
                </c:pt>
                <c:pt idx="2498">
                  <c:v>59.96</c:v>
                </c:pt>
                <c:pt idx="2499">
                  <c:v>59.98</c:v>
                </c:pt>
                <c:pt idx="2500">
                  <c:v>60</c:v>
                </c:pt>
                <c:pt idx="2501">
                  <c:v>60.02</c:v>
                </c:pt>
                <c:pt idx="2502">
                  <c:v>60.04</c:v>
                </c:pt>
                <c:pt idx="2503">
                  <c:v>60.06</c:v>
                </c:pt>
                <c:pt idx="2504">
                  <c:v>60.08</c:v>
                </c:pt>
                <c:pt idx="2505">
                  <c:v>60.1</c:v>
                </c:pt>
                <c:pt idx="2506">
                  <c:v>60.12</c:v>
                </c:pt>
                <c:pt idx="2507">
                  <c:v>60.14</c:v>
                </c:pt>
                <c:pt idx="2508">
                  <c:v>60.16</c:v>
                </c:pt>
                <c:pt idx="2509">
                  <c:v>60.18</c:v>
                </c:pt>
                <c:pt idx="2510">
                  <c:v>60.2</c:v>
                </c:pt>
                <c:pt idx="2511">
                  <c:v>60.22</c:v>
                </c:pt>
                <c:pt idx="2512">
                  <c:v>60.24</c:v>
                </c:pt>
                <c:pt idx="2513">
                  <c:v>60.26</c:v>
                </c:pt>
                <c:pt idx="2514">
                  <c:v>60.28</c:v>
                </c:pt>
                <c:pt idx="2515">
                  <c:v>60.3</c:v>
                </c:pt>
                <c:pt idx="2516">
                  <c:v>60.32</c:v>
                </c:pt>
                <c:pt idx="2517">
                  <c:v>60.34</c:v>
                </c:pt>
                <c:pt idx="2518">
                  <c:v>60.36</c:v>
                </c:pt>
                <c:pt idx="2519">
                  <c:v>60.38</c:v>
                </c:pt>
                <c:pt idx="2520">
                  <c:v>60.4</c:v>
                </c:pt>
                <c:pt idx="2521">
                  <c:v>60.42</c:v>
                </c:pt>
                <c:pt idx="2522">
                  <c:v>60.44</c:v>
                </c:pt>
                <c:pt idx="2523">
                  <c:v>60.46</c:v>
                </c:pt>
                <c:pt idx="2524">
                  <c:v>60.48</c:v>
                </c:pt>
                <c:pt idx="2525">
                  <c:v>60.5</c:v>
                </c:pt>
                <c:pt idx="2526">
                  <c:v>60.52</c:v>
                </c:pt>
                <c:pt idx="2527">
                  <c:v>60.54</c:v>
                </c:pt>
                <c:pt idx="2528">
                  <c:v>60.56</c:v>
                </c:pt>
                <c:pt idx="2529">
                  <c:v>60.58</c:v>
                </c:pt>
                <c:pt idx="2530">
                  <c:v>60.6</c:v>
                </c:pt>
                <c:pt idx="2531">
                  <c:v>60.62</c:v>
                </c:pt>
                <c:pt idx="2532">
                  <c:v>60.64</c:v>
                </c:pt>
                <c:pt idx="2533">
                  <c:v>60.66</c:v>
                </c:pt>
                <c:pt idx="2534">
                  <c:v>60.68</c:v>
                </c:pt>
                <c:pt idx="2535">
                  <c:v>60.7</c:v>
                </c:pt>
                <c:pt idx="2536">
                  <c:v>60.72</c:v>
                </c:pt>
                <c:pt idx="2537">
                  <c:v>60.74</c:v>
                </c:pt>
                <c:pt idx="2538">
                  <c:v>60.76</c:v>
                </c:pt>
                <c:pt idx="2539">
                  <c:v>60.78</c:v>
                </c:pt>
                <c:pt idx="2540">
                  <c:v>60.8</c:v>
                </c:pt>
                <c:pt idx="2541">
                  <c:v>60.82</c:v>
                </c:pt>
                <c:pt idx="2542">
                  <c:v>60.84</c:v>
                </c:pt>
                <c:pt idx="2543">
                  <c:v>60.86</c:v>
                </c:pt>
                <c:pt idx="2544">
                  <c:v>60.88</c:v>
                </c:pt>
                <c:pt idx="2545">
                  <c:v>60.9</c:v>
                </c:pt>
                <c:pt idx="2546">
                  <c:v>60.92</c:v>
                </c:pt>
                <c:pt idx="2547">
                  <c:v>60.94</c:v>
                </c:pt>
                <c:pt idx="2548">
                  <c:v>60.96</c:v>
                </c:pt>
                <c:pt idx="2549">
                  <c:v>60.98</c:v>
                </c:pt>
                <c:pt idx="2550">
                  <c:v>61</c:v>
                </c:pt>
                <c:pt idx="2551">
                  <c:v>61.02</c:v>
                </c:pt>
                <c:pt idx="2552">
                  <c:v>61.04</c:v>
                </c:pt>
                <c:pt idx="2553">
                  <c:v>61.06</c:v>
                </c:pt>
                <c:pt idx="2554">
                  <c:v>61.08</c:v>
                </c:pt>
                <c:pt idx="2555">
                  <c:v>61.1</c:v>
                </c:pt>
                <c:pt idx="2556">
                  <c:v>61.12</c:v>
                </c:pt>
                <c:pt idx="2557">
                  <c:v>61.14</c:v>
                </c:pt>
                <c:pt idx="2558">
                  <c:v>61.16</c:v>
                </c:pt>
                <c:pt idx="2559">
                  <c:v>61.18</c:v>
                </c:pt>
                <c:pt idx="2560">
                  <c:v>61.2</c:v>
                </c:pt>
                <c:pt idx="2561">
                  <c:v>61.22</c:v>
                </c:pt>
                <c:pt idx="2562">
                  <c:v>61.24</c:v>
                </c:pt>
                <c:pt idx="2563">
                  <c:v>61.26</c:v>
                </c:pt>
                <c:pt idx="2564">
                  <c:v>61.28</c:v>
                </c:pt>
                <c:pt idx="2565">
                  <c:v>61.3</c:v>
                </c:pt>
                <c:pt idx="2566">
                  <c:v>61.32</c:v>
                </c:pt>
                <c:pt idx="2567">
                  <c:v>61.34</c:v>
                </c:pt>
                <c:pt idx="2568">
                  <c:v>61.36</c:v>
                </c:pt>
                <c:pt idx="2569">
                  <c:v>61.38</c:v>
                </c:pt>
                <c:pt idx="2570">
                  <c:v>61.4</c:v>
                </c:pt>
                <c:pt idx="2571">
                  <c:v>61.42</c:v>
                </c:pt>
                <c:pt idx="2572">
                  <c:v>61.44</c:v>
                </c:pt>
                <c:pt idx="2573">
                  <c:v>61.46</c:v>
                </c:pt>
                <c:pt idx="2574">
                  <c:v>61.48</c:v>
                </c:pt>
                <c:pt idx="2575">
                  <c:v>61.5</c:v>
                </c:pt>
                <c:pt idx="2576">
                  <c:v>61.52</c:v>
                </c:pt>
                <c:pt idx="2577">
                  <c:v>61.54</c:v>
                </c:pt>
                <c:pt idx="2578">
                  <c:v>61.56</c:v>
                </c:pt>
                <c:pt idx="2579">
                  <c:v>61.58</c:v>
                </c:pt>
                <c:pt idx="2580">
                  <c:v>61.6</c:v>
                </c:pt>
                <c:pt idx="2581">
                  <c:v>61.62</c:v>
                </c:pt>
                <c:pt idx="2582">
                  <c:v>61.64</c:v>
                </c:pt>
                <c:pt idx="2583">
                  <c:v>61.66</c:v>
                </c:pt>
                <c:pt idx="2584">
                  <c:v>61.68</c:v>
                </c:pt>
                <c:pt idx="2585">
                  <c:v>61.7</c:v>
                </c:pt>
                <c:pt idx="2586">
                  <c:v>61.72</c:v>
                </c:pt>
                <c:pt idx="2587">
                  <c:v>61.74</c:v>
                </c:pt>
                <c:pt idx="2588">
                  <c:v>61.76</c:v>
                </c:pt>
                <c:pt idx="2589">
                  <c:v>61.78</c:v>
                </c:pt>
                <c:pt idx="2590">
                  <c:v>61.8</c:v>
                </c:pt>
                <c:pt idx="2591">
                  <c:v>61.82</c:v>
                </c:pt>
                <c:pt idx="2592">
                  <c:v>61.84</c:v>
                </c:pt>
                <c:pt idx="2593">
                  <c:v>61.86</c:v>
                </c:pt>
                <c:pt idx="2594">
                  <c:v>61.88</c:v>
                </c:pt>
                <c:pt idx="2595">
                  <c:v>61.9</c:v>
                </c:pt>
                <c:pt idx="2596">
                  <c:v>61.92</c:v>
                </c:pt>
                <c:pt idx="2597">
                  <c:v>61.94</c:v>
                </c:pt>
                <c:pt idx="2598">
                  <c:v>61.96</c:v>
                </c:pt>
                <c:pt idx="2599">
                  <c:v>61.98</c:v>
                </c:pt>
                <c:pt idx="2600">
                  <c:v>62</c:v>
                </c:pt>
                <c:pt idx="2601">
                  <c:v>62.02</c:v>
                </c:pt>
                <c:pt idx="2602">
                  <c:v>62.04</c:v>
                </c:pt>
                <c:pt idx="2603">
                  <c:v>62.06</c:v>
                </c:pt>
                <c:pt idx="2604">
                  <c:v>62.08</c:v>
                </c:pt>
                <c:pt idx="2605">
                  <c:v>62.1</c:v>
                </c:pt>
                <c:pt idx="2606">
                  <c:v>62.12</c:v>
                </c:pt>
                <c:pt idx="2607">
                  <c:v>62.14</c:v>
                </c:pt>
                <c:pt idx="2608">
                  <c:v>62.16</c:v>
                </c:pt>
                <c:pt idx="2609">
                  <c:v>62.18</c:v>
                </c:pt>
                <c:pt idx="2610">
                  <c:v>62.2</c:v>
                </c:pt>
                <c:pt idx="2611">
                  <c:v>62.22</c:v>
                </c:pt>
                <c:pt idx="2612">
                  <c:v>62.24</c:v>
                </c:pt>
                <c:pt idx="2613">
                  <c:v>62.26</c:v>
                </c:pt>
                <c:pt idx="2614">
                  <c:v>62.28</c:v>
                </c:pt>
                <c:pt idx="2615">
                  <c:v>62.3</c:v>
                </c:pt>
                <c:pt idx="2616">
                  <c:v>62.32</c:v>
                </c:pt>
                <c:pt idx="2617">
                  <c:v>62.34</c:v>
                </c:pt>
                <c:pt idx="2618">
                  <c:v>62.36</c:v>
                </c:pt>
                <c:pt idx="2619">
                  <c:v>62.38</c:v>
                </c:pt>
                <c:pt idx="2620">
                  <c:v>62.4</c:v>
                </c:pt>
                <c:pt idx="2621">
                  <c:v>62.42</c:v>
                </c:pt>
                <c:pt idx="2622">
                  <c:v>62.44</c:v>
                </c:pt>
                <c:pt idx="2623">
                  <c:v>62.46</c:v>
                </c:pt>
                <c:pt idx="2624">
                  <c:v>62.48</c:v>
                </c:pt>
                <c:pt idx="2625">
                  <c:v>62.5</c:v>
                </c:pt>
                <c:pt idx="2626">
                  <c:v>62.52</c:v>
                </c:pt>
                <c:pt idx="2627">
                  <c:v>62.54</c:v>
                </c:pt>
                <c:pt idx="2628">
                  <c:v>62.56</c:v>
                </c:pt>
                <c:pt idx="2629">
                  <c:v>62.58</c:v>
                </c:pt>
                <c:pt idx="2630">
                  <c:v>62.6</c:v>
                </c:pt>
                <c:pt idx="2631">
                  <c:v>62.62</c:v>
                </c:pt>
                <c:pt idx="2632">
                  <c:v>62.64</c:v>
                </c:pt>
                <c:pt idx="2633">
                  <c:v>62.66</c:v>
                </c:pt>
                <c:pt idx="2634">
                  <c:v>62.68</c:v>
                </c:pt>
                <c:pt idx="2635">
                  <c:v>62.7</c:v>
                </c:pt>
                <c:pt idx="2636">
                  <c:v>62.72</c:v>
                </c:pt>
                <c:pt idx="2637">
                  <c:v>62.74</c:v>
                </c:pt>
                <c:pt idx="2638">
                  <c:v>62.76</c:v>
                </c:pt>
                <c:pt idx="2639">
                  <c:v>62.78</c:v>
                </c:pt>
                <c:pt idx="2640">
                  <c:v>62.8</c:v>
                </c:pt>
                <c:pt idx="2641">
                  <c:v>62.82</c:v>
                </c:pt>
                <c:pt idx="2642">
                  <c:v>62.84</c:v>
                </c:pt>
                <c:pt idx="2643">
                  <c:v>62.86</c:v>
                </c:pt>
                <c:pt idx="2644">
                  <c:v>62.88</c:v>
                </c:pt>
                <c:pt idx="2645">
                  <c:v>62.9</c:v>
                </c:pt>
                <c:pt idx="2646">
                  <c:v>62.92</c:v>
                </c:pt>
                <c:pt idx="2647">
                  <c:v>62.94</c:v>
                </c:pt>
                <c:pt idx="2648">
                  <c:v>62.96</c:v>
                </c:pt>
                <c:pt idx="2649">
                  <c:v>62.98</c:v>
                </c:pt>
                <c:pt idx="2650">
                  <c:v>63</c:v>
                </c:pt>
                <c:pt idx="2651">
                  <c:v>63.02</c:v>
                </c:pt>
                <c:pt idx="2652">
                  <c:v>63.04</c:v>
                </c:pt>
                <c:pt idx="2653">
                  <c:v>63.06</c:v>
                </c:pt>
                <c:pt idx="2654">
                  <c:v>63.08</c:v>
                </c:pt>
                <c:pt idx="2655">
                  <c:v>63.1</c:v>
                </c:pt>
                <c:pt idx="2656">
                  <c:v>63.12</c:v>
                </c:pt>
                <c:pt idx="2657">
                  <c:v>63.14</c:v>
                </c:pt>
                <c:pt idx="2658">
                  <c:v>63.16</c:v>
                </c:pt>
                <c:pt idx="2659">
                  <c:v>63.18</c:v>
                </c:pt>
                <c:pt idx="2660">
                  <c:v>63.2</c:v>
                </c:pt>
                <c:pt idx="2661">
                  <c:v>63.22</c:v>
                </c:pt>
                <c:pt idx="2662">
                  <c:v>63.24</c:v>
                </c:pt>
                <c:pt idx="2663">
                  <c:v>63.26</c:v>
                </c:pt>
                <c:pt idx="2664">
                  <c:v>63.28</c:v>
                </c:pt>
                <c:pt idx="2665">
                  <c:v>63.3</c:v>
                </c:pt>
                <c:pt idx="2666">
                  <c:v>63.32</c:v>
                </c:pt>
                <c:pt idx="2667">
                  <c:v>63.34</c:v>
                </c:pt>
                <c:pt idx="2668">
                  <c:v>63.36</c:v>
                </c:pt>
                <c:pt idx="2669">
                  <c:v>63.38</c:v>
                </c:pt>
                <c:pt idx="2670">
                  <c:v>63.4</c:v>
                </c:pt>
                <c:pt idx="2671">
                  <c:v>63.42</c:v>
                </c:pt>
                <c:pt idx="2672">
                  <c:v>63.44</c:v>
                </c:pt>
                <c:pt idx="2673">
                  <c:v>63.46</c:v>
                </c:pt>
                <c:pt idx="2674">
                  <c:v>63.48</c:v>
                </c:pt>
                <c:pt idx="2675">
                  <c:v>63.5</c:v>
                </c:pt>
                <c:pt idx="2676">
                  <c:v>63.52</c:v>
                </c:pt>
                <c:pt idx="2677">
                  <c:v>63.54</c:v>
                </c:pt>
                <c:pt idx="2678">
                  <c:v>63.56</c:v>
                </c:pt>
                <c:pt idx="2679">
                  <c:v>63.58</c:v>
                </c:pt>
                <c:pt idx="2680">
                  <c:v>63.6</c:v>
                </c:pt>
                <c:pt idx="2681">
                  <c:v>63.62</c:v>
                </c:pt>
                <c:pt idx="2682">
                  <c:v>63.64</c:v>
                </c:pt>
                <c:pt idx="2683">
                  <c:v>63.66</c:v>
                </c:pt>
                <c:pt idx="2684">
                  <c:v>63.68</c:v>
                </c:pt>
                <c:pt idx="2685">
                  <c:v>63.7</c:v>
                </c:pt>
                <c:pt idx="2686">
                  <c:v>63.72</c:v>
                </c:pt>
                <c:pt idx="2687">
                  <c:v>63.74</c:v>
                </c:pt>
                <c:pt idx="2688">
                  <c:v>63.76</c:v>
                </c:pt>
                <c:pt idx="2689">
                  <c:v>63.78</c:v>
                </c:pt>
                <c:pt idx="2690">
                  <c:v>63.8</c:v>
                </c:pt>
                <c:pt idx="2691">
                  <c:v>63.82</c:v>
                </c:pt>
                <c:pt idx="2692">
                  <c:v>63.84</c:v>
                </c:pt>
                <c:pt idx="2693">
                  <c:v>63.86</c:v>
                </c:pt>
                <c:pt idx="2694">
                  <c:v>63.88</c:v>
                </c:pt>
                <c:pt idx="2695">
                  <c:v>63.9</c:v>
                </c:pt>
                <c:pt idx="2696">
                  <c:v>63.92</c:v>
                </c:pt>
                <c:pt idx="2697">
                  <c:v>63.94</c:v>
                </c:pt>
                <c:pt idx="2698">
                  <c:v>63.96</c:v>
                </c:pt>
                <c:pt idx="2699">
                  <c:v>63.98</c:v>
                </c:pt>
                <c:pt idx="2700">
                  <c:v>64</c:v>
                </c:pt>
                <c:pt idx="2701">
                  <c:v>64.02</c:v>
                </c:pt>
                <c:pt idx="2702">
                  <c:v>64.040000000000006</c:v>
                </c:pt>
                <c:pt idx="2703">
                  <c:v>64.06</c:v>
                </c:pt>
                <c:pt idx="2704">
                  <c:v>64.08</c:v>
                </c:pt>
                <c:pt idx="2705">
                  <c:v>64.099999999999994</c:v>
                </c:pt>
                <c:pt idx="2706">
                  <c:v>64.12</c:v>
                </c:pt>
                <c:pt idx="2707">
                  <c:v>64.14</c:v>
                </c:pt>
                <c:pt idx="2708">
                  <c:v>64.16</c:v>
                </c:pt>
                <c:pt idx="2709">
                  <c:v>64.180000000000007</c:v>
                </c:pt>
                <c:pt idx="2710">
                  <c:v>64.2</c:v>
                </c:pt>
                <c:pt idx="2711">
                  <c:v>64.22</c:v>
                </c:pt>
                <c:pt idx="2712">
                  <c:v>64.239999999999995</c:v>
                </c:pt>
                <c:pt idx="2713">
                  <c:v>64.260000000000005</c:v>
                </c:pt>
                <c:pt idx="2714">
                  <c:v>64.28</c:v>
                </c:pt>
                <c:pt idx="2715">
                  <c:v>64.3</c:v>
                </c:pt>
                <c:pt idx="2716">
                  <c:v>64.319999999999993</c:v>
                </c:pt>
                <c:pt idx="2717">
                  <c:v>64.34</c:v>
                </c:pt>
                <c:pt idx="2718">
                  <c:v>64.36</c:v>
                </c:pt>
                <c:pt idx="2719">
                  <c:v>64.38</c:v>
                </c:pt>
                <c:pt idx="2720">
                  <c:v>64.400000000000006</c:v>
                </c:pt>
                <c:pt idx="2721">
                  <c:v>64.42</c:v>
                </c:pt>
                <c:pt idx="2722">
                  <c:v>64.44</c:v>
                </c:pt>
                <c:pt idx="2723">
                  <c:v>64.459999999999994</c:v>
                </c:pt>
                <c:pt idx="2724">
                  <c:v>64.48</c:v>
                </c:pt>
                <c:pt idx="2725">
                  <c:v>64.5</c:v>
                </c:pt>
                <c:pt idx="2726">
                  <c:v>64.52</c:v>
                </c:pt>
                <c:pt idx="2727">
                  <c:v>64.540000000000006</c:v>
                </c:pt>
                <c:pt idx="2728">
                  <c:v>64.56</c:v>
                </c:pt>
                <c:pt idx="2729">
                  <c:v>64.58</c:v>
                </c:pt>
                <c:pt idx="2730">
                  <c:v>64.599999999999994</c:v>
                </c:pt>
                <c:pt idx="2731">
                  <c:v>64.62</c:v>
                </c:pt>
                <c:pt idx="2732">
                  <c:v>64.64</c:v>
                </c:pt>
                <c:pt idx="2733">
                  <c:v>64.66</c:v>
                </c:pt>
                <c:pt idx="2734">
                  <c:v>64.680000000000007</c:v>
                </c:pt>
                <c:pt idx="2735">
                  <c:v>64.7</c:v>
                </c:pt>
                <c:pt idx="2736">
                  <c:v>64.72</c:v>
                </c:pt>
                <c:pt idx="2737">
                  <c:v>64.739999999999995</c:v>
                </c:pt>
                <c:pt idx="2738">
                  <c:v>64.760000000000005</c:v>
                </c:pt>
                <c:pt idx="2739">
                  <c:v>64.78</c:v>
                </c:pt>
                <c:pt idx="2740">
                  <c:v>64.8</c:v>
                </c:pt>
                <c:pt idx="2741">
                  <c:v>64.819999999999993</c:v>
                </c:pt>
                <c:pt idx="2742">
                  <c:v>64.84</c:v>
                </c:pt>
                <c:pt idx="2743">
                  <c:v>64.86</c:v>
                </c:pt>
                <c:pt idx="2744">
                  <c:v>64.88</c:v>
                </c:pt>
                <c:pt idx="2745">
                  <c:v>64.900000000000006</c:v>
                </c:pt>
                <c:pt idx="2746">
                  <c:v>64.92</c:v>
                </c:pt>
                <c:pt idx="2747">
                  <c:v>64.94</c:v>
                </c:pt>
                <c:pt idx="2748">
                  <c:v>64.959999999999994</c:v>
                </c:pt>
                <c:pt idx="2749">
                  <c:v>64.98</c:v>
                </c:pt>
                <c:pt idx="2750">
                  <c:v>65</c:v>
                </c:pt>
                <c:pt idx="2751">
                  <c:v>65.02</c:v>
                </c:pt>
                <c:pt idx="2752">
                  <c:v>65.040000000000006</c:v>
                </c:pt>
                <c:pt idx="2753">
                  <c:v>65.06</c:v>
                </c:pt>
                <c:pt idx="2754">
                  <c:v>65.08</c:v>
                </c:pt>
                <c:pt idx="2755">
                  <c:v>65.099999999999994</c:v>
                </c:pt>
                <c:pt idx="2756">
                  <c:v>65.12</c:v>
                </c:pt>
                <c:pt idx="2757">
                  <c:v>65.14</c:v>
                </c:pt>
                <c:pt idx="2758">
                  <c:v>65.16</c:v>
                </c:pt>
                <c:pt idx="2759">
                  <c:v>65.180000000000007</c:v>
                </c:pt>
                <c:pt idx="2760">
                  <c:v>65.2</c:v>
                </c:pt>
                <c:pt idx="2761">
                  <c:v>65.22</c:v>
                </c:pt>
                <c:pt idx="2762">
                  <c:v>65.239999999999995</c:v>
                </c:pt>
                <c:pt idx="2763">
                  <c:v>65.260000000000005</c:v>
                </c:pt>
                <c:pt idx="2764">
                  <c:v>65.28</c:v>
                </c:pt>
                <c:pt idx="2765">
                  <c:v>65.3</c:v>
                </c:pt>
                <c:pt idx="2766">
                  <c:v>65.319999999999993</c:v>
                </c:pt>
                <c:pt idx="2767">
                  <c:v>65.34</c:v>
                </c:pt>
                <c:pt idx="2768">
                  <c:v>65.36</c:v>
                </c:pt>
                <c:pt idx="2769">
                  <c:v>65.38</c:v>
                </c:pt>
                <c:pt idx="2770">
                  <c:v>65.400000000000006</c:v>
                </c:pt>
                <c:pt idx="2771">
                  <c:v>65.42</c:v>
                </c:pt>
                <c:pt idx="2772">
                  <c:v>65.44</c:v>
                </c:pt>
                <c:pt idx="2773">
                  <c:v>65.459999999999994</c:v>
                </c:pt>
                <c:pt idx="2774">
                  <c:v>65.48</c:v>
                </c:pt>
                <c:pt idx="2775">
                  <c:v>65.5</c:v>
                </c:pt>
                <c:pt idx="2776">
                  <c:v>65.52</c:v>
                </c:pt>
                <c:pt idx="2777">
                  <c:v>65.540000000000006</c:v>
                </c:pt>
                <c:pt idx="2778">
                  <c:v>65.56</c:v>
                </c:pt>
                <c:pt idx="2779">
                  <c:v>65.58</c:v>
                </c:pt>
                <c:pt idx="2780">
                  <c:v>65.599999999999994</c:v>
                </c:pt>
                <c:pt idx="2781">
                  <c:v>65.62</c:v>
                </c:pt>
                <c:pt idx="2782">
                  <c:v>65.64</c:v>
                </c:pt>
                <c:pt idx="2783">
                  <c:v>65.66</c:v>
                </c:pt>
                <c:pt idx="2784">
                  <c:v>65.680000000000007</c:v>
                </c:pt>
                <c:pt idx="2785">
                  <c:v>65.7</c:v>
                </c:pt>
                <c:pt idx="2786">
                  <c:v>65.72</c:v>
                </c:pt>
                <c:pt idx="2787">
                  <c:v>65.739999999999995</c:v>
                </c:pt>
                <c:pt idx="2788">
                  <c:v>65.760000000000005</c:v>
                </c:pt>
                <c:pt idx="2789">
                  <c:v>65.78</c:v>
                </c:pt>
                <c:pt idx="2790">
                  <c:v>65.8</c:v>
                </c:pt>
                <c:pt idx="2791">
                  <c:v>65.819999999999993</c:v>
                </c:pt>
                <c:pt idx="2792">
                  <c:v>65.84</c:v>
                </c:pt>
                <c:pt idx="2793">
                  <c:v>65.86</c:v>
                </c:pt>
                <c:pt idx="2794">
                  <c:v>65.88</c:v>
                </c:pt>
                <c:pt idx="2795">
                  <c:v>65.900000000000006</c:v>
                </c:pt>
                <c:pt idx="2796">
                  <c:v>65.92</c:v>
                </c:pt>
                <c:pt idx="2797">
                  <c:v>65.94</c:v>
                </c:pt>
                <c:pt idx="2798">
                  <c:v>65.959999999999994</c:v>
                </c:pt>
                <c:pt idx="2799">
                  <c:v>65.98</c:v>
                </c:pt>
                <c:pt idx="2800">
                  <c:v>66</c:v>
                </c:pt>
                <c:pt idx="2801">
                  <c:v>66.02</c:v>
                </c:pt>
                <c:pt idx="2802">
                  <c:v>66.040000000000006</c:v>
                </c:pt>
                <c:pt idx="2803">
                  <c:v>66.06</c:v>
                </c:pt>
                <c:pt idx="2804">
                  <c:v>66.08</c:v>
                </c:pt>
                <c:pt idx="2805">
                  <c:v>66.099999999999994</c:v>
                </c:pt>
                <c:pt idx="2806">
                  <c:v>66.12</c:v>
                </c:pt>
                <c:pt idx="2807">
                  <c:v>66.14</c:v>
                </c:pt>
                <c:pt idx="2808">
                  <c:v>66.16</c:v>
                </c:pt>
                <c:pt idx="2809">
                  <c:v>66.180000000000007</c:v>
                </c:pt>
                <c:pt idx="2810">
                  <c:v>66.2</c:v>
                </c:pt>
                <c:pt idx="2811">
                  <c:v>66.22</c:v>
                </c:pt>
                <c:pt idx="2812">
                  <c:v>66.239999999999995</c:v>
                </c:pt>
                <c:pt idx="2813">
                  <c:v>66.260000000000005</c:v>
                </c:pt>
                <c:pt idx="2814">
                  <c:v>66.28</c:v>
                </c:pt>
                <c:pt idx="2815">
                  <c:v>66.3</c:v>
                </c:pt>
                <c:pt idx="2816">
                  <c:v>66.319999999999993</c:v>
                </c:pt>
                <c:pt idx="2817">
                  <c:v>66.34</c:v>
                </c:pt>
                <c:pt idx="2818">
                  <c:v>66.36</c:v>
                </c:pt>
                <c:pt idx="2819">
                  <c:v>66.38</c:v>
                </c:pt>
                <c:pt idx="2820">
                  <c:v>66.400000000000006</c:v>
                </c:pt>
                <c:pt idx="2821">
                  <c:v>66.42</c:v>
                </c:pt>
                <c:pt idx="2822">
                  <c:v>66.44</c:v>
                </c:pt>
                <c:pt idx="2823">
                  <c:v>66.459999999999994</c:v>
                </c:pt>
                <c:pt idx="2824">
                  <c:v>66.48</c:v>
                </c:pt>
                <c:pt idx="2825">
                  <c:v>66.5</c:v>
                </c:pt>
                <c:pt idx="2826">
                  <c:v>66.52</c:v>
                </c:pt>
                <c:pt idx="2827">
                  <c:v>66.540000000000006</c:v>
                </c:pt>
                <c:pt idx="2828">
                  <c:v>66.56</c:v>
                </c:pt>
                <c:pt idx="2829">
                  <c:v>66.58</c:v>
                </c:pt>
                <c:pt idx="2830">
                  <c:v>66.599999999999994</c:v>
                </c:pt>
                <c:pt idx="2831">
                  <c:v>66.62</c:v>
                </c:pt>
                <c:pt idx="2832">
                  <c:v>66.64</c:v>
                </c:pt>
                <c:pt idx="2833">
                  <c:v>66.66</c:v>
                </c:pt>
                <c:pt idx="2834">
                  <c:v>66.680000000000007</c:v>
                </c:pt>
                <c:pt idx="2835">
                  <c:v>66.7</c:v>
                </c:pt>
                <c:pt idx="2836">
                  <c:v>66.72</c:v>
                </c:pt>
                <c:pt idx="2837">
                  <c:v>66.739999999999995</c:v>
                </c:pt>
                <c:pt idx="2838">
                  <c:v>66.760000000000005</c:v>
                </c:pt>
                <c:pt idx="2839">
                  <c:v>66.78</c:v>
                </c:pt>
                <c:pt idx="2840">
                  <c:v>66.8</c:v>
                </c:pt>
                <c:pt idx="2841">
                  <c:v>66.819999999999993</c:v>
                </c:pt>
                <c:pt idx="2842">
                  <c:v>66.84</c:v>
                </c:pt>
                <c:pt idx="2843">
                  <c:v>66.86</c:v>
                </c:pt>
                <c:pt idx="2844">
                  <c:v>66.88</c:v>
                </c:pt>
                <c:pt idx="2845">
                  <c:v>66.900000000000006</c:v>
                </c:pt>
                <c:pt idx="2846">
                  <c:v>66.92</c:v>
                </c:pt>
                <c:pt idx="2847">
                  <c:v>66.94</c:v>
                </c:pt>
                <c:pt idx="2848">
                  <c:v>66.959999999999994</c:v>
                </c:pt>
                <c:pt idx="2849">
                  <c:v>66.98</c:v>
                </c:pt>
                <c:pt idx="2850">
                  <c:v>67</c:v>
                </c:pt>
                <c:pt idx="2851">
                  <c:v>67.02</c:v>
                </c:pt>
                <c:pt idx="2852">
                  <c:v>67.040000000000006</c:v>
                </c:pt>
                <c:pt idx="2853">
                  <c:v>67.06</c:v>
                </c:pt>
                <c:pt idx="2854">
                  <c:v>67.08</c:v>
                </c:pt>
                <c:pt idx="2855">
                  <c:v>67.099999999999994</c:v>
                </c:pt>
                <c:pt idx="2856">
                  <c:v>67.12</c:v>
                </c:pt>
                <c:pt idx="2857">
                  <c:v>67.14</c:v>
                </c:pt>
                <c:pt idx="2858">
                  <c:v>67.16</c:v>
                </c:pt>
                <c:pt idx="2859">
                  <c:v>67.180000000000007</c:v>
                </c:pt>
                <c:pt idx="2860">
                  <c:v>67.2</c:v>
                </c:pt>
                <c:pt idx="2861">
                  <c:v>67.22</c:v>
                </c:pt>
                <c:pt idx="2862">
                  <c:v>67.239999999999995</c:v>
                </c:pt>
                <c:pt idx="2863">
                  <c:v>67.260000000000005</c:v>
                </c:pt>
                <c:pt idx="2864">
                  <c:v>67.28</c:v>
                </c:pt>
                <c:pt idx="2865">
                  <c:v>67.3</c:v>
                </c:pt>
                <c:pt idx="2866">
                  <c:v>67.319999999999993</c:v>
                </c:pt>
                <c:pt idx="2867">
                  <c:v>67.34</c:v>
                </c:pt>
                <c:pt idx="2868">
                  <c:v>67.36</c:v>
                </c:pt>
                <c:pt idx="2869">
                  <c:v>67.38</c:v>
                </c:pt>
                <c:pt idx="2870">
                  <c:v>67.400000000000006</c:v>
                </c:pt>
                <c:pt idx="2871">
                  <c:v>67.42</c:v>
                </c:pt>
                <c:pt idx="2872">
                  <c:v>67.44</c:v>
                </c:pt>
                <c:pt idx="2873">
                  <c:v>67.459999999999994</c:v>
                </c:pt>
                <c:pt idx="2874">
                  <c:v>67.48</c:v>
                </c:pt>
                <c:pt idx="2875">
                  <c:v>67.5</c:v>
                </c:pt>
                <c:pt idx="2876">
                  <c:v>67.52</c:v>
                </c:pt>
                <c:pt idx="2877">
                  <c:v>67.540000000000006</c:v>
                </c:pt>
                <c:pt idx="2878">
                  <c:v>67.56</c:v>
                </c:pt>
                <c:pt idx="2879">
                  <c:v>67.58</c:v>
                </c:pt>
                <c:pt idx="2880">
                  <c:v>67.599999999999994</c:v>
                </c:pt>
                <c:pt idx="2881">
                  <c:v>67.62</c:v>
                </c:pt>
                <c:pt idx="2882">
                  <c:v>67.64</c:v>
                </c:pt>
                <c:pt idx="2883">
                  <c:v>67.66</c:v>
                </c:pt>
                <c:pt idx="2884">
                  <c:v>67.680000000000007</c:v>
                </c:pt>
                <c:pt idx="2885">
                  <c:v>67.7</c:v>
                </c:pt>
                <c:pt idx="2886">
                  <c:v>67.72</c:v>
                </c:pt>
                <c:pt idx="2887">
                  <c:v>67.739999999999995</c:v>
                </c:pt>
                <c:pt idx="2888">
                  <c:v>67.760000000000005</c:v>
                </c:pt>
                <c:pt idx="2889">
                  <c:v>67.78</c:v>
                </c:pt>
                <c:pt idx="2890">
                  <c:v>67.8</c:v>
                </c:pt>
                <c:pt idx="2891">
                  <c:v>67.819999999999993</c:v>
                </c:pt>
                <c:pt idx="2892">
                  <c:v>67.84</c:v>
                </c:pt>
                <c:pt idx="2893">
                  <c:v>67.86</c:v>
                </c:pt>
                <c:pt idx="2894">
                  <c:v>67.88</c:v>
                </c:pt>
                <c:pt idx="2895">
                  <c:v>67.900000000000006</c:v>
                </c:pt>
                <c:pt idx="2896">
                  <c:v>67.92</c:v>
                </c:pt>
                <c:pt idx="2897">
                  <c:v>67.94</c:v>
                </c:pt>
                <c:pt idx="2898">
                  <c:v>67.959999999999994</c:v>
                </c:pt>
                <c:pt idx="2899">
                  <c:v>67.98</c:v>
                </c:pt>
                <c:pt idx="2900">
                  <c:v>68</c:v>
                </c:pt>
                <c:pt idx="2901">
                  <c:v>68.02</c:v>
                </c:pt>
                <c:pt idx="2902">
                  <c:v>68.040000000000006</c:v>
                </c:pt>
                <c:pt idx="2903">
                  <c:v>68.06</c:v>
                </c:pt>
                <c:pt idx="2904">
                  <c:v>68.08</c:v>
                </c:pt>
                <c:pt idx="2905">
                  <c:v>68.099999999999994</c:v>
                </c:pt>
                <c:pt idx="2906">
                  <c:v>68.12</c:v>
                </c:pt>
                <c:pt idx="2907">
                  <c:v>68.14</c:v>
                </c:pt>
                <c:pt idx="2908">
                  <c:v>68.16</c:v>
                </c:pt>
                <c:pt idx="2909">
                  <c:v>68.180000000000007</c:v>
                </c:pt>
                <c:pt idx="2910">
                  <c:v>68.2</c:v>
                </c:pt>
                <c:pt idx="2911">
                  <c:v>68.22</c:v>
                </c:pt>
                <c:pt idx="2912">
                  <c:v>68.239999999999995</c:v>
                </c:pt>
                <c:pt idx="2913">
                  <c:v>68.260000000000005</c:v>
                </c:pt>
                <c:pt idx="2914">
                  <c:v>68.28</c:v>
                </c:pt>
                <c:pt idx="2915">
                  <c:v>68.3</c:v>
                </c:pt>
                <c:pt idx="2916">
                  <c:v>68.319999999999993</c:v>
                </c:pt>
                <c:pt idx="2917">
                  <c:v>68.34</c:v>
                </c:pt>
                <c:pt idx="2918">
                  <c:v>68.36</c:v>
                </c:pt>
                <c:pt idx="2919">
                  <c:v>68.38</c:v>
                </c:pt>
                <c:pt idx="2920">
                  <c:v>68.400000000000006</c:v>
                </c:pt>
                <c:pt idx="2921">
                  <c:v>68.42</c:v>
                </c:pt>
                <c:pt idx="2922">
                  <c:v>68.44</c:v>
                </c:pt>
                <c:pt idx="2923">
                  <c:v>68.459999999999994</c:v>
                </c:pt>
                <c:pt idx="2924">
                  <c:v>68.48</c:v>
                </c:pt>
                <c:pt idx="2925">
                  <c:v>68.5</c:v>
                </c:pt>
                <c:pt idx="2926">
                  <c:v>68.52</c:v>
                </c:pt>
                <c:pt idx="2927">
                  <c:v>68.540000000000006</c:v>
                </c:pt>
                <c:pt idx="2928">
                  <c:v>68.56</c:v>
                </c:pt>
                <c:pt idx="2929">
                  <c:v>68.58</c:v>
                </c:pt>
                <c:pt idx="2930">
                  <c:v>68.599999999999994</c:v>
                </c:pt>
                <c:pt idx="2931">
                  <c:v>68.62</c:v>
                </c:pt>
                <c:pt idx="2932">
                  <c:v>68.64</c:v>
                </c:pt>
                <c:pt idx="2933">
                  <c:v>68.66</c:v>
                </c:pt>
                <c:pt idx="2934">
                  <c:v>68.680000000000007</c:v>
                </c:pt>
                <c:pt idx="2935">
                  <c:v>68.7</c:v>
                </c:pt>
                <c:pt idx="2936">
                  <c:v>68.72</c:v>
                </c:pt>
                <c:pt idx="2937">
                  <c:v>68.739999999999995</c:v>
                </c:pt>
                <c:pt idx="2938">
                  <c:v>68.760000000000005</c:v>
                </c:pt>
                <c:pt idx="2939">
                  <c:v>68.78</c:v>
                </c:pt>
                <c:pt idx="2940">
                  <c:v>68.8</c:v>
                </c:pt>
                <c:pt idx="2941">
                  <c:v>68.819999999999993</c:v>
                </c:pt>
                <c:pt idx="2942">
                  <c:v>68.84</c:v>
                </c:pt>
                <c:pt idx="2943">
                  <c:v>68.86</c:v>
                </c:pt>
                <c:pt idx="2944">
                  <c:v>68.88</c:v>
                </c:pt>
                <c:pt idx="2945">
                  <c:v>68.900000000000006</c:v>
                </c:pt>
                <c:pt idx="2946">
                  <c:v>68.92</c:v>
                </c:pt>
                <c:pt idx="2947">
                  <c:v>68.94</c:v>
                </c:pt>
                <c:pt idx="2948">
                  <c:v>68.959999999999994</c:v>
                </c:pt>
                <c:pt idx="2949">
                  <c:v>68.98</c:v>
                </c:pt>
                <c:pt idx="2950">
                  <c:v>69</c:v>
                </c:pt>
                <c:pt idx="2951">
                  <c:v>69.02</c:v>
                </c:pt>
                <c:pt idx="2952">
                  <c:v>69.040000000000006</c:v>
                </c:pt>
                <c:pt idx="2953">
                  <c:v>69.06</c:v>
                </c:pt>
                <c:pt idx="2954">
                  <c:v>69.08</c:v>
                </c:pt>
                <c:pt idx="2955">
                  <c:v>69.099999999999994</c:v>
                </c:pt>
                <c:pt idx="2956">
                  <c:v>69.12</c:v>
                </c:pt>
                <c:pt idx="2957">
                  <c:v>69.14</c:v>
                </c:pt>
                <c:pt idx="2958">
                  <c:v>69.16</c:v>
                </c:pt>
                <c:pt idx="2959">
                  <c:v>69.180000000000007</c:v>
                </c:pt>
                <c:pt idx="2960">
                  <c:v>69.2</c:v>
                </c:pt>
                <c:pt idx="2961">
                  <c:v>69.22</c:v>
                </c:pt>
                <c:pt idx="2962">
                  <c:v>69.239999999999995</c:v>
                </c:pt>
                <c:pt idx="2963">
                  <c:v>69.260000000000005</c:v>
                </c:pt>
                <c:pt idx="2964">
                  <c:v>69.28</c:v>
                </c:pt>
                <c:pt idx="2965">
                  <c:v>69.3</c:v>
                </c:pt>
                <c:pt idx="2966">
                  <c:v>69.319999999999993</c:v>
                </c:pt>
                <c:pt idx="2967">
                  <c:v>69.34</c:v>
                </c:pt>
                <c:pt idx="2968">
                  <c:v>69.36</c:v>
                </c:pt>
                <c:pt idx="2969">
                  <c:v>69.38</c:v>
                </c:pt>
                <c:pt idx="2970">
                  <c:v>69.400000000000006</c:v>
                </c:pt>
                <c:pt idx="2971">
                  <c:v>69.42</c:v>
                </c:pt>
                <c:pt idx="2972">
                  <c:v>69.44</c:v>
                </c:pt>
                <c:pt idx="2973">
                  <c:v>69.459999999999994</c:v>
                </c:pt>
                <c:pt idx="2974">
                  <c:v>69.48</c:v>
                </c:pt>
                <c:pt idx="2975">
                  <c:v>69.5</c:v>
                </c:pt>
                <c:pt idx="2976">
                  <c:v>69.52</c:v>
                </c:pt>
                <c:pt idx="2977">
                  <c:v>69.540000000000006</c:v>
                </c:pt>
                <c:pt idx="2978">
                  <c:v>69.56</c:v>
                </c:pt>
                <c:pt idx="2979">
                  <c:v>69.58</c:v>
                </c:pt>
                <c:pt idx="2980">
                  <c:v>69.599999999999994</c:v>
                </c:pt>
                <c:pt idx="2981">
                  <c:v>69.62</c:v>
                </c:pt>
                <c:pt idx="2982">
                  <c:v>69.64</c:v>
                </c:pt>
                <c:pt idx="2983">
                  <c:v>69.66</c:v>
                </c:pt>
                <c:pt idx="2984">
                  <c:v>69.680000000000007</c:v>
                </c:pt>
                <c:pt idx="2985">
                  <c:v>69.7</c:v>
                </c:pt>
                <c:pt idx="2986">
                  <c:v>69.72</c:v>
                </c:pt>
                <c:pt idx="2987">
                  <c:v>69.739999999999995</c:v>
                </c:pt>
                <c:pt idx="2988">
                  <c:v>69.760000000000005</c:v>
                </c:pt>
                <c:pt idx="2989">
                  <c:v>69.78</c:v>
                </c:pt>
                <c:pt idx="2990">
                  <c:v>69.8</c:v>
                </c:pt>
                <c:pt idx="2991">
                  <c:v>69.819999999999993</c:v>
                </c:pt>
                <c:pt idx="2992">
                  <c:v>69.84</c:v>
                </c:pt>
                <c:pt idx="2993">
                  <c:v>69.86</c:v>
                </c:pt>
                <c:pt idx="2994">
                  <c:v>69.88</c:v>
                </c:pt>
                <c:pt idx="2995">
                  <c:v>69.900000000000006</c:v>
                </c:pt>
                <c:pt idx="2996">
                  <c:v>69.92</c:v>
                </c:pt>
                <c:pt idx="2997">
                  <c:v>69.94</c:v>
                </c:pt>
                <c:pt idx="2998">
                  <c:v>69.959999999999994</c:v>
                </c:pt>
                <c:pt idx="2999">
                  <c:v>69.98</c:v>
                </c:pt>
                <c:pt idx="3000">
                  <c:v>70</c:v>
                </c:pt>
              </c:numCache>
            </c:numRef>
          </c:xVal>
          <c:yVal>
            <c:numRef>
              <c:f>Sheet1!$G$3:$G$3003</c:f>
              <c:numCache>
                <c:formatCode>General</c:formatCode>
                <c:ptCount val="3001"/>
                <c:pt idx="0">
                  <c:v>221000</c:v>
                </c:pt>
                <c:pt idx="1">
                  <c:v>220500</c:v>
                </c:pt>
                <c:pt idx="2">
                  <c:v>220300</c:v>
                </c:pt>
                <c:pt idx="3">
                  <c:v>220400</c:v>
                </c:pt>
                <c:pt idx="4">
                  <c:v>220500</c:v>
                </c:pt>
                <c:pt idx="5">
                  <c:v>220600</c:v>
                </c:pt>
                <c:pt idx="6">
                  <c:v>220700</c:v>
                </c:pt>
                <c:pt idx="7">
                  <c:v>220300</c:v>
                </c:pt>
                <c:pt idx="8">
                  <c:v>220200</c:v>
                </c:pt>
                <c:pt idx="9">
                  <c:v>220400</c:v>
                </c:pt>
                <c:pt idx="10">
                  <c:v>221200</c:v>
                </c:pt>
                <c:pt idx="11">
                  <c:v>220400</c:v>
                </c:pt>
                <c:pt idx="12">
                  <c:v>220600</c:v>
                </c:pt>
                <c:pt idx="13">
                  <c:v>220600</c:v>
                </c:pt>
                <c:pt idx="14">
                  <c:v>220300</c:v>
                </c:pt>
                <c:pt idx="15">
                  <c:v>220400</c:v>
                </c:pt>
                <c:pt idx="16">
                  <c:v>220400</c:v>
                </c:pt>
                <c:pt idx="17">
                  <c:v>220500</c:v>
                </c:pt>
                <c:pt idx="18">
                  <c:v>220600</c:v>
                </c:pt>
                <c:pt idx="19">
                  <c:v>220800</c:v>
                </c:pt>
                <c:pt idx="20">
                  <c:v>220900</c:v>
                </c:pt>
                <c:pt idx="21">
                  <c:v>221200</c:v>
                </c:pt>
                <c:pt idx="22">
                  <c:v>221200</c:v>
                </c:pt>
                <c:pt idx="23">
                  <c:v>220600</c:v>
                </c:pt>
                <c:pt idx="24">
                  <c:v>220500</c:v>
                </c:pt>
                <c:pt idx="25">
                  <c:v>221000</c:v>
                </c:pt>
                <c:pt idx="26">
                  <c:v>220500</c:v>
                </c:pt>
                <c:pt idx="27">
                  <c:v>220500</c:v>
                </c:pt>
                <c:pt idx="28">
                  <c:v>220700</c:v>
                </c:pt>
                <c:pt idx="29">
                  <c:v>221000</c:v>
                </c:pt>
                <c:pt idx="30">
                  <c:v>221000</c:v>
                </c:pt>
                <c:pt idx="31">
                  <c:v>220700</c:v>
                </c:pt>
                <c:pt idx="32">
                  <c:v>220500</c:v>
                </c:pt>
                <c:pt idx="33">
                  <c:v>220400</c:v>
                </c:pt>
                <c:pt idx="34">
                  <c:v>220900</c:v>
                </c:pt>
                <c:pt idx="35">
                  <c:v>220700</c:v>
                </c:pt>
                <c:pt idx="36">
                  <c:v>220500</c:v>
                </c:pt>
                <c:pt idx="37">
                  <c:v>220700</c:v>
                </c:pt>
                <c:pt idx="38">
                  <c:v>220400</c:v>
                </c:pt>
                <c:pt idx="39">
                  <c:v>220700</c:v>
                </c:pt>
                <c:pt idx="40">
                  <c:v>220600</c:v>
                </c:pt>
                <c:pt idx="41">
                  <c:v>220800</c:v>
                </c:pt>
                <c:pt idx="42">
                  <c:v>220500</c:v>
                </c:pt>
                <c:pt idx="43">
                  <c:v>220900</c:v>
                </c:pt>
                <c:pt idx="44">
                  <c:v>220600</c:v>
                </c:pt>
                <c:pt idx="45">
                  <c:v>220700</c:v>
                </c:pt>
                <c:pt idx="46">
                  <c:v>220600</c:v>
                </c:pt>
                <c:pt idx="47">
                  <c:v>220600</c:v>
                </c:pt>
                <c:pt idx="48">
                  <c:v>220700</c:v>
                </c:pt>
                <c:pt idx="49">
                  <c:v>220600</c:v>
                </c:pt>
                <c:pt idx="50">
                  <c:v>220400</c:v>
                </c:pt>
                <c:pt idx="51">
                  <c:v>220900</c:v>
                </c:pt>
                <c:pt idx="52">
                  <c:v>220900</c:v>
                </c:pt>
                <c:pt idx="53">
                  <c:v>220400</c:v>
                </c:pt>
                <c:pt idx="54">
                  <c:v>220900</c:v>
                </c:pt>
                <c:pt idx="55">
                  <c:v>220400</c:v>
                </c:pt>
                <c:pt idx="56">
                  <c:v>220500</c:v>
                </c:pt>
                <c:pt idx="57">
                  <c:v>220600</c:v>
                </c:pt>
                <c:pt idx="58">
                  <c:v>220300</c:v>
                </c:pt>
                <c:pt idx="59">
                  <c:v>220500</c:v>
                </c:pt>
                <c:pt idx="60">
                  <c:v>220400</c:v>
                </c:pt>
                <c:pt idx="61">
                  <c:v>220600</c:v>
                </c:pt>
                <c:pt idx="62">
                  <c:v>220700</c:v>
                </c:pt>
                <c:pt idx="63">
                  <c:v>220300</c:v>
                </c:pt>
                <c:pt idx="64">
                  <c:v>220300</c:v>
                </c:pt>
                <c:pt idx="65">
                  <c:v>220800</c:v>
                </c:pt>
                <c:pt idx="66">
                  <c:v>220200</c:v>
                </c:pt>
                <c:pt idx="67">
                  <c:v>220300</c:v>
                </c:pt>
                <c:pt idx="68">
                  <c:v>220300</c:v>
                </c:pt>
                <c:pt idx="69">
                  <c:v>220400</c:v>
                </c:pt>
                <c:pt idx="70">
                  <c:v>220700</c:v>
                </c:pt>
                <c:pt idx="71">
                  <c:v>220400</c:v>
                </c:pt>
                <c:pt idx="72">
                  <c:v>220700</c:v>
                </c:pt>
                <c:pt idx="73">
                  <c:v>220900</c:v>
                </c:pt>
                <c:pt idx="74">
                  <c:v>220600</c:v>
                </c:pt>
                <c:pt idx="75">
                  <c:v>220100</c:v>
                </c:pt>
                <c:pt idx="76">
                  <c:v>220700</c:v>
                </c:pt>
                <c:pt idx="77">
                  <c:v>220200</c:v>
                </c:pt>
                <c:pt idx="78">
                  <c:v>220700</c:v>
                </c:pt>
                <c:pt idx="79">
                  <c:v>220800</c:v>
                </c:pt>
                <c:pt idx="80">
                  <c:v>220500</c:v>
                </c:pt>
                <c:pt idx="81">
                  <c:v>220700</c:v>
                </c:pt>
                <c:pt idx="82">
                  <c:v>220700</c:v>
                </c:pt>
                <c:pt idx="83">
                  <c:v>220400</c:v>
                </c:pt>
                <c:pt idx="84">
                  <c:v>220600</c:v>
                </c:pt>
                <c:pt idx="85">
                  <c:v>220800</c:v>
                </c:pt>
                <c:pt idx="86">
                  <c:v>220500</c:v>
                </c:pt>
                <c:pt idx="87">
                  <c:v>220700</c:v>
                </c:pt>
                <c:pt idx="88">
                  <c:v>220300</c:v>
                </c:pt>
                <c:pt idx="89">
                  <c:v>220800</c:v>
                </c:pt>
                <c:pt idx="90">
                  <c:v>221000</c:v>
                </c:pt>
                <c:pt idx="91">
                  <c:v>220500</c:v>
                </c:pt>
                <c:pt idx="92">
                  <c:v>220200</c:v>
                </c:pt>
                <c:pt idx="93">
                  <c:v>220500</c:v>
                </c:pt>
                <c:pt idx="94">
                  <c:v>220500</c:v>
                </c:pt>
                <c:pt idx="95">
                  <c:v>220300</c:v>
                </c:pt>
                <c:pt idx="96">
                  <c:v>220500</c:v>
                </c:pt>
                <c:pt idx="97">
                  <c:v>220500</c:v>
                </c:pt>
                <c:pt idx="98">
                  <c:v>220700</c:v>
                </c:pt>
                <c:pt idx="99">
                  <c:v>220300</c:v>
                </c:pt>
                <c:pt idx="100">
                  <c:v>220500</c:v>
                </c:pt>
                <c:pt idx="101">
                  <c:v>220400</c:v>
                </c:pt>
                <c:pt idx="102">
                  <c:v>221000</c:v>
                </c:pt>
                <c:pt idx="103">
                  <c:v>220900</c:v>
                </c:pt>
                <c:pt idx="104">
                  <c:v>220100</c:v>
                </c:pt>
                <c:pt idx="105">
                  <c:v>220700</c:v>
                </c:pt>
                <c:pt idx="106">
                  <c:v>220400</c:v>
                </c:pt>
                <c:pt idx="107">
                  <c:v>220700</c:v>
                </c:pt>
                <c:pt idx="108">
                  <c:v>220200</c:v>
                </c:pt>
                <c:pt idx="109">
                  <c:v>220500</c:v>
                </c:pt>
                <c:pt idx="110">
                  <c:v>220500</c:v>
                </c:pt>
                <c:pt idx="111">
                  <c:v>220200</c:v>
                </c:pt>
                <c:pt idx="112">
                  <c:v>220400</c:v>
                </c:pt>
                <c:pt idx="113">
                  <c:v>220700</c:v>
                </c:pt>
                <c:pt idx="114">
                  <c:v>220800</c:v>
                </c:pt>
                <c:pt idx="115">
                  <c:v>220300</c:v>
                </c:pt>
                <c:pt idx="116">
                  <c:v>220700</c:v>
                </c:pt>
                <c:pt idx="117">
                  <c:v>221000</c:v>
                </c:pt>
                <c:pt idx="118">
                  <c:v>220900</c:v>
                </c:pt>
                <c:pt idx="119">
                  <c:v>220300</c:v>
                </c:pt>
                <c:pt idx="120">
                  <c:v>220300</c:v>
                </c:pt>
                <c:pt idx="121">
                  <c:v>220600</c:v>
                </c:pt>
                <c:pt idx="122">
                  <c:v>220700</c:v>
                </c:pt>
                <c:pt idx="123">
                  <c:v>220600</c:v>
                </c:pt>
                <c:pt idx="124">
                  <c:v>220500</c:v>
                </c:pt>
                <c:pt idx="125">
                  <c:v>221000</c:v>
                </c:pt>
                <c:pt idx="126">
                  <c:v>220400</c:v>
                </c:pt>
                <c:pt idx="127">
                  <c:v>220600</c:v>
                </c:pt>
                <c:pt idx="128">
                  <c:v>220500</c:v>
                </c:pt>
                <c:pt idx="129">
                  <c:v>220400</c:v>
                </c:pt>
                <c:pt idx="130">
                  <c:v>220900</c:v>
                </c:pt>
                <c:pt idx="131">
                  <c:v>221100</c:v>
                </c:pt>
                <c:pt idx="132">
                  <c:v>220400</c:v>
                </c:pt>
                <c:pt idx="133">
                  <c:v>220500</c:v>
                </c:pt>
                <c:pt idx="134">
                  <c:v>220700</c:v>
                </c:pt>
                <c:pt idx="135">
                  <c:v>220300</c:v>
                </c:pt>
                <c:pt idx="136">
                  <c:v>220400</c:v>
                </c:pt>
                <c:pt idx="137">
                  <c:v>220600</c:v>
                </c:pt>
                <c:pt idx="138">
                  <c:v>220800</c:v>
                </c:pt>
                <c:pt idx="139">
                  <c:v>220200</c:v>
                </c:pt>
                <c:pt idx="140">
                  <c:v>221100</c:v>
                </c:pt>
                <c:pt idx="141">
                  <c:v>220900</c:v>
                </c:pt>
                <c:pt idx="142">
                  <c:v>220500</c:v>
                </c:pt>
                <c:pt idx="143">
                  <c:v>220100</c:v>
                </c:pt>
                <c:pt idx="144">
                  <c:v>220900</c:v>
                </c:pt>
                <c:pt idx="145">
                  <c:v>220900</c:v>
                </c:pt>
                <c:pt idx="146">
                  <c:v>220400</c:v>
                </c:pt>
                <c:pt idx="147">
                  <c:v>220800</c:v>
                </c:pt>
                <c:pt idx="148">
                  <c:v>220500</c:v>
                </c:pt>
                <c:pt idx="149">
                  <c:v>220800</c:v>
                </c:pt>
                <c:pt idx="150">
                  <c:v>220600</c:v>
                </c:pt>
                <c:pt idx="151">
                  <c:v>220400</c:v>
                </c:pt>
                <c:pt idx="152">
                  <c:v>220700</c:v>
                </c:pt>
                <c:pt idx="153">
                  <c:v>220700</c:v>
                </c:pt>
                <c:pt idx="154">
                  <c:v>220400</c:v>
                </c:pt>
                <c:pt idx="155">
                  <c:v>220600</c:v>
                </c:pt>
                <c:pt idx="156">
                  <c:v>220700</c:v>
                </c:pt>
                <c:pt idx="157">
                  <c:v>220600</c:v>
                </c:pt>
                <c:pt idx="158">
                  <c:v>221100</c:v>
                </c:pt>
                <c:pt idx="159">
                  <c:v>220400</c:v>
                </c:pt>
                <c:pt idx="160">
                  <c:v>220600</c:v>
                </c:pt>
                <c:pt idx="161">
                  <c:v>220700</c:v>
                </c:pt>
                <c:pt idx="162">
                  <c:v>220700</c:v>
                </c:pt>
                <c:pt idx="163">
                  <c:v>220700</c:v>
                </c:pt>
                <c:pt idx="164">
                  <c:v>220600</c:v>
                </c:pt>
                <c:pt idx="165">
                  <c:v>220600</c:v>
                </c:pt>
                <c:pt idx="166">
                  <c:v>220300</c:v>
                </c:pt>
                <c:pt idx="167">
                  <c:v>220600</c:v>
                </c:pt>
                <c:pt idx="168">
                  <c:v>220400</c:v>
                </c:pt>
                <c:pt idx="169">
                  <c:v>220900</c:v>
                </c:pt>
                <c:pt idx="170">
                  <c:v>220600</c:v>
                </c:pt>
                <c:pt idx="171">
                  <c:v>220400</c:v>
                </c:pt>
                <c:pt idx="172">
                  <c:v>220400</c:v>
                </c:pt>
                <c:pt idx="173">
                  <c:v>220300</c:v>
                </c:pt>
                <c:pt idx="174">
                  <c:v>220600</c:v>
                </c:pt>
                <c:pt idx="175">
                  <c:v>220100</c:v>
                </c:pt>
                <c:pt idx="176">
                  <c:v>220900</c:v>
                </c:pt>
                <c:pt idx="177">
                  <c:v>220400</c:v>
                </c:pt>
                <c:pt idx="178">
                  <c:v>220400</c:v>
                </c:pt>
                <c:pt idx="179">
                  <c:v>221200</c:v>
                </c:pt>
                <c:pt idx="180">
                  <c:v>220600</c:v>
                </c:pt>
                <c:pt idx="181">
                  <c:v>220700</c:v>
                </c:pt>
                <c:pt idx="182">
                  <c:v>220600</c:v>
                </c:pt>
                <c:pt idx="183">
                  <c:v>220700</c:v>
                </c:pt>
                <c:pt idx="184">
                  <c:v>220200</c:v>
                </c:pt>
                <c:pt idx="185">
                  <c:v>220200</c:v>
                </c:pt>
                <c:pt idx="186">
                  <c:v>220800</c:v>
                </c:pt>
                <c:pt idx="187">
                  <c:v>220400</c:v>
                </c:pt>
                <c:pt idx="188">
                  <c:v>220300</c:v>
                </c:pt>
                <c:pt idx="189">
                  <c:v>220700</c:v>
                </c:pt>
                <c:pt idx="190">
                  <c:v>221000</c:v>
                </c:pt>
                <c:pt idx="191">
                  <c:v>220600</c:v>
                </c:pt>
                <c:pt idx="192">
                  <c:v>220800</c:v>
                </c:pt>
                <c:pt idx="193">
                  <c:v>220700</c:v>
                </c:pt>
                <c:pt idx="194">
                  <c:v>220500</c:v>
                </c:pt>
                <c:pt idx="195">
                  <c:v>220400</c:v>
                </c:pt>
                <c:pt idx="196">
                  <c:v>220500</c:v>
                </c:pt>
                <c:pt idx="197">
                  <c:v>220900</c:v>
                </c:pt>
                <c:pt idx="198">
                  <c:v>220700</c:v>
                </c:pt>
                <c:pt idx="199">
                  <c:v>220200</c:v>
                </c:pt>
                <c:pt idx="200">
                  <c:v>220300</c:v>
                </c:pt>
                <c:pt idx="201">
                  <c:v>220700</c:v>
                </c:pt>
                <c:pt idx="202">
                  <c:v>220800</c:v>
                </c:pt>
                <c:pt idx="203">
                  <c:v>220600</c:v>
                </c:pt>
                <c:pt idx="204">
                  <c:v>220800</c:v>
                </c:pt>
                <c:pt idx="205">
                  <c:v>220700</c:v>
                </c:pt>
                <c:pt idx="206">
                  <c:v>220700</c:v>
                </c:pt>
                <c:pt idx="207">
                  <c:v>220400</c:v>
                </c:pt>
                <c:pt idx="208">
                  <c:v>221000</c:v>
                </c:pt>
                <c:pt idx="209">
                  <c:v>220500</c:v>
                </c:pt>
                <c:pt idx="210">
                  <c:v>220400</c:v>
                </c:pt>
                <c:pt idx="211">
                  <c:v>220400</c:v>
                </c:pt>
                <c:pt idx="212">
                  <c:v>220400</c:v>
                </c:pt>
                <c:pt idx="213">
                  <c:v>220500</c:v>
                </c:pt>
                <c:pt idx="214">
                  <c:v>221100</c:v>
                </c:pt>
                <c:pt idx="215">
                  <c:v>220500</c:v>
                </c:pt>
                <c:pt idx="216">
                  <c:v>220800</c:v>
                </c:pt>
                <c:pt idx="217">
                  <c:v>220700</c:v>
                </c:pt>
                <c:pt idx="218">
                  <c:v>220600</c:v>
                </c:pt>
                <c:pt idx="219">
                  <c:v>220300</c:v>
                </c:pt>
                <c:pt idx="220">
                  <c:v>220500</c:v>
                </c:pt>
                <c:pt idx="221">
                  <c:v>221200</c:v>
                </c:pt>
                <c:pt idx="222">
                  <c:v>220600</c:v>
                </c:pt>
                <c:pt idx="223">
                  <c:v>221000</c:v>
                </c:pt>
                <c:pt idx="224">
                  <c:v>220400</c:v>
                </c:pt>
                <c:pt idx="225">
                  <c:v>220500</c:v>
                </c:pt>
                <c:pt idx="226">
                  <c:v>220800</c:v>
                </c:pt>
                <c:pt idx="227">
                  <c:v>220600</c:v>
                </c:pt>
                <c:pt idx="228">
                  <c:v>220600</c:v>
                </c:pt>
                <c:pt idx="229">
                  <c:v>220900</c:v>
                </c:pt>
                <c:pt idx="230">
                  <c:v>221000</c:v>
                </c:pt>
                <c:pt idx="231">
                  <c:v>220900</c:v>
                </c:pt>
                <c:pt idx="232">
                  <c:v>220700</c:v>
                </c:pt>
                <c:pt idx="233">
                  <c:v>220700</c:v>
                </c:pt>
                <c:pt idx="234">
                  <c:v>220500</c:v>
                </c:pt>
                <c:pt idx="235">
                  <c:v>220400</c:v>
                </c:pt>
                <c:pt idx="236">
                  <c:v>220600</c:v>
                </c:pt>
                <c:pt idx="237">
                  <c:v>221200</c:v>
                </c:pt>
                <c:pt idx="238">
                  <c:v>220600</c:v>
                </c:pt>
                <c:pt idx="239">
                  <c:v>220600</c:v>
                </c:pt>
                <c:pt idx="240">
                  <c:v>221700</c:v>
                </c:pt>
                <c:pt idx="241">
                  <c:v>221000</c:v>
                </c:pt>
                <c:pt idx="242">
                  <c:v>220900</c:v>
                </c:pt>
                <c:pt idx="243">
                  <c:v>222000</c:v>
                </c:pt>
                <c:pt idx="244">
                  <c:v>221500</c:v>
                </c:pt>
                <c:pt idx="245">
                  <c:v>221400</c:v>
                </c:pt>
                <c:pt idx="246">
                  <c:v>222000</c:v>
                </c:pt>
                <c:pt idx="247">
                  <c:v>221600</c:v>
                </c:pt>
                <c:pt idx="248">
                  <c:v>222300</c:v>
                </c:pt>
                <c:pt idx="249">
                  <c:v>222200</c:v>
                </c:pt>
                <c:pt idx="250">
                  <c:v>221600</c:v>
                </c:pt>
                <c:pt idx="251">
                  <c:v>221400</c:v>
                </c:pt>
                <c:pt idx="252">
                  <c:v>221000</c:v>
                </c:pt>
                <c:pt idx="253">
                  <c:v>221000</c:v>
                </c:pt>
                <c:pt idx="254">
                  <c:v>220700</c:v>
                </c:pt>
                <c:pt idx="255">
                  <c:v>220800</c:v>
                </c:pt>
                <c:pt idx="256">
                  <c:v>221100</c:v>
                </c:pt>
                <c:pt idx="257">
                  <c:v>221000</c:v>
                </c:pt>
                <c:pt idx="258">
                  <c:v>220400</c:v>
                </c:pt>
                <c:pt idx="259">
                  <c:v>220800</c:v>
                </c:pt>
                <c:pt idx="260">
                  <c:v>220900</c:v>
                </c:pt>
                <c:pt idx="261">
                  <c:v>220700</c:v>
                </c:pt>
                <c:pt idx="262">
                  <c:v>220700</c:v>
                </c:pt>
                <c:pt idx="263">
                  <c:v>220900</c:v>
                </c:pt>
                <c:pt idx="264">
                  <c:v>221100</c:v>
                </c:pt>
                <c:pt idx="265">
                  <c:v>221300</c:v>
                </c:pt>
                <c:pt idx="266">
                  <c:v>221500</c:v>
                </c:pt>
                <c:pt idx="267">
                  <c:v>220800</c:v>
                </c:pt>
                <c:pt idx="268">
                  <c:v>221800</c:v>
                </c:pt>
                <c:pt idx="269">
                  <c:v>220600</c:v>
                </c:pt>
                <c:pt idx="270">
                  <c:v>220900</c:v>
                </c:pt>
                <c:pt idx="271">
                  <c:v>221200</c:v>
                </c:pt>
                <c:pt idx="272">
                  <c:v>220800</c:v>
                </c:pt>
                <c:pt idx="273">
                  <c:v>221000</c:v>
                </c:pt>
                <c:pt idx="274">
                  <c:v>220200</c:v>
                </c:pt>
                <c:pt idx="275">
                  <c:v>220800</c:v>
                </c:pt>
                <c:pt idx="276">
                  <c:v>220600</c:v>
                </c:pt>
                <c:pt idx="277">
                  <c:v>220300</c:v>
                </c:pt>
                <c:pt idx="278">
                  <c:v>220800</c:v>
                </c:pt>
                <c:pt idx="279">
                  <c:v>220400</c:v>
                </c:pt>
                <c:pt idx="280">
                  <c:v>221200</c:v>
                </c:pt>
                <c:pt idx="281">
                  <c:v>220900</c:v>
                </c:pt>
                <c:pt idx="282">
                  <c:v>220700</c:v>
                </c:pt>
                <c:pt idx="283">
                  <c:v>221300</c:v>
                </c:pt>
                <c:pt idx="284">
                  <c:v>220700</c:v>
                </c:pt>
                <c:pt idx="285">
                  <c:v>220500</c:v>
                </c:pt>
                <c:pt idx="286">
                  <c:v>220700</c:v>
                </c:pt>
                <c:pt idx="287">
                  <c:v>220600</c:v>
                </c:pt>
                <c:pt idx="288">
                  <c:v>220200</c:v>
                </c:pt>
                <c:pt idx="289">
                  <c:v>220400</c:v>
                </c:pt>
                <c:pt idx="290">
                  <c:v>220700</c:v>
                </c:pt>
                <c:pt idx="291">
                  <c:v>220600</c:v>
                </c:pt>
                <c:pt idx="292">
                  <c:v>220700</c:v>
                </c:pt>
                <c:pt idx="293">
                  <c:v>220600</c:v>
                </c:pt>
                <c:pt idx="294">
                  <c:v>220900</c:v>
                </c:pt>
                <c:pt idx="295">
                  <c:v>220800</c:v>
                </c:pt>
                <c:pt idx="296">
                  <c:v>221000</c:v>
                </c:pt>
                <c:pt idx="297">
                  <c:v>220800</c:v>
                </c:pt>
                <c:pt idx="298">
                  <c:v>220300</c:v>
                </c:pt>
                <c:pt idx="299">
                  <c:v>220800</c:v>
                </c:pt>
                <c:pt idx="300">
                  <c:v>220900</c:v>
                </c:pt>
                <c:pt idx="301">
                  <c:v>220500</c:v>
                </c:pt>
                <c:pt idx="302">
                  <c:v>220800</c:v>
                </c:pt>
                <c:pt idx="303">
                  <c:v>220300</c:v>
                </c:pt>
                <c:pt idx="304">
                  <c:v>220900</c:v>
                </c:pt>
                <c:pt idx="305">
                  <c:v>220500</c:v>
                </c:pt>
                <c:pt idx="306">
                  <c:v>220800</c:v>
                </c:pt>
                <c:pt idx="307">
                  <c:v>220500</c:v>
                </c:pt>
                <c:pt idx="308">
                  <c:v>220600</c:v>
                </c:pt>
                <c:pt idx="309">
                  <c:v>220800</c:v>
                </c:pt>
                <c:pt idx="310">
                  <c:v>221300</c:v>
                </c:pt>
                <c:pt idx="311">
                  <c:v>220300</c:v>
                </c:pt>
                <c:pt idx="312">
                  <c:v>220800</c:v>
                </c:pt>
                <c:pt idx="313">
                  <c:v>220900</c:v>
                </c:pt>
                <c:pt idx="314">
                  <c:v>220500</c:v>
                </c:pt>
                <c:pt idx="315">
                  <c:v>221100</c:v>
                </c:pt>
                <c:pt idx="316">
                  <c:v>220400</c:v>
                </c:pt>
                <c:pt idx="317">
                  <c:v>220800</c:v>
                </c:pt>
                <c:pt idx="318">
                  <c:v>221000</c:v>
                </c:pt>
                <c:pt idx="319">
                  <c:v>220500</c:v>
                </c:pt>
                <c:pt idx="320">
                  <c:v>220700</c:v>
                </c:pt>
                <c:pt idx="321">
                  <c:v>221000</c:v>
                </c:pt>
                <c:pt idx="322">
                  <c:v>220600</c:v>
                </c:pt>
                <c:pt idx="323">
                  <c:v>220900</c:v>
                </c:pt>
                <c:pt idx="324">
                  <c:v>220700</c:v>
                </c:pt>
                <c:pt idx="325">
                  <c:v>221000</c:v>
                </c:pt>
                <c:pt idx="326">
                  <c:v>220800</c:v>
                </c:pt>
                <c:pt idx="327">
                  <c:v>220700</c:v>
                </c:pt>
                <c:pt idx="328">
                  <c:v>221200</c:v>
                </c:pt>
                <c:pt idx="329">
                  <c:v>220500</c:v>
                </c:pt>
                <c:pt idx="330">
                  <c:v>220500</c:v>
                </c:pt>
                <c:pt idx="331">
                  <c:v>220500</c:v>
                </c:pt>
                <c:pt idx="332">
                  <c:v>220900</c:v>
                </c:pt>
                <c:pt idx="333">
                  <c:v>220900</c:v>
                </c:pt>
                <c:pt idx="334">
                  <c:v>221000</c:v>
                </c:pt>
                <c:pt idx="335">
                  <c:v>220500</c:v>
                </c:pt>
                <c:pt idx="336">
                  <c:v>220600</c:v>
                </c:pt>
                <c:pt idx="337">
                  <c:v>220600</c:v>
                </c:pt>
                <c:pt idx="338">
                  <c:v>221100</c:v>
                </c:pt>
                <c:pt idx="339">
                  <c:v>220500</c:v>
                </c:pt>
                <c:pt idx="340">
                  <c:v>220500</c:v>
                </c:pt>
                <c:pt idx="341">
                  <c:v>220600</c:v>
                </c:pt>
                <c:pt idx="342">
                  <c:v>220500</c:v>
                </c:pt>
                <c:pt idx="343">
                  <c:v>220900</c:v>
                </c:pt>
                <c:pt idx="344">
                  <c:v>221400</c:v>
                </c:pt>
                <c:pt idx="345">
                  <c:v>220800</c:v>
                </c:pt>
                <c:pt idx="346">
                  <c:v>221000</c:v>
                </c:pt>
                <c:pt idx="347">
                  <c:v>220800</c:v>
                </c:pt>
                <c:pt idx="348">
                  <c:v>220600</c:v>
                </c:pt>
                <c:pt idx="349">
                  <c:v>220500</c:v>
                </c:pt>
                <c:pt idx="350">
                  <c:v>221000</c:v>
                </c:pt>
                <c:pt idx="351">
                  <c:v>221100</c:v>
                </c:pt>
                <c:pt idx="352">
                  <c:v>220900</c:v>
                </c:pt>
                <c:pt idx="353">
                  <c:v>220700</c:v>
                </c:pt>
                <c:pt idx="354">
                  <c:v>221200</c:v>
                </c:pt>
                <c:pt idx="355">
                  <c:v>221000</c:v>
                </c:pt>
                <c:pt idx="356">
                  <c:v>221000</c:v>
                </c:pt>
                <c:pt idx="357">
                  <c:v>220800</c:v>
                </c:pt>
                <c:pt idx="358">
                  <c:v>220500</c:v>
                </c:pt>
                <c:pt idx="359">
                  <c:v>221100</c:v>
                </c:pt>
                <c:pt idx="360">
                  <c:v>220900</c:v>
                </c:pt>
                <c:pt idx="361">
                  <c:v>220500</c:v>
                </c:pt>
                <c:pt idx="362">
                  <c:v>220900</c:v>
                </c:pt>
                <c:pt idx="363">
                  <c:v>220700</c:v>
                </c:pt>
                <c:pt idx="364">
                  <c:v>220600</c:v>
                </c:pt>
                <c:pt idx="365">
                  <c:v>221400</c:v>
                </c:pt>
                <c:pt idx="366">
                  <c:v>220800</c:v>
                </c:pt>
                <c:pt idx="367">
                  <c:v>221200</c:v>
                </c:pt>
                <c:pt idx="368">
                  <c:v>220300</c:v>
                </c:pt>
                <c:pt idx="369">
                  <c:v>221300</c:v>
                </c:pt>
                <c:pt idx="370">
                  <c:v>221000</c:v>
                </c:pt>
                <c:pt idx="371">
                  <c:v>220900</c:v>
                </c:pt>
                <c:pt idx="372">
                  <c:v>221200</c:v>
                </c:pt>
                <c:pt idx="373">
                  <c:v>220900</c:v>
                </c:pt>
                <c:pt idx="374">
                  <c:v>220700</c:v>
                </c:pt>
                <c:pt idx="375">
                  <c:v>220600</c:v>
                </c:pt>
                <c:pt idx="376">
                  <c:v>220500</c:v>
                </c:pt>
                <c:pt idx="377">
                  <c:v>221400</c:v>
                </c:pt>
                <c:pt idx="378">
                  <c:v>221100</c:v>
                </c:pt>
                <c:pt idx="379">
                  <c:v>221000</c:v>
                </c:pt>
                <c:pt idx="380">
                  <c:v>220800</c:v>
                </c:pt>
                <c:pt idx="381">
                  <c:v>220700</c:v>
                </c:pt>
                <c:pt idx="382">
                  <c:v>221000</c:v>
                </c:pt>
                <c:pt idx="383">
                  <c:v>220700</c:v>
                </c:pt>
                <c:pt idx="384">
                  <c:v>220500</c:v>
                </c:pt>
                <c:pt idx="385">
                  <c:v>220500</c:v>
                </c:pt>
                <c:pt idx="386">
                  <c:v>221100</c:v>
                </c:pt>
                <c:pt idx="387">
                  <c:v>221000</c:v>
                </c:pt>
                <c:pt idx="388">
                  <c:v>221000</c:v>
                </c:pt>
                <c:pt idx="389">
                  <c:v>221200</c:v>
                </c:pt>
                <c:pt idx="390">
                  <c:v>220800</c:v>
                </c:pt>
                <c:pt idx="391">
                  <c:v>220800</c:v>
                </c:pt>
                <c:pt idx="392">
                  <c:v>221400</c:v>
                </c:pt>
                <c:pt idx="393">
                  <c:v>220800</c:v>
                </c:pt>
                <c:pt idx="394">
                  <c:v>220900</c:v>
                </c:pt>
                <c:pt idx="395">
                  <c:v>221100</c:v>
                </c:pt>
                <c:pt idx="396">
                  <c:v>220600</c:v>
                </c:pt>
                <c:pt idx="397">
                  <c:v>220700</c:v>
                </c:pt>
                <c:pt idx="398">
                  <c:v>220600</c:v>
                </c:pt>
                <c:pt idx="399">
                  <c:v>221100</c:v>
                </c:pt>
                <c:pt idx="400">
                  <c:v>221100</c:v>
                </c:pt>
                <c:pt idx="401">
                  <c:v>220600</c:v>
                </c:pt>
                <c:pt idx="402">
                  <c:v>221200</c:v>
                </c:pt>
                <c:pt idx="403">
                  <c:v>221300</c:v>
                </c:pt>
                <c:pt idx="404">
                  <c:v>220700</c:v>
                </c:pt>
                <c:pt idx="405">
                  <c:v>220800</c:v>
                </c:pt>
                <c:pt idx="406">
                  <c:v>220900</c:v>
                </c:pt>
                <c:pt idx="407">
                  <c:v>220500</c:v>
                </c:pt>
                <c:pt idx="408">
                  <c:v>221700</c:v>
                </c:pt>
                <c:pt idx="409">
                  <c:v>221000</c:v>
                </c:pt>
                <c:pt idx="410">
                  <c:v>222000</c:v>
                </c:pt>
                <c:pt idx="411">
                  <c:v>222300</c:v>
                </c:pt>
                <c:pt idx="412">
                  <c:v>222000</c:v>
                </c:pt>
                <c:pt idx="413">
                  <c:v>222700</c:v>
                </c:pt>
                <c:pt idx="414">
                  <c:v>222700</c:v>
                </c:pt>
                <c:pt idx="415">
                  <c:v>224100</c:v>
                </c:pt>
                <c:pt idx="416">
                  <c:v>223200</c:v>
                </c:pt>
                <c:pt idx="417">
                  <c:v>226300</c:v>
                </c:pt>
                <c:pt idx="418">
                  <c:v>227800</c:v>
                </c:pt>
                <c:pt idx="419">
                  <c:v>228300</c:v>
                </c:pt>
                <c:pt idx="420">
                  <c:v>231300</c:v>
                </c:pt>
                <c:pt idx="421">
                  <c:v>233100</c:v>
                </c:pt>
                <c:pt idx="422">
                  <c:v>236900</c:v>
                </c:pt>
                <c:pt idx="423">
                  <c:v>242000</c:v>
                </c:pt>
                <c:pt idx="424">
                  <c:v>243700</c:v>
                </c:pt>
                <c:pt idx="425">
                  <c:v>241100</c:v>
                </c:pt>
                <c:pt idx="426">
                  <c:v>242400</c:v>
                </c:pt>
                <c:pt idx="427">
                  <c:v>238700</c:v>
                </c:pt>
                <c:pt idx="428">
                  <c:v>233200</c:v>
                </c:pt>
                <c:pt idx="429">
                  <c:v>232300</c:v>
                </c:pt>
                <c:pt idx="430">
                  <c:v>229700</c:v>
                </c:pt>
                <c:pt idx="431">
                  <c:v>229000</c:v>
                </c:pt>
                <c:pt idx="432">
                  <c:v>227000</c:v>
                </c:pt>
                <c:pt idx="433">
                  <c:v>227600</c:v>
                </c:pt>
                <c:pt idx="434">
                  <c:v>227800</c:v>
                </c:pt>
                <c:pt idx="435">
                  <c:v>229900</c:v>
                </c:pt>
                <c:pt idx="436">
                  <c:v>233700</c:v>
                </c:pt>
                <c:pt idx="437">
                  <c:v>235800</c:v>
                </c:pt>
                <c:pt idx="438">
                  <c:v>236800</c:v>
                </c:pt>
                <c:pt idx="439">
                  <c:v>242500</c:v>
                </c:pt>
                <c:pt idx="440">
                  <c:v>253400</c:v>
                </c:pt>
                <c:pt idx="441">
                  <c:v>257400</c:v>
                </c:pt>
                <c:pt idx="442">
                  <c:v>263700</c:v>
                </c:pt>
                <c:pt idx="443">
                  <c:v>264400</c:v>
                </c:pt>
                <c:pt idx="444">
                  <c:v>261800</c:v>
                </c:pt>
                <c:pt idx="445">
                  <c:v>257900</c:v>
                </c:pt>
                <c:pt idx="446">
                  <c:v>247100</c:v>
                </c:pt>
                <c:pt idx="447">
                  <c:v>240400</c:v>
                </c:pt>
                <c:pt idx="448">
                  <c:v>235000</c:v>
                </c:pt>
                <c:pt idx="449">
                  <c:v>228500</c:v>
                </c:pt>
                <c:pt idx="450">
                  <c:v>224900</c:v>
                </c:pt>
                <c:pt idx="451">
                  <c:v>223200</c:v>
                </c:pt>
                <c:pt idx="452">
                  <c:v>222400</c:v>
                </c:pt>
                <c:pt idx="453">
                  <c:v>222800</c:v>
                </c:pt>
                <c:pt idx="454">
                  <c:v>221400</c:v>
                </c:pt>
                <c:pt idx="455">
                  <c:v>221400</c:v>
                </c:pt>
                <c:pt idx="456">
                  <c:v>222100</c:v>
                </c:pt>
                <c:pt idx="457">
                  <c:v>221400</c:v>
                </c:pt>
                <c:pt idx="458">
                  <c:v>221600</c:v>
                </c:pt>
                <c:pt idx="459">
                  <c:v>222000</c:v>
                </c:pt>
                <c:pt idx="460">
                  <c:v>221300</c:v>
                </c:pt>
                <c:pt idx="461">
                  <c:v>220900</c:v>
                </c:pt>
                <c:pt idx="462">
                  <c:v>221400</c:v>
                </c:pt>
                <c:pt idx="463">
                  <c:v>221600</c:v>
                </c:pt>
                <c:pt idx="464">
                  <c:v>220800</c:v>
                </c:pt>
                <c:pt idx="465">
                  <c:v>220700</c:v>
                </c:pt>
                <c:pt idx="466">
                  <c:v>220900</c:v>
                </c:pt>
                <c:pt idx="467">
                  <c:v>220800</c:v>
                </c:pt>
                <c:pt idx="468">
                  <c:v>221300</c:v>
                </c:pt>
                <c:pt idx="469">
                  <c:v>221600</c:v>
                </c:pt>
                <c:pt idx="470">
                  <c:v>220600</c:v>
                </c:pt>
                <c:pt idx="471">
                  <c:v>221300</c:v>
                </c:pt>
                <c:pt idx="472">
                  <c:v>221200</c:v>
                </c:pt>
                <c:pt idx="473">
                  <c:v>220900</c:v>
                </c:pt>
                <c:pt idx="474">
                  <c:v>220800</c:v>
                </c:pt>
                <c:pt idx="475">
                  <c:v>221300</c:v>
                </c:pt>
                <c:pt idx="476">
                  <c:v>220800</c:v>
                </c:pt>
                <c:pt idx="477">
                  <c:v>220600</c:v>
                </c:pt>
                <c:pt idx="478">
                  <c:v>221100</c:v>
                </c:pt>
                <c:pt idx="479">
                  <c:v>221000</c:v>
                </c:pt>
                <c:pt idx="480">
                  <c:v>220600</c:v>
                </c:pt>
                <c:pt idx="481">
                  <c:v>220700</c:v>
                </c:pt>
                <c:pt idx="482">
                  <c:v>220500</c:v>
                </c:pt>
                <c:pt idx="483">
                  <c:v>221200</c:v>
                </c:pt>
                <c:pt idx="484">
                  <c:v>221100</c:v>
                </c:pt>
                <c:pt idx="485">
                  <c:v>221000</c:v>
                </c:pt>
                <c:pt idx="486">
                  <c:v>221400</c:v>
                </c:pt>
                <c:pt idx="487">
                  <c:v>220500</c:v>
                </c:pt>
                <c:pt idx="488">
                  <c:v>220800</c:v>
                </c:pt>
                <c:pt idx="489">
                  <c:v>221400</c:v>
                </c:pt>
                <c:pt idx="490">
                  <c:v>220600</c:v>
                </c:pt>
                <c:pt idx="491">
                  <c:v>220600</c:v>
                </c:pt>
                <c:pt idx="492">
                  <c:v>220400</c:v>
                </c:pt>
                <c:pt idx="493">
                  <c:v>221100</c:v>
                </c:pt>
                <c:pt idx="494">
                  <c:v>220700</c:v>
                </c:pt>
                <c:pt idx="495">
                  <c:v>220900</c:v>
                </c:pt>
                <c:pt idx="496">
                  <c:v>220500</c:v>
                </c:pt>
                <c:pt idx="497">
                  <c:v>220800</c:v>
                </c:pt>
                <c:pt idx="498">
                  <c:v>220800</c:v>
                </c:pt>
                <c:pt idx="499">
                  <c:v>220700</c:v>
                </c:pt>
                <c:pt idx="500">
                  <c:v>220900</c:v>
                </c:pt>
                <c:pt idx="501">
                  <c:v>221400</c:v>
                </c:pt>
                <c:pt idx="502">
                  <c:v>220900</c:v>
                </c:pt>
                <c:pt idx="503">
                  <c:v>220700</c:v>
                </c:pt>
                <c:pt idx="504">
                  <c:v>221300</c:v>
                </c:pt>
                <c:pt idx="505">
                  <c:v>220600</c:v>
                </c:pt>
                <c:pt idx="506">
                  <c:v>220700</c:v>
                </c:pt>
                <c:pt idx="507">
                  <c:v>221200</c:v>
                </c:pt>
                <c:pt idx="508">
                  <c:v>221300</c:v>
                </c:pt>
                <c:pt idx="509">
                  <c:v>220500</c:v>
                </c:pt>
                <c:pt idx="510">
                  <c:v>221200</c:v>
                </c:pt>
                <c:pt idx="511">
                  <c:v>220700</c:v>
                </c:pt>
                <c:pt idx="512">
                  <c:v>220900</c:v>
                </c:pt>
                <c:pt idx="513">
                  <c:v>221100</c:v>
                </c:pt>
                <c:pt idx="514">
                  <c:v>221300</c:v>
                </c:pt>
                <c:pt idx="515">
                  <c:v>220400</c:v>
                </c:pt>
                <c:pt idx="516">
                  <c:v>220400</c:v>
                </c:pt>
                <c:pt idx="517">
                  <c:v>221100</c:v>
                </c:pt>
                <c:pt idx="518">
                  <c:v>221400</c:v>
                </c:pt>
                <c:pt idx="519">
                  <c:v>220800</c:v>
                </c:pt>
                <c:pt idx="520">
                  <c:v>220900</c:v>
                </c:pt>
                <c:pt idx="521">
                  <c:v>220900</c:v>
                </c:pt>
                <c:pt idx="522">
                  <c:v>220800</c:v>
                </c:pt>
                <c:pt idx="523">
                  <c:v>220800</c:v>
                </c:pt>
                <c:pt idx="524">
                  <c:v>221000</c:v>
                </c:pt>
                <c:pt idx="525">
                  <c:v>220900</c:v>
                </c:pt>
                <c:pt idx="526">
                  <c:v>220900</c:v>
                </c:pt>
                <c:pt idx="527">
                  <c:v>220600</c:v>
                </c:pt>
                <c:pt idx="528">
                  <c:v>220600</c:v>
                </c:pt>
                <c:pt idx="529">
                  <c:v>221400</c:v>
                </c:pt>
                <c:pt idx="530">
                  <c:v>220900</c:v>
                </c:pt>
                <c:pt idx="531">
                  <c:v>220700</c:v>
                </c:pt>
                <c:pt idx="532">
                  <c:v>220900</c:v>
                </c:pt>
                <c:pt idx="533">
                  <c:v>221200</c:v>
                </c:pt>
                <c:pt idx="534">
                  <c:v>220500</c:v>
                </c:pt>
                <c:pt idx="535">
                  <c:v>221300</c:v>
                </c:pt>
                <c:pt idx="536">
                  <c:v>221100</c:v>
                </c:pt>
                <c:pt idx="537">
                  <c:v>221000</c:v>
                </c:pt>
                <c:pt idx="538">
                  <c:v>221300</c:v>
                </c:pt>
                <c:pt idx="539">
                  <c:v>221400</c:v>
                </c:pt>
                <c:pt idx="540">
                  <c:v>221100</c:v>
                </c:pt>
                <c:pt idx="541">
                  <c:v>221000</c:v>
                </c:pt>
                <c:pt idx="542">
                  <c:v>220900</c:v>
                </c:pt>
                <c:pt idx="543">
                  <c:v>221200</c:v>
                </c:pt>
                <c:pt idx="544">
                  <c:v>220700</c:v>
                </c:pt>
                <c:pt idx="545">
                  <c:v>220900</c:v>
                </c:pt>
                <c:pt idx="546">
                  <c:v>221100</c:v>
                </c:pt>
                <c:pt idx="547">
                  <c:v>220900</c:v>
                </c:pt>
                <c:pt idx="548">
                  <c:v>221000</c:v>
                </c:pt>
                <c:pt idx="549">
                  <c:v>221300</c:v>
                </c:pt>
                <c:pt idx="550">
                  <c:v>221400</c:v>
                </c:pt>
                <c:pt idx="551">
                  <c:v>220900</c:v>
                </c:pt>
                <c:pt idx="552">
                  <c:v>221100</c:v>
                </c:pt>
                <c:pt idx="553">
                  <c:v>221300</c:v>
                </c:pt>
                <c:pt idx="554">
                  <c:v>221300</c:v>
                </c:pt>
                <c:pt idx="555">
                  <c:v>221300</c:v>
                </c:pt>
                <c:pt idx="556">
                  <c:v>220500</c:v>
                </c:pt>
                <c:pt idx="557">
                  <c:v>220800</c:v>
                </c:pt>
                <c:pt idx="558">
                  <c:v>220900</c:v>
                </c:pt>
                <c:pt idx="559">
                  <c:v>220800</c:v>
                </c:pt>
                <c:pt idx="560">
                  <c:v>221500</c:v>
                </c:pt>
                <c:pt idx="561">
                  <c:v>220800</c:v>
                </c:pt>
                <c:pt idx="562">
                  <c:v>220900</c:v>
                </c:pt>
                <c:pt idx="563">
                  <c:v>221000</c:v>
                </c:pt>
                <c:pt idx="564">
                  <c:v>220600</c:v>
                </c:pt>
                <c:pt idx="565">
                  <c:v>220700</c:v>
                </c:pt>
                <c:pt idx="566">
                  <c:v>220700</c:v>
                </c:pt>
                <c:pt idx="567">
                  <c:v>220500</c:v>
                </c:pt>
                <c:pt idx="568">
                  <c:v>220800</c:v>
                </c:pt>
                <c:pt idx="569">
                  <c:v>220600</c:v>
                </c:pt>
                <c:pt idx="570">
                  <c:v>220800</c:v>
                </c:pt>
                <c:pt idx="571">
                  <c:v>221400</c:v>
                </c:pt>
                <c:pt idx="572">
                  <c:v>220700</c:v>
                </c:pt>
                <c:pt idx="573">
                  <c:v>220600</c:v>
                </c:pt>
                <c:pt idx="574">
                  <c:v>220300</c:v>
                </c:pt>
                <c:pt idx="575">
                  <c:v>220600</c:v>
                </c:pt>
                <c:pt idx="576">
                  <c:v>220400</c:v>
                </c:pt>
                <c:pt idx="577">
                  <c:v>221000</c:v>
                </c:pt>
                <c:pt idx="578">
                  <c:v>220500</c:v>
                </c:pt>
                <c:pt idx="579">
                  <c:v>221100</c:v>
                </c:pt>
                <c:pt idx="580">
                  <c:v>221500</c:v>
                </c:pt>
                <c:pt idx="581">
                  <c:v>221600</c:v>
                </c:pt>
                <c:pt idx="582">
                  <c:v>221300</c:v>
                </c:pt>
                <c:pt idx="583">
                  <c:v>220900</c:v>
                </c:pt>
                <c:pt idx="584">
                  <c:v>220800</c:v>
                </c:pt>
                <c:pt idx="585">
                  <c:v>220800</c:v>
                </c:pt>
                <c:pt idx="586">
                  <c:v>220900</c:v>
                </c:pt>
                <c:pt idx="587">
                  <c:v>220900</c:v>
                </c:pt>
                <c:pt idx="588">
                  <c:v>221000</c:v>
                </c:pt>
                <c:pt idx="589">
                  <c:v>220300</c:v>
                </c:pt>
                <c:pt idx="590">
                  <c:v>220700</c:v>
                </c:pt>
                <c:pt idx="591">
                  <c:v>220300</c:v>
                </c:pt>
                <c:pt idx="592">
                  <c:v>220700</c:v>
                </c:pt>
                <c:pt idx="593">
                  <c:v>221100</c:v>
                </c:pt>
                <c:pt idx="594">
                  <c:v>221400</c:v>
                </c:pt>
                <c:pt idx="595">
                  <c:v>220500</c:v>
                </c:pt>
                <c:pt idx="596">
                  <c:v>220700</c:v>
                </c:pt>
                <c:pt idx="597">
                  <c:v>221200</c:v>
                </c:pt>
                <c:pt idx="598">
                  <c:v>220800</c:v>
                </c:pt>
                <c:pt idx="599">
                  <c:v>220700</c:v>
                </c:pt>
                <c:pt idx="600">
                  <c:v>221100</c:v>
                </c:pt>
                <c:pt idx="601">
                  <c:v>221600</c:v>
                </c:pt>
                <c:pt idx="602">
                  <c:v>221100</c:v>
                </c:pt>
                <c:pt idx="603">
                  <c:v>220900</c:v>
                </c:pt>
                <c:pt idx="604">
                  <c:v>221100</c:v>
                </c:pt>
                <c:pt idx="605">
                  <c:v>221100</c:v>
                </c:pt>
                <c:pt idx="606">
                  <c:v>220500</c:v>
                </c:pt>
                <c:pt idx="607">
                  <c:v>221100</c:v>
                </c:pt>
                <c:pt idx="608">
                  <c:v>220700</c:v>
                </c:pt>
                <c:pt idx="609">
                  <c:v>221300</c:v>
                </c:pt>
                <c:pt idx="610">
                  <c:v>220600</c:v>
                </c:pt>
                <c:pt idx="611">
                  <c:v>220500</c:v>
                </c:pt>
                <c:pt idx="612">
                  <c:v>220400</c:v>
                </c:pt>
                <c:pt idx="613">
                  <c:v>221000</c:v>
                </c:pt>
                <c:pt idx="614">
                  <c:v>220600</c:v>
                </c:pt>
                <c:pt idx="615">
                  <c:v>220700</c:v>
                </c:pt>
                <c:pt idx="616">
                  <c:v>220600</c:v>
                </c:pt>
                <c:pt idx="617">
                  <c:v>221200</c:v>
                </c:pt>
                <c:pt idx="618">
                  <c:v>220300</c:v>
                </c:pt>
                <c:pt idx="619">
                  <c:v>220800</c:v>
                </c:pt>
                <c:pt idx="620">
                  <c:v>221200</c:v>
                </c:pt>
                <c:pt idx="621">
                  <c:v>221400</c:v>
                </c:pt>
                <c:pt idx="622">
                  <c:v>220900</c:v>
                </c:pt>
                <c:pt idx="623">
                  <c:v>220500</c:v>
                </c:pt>
                <c:pt idx="624">
                  <c:v>221000</c:v>
                </c:pt>
                <c:pt idx="625">
                  <c:v>221100</c:v>
                </c:pt>
                <c:pt idx="626">
                  <c:v>220800</c:v>
                </c:pt>
                <c:pt idx="627">
                  <c:v>221500</c:v>
                </c:pt>
                <c:pt idx="628">
                  <c:v>220900</c:v>
                </c:pt>
                <c:pt idx="629">
                  <c:v>220700</c:v>
                </c:pt>
                <c:pt idx="630">
                  <c:v>221000</c:v>
                </c:pt>
                <c:pt idx="631">
                  <c:v>220400</c:v>
                </c:pt>
                <c:pt idx="632">
                  <c:v>220900</c:v>
                </c:pt>
                <c:pt idx="633">
                  <c:v>220500</c:v>
                </c:pt>
                <c:pt idx="634">
                  <c:v>220800</c:v>
                </c:pt>
                <c:pt idx="635">
                  <c:v>221500</c:v>
                </c:pt>
                <c:pt idx="636">
                  <c:v>221700</c:v>
                </c:pt>
                <c:pt idx="637">
                  <c:v>220800</c:v>
                </c:pt>
                <c:pt idx="638">
                  <c:v>221300</c:v>
                </c:pt>
                <c:pt idx="639">
                  <c:v>221400</c:v>
                </c:pt>
                <c:pt idx="640">
                  <c:v>222100</c:v>
                </c:pt>
                <c:pt idx="641">
                  <c:v>221600</c:v>
                </c:pt>
                <c:pt idx="642">
                  <c:v>222400</c:v>
                </c:pt>
                <c:pt idx="643">
                  <c:v>223200</c:v>
                </c:pt>
                <c:pt idx="644">
                  <c:v>224200</c:v>
                </c:pt>
                <c:pt idx="645">
                  <c:v>225300</c:v>
                </c:pt>
                <c:pt idx="646">
                  <c:v>226800</c:v>
                </c:pt>
                <c:pt idx="647">
                  <c:v>228600</c:v>
                </c:pt>
                <c:pt idx="648">
                  <c:v>229900</c:v>
                </c:pt>
                <c:pt idx="649">
                  <c:v>230800</c:v>
                </c:pt>
                <c:pt idx="650">
                  <c:v>232300</c:v>
                </c:pt>
                <c:pt idx="651">
                  <c:v>230400</c:v>
                </c:pt>
                <c:pt idx="652">
                  <c:v>227000</c:v>
                </c:pt>
                <c:pt idx="653">
                  <c:v>226500</c:v>
                </c:pt>
                <c:pt idx="654">
                  <c:v>224800</c:v>
                </c:pt>
                <c:pt idx="655">
                  <c:v>223000</c:v>
                </c:pt>
                <c:pt idx="656">
                  <c:v>221000</c:v>
                </c:pt>
                <c:pt idx="657">
                  <c:v>222000</c:v>
                </c:pt>
                <c:pt idx="658">
                  <c:v>221200</c:v>
                </c:pt>
                <c:pt idx="659">
                  <c:v>221600</c:v>
                </c:pt>
                <c:pt idx="660">
                  <c:v>221500</c:v>
                </c:pt>
                <c:pt idx="661">
                  <c:v>220800</c:v>
                </c:pt>
                <c:pt idx="662">
                  <c:v>221300</c:v>
                </c:pt>
                <c:pt idx="663">
                  <c:v>221200</c:v>
                </c:pt>
                <c:pt idx="664">
                  <c:v>220800</c:v>
                </c:pt>
                <c:pt idx="665">
                  <c:v>221100</c:v>
                </c:pt>
                <c:pt idx="666">
                  <c:v>220900</c:v>
                </c:pt>
                <c:pt idx="667">
                  <c:v>220900</c:v>
                </c:pt>
                <c:pt idx="668">
                  <c:v>221300</c:v>
                </c:pt>
                <c:pt idx="669">
                  <c:v>221500</c:v>
                </c:pt>
                <c:pt idx="670">
                  <c:v>220700</c:v>
                </c:pt>
                <c:pt idx="671">
                  <c:v>221300</c:v>
                </c:pt>
                <c:pt idx="672">
                  <c:v>221400</c:v>
                </c:pt>
                <c:pt idx="673">
                  <c:v>221200</c:v>
                </c:pt>
                <c:pt idx="674">
                  <c:v>221200</c:v>
                </c:pt>
                <c:pt idx="675">
                  <c:v>221000</c:v>
                </c:pt>
                <c:pt idx="676">
                  <c:v>221200</c:v>
                </c:pt>
                <c:pt idx="677">
                  <c:v>221400</c:v>
                </c:pt>
                <c:pt idx="678">
                  <c:v>221000</c:v>
                </c:pt>
                <c:pt idx="679">
                  <c:v>221600</c:v>
                </c:pt>
                <c:pt idx="680">
                  <c:v>221700</c:v>
                </c:pt>
                <c:pt idx="681">
                  <c:v>221300</c:v>
                </c:pt>
                <c:pt idx="682">
                  <c:v>220900</c:v>
                </c:pt>
                <c:pt idx="683">
                  <c:v>220900</c:v>
                </c:pt>
                <c:pt idx="684">
                  <c:v>221400</c:v>
                </c:pt>
                <c:pt idx="685">
                  <c:v>221300</c:v>
                </c:pt>
                <c:pt idx="686">
                  <c:v>220900</c:v>
                </c:pt>
                <c:pt idx="687">
                  <c:v>221000</c:v>
                </c:pt>
                <c:pt idx="688">
                  <c:v>220700</c:v>
                </c:pt>
                <c:pt idx="689">
                  <c:v>220700</c:v>
                </c:pt>
                <c:pt idx="690">
                  <c:v>221000</c:v>
                </c:pt>
                <c:pt idx="691">
                  <c:v>220600</c:v>
                </c:pt>
                <c:pt idx="692">
                  <c:v>220600</c:v>
                </c:pt>
                <c:pt idx="693">
                  <c:v>220300</c:v>
                </c:pt>
                <c:pt idx="694">
                  <c:v>220400</c:v>
                </c:pt>
                <c:pt idx="695">
                  <c:v>221200</c:v>
                </c:pt>
                <c:pt idx="696">
                  <c:v>220700</c:v>
                </c:pt>
                <c:pt idx="697">
                  <c:v>220800</c:v>
                </c:pt>
                <c:pt idx="698">
                  <c:v>220800</c:v>
                </c:pt>
                <c:pt idx="699">
                  <c:v>221100</c:v>
                </c:pt>
                <c:pt idx="700">
                  <c:v>220500</c:v>
                </c:pt>
                <c:pt idx="701">
                  <c:v>220400</c:v>
                </c:pt>
                <c:pt idx="702">
                  <c:v>220900</c:v>
                </c:pt>
                <c:pt idx="703">
                  <c:v>220600</c:v>
                </c:pt>
                <c:pt idx="704">
                  <c:v>220700</c:v>
                </c:pt>
                <c:pt idx="705">
                  <c:v>221100</c:v>
                </c:pt>
                <c:pt idx="706">
                  <c:v>220700</c:v>
                </c:pt>
                <c:pt idx="707">
                  <c:v>221100</c:v>
                </c:pt>
                <c:pt idx="708">
                  <c:v>220800</c:v>
                </c:pt>
                <c:pt idx="709">
                  <c:v>220900</c:v>
                </c:pt>
                <c:pt idx="710">
                  <c:v>221200</c:v>
                </c:pt>
                <c:pt idx="711">
                  <c:v>220800</c:v>
                </c:pt>
                <c:pt idx="712">
                  <c:v>221300</c:v>
                </c:pt>
                <c:pt idx="713">
                  <c:v>221300</c:v>
                </c:pt>
                <c:pt idx="714">
                  <c:v>220600</c:v>
                </c:pt>
                <c:pt idx="715">
                  <c:v>221900</c:v>
                </c:pt>
                <c:pt idx="716">
                  <c:v>220900</c:v>
                </c:pt>
                <c:pt idx="717">
                  <c:v>221100</c:v>
                </c:pt>
                <c:pt idx="718">
                  <c:v>222000</c:v>
                </c:pt>
                <c:pt idx="719">
                  <c:v>221900</c:v>
                </c:pt>
                <c:pt idx="720">
                  <c:v>223600</c:v>
                </c:pt>
                <c:pt idx="721">
                  <c:v>223300</c:v>
                </c:pt>
                <c:pt idx="722">
                  <c:v>222200</c:v>
                </c:pt>
                <c:pt idx="723">
                  <c:v>222700</c:v>
                </c:pt>
                <c:pt idx="724">
                  <c:v>222900</c:v>
                </c:pt>
                <c:pt idx="725">
                  <c:v>223600</c:v>
                </c:pt>
                <c:pt idx="726">
                  <c:v>222800</c:v>
                </c:pt>
                <c:pt idx="727">
                  <c:v>222200</c:v>
                </c:pt>
                <c:pt idx="728">
                  <c:v>223900</c:v>
                </c:pt>
                <c:pt idx="729">
                  <c:v>224300</c:v>
                </c:pt>
                <c:pt idx="730">
                  <c:v>223500</c:v>
                </c:pt>
                <c:pt idx="731">
                  <c:v>223700</c:v>
                </c:pt>
                <c:pt idx="732">
                  <c:v>222800</c:v>
                </c:pt>
                <c:pt idx="733">
                  <c:v>223000</c:v>
                </c:pt>
                <c:pt idx="734">
                  <c:v>223600</c:v>
                </c:pt>
                <c:pt idx="735">
                  <c:v>223800</c:v>
                </c:pt>
                <c:pt idx="736">
                  <c:v>223600</c:v>
                </c:pt>
                <c:pt idx="737">
                  <c:v>224700</c:v>
                </c:pt>
                <c:pt idx="738">
                  <c:v>225600</c:v>
                </c:pt>
                <c:pt idx="739">
                  <c:v>227300</c:v>
                </c:pt>
                <c:pt idx="740">
                  <c:v>229700</c:v>
                </c:pt>
                <c:pt idx="741">
                  <c:v>229900</c:v>
                </c:pt>
                <c:pt idx="742">
                  <c:v>228300</c:v>
                </c:pt>
                <c:pt idx="743">
                  <c:v>225800</c:v>
                </c:pt>
                <c:pt idx="744">
                  <c:v>226800</c:v>
                </c:pt>
                <c:pt idx="745">
                  <c:v>224100</c:v>
                </c:pt>
                <c:pt idx="746">
                  <c:v>223400</c:v>
                </c:pt>
                <c:pt idx="747">
                  <c:v>222300</c:v>
                </c:pt>
                <c:pt idx="748">
                  <c:v>221800</c:v>
                </c:pt>
                <c:pt idx="749">
                  <c:v>221600</c:v>
                </c:pt>
                <c:pt idx="750">
                  <c:v>221300</c:v>
                </c:pt>
                <c:pt idx="751">
                  <c:v>221500</c:v>
                </c:pt>
                <c:pt idx="752">
                  <c:v>220700</c:v>
                </c:pt>
                <c:pt idx="753">
                  <c:v>221100</c:v>
                </c:pt>
                <c:pt idx="754">
                  <c:v>220900</c:v>
                </c:pt>
                <c:pt idx="755">
                  <c:v>221000</c:v>
                </c:pt>
                <c:pt idx="756">
                  <c:v>220700</c:v>
                </c:pt>
                <c:pt idx="757">
                  <c:v>221000</c:v>
                </c:pt>
                <c:pt idx="758">
                  <c:v>220900</c:v>
                </c:pt>
                <c:pt idx="759">
                  <c:v>221100</c:v>
                </c:pt>
                <c:pt idx="760">
                  <c:v>220800</c:v>
                </c:pt>
                <c:pt idx="761">
                  <c:v>220900</c:v>
                </c:pt>
                <c:pt idx="762">
                  <c:v>221400</c:v>
                </c:pt>
                <c:pt idx="763">
                  <c:v>220900</c:v>
                </c:pt>
                <c:pt idx="764">
                  <c:v>220700</c:v>
                </c:pt>
                <c:pt idx="765">
                  <c:v>221000</c:v>
                </c:pt>
                <c:pt idx="766">
                  <c:v>220800</c:v>
                </c:pt>
                <c:pt idx="767">
                  <c:v>220800</c:v>
                </c:pt>
                <c:pt idx="768">
                  <c:v>220300</c:v>
                </c:pt>
                <c:pt idx="769">
                  <c:v>220800</c:v>
                </c:pt>
                <c:pt idx="770">
                  <c:v>221100</c:v>
                </c:pt>
                <c:pt idx="771">
                  <c:v>220800</c:v>
                </c:pt>
                <c:pt idx="772">
                  <c:v>220800</c:v>
                </c:pt>
                <c:pt idx="773">
                  <c:v>220700</c:v>
                </c:pt>
                <c:pt idx="774">
                  <c:v>221000</c:v>
                </c:pt>
                <c:pt idx="775">
                  <c:v>220700</c:v>
                </c:pt>
                <c:pt idx="776">
                  <c:v>221400</c:v>
                </c:pt>
                <c:pt idx="777">
                  <c:v>220800</c:v>
                </c:pt>
                <c:pt idx="778">
                  <c:v>221100</c:v>
                </c:pt>
                <c:pt idx="779">
                  <c:v>220900</c:v>
                </c:pt>
                <c:pt idx="780">
                  <c:v>221000</c:v>
                </c:pt>
                <c:pt idx="781">
                  <c:v>220800</c:v>
                </c:pt>
                <c:pt idx="782">
                  <c:v>220300</c:v>
                </c:pt>
                <c:pt idx="783">
                  <c:v>221100</c:v>
                </c:pt>
                <c:pt idx="784">
                  <c:v>221100</c:v>
                </c:pt>
                <c:pt idx="785">
                  <c:v>220700</c:v>
                </c:pt>
                <c:pt idx="786">
                  <c:v>220600</c:v>
                </c:pt>
                <c:pt idx="787">
                  <c:v>220300</c:v>
                </c:pt>
                <c:pt idx="788">
                  <c:v>220400</c:v>
                </c:pt>
                <c:pt idx="789">
                  <c:v>220600</c:v>
                </c:pt>
                <c:pt idx="790">
                  <c:v>220700</c:v>
                </c:pt>
                <c:pt idx="791">
                  <c:v>220500</c:v>
                </c:pt>
                <c:pt idx="792">
                  <c:v>220300</c:v>
                </c:pt>
                <c:pt idx="793">
                  <c:v>221100</c:v>
                </c:pt>
                <c:pt idx="794">
                  <c:v>220900</c:v>
                </c:pt>
                <c:pt idx="795">
                  <c:v>220500</c:v>
                </c:pt>
                <c:pt idx="796">
                  <c:v>220600</c:v>
                </c:pt>
                <c:pt idx="797">
                  <c:v>221200</c:v>
                </c:pt>
                <c:pt idx="798">
                  <c:v>220700</c:v>
                </c:pt>
                <c:pt idx="799">
                  <c:v>220800</c:v>
                </c:pt>
                <c:pt idx="800">
                  <c:v>220600</c:v>
                </c:pt>
                <c:pt idx="801">
                  <c:v>220800</c:v>
                </c:pt>
                <c:pt idx="802">
                  <c:v>220800</c:v>
                </c:pt>
                <c:pt idx="803">
                  <c:v>220400</c:v>
                </c:pt>
                <c:pt idx="804">
                  <c:v>221300</c:v>
                </c:pt>
                <c:pt idx="805">
                  <c:v>221800</c:v>
                </c:pt>
                <c:pt idx="806">
                  <c:v>220400</c:v>
                </c:pt>
                <c:pt idx="807">
                  <c:v>221500</c:v>
                </c:pt>
                <c:pt idx="808">
                  <c:v>220600</c:v>
                </c:pt>
                <c:pt idx="809">
                  <c:v>221400</c:v>
                </c:pt>
                <c:pt idx="810">
                  <c:v>221100</c:v>
                </c:pt>
                <c:pt idx="811">
                  <c:v>220600</c:v>
                </c:pt>
                <c:pt idx="812">
                  <c:v>220700</c:v>
                </c:pt>
                <c:pt idx="813">
                  <c:v>220500</c:v>
                </c:pt>
                <c:pt idx="814">
                  <c:v>220700</c:v>
                </c:pt>
                <c:pt idx="815">
                  <c:v>220800</c:v>
                </c:pt>
                <c:pt idx="816">
                  <c:v>220400</c:v>
                </c:pt>
                <c:pt idx="817">
                  <c:v>220900</c:v>
                </c:pt>
                <c:pt idx="818">
                  <c:v>221000</c:v>
                </c:pt>
                <c:pt idx="819">
                  <c:v>221300</c:v>
                </c:pt>
                <c:pt idx="820">
                  <c:v>220900</c:v>
                </c:pt>
                <c:pt idx="821">
                  <c:v>220800</c:v>
                </c:pt>
                <c:pt idx="822">
                  <c:v>220700</c:v>
                </c:pt>
                <c:pt idx="823">
                  <c:v>221100</c:v>
                </c:pt>
                <c:pt idx="824">
                  <c:v>220600</c:v>
                </c:pt>
                <c:pt idx="825">
                  <c:v>220800</c:v>
                </c:pt>
                <c:pt idx="826">
                  <c:v>221400</c:v>
                </c:pt>
                <c:pt idx="827">
                  <c:v>221100</c:v>
                </c:pt>
                <c:pt idx="828">
                  <c:v>220700</c:v>
                </c:pt>
                <c:pt idx="829">
                  <c:v>221200</c:v>
                </c:pt>
                <c:pt idx="830">
                  <c:v>221100</c:v>
                </c:pt>
                <c:pt idx="831">
                  <c:v>220700</c:v>
                </c:pt>
                <c:pt idx="832">
                  <c:v>220900</c:v>
                </c:pt>
                <c:pt idx="833">
                  <c:v>221000</c:v>
                </c:pt>
                <c:pt idx="834">
                  <c:v>220900</c:v>
                </c:pt>
                <c:pt idx="835">
                  <c:v>220700</c:v>
                </c:pt>
                <c:pt idx="836">
                  <c:v>220600</c:v>
                </c:pt>
                <c:pt idx="837">
                  <c:v>220600</c:v>
                </c:pt>
                <c:pt idx="838">
                  <c:v>221000</c:v>
                </c:pt>
                <c:pt idx="839">
                  <c:v>220600</c:v>
                </c:pt>
                <c:pt idx="840">
                  <c:v>220900</c:v>
                </c:pt>
                <c:pt idx="841">
                  <c:v>221100</c:v>
                </c:pt>
                <c:pt idx="842">
                  <c:v>220900</c:v>
                </c:pt>
                <c:pt idx="843">
                  <c:v>220400</c:v>
                </c:pt>
                <c:pt idx="844">
                  <c:v>220300</c:v>
                </c:pt>
                <c:pt idx="845">
                  <c:v>222100</c:v>
                </c:pt>
                <c:pt idx="846">
                  <c:v>221100</c:v>
                </c:pt>
                <c:pt idx="847">
                  <c:v>220700</c:v>
                </c:pt>
                <c:pt idx="848">
                  <c:v>220700</c:v>
                </c:pt>
                <c:pt idx="849">
                  <c:v>220800</c:v>
                </c:pt>
                <c:pt idx="850">
                  <c:v>221000</c:v>
                </c:pt>
                <c:pt idx="851">
                  <c:v>221600</c:v>
                </c:pt>
                <c:pt idx="852">
                  <c:v>220900</c:v>
                </c:pt>
                <c:pt idx="853">
                  <c:v>221000</c:v>
                </c:pt>
                <c:pt idx="854">
                  <c:v>221100</c:v>
                </c:pt>
                <c:pt idx="855">
                  <c:v>220700</c:v>
                </c:pt>
                <c:pt idx="856">
                  <c:v>221100</c:v>
                </c:pt>
                <c:pt idx="857">
                  <c:v>220700</c:v>
                </c:pt>
                <c:pt idx="858">
                  <c:v>220800</c:v>
                </c:pt>
                <c:pt idx="859">
                  <c:v>220300</c:v>
                </c:pt>
                <c:pt idx="860">
                  <c:v>220700</c:v>
                </c:pt>
                <c:pt idx="861">
                  <c:v>220900</c:v>
                </c:pt>
                <c:pt idx="862">
                  <c:v>221200</c:v>
                </c:pt>
                <c:pt idx="863">
                  <c:v>220800</c:v>
                </c:pt>
                <c:pt idx="864">
                  <c:v>220900</c:v>
                </c:pt>
                <c:pt idx="865">
                  <c:v>220800</c:v>
                </c:pt>
                <c:pt idx="866">
                  <c:v>220700</c:v>
                </c:pt>
                <c:pt idx="867">
                  <c:v>221000</c:v>
                </c:pt>
                <c:pt idx="868">
                  <c:v>220800</c:v>
                </c:pt>
                <c:pt idx="869">
                  <c:v>221000</c:v>
                </c:pt>
                <c:pt idx="870">
                  <c:v>221200</c:v>
                </c:pt>
                <c:pt idx="871">
                  <c:v>220700</c:v>
                </c:pt>
                <c:pt idx="872">
                  <c:v>220800</c:v>
                </c:pt>
                <c:pt idx="873">
                  <c:v>221100</c:v>
                </c:pt>
                <c:pt idx="874">
                  <c:v>221000</c:v>
                </c:pt>
                <c:pt idx="875">
                  <c:v>221000</c:v>
                </c:pt>
                <c:pt idx="876">
                  <c:v>221000</c:v>
                </c:pt>
                <c:pt idx="877">
                  <c:v>221000</c:v>
                </c:pt>
                <c:pt idx="878">
                  <c:v>221000</c:v>
                </c:pt>
                <c:pt idx="879">
                  <c:v>220900</c:v>
                </c:pt>
                <c:pt idx="880">
                  <c:v>220700</c:v>
                </c:pt>
                <c:pt idx="881">
                  <c:v>221000</c:v>
                </c:pt>
                <c:pt idx="882">
                  <c:v>220800</c:v>
                </c:pt>
                <c:pt idx="883">
                  <c:v>221200</c:v>
                </c:pt>
                <c:pt idx="884">
                  <c:v>221200</c:v>
                </c:pt>
                <c:pt idx="885">
                  <c:v>220600</c:v>
                </c:pt>
                <c:pt idx="886">
                  <c:v>221500</c:v>
                </c:pt>
                <c:pt idx="887">
                  <c:v>221000</c:v>
                </c:pt>
                <c:pt idx="888">
                  <c:v>220800</c:v>
                </c:pt>
                <c:pt idx="889">
                  <c:v>221200</c:v>
                </c:pt>
                <c:pt idx="890">
                  <c:v>221300</c:v>
                </c:pt>
                <c:pt idx="891">
                  <c:v>221100</c:v>
                </c:pt>
                <c:pt idx="892">
                  <c:v>221000</c:v>
                </c:pt>
                <c:pt idx="893">
                  <c:v>220600</c:v>
                </c:pt>
                <c:pt idx="894">
                  <c:v>221800</c:v>
                </c:pt>
                <c:pt idx="895">
                  <c:v>221700</c:v>
                </c:pt>
                <c:pt idx="896">
                  <c:v>222200</c:v>
                </c:pt>
                <c:pt idx="897">
                  <c:v>222800</c:v>
                </c:pt>
                <c:pt idx="898">
                  <c:v>222200</c:v>
                </c:pt>
                <c:pt idx="899">
                  <c:v>223200</c:v>
                </c:pt>
                <c:pt idx="900">
                  <c:v>222300</c:v>
                </c:pt>
                <c:pt idx="901">
                  <c:v>222500</c:v>
                </c:pt>
                <c:pt idx="902">
                  <c:v>222900</c:v>
                </c:pt>
                <c:pt idx="903">
                  <c:v>224100</c:v>
                </c:pt>
                <c:pt idx="904">
                  <c:v>223200</c:v>
                </c:pt>
                <c:pt idx="905">
                  <c:v>224000</c:v>
                </c:pt>
                <c:pt idx="906">
                  <c:v>224000</c:v>
                </c:pt>
                <c:pt idx="907">
                  <c:v>224700</c:v>
                </c:pt>
                <c:pt idx="908">
                  <c:v>224700</c:v>
                </c:pt>
                <c:pt idx="909">
                  <c:v>223200</c:v>
                </c:pt>
                <c:pt idx="910">
                  <c:v>223500</c:v>
                </c:pt>
                <c:pt idx="911">
                  <c:v>223100</c:v>
                </c:pt>
                <c:pt idx="912">
                  <c:v>222600</c:v>
                </c:pt>
                <c:pt idx="913">
                  <c:v>221600</c:v>
                </c:pt>
                <c:pt idx="914">
                  <c:v>221700</c:v>
                </c:pt>
                <c:pt idx="915">
                  <c:v>221200</c:v>
                </c:pt>
                <c:pt idx="916">
                  <c:v>221000</c:v>
                </c:pt>
                <c:pt idx="917">
                  <c:v>221200</c:v>
                </c:pt>
                <c:pt idx="918">
                  <c:v>221200</c:v>
                </c:pt>
                <c:pt idx="919">
                  <c:v>221400</c:v>
                </c:pt>
                <c:pt idx="920">
                  <c:v>221100</c:v>
                </c:pt>
                <c:pt idx="921">
                  <c:v>221100</c:v>
                </c:pt>
                <c:pt idx="922">
                  <c:v>220700</c:v>
                </c:pt>
                <c:pt idx="923">
                  <c:v>220800</c:v>
                </c:pt>
                <c:pt idx="924">
                  <c:v>221300</c:v>
                </c:pt>
                <c:pt idx="925">
                  <c:v>221700</c:v>
                </c:pt>
                <c:pt idx="926">
                  <c:v>220800</c:v>
                </c:pt>
                <c:pt idx="927">
                  <c:v>220600</c:v>
                </c:pt>
                <c:pt idx="928">
                  <c:v>220600</c:v>
                </c:pt>
                <c:pt idx="929">
                  <c:v>221300</c:v>
                </c:pt>
                <c:pt idx="930">
                  <c:v>221000</c:v>
                </c:pt>
                <c:pt idx="931">
                  <c:v>220400</c:v>
                </c:pt>
                <c:pt idx="932">
                  <c:v>221200</c:v>
                </c:pt>
                <c:pt idx="933">
                  <c:v>221400</c:v>
                </c:pt>
                <c:pt idx="934">
                  <c:v>220500</c:v>
                </c:pt>
                <c:pt idx="935">
                  <c:v>221400</c:v>
                </c:pt>
                <c:pt idx="936">
                  <c:v>220900</c:v>
                </c:pt>
                <c:pt idx="937">
                  <c:v>221500</c:v>
                </c:pt>
                <c:pt idx="938">
                  <c:v>221200</c:v>
                </c:pt>
                <c:pt idx="939">
                  <c:v>220900</c:v>
                </c:pt>
                <c:pt idx="940">
                  <c:v>220900</c:v>
                </c:pt>
                <c:pt idx="941">
                  <c:v>220900</c:v>
                </c:pt>
                <c:pt idx="942">
                  <c:v>221500</c:v>
                </c:pt>
                <c:pt idx="943">
                  <c:v>221400</c:v>
                </c:pt>
                <c:pt idx="944">
                  <c:v>222000</c:v>
                </c:pt>
                <c:pt idx="945">
                  <c:v>221400</c:v>
                </c:pt>
                <c:pt idx="946">
                  <c:v>221400</c:v>
                </c:pt>
                <c:pt idx="947">
                  <c:v>221300</c:v>
                </c:pt>
                <c:pt idx="948">
                  <c:v>221500</c:v>
                </c:pt>
                <c:pt idx="949">
                  <c:v>221300</c:v>
                </c:pt>
                <c:pt idx="950">
                  <c:v>221700</c:v>
                </c:pt>
                <c:pt idx="951">
                  <c:v>221500</c:v>
                </c:pt>
                <c:pt idx="952">
                  <c:v>221400</c:v>
                </c:pt>
                <c:pt idx="953">
                  <c:v>221300</c:v>
                </c:pt>
                <c:pt idx="954">
                  <c:v>221500</c:v>
                </c:pt>
                <c:pt idx="955">
                  <c:v>221900</c:v>
                </c:pt>
                <c:pt idx="956">
                  <c:v>221800</c:v>
                </c:pt>
                <c:pt idx="957">
                  <c:v>221400</c:v>
                </c:pt>
                <c:pt idx="958">
                  <c:v>221600</c:v>
                </c:pt>
                <c:pt idx="959">
                  <c:v>221000</c:v>
                </c:pt>
                <c:pt idx="960">
                  <c:v>223100</c:v>
                </c:pt>
                <c:pt idx="961">
                  <c:v>222300</c:v>
                </c:pt>
                <c:pt idx="962">
                  <c:v>222100</c:v>
                </c:pt>
                <c:pt idx="963">
                  <c:v>223300</c:v>
                </c:pt>
                <c:pt idx="964">
                  <c:v>223400</c:v>
                </c:pt>
                <c:pt idx="965">
                  <c:v>224400</c:v>
                </c:pt>
                <c:pt idx="966">
                  <c:v>224200</c:v>
                </c:pt>
                <c:pt idx="967">
                  <c:v>224900</c:v>
                </c:pt>
                <c:pt idx="968">
                  <c:v>226600</c:v>
                </c:pt>
                <c:pt idx="969">
                  <c:v>229600</c:v>
                </c:pt>
                <c:pt idx="970">
                  <c:v>230900</c:v>
                </c:pt>
                <c:pt idx="971">
                  <c:v>230000</c:v>
                </c:pt>
                <c:pt idx="972">
                  <c:v>235800</c:v>
                </c:pt>
                <c:pt idx="973">
                  <c:v>239000</c:v>
                </c:pt>
                <c:pt idx="974">
                  <c:v>242800</c:v>
                </c:pt>
                <c:pt idx="975">
                  <c:v>244700</c:v>
                </c:pt>
                <c:pt idx="976">
                  <c:v>251700</c:v>
                </c:pt>
                <c:pt idx="977">
                  <c:v>258100</c:v>
                </c:pt>
                <c:pt idx="978">
                  <c:v>264800</c:v>
                </c:pt>
                <c:pt idx="979">
                  <c:v>266900</c:v>
                </c:pt>
                <c:pt idx="980">
                  <c:v>271200</c:v>
                </c:pt>
                <c:pt idx="981">
                  <c:v>273100</c:v>
                </c:pt>
                <c:pt idx="982">
                  <c:v>279100</c:v>
                </c:pt>
                <c:pt idx="983">
                  <c:v>271500</c:v>
                </c:pt>
                <c:pt idx="984">
                  <c:v>272700</c:v>
                </c:pt>
                <c:pt idx="985">
                  <c:v>258500</c:v>
                </c:pt>
                <c:pt idx="986">
                  <c:v>255800</c:v>
                </c:pt>
                <c:pt idx="987">
                  <c:v>245600</c:v>
                </c:pt>
                <c:pt idx="988">
                  <c:v>240400</c:v>
                </c:pt>
                <c:pt idx="989">
                  <c:v>234800</c:v>
                </c:pt>
                <c:pt idx="990">
                  <c:v>229000</c:v>
                </c:pt>
                <c:pt idx="991">
                  <c:v>230000</c:v>
                </c:pt>
                <c:pt idx="992">
                  <c:v>225400</c:v>
                </c:pt>
                <c:pt idx="993">
                  <c:v>224600</c:v>
                </c:pt>
                <c:pt idx="994">
                  <c:v>223900</c:v>
                </c:pt>
                <c:pt idx="995">
                  <c:v>223400</c:v>
                </c:pt>
                <c:pt idx="996">
                  <c:v>223900</c:v>
                </c:pt>
                <c:pt idx="997">
                  <c:v>222800</c:v>
                </c:pt>
                <c:pt idx="998">
                  <c:v>222400</c:v>
                </c:pt>
                <c:pt idx="999">
                  <c:v>222400</c:v>
                </c:pt>
                <c:pt idx="1000">
                  <c:v>222000</c:v>
                </c:pt>
                <c:pt idx="1001">
                  <c:v>222500</c:v>
                </c:pt>
                <c:pt idx="1002">
                  <c:v>222300</c:v>
                </c:pt>
                <c:pt idx="1003">
                  <c:v>223500</c:v>
                </c:pt>
                <c:pt idx="1004">
                  <c:v>222200</c:v>
                </c:pt>
                <c:pt idx="1005">
                  <c:v>222500</c:v>
                </c:pt>
                <c:pt idx="1006">
                  <c:v>221500</c:v>
                </c:pt>
                <c:pt idx="1007">
                  <c:v>222500</c:v>
                </c:pt>
                <c:pt idx="1008">
                  <c:v>222900</c:v>
                </c:pt>
                <c:pt idx="1009">
                  <c:v>222300</c:v>
                </c:pt>
                <c:pt idx="1010">
                  <c:v>222000</c:v>
                </c:pt>
                <c:pt idx="1011">
                  <c:v>221900</c:v>
                </c:pt>
                <c:pt idx="1012">
                  <c:v>221900</c:v>
                </c:pt>
                <c:pt idx="1013">
                  <c:v>221900</c:v>
                </c:pt>
                <c:pt idx="1014">
                  <c:v>220900</c:v>
                </c:pt>
                <c:pt idx="1015">
                  <c:v>220700</c:v>
                </c:pt>
                <c:pt idx="1016">
                  <c:v>221100</c:v>
                </c:pt>
                <c:pt idx="1017">
                  <c:v>221400</c:v>
                </c:pt>
                <c:pt idx="1018">
                  <c:v>221100</c:v>
                </c:pt>
                <c:pt idx="1019">
                  <c:v>220900</c:v>
                </c:pt>
                <c:pt idx="1020">
                  <c:v>221500</c:v>
                </c:pt>
                <c:pt idx="1021">
                  <c:v>221300</c:v>
                </c:pt>
                <c:pt idx="1022">
                  <c:v>220700</c:v>
                </c:pt>
                <c:pt idx="1023">
                  <c:v>220900</c:v>
                </c:pt>
                <c:pt idx="1024">
                  <c:v>221400</c:v>
                </c:pt>
                <c:pt idx="1025">
                  <c:v>220600</c:v>
                </c:pt>
                <c:pt idx="1026">
                  <c:v>220700</c:v>
                </c:pt>
                <c:pt idx="1027">
                  <c:v>221000</c:v>
                </c:pt>
                <c:pt idx="1028">
                  <c:v>221000</c:v>
                </c:pt>
                <c:pt idx="1029">
                  <c:v>220900</c:v>
                </c:pt>
                <c:pt idx="1030">
                  <c:v>220600</c:v>
                </c:pt>
                <c:pt idx="1031">
                  <c:v>221300</c:v>
                </c:pt>
                <c:pt idx="1032">
                  <c:v>221200</c:v>
                </c:pt>
                <c:pt idx="1033">
                  <c:v>222100</c:v>
                </c:pt>
                <c:pt idx="1034">
                  <c:v>221400</c:v>
                </c:pt>
                <c:pt idx="1035">
                  <c:v>221000</c:v>
                </c:pt>
                <c:pt idx="1036">
                  <c:v>221000</c:v>
                </c:pt>
                <c:pt idx="1037">
                  <c:v>221300</c:v>
                </c:pt>
                <c:pt idx="1038">
                  <c:v>221400</c:v>
                </c:pt>
                <c:pt idx="1039">
                  <c:v>221300</c:v>
                </c:pt>
                <c:pt idx="1040">
                  <c:v>221200</c:v>
                </c:pt>
                <c:pt idx="1041">
                  <c:v>221100</c:v>
                </c:pt>
                <c:pt idx="1042">
                  <c:v>221400</c:v>
                </c:pt>
                <c:pt idx="1043">
                  <c:v>221000</c:v>
                </c:pt>
                <c:pt idx="1044">
                  <c:v>221700</c:v>
                </c:pt>
                <c:pt idx="1045">
                  <c:v>221400</c:v>
                </c:pt>
                <c:pt idx="1046">
                  <c:v>221100</c:v>
                </c:pt>
                <c:pt idx="1047">
                  <c:v>221200</c:v>
                </c:pt>
                <c:pt idx="1048">
                  <c:v>221200</c:v>
                </c:pt>
                <c:pt idx="1049">
                  <c:v>221100</c:v>
                </c:pt>
                <c:pt idx="1050">
                  <c:v>221300</c:v>
                </c:pt>
                <c:pt idx="1051">
                  <c:v>220600</c:v>
                </c:pt>
                <c:pt idx="1052">
                  <c:v>221200</c:v>
                </c:pt>
                <c:pt idx="1053">
                  <c:v>221300</c:v>
                </c:pt>
                <c:pt idx="1054">
                  <c:v>221100</c:v>
                </c:pt>
                <c:pt idx="1055">
                  <c:v>221300</c:v>
                </c:pt>
                <c:pt idx="1056">
                  <c:v>220800</c:v>
                </c:pt>
                <c:pt idx="1057">
                  <c:v>221200</c:v>
                </c:pt>
                <c:pt idx="1058">
                  <c:v>220600</c:v>
                </c:pt>
                <c:pt idx="1059">
                  <c:v>221100</c:v>
                </c:pt>
                <c:pt idx="1060">
                  <c:v>220600</c:v>
                </c:pt>
                <c:pt idx="1061">
                  <c:v>220900</c:v>
                </c:pt>
                <c:pt idx="1062">
                  <c:v>221000</c:v>
                </c:pt>
                <c:pt idx="1063">
                  <c:v>220900</c:v>
                </c:pt>
                <c:pt idx="1064">
                  <c:v>221200</c:v>
                </c:pt>
                <c:pt idx="1065">
                  <c:v>220900</c:v>
                </c:pt>
                <c:pt idx="1066">
                  <c:v>220600</c:v>
                </c:pt>
                <c:pt idx="1067">
                  <c:v>220600</c:v>
                </c:pt>
                <c:pt idx="1068">
                  <c:v>221500</c:v>
                </c:pt>
                <c:pt idx="1069">
                  <c:v>221300</c:v>
                </c:pt>
                <c:pt idx="1070">
                  <c:v>221000</c:v>
                </c:pt>
                <c:pt idx="1071">
                  <c:v>221000</c:v>
                </c:pt>
                <c:pt idx="1072">
                  <c:v>221500</c:v>
                </c:pt>
                <c:pt idx="1073">
                  <c:v>221400</c:v>
                </c:pt>
                <c:pt idx="1074">
                  <c:v>221400</c:v>
                </c:pt>
                <c:pt idx="1075">
                  <c:v>221200</c:v>
                </c:pt>
                <c:pt idx="1076">
                  <c:v>221100</c:v>
                </c:pt>
                <c:pt idx="1077">
                  <c:v>221300</c:v>
                </c:pt>
                <c:pt idx="1078">
                  <c:v>221300</c:v>
                </c:pt>
                <c:pt idx="1079">
                  <c:v>221400</c:v>
                </c:pt>
                <c:pt idx="1080">
                  <c:v>221300</c:v>
                </c:pt>
                <c:pt idx="1081">
                  <c:v>221200</c:v>
                </c:pt>
                <c:pt idx="1082">
                  <c:v>220900</c:v>
                </c:pt>
                <c:pt idx="1083">
                  <c:v>221300</c:v>
                </c:pt>
                <c:pt idx="1084">
                  <c:v>221400</c:v>
                </c:pt>
                <c:pt idx="1085">
                  <c:v>221400</c:v>
                </c:pt>
                <c:pt idx="1086">
                  <c:v>221100</c:v>
                </c:pt>
                <c:pt idx="1087">
                  <c:v>220300</c:v>
                </c:pt>
                <c:pt idx="1088">
                  <c:v>220800</c:v>
                </c:pt>
                <c:pt idx="1089">
                  <c:v>220600</c:v>
                </c:pt>
                <c:pt idx="1090">
                  <c:v>220700</c:v>
                </c:pt>
                <c:pt idx="1091">
                  <c:v>220700</c:v>
                </c:pt>
                <c:pt idx="1092">
                  <c:v>221000</c:v>
                </c:pt>
                <c:pt idx="1093">
                  <c:v>221000</c:v>
                </c:pt>
                <c:pt idx="1094">
                  <c:v>221400</c:v>
                </c:pt>
                <c:pt idx="1095">
                  <c:v>221100</c:v>
                </c:pt>
                <c:pt idx="1096">
                  <c:v>221200</c:v>
                </c:pt>
                <c:pt idx="1097">
                  <c:v>220400</c:v>
                </c:pt>
                <c:pt idx="1098">
                  <c:v>221000</c:v>
                </c:pt>
                <c:pt idx="1099">
                  <c:v>220300</c:v>
                </c:pt>
                <c:pt idx="1100">
                  <c:v>220700</c:v>
                </c:pt>
                <c:pt idx="1101">
                  <c:v>221000</c:v>
                </c:pt>
                <c:pt idx="1102">
                  <c:v>220800</c:v>
                </c:pt>
                <c:pt idx="1103">
                  <c:v>220700</c:v>
                </c:pt>
                <c:pt idx="1104">
                  <c:v>220800</c:v>
                </c:pt>
                <c:pt idx="1105">
                  <c:v>221100</c:v>
                </c:pt>
                <c:pt idx="1106">
                  <c:v>221000</c:v>
                </c:pt>
                <c:pt idx="1107">
                  <c:v>220500</c:v>
                </c:pt>
                <c:pt idx="1108">
                  <c:v>221500</c:v>
                </c:pt>
                <c:pt idx="1109">
                  <c:v>221000</c:v>
                </c:pt>
                <c:pt idx="1110">
                  <c:v>221000</c:v>
                </c:pt>
                <c:pt idx="1111">
                  <c:v>221000</c:v>
                </c:pt>
                <c:pt idx="1112">
                  <c:v>220800</c:v>
                </c:pt>
                <c:pt idx="1113">
                  <c:v>221100</c:v>
                </c:pt>
                <c:pt idx="1114">
                  <c:v>221700</c:v>
                </c:pt>
                <c:pt idx="1115">
                  <c:v>221100</c:v>
                </c:pt>
                <c:pt idx="1116">
                  <c:v>222200</c:v>
                </c:pt>
                <c:pt idx="1117">
                  <c:v>220800</c:v>
                </c:pt>
                <c:pt idx="1118">
                  <c:v>221600</c:v>
                </c:pt>
                <c:pt idx="1119">
                  <c:v>221600</c:v>
                </c:pt>
                <c:pt idx="1120">
                  <c:v>221600</c:v>
                </c:pt>
                <c:pt idx="1121">
                  <c:v>220900</c:v>
                </c:pt>
                <c:pt idx="1122">
                  <c:v>221100</c:v>
                </c:pt>
                <c:pt idx="1123">
                  <c:v>220900</c:v>
                </c:pt>
                <c:pt idx="1124">
                  <c:v>221200</c:v>
                </c:pt>
                <c:pt idx="1125">
                  <c:v>221500</c:v>
                </c:pt>
                <c:pt idx="1126">
                  <c:v>220800</c:v>
                </c:pt>
                <c:pt idx="1127">
                  <c:v>221000</c:v>
                </c:pt>
                <c:pt idx="1128">
                  <c:v>221600</c:v>
                </c:pt>
                <c:pt idx="1129">
                  <c:v>220900</c:v>
                </c:pt>
                <c:pt idx="1130">
                  <c:v>220900</c:v>
                </c:pt>
                <c:pt idx="1131">
                  <c:v>221400</c:v>
                </c:pt>
                <c:pt idx="1132">
                  <c:v>220600</c:v>
                </c:pt>
                <c:pt idx="1133">
                  <c:v>221300</c:v>
                </c:pt>
                <c:pt idx="1134">
                  <c:v>221300</c:v>
                </c:pt>
                <c:pt idx="1135">
                  <c:v>220500</c:v>
                </c:pt>
                <c:pt idx="1136">
                  <c:v>220400</c:v>
                </c:pt>
                <c:pt idx="1137">
                  <c:v>220900</c:v>
                </c:pt>
                <c:pt idx="1138">
                  <c:v>221900</c:v>
                </c:pt>
                <c:pt idx="1139">
                  <c:v>221400</c:v>
                </c:pt>
                <c:pt idx="1140">
                  <c:v>220700</c:v>
                </c:pt>
                <c:pt idx="1141">
                  <c:v>220700</c:v>
                </c:pt>
                <c:pt idx="1142">
                  <c:v>220400</c:v>
                </c:pt>
                <c:pt idx="1143">
                  <c:v>220900</c:v>
                </c:pt>
                <c:pt idx="1144">
                  <c:v>220900</c:v>
                </c:pt>
                <c:pt idx="1145">
                  <c:v>221200</c:v>
                </c:pt>
                <c:pt idx="1146">
                  <c:v>221000</c:v>
                </c:pt>
                <c:pt idx="1147">
                  <c:v>220600</c:v>
                </c:pt>
                <c:pt idx="1148">
                  <c:v>221200</c:v>
                </c:pt>
                <c:pt idx="1149">
                  <c:v>220600</c:v>
                </c:pt>
                <c:pt idx="1150">
                  <c:v>221000</c:v>
                </c:pt>
                <c:pt idx="1151">
                  <c:v>220800</c:v>
                </c:pt>
                <c:pt idx="1152">
                  <c:v>220800</c:v>
                </c:pt>
                <c:pt idx="1153">
                  <c:v>220400</c:v>
                </c:pt>
                <c:pt idx="1154">
                  <c:v>221100</c:v>
                </c:pt>
                <c:pt idx="1155">
                  <c:v>220800</c:v>
                </c:pt>
                <c:pt idx="1156">
                  <c:v>220900</c:v>
                </c:pt>
                <c:pt idx="1157">
                  <c:v>221100</c:v>
                </c:pt>
                <c:pt idx="1158">
                  <c:v>220800</c:v>
                </c:pt>
                <c:pt idx="1159">
                  <c:v>221500</c:v>
                </c:pt>
                <c:pt idx="1160">
                  <c:v>220700</c:v>
                </c:pt>
                <c:pt idx="1161">
                  <c:v>221100</c:v>
                </c:pt>
                <c:pt idx="1162">
                  <c:v>221100</c:v>
                </c:pt>
                <c:pt idx="1163">
                  <c:v>220900</c:v>
                </c:pt>
                <c:pt idx="1164">
                  <c:v>221200</c:v>
                </c:pt>
                <c:pt idx="1165">
                  <c:v>221800</c:v>
                </c:pt>
                <c:pt idx="1166">
                  <c:v>221400</c:v>
                </c:pt>
                <c:pt idx="1167">
                  <c:v>220800</c:v>
                </c:pt>
                <c:pt idx="1168">
                  <c:v>221000</c:v>
                </c:pt>
                <c:pt idx="1169">
                  <c:v>220600</c:v>
                </c:pt>
                <c:pt idx="1170">
                  <c:v>220800</c:v>
                </c:pt>
                <c:pt idx="1171">
                  <c:v>220800</c:v>
                </c:pt>
                <c:pt idx="1172">
                  <c:v>221500</c:v>
                </c:pt>
                <c:pt idx="1173">
                  <c:v>221100</c:v>
                </c:pt>
                <c:pt idx="1174">
                  <c:v>221000</c:v>
                </c:pt>
                <c:pt idx="1175">
                  <c:v>220600</c:v>
                </c:pt>
                <c:pt idx="1176">
                  <c:v>221000</c:v>
                </c:pt>
                <c:pt idx="1177">
                  <c:v>221200</c:v>
                </c:pt>
                <c:pt idx="1178">
                  <c:v>221500</c:v>
                </c:pt>
                <c:pt idx="1179">
                  <c:v>221300</c:v>
                </c:pt>
                <c:pt idx="1180">
                  <c:v>220600</c:v>
                </c:pt>
                <c:pt idx="1181">
                  <c:v>221500</c:v>
                </c:pt>
                <c:pt idx="1182">
                  <c:v>221500</c:v>
                </c:pt>
                <c:pt idx="1183">
                  <c:v>221400</c:v>
                </c:pt>
                <c:pt idx="1184">
                  <c:v>222100</c:v>
                </c:pt>
                <c:pt idx="1185">
                  <c:v>222500</c:v>
                </c:pt>
                <c:pt idx="1186">
                  <c:v>223000</c:v>
                </c:pt>
                <c:pt idx="1187">
                  <c:v>223500</c:v>
                </c:pt>
                <c:pt idx="1188">
                  <c:v>225600</c:v>
                </c:pt>
                <c:pt idx="1189">
                  <c:v>225800</c:v>
                </c:pt>
                <c:pt idx="1190">
                  <c:v>228000</c:v>
                </c:pt>
                <c:pt idx="1191">
                  <c:v>227900</c:v>
                </c:pt>
                <c:pt idx="1192">
                  <c:v>227600</c:v>
                </c:pt>
                <c:pt idx="1193">
                  <c:v>228600</c:v>
                </c:pt>
                <c:pt idx="1194">
                  <c:v>227400</c:v>
                </c:pt>
                <c:pt idx="1195">
                  <c:v>227200</c:v>
                </c:pt>
                <c:pt idx="1196">
                  <c:v>225300</c:v>
                </c:pt>
                <c:pt idx="1197">
                  <c:v>225200</c:v>
                </c:pt>
                <c:pt idx="1198">
                  <c:v>224300</c:v>
                </c:pt>
                <c:pt idx="1199">
                  <c:v>223200</c:v>
                </c:pt>
                <c:pt idx="1200">
                  <c:v>224000</c:v>
                </c:pt>
                <c:pt idx="1201">
                  <c:v>222800</c:v>
                </c:pt>
                <c:pt idx="1202">
                  <c:v>222100</c:v>
                </c:pt>
                <c:pt idx="1203">
                  <c:v>224100</c:v>
                </c:pt>
                <c:pt idx="1204">
                  <c:v>222900</c:v>
                </c:pt>
                <c:pt idx="1205">
                  <c:v>223200</c:v>
                </c:pt>
                <c:pt idx="1206">
                  <c:v>224100</c:v>
                </c:pt>
                <c:pt idx="1207">
                  <c:v>223600</c:v>
                </c:pt>
                <c:pt idx="1208">
                  <c:v>222300</c:v>
                </c:pt>
                <c:pt idx="1209">
                  <c:v>223900</c:v>
                </c:pt>
                <c:pt idx="1210">
                  <c:v>222400</c:v>
                </c:pt>
                <c:pt idx="1211">
                  <c:v>223400</c:v>
                </c:pt>
                <c:pt idx="1212">
                  <c:v>222200</c:v>
                </c:pt>
                <c:pt idx="1213">
                  <c:v>221900</c:v>
                </c:pt>
                <c:pt idx="1214">
                  <c:v>223000</c:v>
                </c:pt>
                <c:pt idx="1215">
                  <c:v>222500</c:v>
                </c:pt>
                <c:pt idx="1216">
                  <c:v>222700</c:v>
                </c:pt>
                <c:pt idx="1217">
                  <c:v>223600</c:v>
                </c:pt>
                <c:pt idx="1218">
                  <c:v>224700</c:v>
                </c:pt>
                <c:pt idx="1219">
                  <c:v>226200</c:v>
                </c:pt>
                <c:pt idx="1220">
                  <c:v>224900</c:v>
                </c:pt>
                <c:pt idx="1221">
                  <c:v>223600</c:v>
                </c:pt>
                <c:pt idx="1222">
                  <c:v>223200</c:v>
                </c:pt>
                <c:pt idx="1223">
                  <c:v>223900</c:v>
                </c:pt>
                <c:pt idx="1224">
                  <c:v>222900</c:v>
                </c:pt>
                <c:pt idx="1225">
                  <c:v>222500</c:v>
                </c:pt>
                <c:pt idx="1226">
                  <c:v>221900</c:v>
                </c:pt>
                <c:pt idx="1227">
                  <c:v>222400</c:v>
                </c:pt>
                <c:pt idx="1228">
                  <c:v>220900</c:v>
                </c:pt>
                <c:pt idx="1229">
                  <c:v>221600</c:v>
                </c:pt>
                <c:pt idx="1230">
                  <c:v>221200</c:v>
                </c:pt>
                <c:pt idx="1231">
                  <c:v>221300</c:v>
                </c:pt>
                <c:pt idx="1232">
                  <c:v>220400</c:v>
                </c:pt>
                <c:pt idx="1233">
                  <c:v>221100</c:v>
                </c:pt>
                <c:pt idx="1234">
                  <c:v>221100</c:v>
                </c:pt>
                <c:pt idx="1235">
                  <c:v>220400</c:v>
                </c:pt>
                <c:pt idx="1236">
                  <c:v>221200</c:v>
                </c:pt>
                <c:pt idx="1237">
                  <c:v>220600</c:v>
                </c:pt>
                <c:pt idx="1238">
                  <c:v>221000</c:v>
                </c:pt>
                <c:pt idx="1239">
                  <c:v>221000</c:v>
                </c:pt>
                <c:pt idx="1240">
                  <c:v>220800</c:v>
                </c:pt>
                <c:pt idx="1241">
                  <c:v>220600</c:v>
                </c:pt>
                <c:pt idx="1242">
                  <c:v>220900</c:v>
                </c:pt>
                <c:pt idx="1243">
                  <c:v>221100</c:v>
                </c:pt>
                <c:pt idx="1244">
                  <c:v>221900</c:v>
                </c:pt>
                <c:pt idx="1245">
                  <c:v>221200</c:v>
                </c:pt>
                <c:pt idx="1246">
                  <c:v>220900</c:v>
                </c:pt>
                <c:pt idx="1247">
                  <c:v>221000</c:v>
                </c:pt>
                <c:pt idx="1248">
                  <c:v>220300</c:v>
                </c:pt>
                <c:pt idx="1249">
                  <c:v>221100</c:v>
                </c:pt>
                <c:pt idx="1250">
                  <c:v>220300</c:v>
                </c:pt>
                <c:pt idx="1251">
                  <c:v>220800</c:v>
                </c:pt>
                <c:pt idx="1252">
                  <c:v>220900</c:v>
                </c:pt>
                <c:pt idx="1253">
                  <c:v>220600</c:v>
                </c:pt>
                <c:pt idx="1254">
                  <c:v>221300</c:v>
                </c:pt>
                <c:pt idx="1255">
                  <c:v>221300</c:v>
                </c:pt>
                <c:pt idx="1256">
                  <c:v>221500</c:v>
                </c:pt>
                <c:pt idx="1257">
                  <c:v>220700</c:v>
                </c:pt>
                <c:pt idx="1258">
                  <c:v>220900</c:v>
                </c:pt>
                <c:pt idx="1259">
                  <c:v>220500</c:v>
                </c:pt>
                <c:pt idx="1260">
                  <c:v>221100</c:v>
                </c:pt>
                <c:pt idx="1261">
                  <c:v>221100</c:v>
                </c:pt>
                <c:pt idx="1262">
                  <c:v>221100</c:v>
                </c:pt>
                <c:pt idx="1263">
                  <c:v>221200</c:v>
                </c:pt>
                <c:pt idx="1264">
                  <c:v>221000</c:v>
                </c:pt>
                <c:pt idx="1265">
                  <c:v>220700</c:v>
                </c:pt>
                <c:pt idx="1266">
                  <c:v>220700</c:v>
                </c:pt>
                <c:pt idx="1267">
                  <c:v>221400</c:v>
                </c:pt>
                <c:pt idx="1268">
                  <c:v>220600</c:v>
                </c:pt>
                <c:pt idx="1269">
                  <c:v>221100</c:v>
                </c:pt>
                <c:pt idx="1270">
                  <c:v>220700</c:v>
                </c:pt>
                <c:pt idx="1271">
                  <c:v>220800</c:v>
                </c:pt>
                <c:pt idx="1272">
                  <c:v>220600</c:v>
                </c:pt>
                <c:pt idx="1273">
                  <c:v>221100</c:v>
                </c:pt>
                <c:pt idx="1274">
                  <c:v>220900</c:v>
                </c:pt>
                <c:pt idx="1275">
                  <c:v>220700</c:v>
                </c:pt>
                <c:pt idx="1276">
                  <c:v>221500</c:v>
                </c:pt>
                <c:pt idx="1277">
                  <c:v>221400</c:v>
                </c:pt>
                <c:pt idx="1278">
                  <c:v>220600</c:v>
                </c:pt>
                <c:pt idx="1279">
                  <c:v>221400</c:v>
                </c:pt>
                <c:pt idx="1280">
                  <c:v>221100</c:v>
                </c:pt>
                <c:pt idx="1281">
                  <c:v>221200</c:v>
                </c:pt>
                <c:pt idx="1282">
                  <c:v>221300</c:v>
                </c:pt>
                <c:pt idx="1283">
                  <c:v>220900</c:v>
                </c:pt>
                <c:pt idx="1284">
                  <c:v>221100</c:v>
                </c:pt>
                <c:pt idx="1285">
                  <c:v>221100</c:v>
                </c:pt>
                <c:pt idx="1286">
                  <c:v>221600</c:v>
                </c:pt>
                <c:pt idx="1287">
                  <c:v>221300</c:v>
                </c:pt>
                <c:pt idx="1288">
                  <c:v>221500</c:v>
                </c:pt>
                <c:pt idx="1289">
                  <c:v>220900</c:v>
                </c:pt>
                <c:pt idx="1290">
                  <c:v>221200</c:v>
                </c:pt>
                <c:pt idx="1291">
                  <c:v>221100</c:v>
                </c:pt>
                <c:pt idx="1292">
                  <c:v>221000</c:v>
                </c:pt>
                <c:pt idx="1293">
                  <c:v>221000</c:v>
                </c:pt>
                <c:pt idx="1294">
                  <c:v>221100</c:v>
                </c:pt>
                <c:pt idx="1295">
                  <c:v>221600</c:v>
                </c:pt>
                <c:pt idx="1296">
                  <c:v>221000</c:v>
                </c:pt>
                <c:pt idx="1297">
                  <c:v>222000</c:v>
                </c:pt>
                <c:pt idx="1298">
                  <c:v>221100</c:v>
                </c:pt>
                <c:pt idx="1299">
                  <c:v>221400</c:v>
                </c:pt>
                <c:pt idx="1300">
                  <c:v>221500</c:v>
                </c:pt>
                <c:pt idx="1301">
                  <c:v>221300</c:v>
                </c:pt>
                <c:pt idx="1302">
                  <c:v>221100</c:v>
                </c:pt>
                <c:pt idx="1303">
                  <c:v>221200</c:v>
                </c:pt>
                <c:pt idx="1304">
                  <c:v>221900</c:v>
                </c:pt>
                <c:pt idx="1305">
                  <c:v>221800</c:v>
                </c:pt>
                <c:pt idx="1306">
                  <c:v>221400</c:v>
                </c:pt>
                <c:pt idx="1307">
                  <c:v>221100</c:v>
                </c:pt>
                <c:pt idx="1308">
                  <c:v>221000</c:v>
                </c:pt>
                <c:pt idx="1309">
                  <c:v>220700</c:v>
                </c:pt>
                <c:pt idx="1310">
                  <c:v>220900</c:v>
                </c:pt>
                <c:pt idx="1311">
                  <c:v>221600</c:v>
                </c:pt>
                <c:pt idx="1312">
                  <c:v>220800</c:v>
                </c:pt>
                <c:pt idx="1313">
                  <c:v>220900</c:v>
                </c:pt>
                <c:pt idx="1314">
                  <c:v>220900</c:v>
                </c:pt>
                <c:pt idx="1315">
                  <c:v>221200</c:v>
                </c:pt>
                <c:pt idx="1316">
                  <c:v>220600</c:v>
                </c:pt>
                <c:pt idx="1317">
                  <c:v>221100</c:v>
                </c:pt>
                <c:pt idx="1318">
                  <c:v>221900</c:v>
                </c:pt>
                <c:pt idx="1319">
                  <c:v>221100</c:v>
                </c:pt>
                <c:pt idx="1320">
                  <c:v>220800</c:v>
                </c:pt>
                <c:pt idx="1321">
                  <c:v>221000</c:v>
                </c:pt>
                <c:pt idx="1322">
                  <c:v>221000</c:v>
                </c:pt>
                <c:pt idx="1323">
                  <c:v>221200</c:v>
                </c:pt>
                <c:pt idx="1324">
                  <c:v>221600</c:v>
                </c:pt>
                <c:pt idx="1325">
                  <c:v>221100</c:v>
                </c:pt>
                <c:pt idx="1326">
                  <c:v>220400</c:v>
                </c:pt>
                <c:pt idx="1327">
                  <c:v>220800</c:v>
                </c:pt>
                <c:pt idx="1328">
                  <c:v>221200</c:v>
                </c:pt>
                <c:pt idx="1329">
                  <c:v>221200</c:v>
                </c:pt>
                <c:pt idx="1330">
                  <c:v>221400</c:v>
                </c:pt>
                <c:pt idx="1331">
                  <c:v>221500</c:v>
                </c:pt>
                <c:pt idx="1332">
                  <c:v>221800</c:v>
                </c:pt>
                <c:pt idx="1333">
                  <c:v>220800</c:v>
                </c:pt>
                <c:pt idx="1334">
                  <c:v>220900</c:v>
                </c:pt>
                <c:pt idx="1335">
                  <c:v>221200</c:v>
                </c:pt>
                <c:pt idx="1336">
                  <c:v>220900</c:v>
                </c:pt>
                <c:pt idx="1337">
                  <c:v>221800</c:v>
                </c:pt>
                <c:pt idx="1338">
                  <c:v>221200</c:v>
                </c:pt>
                <c:pt idx="1339">
                  <c:v>220800</c:v>
                </c:pt>
                <c:pt idx="1340">
                  <c:v>221100</c:v>
                </c:pt>
                <c:pt idx="1341">
                  <c:v>221500</c:v>
                </c:pt>
                <c:pt idx="1342">
                  <c:v>221300</c:v>
                </c:pt>
                <c:pt idx="1343">
                  <c:v>221100</c:v>
                </c:pt>
                <c:pt idx="1344">
                  <c:v>221100</c:v>
                </c:pt>
                <c:pt idx="1345">
                  <c:v>221300</c:v>
                </c:pt>
                <c:pt idx="1346">
                  <c:v>220700</c:v>
                </c:pt>
                <c:pt idx="1347">
                  <c:v>221900</c:v>
                </c:pt>
                <c:pt idx="1348">
                  <c:v>221200</c:v>
                </c:pt>
                <c:pt idx="1349">
                  <c:v>220900</c:v>
                </c:pt>
                <c:pt idx="1350">
                  <c:v>221000</c:v>
                </c:pt>
                <c:pt idx="1351">
                  <c:v>221400</c:v>
                </c:pt>
                <c:pt idx="1352">
                  <c:v>220900</c:v>
                </c:pt>
                <c:pt idx="1353">
                  <c:v>220900</c:v>
                </c:pt>
                <c:pt idx="1354">
                  <c:v>220800</c:v>
                </c:pt>
                <c:pt idx="1355">
                  <c:v>221200</c:v>
                </c:pt>
                <c:pt idx="1356">
                  <c:v>221100</c:v>
                </c:pt>
                <c:pt idx="1357">
                  <c:v>220900</c:v>
                </c:pt>
                <c:pt idx="1358">
                  <c:v>221200</c:v>
                </c:pt>
                <c:pt idx="1359">
                  <c:v>221100</c:v>
                </c:pt>
                <c:pt idx="1360">
                  <c:v>220700</c:v>
                </c:pt>
                <c:pt idx="1361">
                  <c:v>221000</c:v>
                </c:pt>
                <c:pt idx="1362">
                  <c:v>221400</c:v>
                </c:pt>
                <c:pt idx="1363">
                  <c:v>221500</c:v>
                </c:pt>
                <c:pt idx="1364">
                  <c:v>221200</c:v>
                </c:pt>
                <c:pt idx="1365">
                  <c:v>221500</c:v>
                </c:pt>
                <c:pt idx="1366">
                  <c:v>221600</c:v>
                </c:pt>
                <c:pt idx="1367">
                  <c:v>221300</c:v>
                </c:pt>
                <c:pt idx="1368">
                  <c:v>221600</c:v>
                </c:pt>
                <c:pt idx="1369">
                  <c:v>221100</c:v>
                </c:pt>
                <c:pt idx="1370">
                  <c:v>222000</c:v>
                </c:pt>
                <c:pt idx="1371">
                  <c:v>221600</c:v>
                </c:pt>
                <c:pt idx="1372">
                  <c:v>221700</c:v>
                </c:pt>
                <c:pt idx="1373">
                  <c:v>221400</c:v>
                </c:pt>
                <c:pt idx="1374">
                  <c:v>222200</c:v>
                </c:pt>
                <c:pt idx="1375">
                  <c:v>221900</c:v>
                </c:pt>
                <c:pt idx="1376">
                  <c:v>222000</c:v>
                </c:pt>
                <c:pt idx="1377">
                  <c:v>222200</c:v>
                </c:pt>
                <c:pt idx="1378">
                  <c:v>222400</c:v>
                </c:pt>
                <c:pt idx="1379">
                  <c:v>223100</c:v>
                </c:pt>
                <c:pt idx="1380">
                  <c:v>222400</c:v>
                </c:pt>
                <c:pt idx="1381">
                  <c:v>223200</c:v>
                </c:pt>
                <c:pt idx="1382">
                  <c:v>222300</c:v>
                </c:pt>
                <c:pt idx="1383">
                  <c:v>223300</c:v>
                </c:pt>
                <c:pt idx="1384">
                  <c:v>224300</c:v>
                </c:pt>
                <c:pt idx="1385">
                  <c:v>223500</c:v>
                </c:pt>
                <c:pt idx="1386">
                  <c:v>222300</c:v>
                </c:pt>
                <c:pt idx="1387">
                  <c:v>223900</c:v>
                </c:pt>
                <c:pt idx="1388">
                  <c:v>223900</c:v>
                </c:pt>
                <c:pt idx="1389">
                  <c:v>224800</c:v>
                </c:pt>
                <c:pt idx="1390">
                  <c:v>224400</c:v>
                </c:pt>
                <c:pt idx="1391">
                  <c:v>225600</c:v>
                </c:pt>
                <c:pt idx="1392">
                  <c:v>227600</c:v>
                </c:pt>
                <c:pt idx="1393">
                  <c:v>229100</c:v>
                </c:pt>
                <c:pt idx="1394">
                  <c:v>229700</c:v>
                </c:pt>
                <c:pt idx="1395">
                  <c:v>230900</c:v>
                </c:pt>
                <c:pt idx="1396">
                  <c:v>231900</c:v>
                </c:pt>
                <c:pt idx="1397">
                  <c:v>235700</c:v>
                </c:pt>
                <c:pt idx="1398">
                  <c:v>237900</c:v>
                </c:pt>
                <c:pt idx="1399">
                  <c:v>237800</c:v>
                </c:pt>
                <c:pt idx="1400">
                  <c:v>240600</c:v>
                </c:pt>
                <c:pt idx="1401">
                  <c:v>239300</c:v>
                </c:pt>
                <c:pt idx="1402">
                  <c:v>238500</c:v>
                </c:pt>
                <c:pt idx="1403">
                  <c:v>239500</c:v>
                </c:pt>
                <c:pt idx="1404">
                  <c:v>234200</c:v>
                </c:pt>
                <c:pt idx="1405">
                  <c:v>235200</c:v>
                </c:pt>
                <c:pt idx="1406">
                  <c:v>233100</c:v>
                </c:pt>
                <c:pt idx="1407">
                  <c:v>231900</c:v>
                </c:pt>
                <c:pt idx="1408">
                  <c:v>232300</c:v>
                </c:pt>
                <c:pt idx="1409">
                  <c:v>229200</c:v>
                </c:pt>
                <c:pt idx="1410">
                  <c:v>227800</c:v>
                </c:pt>
                <c:pt idx="1411">
                  <c:v>227700</c:v>
                </c:pt>
                <c:pt idx="1412">
                  <c:v>226300</c:v>
                </c:pt>
                <c:pt idx="1413">
                  <c:v>226100</c:v>
                </c:pt>
                <c:pt idx="1414">
                  <c:v>224200</c:v>
                </c:pt>
                <c:pt idx="1415">
                  <c:v>223500</c:v>
                </c:pt>
                <c:pt idx="1416">
                  <c:v>223400</c:v>
                </c:pt>
                <c:pt idx="1417">
                  <c:v>223100</c:v>
                </c:pt>
                <c:pt idx="1418">
                  <c:v>223300</c:v>
                </c:pt>
                <c:pt idx="1419">
                  <c:v>222800</c:v>
                </c:pt>
                <c:pt idx="1420">
                  <c:v>222800</c:v>
                </c:pt>
                <c:pt idx="1421">
                  <c:v>221900</c:v>
                </c:pt>
                <c:pt idx="1422">
                  <c:v>222600</c:v>
                </c:pt>
                <c:pt idx="1423">
                  <c:v>221700</c:v>
                </c:pt>
                <c:pt idx="1424">
                  <c:v>221700</c:v>
                </c:pt>
                <c:pt idx="1425">
                  <c:v>221800</c:v>
                </c:pt>
                <c:pt idx="1426">
                  <c:v>221800</c:v>
                </c:pt>
                <c:pt idx="1427">
                  <c:v>220700</c:v>
                </c:pt>
                <c:pt idx="1428">
                  <c:v>221200</c:v>
                </c:pt>
                <c:pt idx="1429">
                  <c:v>221300</c:v>
                </c:pt>
                <c:pt idx="1430">
                  <c:v>221300</c:v>
                </c:pt>
                <c:pt idx="1431">
                  <c:v>222200</c:v>
                </c:pt>
                <c:pt idx="1432">
                  <c:v>221500</c:v>
                </c:pt>
                <c:pt idx="1433">
                  <c:v>221400</c:v>
                </c:pt>
                <c:pt idx="1434">
                  <c:v>221200</c:v>
                </c:pt>
                <c:pt idx="1435">
                  <c:v>221100</c:v>
                </c:pt>
                <c:pt idx="1436">
                  <c:v>221300</c:v>
                </c:pt>
                <c:pt idx="1437">
                  <c:v>220900</c:v>
                </c:pt>
                <c:pt idx="1438">
                  <c:v>221000</c:v>
                </c:pt>
                <c:pt idx="1439">
                  <c:v>222000</c:v>
                </c:pt>
                <c:pt idx="1440">
                  <c:v>222200</c:v>
                </c:pt>
                <c:pt idx="1441">
                  <c:v>221300</c:v>
                </c:pt>
                <c:pt idx="1442">
                  <c:v>220900</c:v>
                </c:pt>
                <c:pt idx="1443">
                  <c:v>221300</c:v>
                </c:pt>
                <c:pt idx="1444">
                  <c:v>220600</c:v>
                </c:pt>
                <c:pt idx="1445">
                  <c:v>221300</c:v>
                </c:pt>
                <c:pt idx="1446">
                  <c:v>221100</c:v>
                </c:pt>
                <c:pt idx="1447">
                  <c:v>221600</c:v>
                </c:pt>
                <c:pt idx="1448">
                  <c:v>220600</c:v>
                </c:pt>
                <c:pt idx="1449">
                  <c:v>220600</c:v>
                </c:pt>
                <c:pt idx="1450">
                  <c:v>221100</c:v>
                </c:pt>
                <c:pt idx="1451">
                  <c:v>221700</c:v>
                </c:pt>
                <c:pt idx="1452">
                  <c:v>221700</c:v>
                </c:pt>
                <c:pt idx="1453">
                  <c:v>222100</c:v>
                </c:pt>
                <c:pt idx="1454">
                  <c:v>221300</c:v>
                </c:pt>
                <c:pt idx="1455">
                  <c:v>221400</c:v>
                </c:pt>
                <c:pt idx="1456">
                  <c:v>220500</c:v>
                </c:pt>
                <c:pt idx="1457">
                  <c:v>221700</c:v>
                </c:pt>
                <c:pt idx="1458">
                  <c:v>221900</c:v>
                </c:pt>
                <c:pt idx="1459">
                  <c:v>221400</c:v>
                </c:pt>
                <c:pt idx="1460">
                  <c:v>221100</c:v>
                </c:pt>
                <c:pt idx="1461">
                  <c:v>221000</c:v>
                </c:pt>
                <c:pt idx="1462">
                  <c:v>221100</c:v>
                </c:pt>
                <c:pt idx="1463">
                  <c:v>221100</c:v>
                </c:pt>
                <c:pt idx="1464">
                  <c:v>222100</c:v>
                </c:pt>
                <c:pt idx="1465">
                  <c:v>221700</c:v>
                </c:pt>
                <c:pt idx="1466">
                  <c:v>221000</c:v>
                </c:pt>
                <c:pt idx="1467">
                  <c:v>221100</c:v>
                </c:pt>
                <c:pt idx="1468">
                  <c:v>221500</c:v>
                </c:pt>
                <c:pt idx="1469">
                  <c:v>221500</c:v>
                </c:pt>
                <c:pt idx="1470">
                  <c:v>221000</c:v>
                </c:pt>
                <c:pt idx="1471">
                  <c:v>220900</c:v>
                </c:pt>
                <c:pt idx="1472">
                  <c:v>220800</c:v>
                </c:pt>
                <c:pt idx="1473">
                  <c:v>221200</c:v>
                </c:pt>
                <c:pt idx="1474">
                  <c:v>220600</c:v>
                </c:pt>
                <c:pt idx="1475">
                  <c:v>221500</c:v>
                </c:pt>
                <c:pt idx="1476">
                  <c:v>220900</c:v>
                </c:pt>
                <c:pt idx="1477">
                  <c:v>221600</c:v>
                </c:pt>
                <c:pt idx="1478">
                  <c:v>221100</c:v>
                </c:pt>
                <c:pt idx="1479">
                  <c:v>221400</c:v>
                </c:pt>
                <c:pt idx="1480">
                  <c:v>221200</c:v>
                </c:pt>
                <c:pt idx="1481">
                  <c:v>221400</c:v>
                </c:pt>
                <c:pt idx="1482">
                  <c:v>222200</c:v>
                </c:pt>
                <c:pt idx="1483">
                  <c:v>221900</c:v>
                </c:pt>
                <c:pt idx="1484">
                  <c:v>221200</c:v>
                </c:pt>
                <c:pt idx="1485">
                  <c:v>221300</c:v>
                </c:pt>
                <c:pt idx="1486">
                  <c:v>221600</c:v>
                </c:pt>
                <c:pt idx="1487">
                  <c:v>221700</c:v>
                </c:pt>
                <c:pt idx="1488">
                  <c:v>221700</c:v>
                </c:pt>
                <c:pt idx="1489">
                  <c:v>222200</c:v>
                </c:pt>
                <c:pt idx="1490">
                  <c:v>222100</c:v>
                </c:pt>
                <c:pt idx="1491">
                  <c:v>221600</c:v>
                </c:pt>
                <c:pt idx="1492">
                  <c:v>222100</c:v>
                </c:pt>
                <c:pt idx="1493">
                  <c:v>223000</c:v>
                </c:pt>
                <c:pt idx="1494">
                  <c:v>223000</c:v>
                </c:pt>
                <c:pt idx="1495">
                  <c:v>222300</c:v>
                </c:pt>
                <c:pt idx="1496">
                  <c:v>223600</c:v>
                </c:pt>
                <c:pt idx="1497">
                  <c:v>222800</c:v>
                </c:pt>
                <c:pt idx="1498">
                  <c:v>223400</c:v>
                </c:pt>
                <c:pt idx="1499">
                  <c:v>223800</c:v>
                </c:pt>
                <c:pt idx="1500">
                  <c:v>224000</c:v>
                </c:pt>
                <c:pt idx="1501">
                  <c:v>223200</c:v>
                </c:pt>
                <c:pt idx="1502">
                  <c:v>223000</c:v>
                </c:pt>
                <c:pt idx="1503">
                  <c:v>224300</c:v>
                </c:pt>
                <c:pt idx="1504">
                  <c:v>224200</c:v>
                </c:pt>
                <c:pt idx="1505">
                  <c:v>224800</c:v>
                </c:pt>
                <c:pt idx="1506">
                  <c:v>224200</c:v>
                </c:pt>
                <c:pt idx="1507">
                  <c:v>223400</c:v>
                </c:pt>
                <c:pt idx="1508">
                  <c:v>222900</c:v>
                </c:pt>
                <c:pt idx="1509">
                  <c:v>221800</c:v>
                </c:pt>
                <c:pt idx="1510">
                  <c:v>222000</c:v>
                </c:pt>
                <c:pt idx="1511">
                  <c:v>222100</c:v>
                </c:pt>
                <c:pt idx="1512">
                  <c:v>222200</c:v>
                </c:pt>
                <c:pt idx="1513">
                  <c:v>221700</c:v>
                </c:pt>
                <c:pt idx="1514">
                  <c:v>221700</c:v>
                </c:pt>
                <c:pt idx="1515">
                  <c:v>221300</c:v>
                </c:pt>
                <c:pt idx="1516">
                  <c:v>222400</c:v>
                </c:pt>
                <c:pt idx="1517">
                  <c:v>221400</c:v>
                </c:pt>
                <c:pt idx="1518">
                  <c:v>220700</c:v>
                </c:pt>
                <c:pt idx="1519">
                  <c:v>221800</c:v>
                </c:pt>
                <c:pt idx="1520">
                  <c:v>221400</c:v>
                </c:pt>
                <c:pt idx="1521">
                  <c:v>222300</c:v>
                </c:pt>
                <c:pt idx="1522">
                  <c:v>222100</c:v>
                </c:pt>
                <c:pt idx="1523">
                  <c:v>222100</c:v>
                </c:pt>
                <c:pt idx="1524">
                  <c:v>223200</c:v>
                </c:pt>
                <c:pt idx="1525">
                  <c:v>222200</c:v>
                </c:pt>
                <c:pt idx="1526">
                  <c:v>223100</c:v>
                </c:pt>
                <c:pt idx="1527">
                  <c:v>223000</c:v>
                </c:pt>
                <c:pt idx="1528">
                  <c:v>223300</c:v>
                </c:pt>
                <c:pt idx="1529">
                  <c:v>221800</c:v>
                </c:pt>
                <c:pt idx="1530">
                  <c:v>222600</c:v>
                </c:pt>
                <c:pt idx="1531">
                  <c:v>222000</c:v>
                </c:pt>
                <c:pt idx="1532">
                  <c:v>222200</c:v>
                </c:pt>
                <c:pt idx="1533">
                  <c:v>222400</c:v>
                </c:pt>
                <c:pt idx="1534">
                  <c:v>221800</c:v>
                </c:pt>
                <c:pt idx="1535">
                  <c:v>222200</c:v>
                </c:pt>
                <c:pt idx="1536">
                  <c:v>222200</c:v>
                </c:pt>
                <c:pt idx="1537">
                  <c:v>222400</c:v>
                </c:pt>
                <c:pt idx="1538">
                  <c:v>221900</c:v>
                </c:pt>
                <c:pt idx="1539">
                  <c:v>222500</c:v>
                </c:pt>
                <c:pt idx="1540">
                  <c:v>221700</c:v>
                </c:pt>
                <c:pt idx="1541">
                  <c:v>221500</c:v>
                </c:pt>
                <c:pt idx="1542">
                  <c:v>221800</c:v>
                </c:pt>
                <c:pt idx="1543">
                  <c:v>222600</c:v>
                </c:pt>
                <c:pt idx="1544">
                  <c:v>222200</c:v>
                </c:pt>
                <c:pt idx="1545">
                  <c:v>222500</c:v>
                </c:pt>
                <c:pt idx="1546">
                  <c:v>222100</c:v>
                </c:pt>
                <c:pt idx="1547">
                  <c:v>222000</c:v>
                </c:pt>
                <c:pt idx="1548">
                  <c:v>222500</c:v>
                </c:pt>
                <c:pt idx="1549">
                  <c:v>223700</c:v>
                </c:pt>
                <c:pt idx="1550">
                  <c:v>223000</c:v>
                </c:pt>
                <c:pt idx="1551">
                  <c:v>223300</c:v>
                </c:pt>
                <c:pt idx="1552">
                  <c:v>223400</c:v>
                </c:pt>
                <c:pt idx="1553">
                  <c:v>223300</c:v>
                </c:pt>
                <c:pt idx="1554">
                  <c:v>224700</c:v>
                </c:pt>
                <c:pt idx="1555">
                  <c:v>224900</c:v>
                </c:pt>
                <c:pt idx="1556">
                  <c:v>224800</c:v>
                </c:pt>
                <c:pt idx="1557">
                  <c:v>224400</c:v>
                </c:pt>
                <c:pt idx="1558">
                  <c:v>223400</c:v>
                </c:pt>
                <c:pt idx="1559">
                  <c:v>225100</c:v>
                </c:pt>
                <c:pt idx="1560">
                  <c:v>223900</c:v>
                </c:pt>
                <c:pt idx="1561">
                  <c:v>223700</c:v>
                </c:pt>
                <c:pt idx="1562">
                  <c:v>224300</c:v>
                </c:pt>
                <c:pt idx="1563">
                  <c:v>224200</c:v>
                </c:pt>
                <c:pt idx="1564">
                  <c:v>224600</c:v>
                </c:pt>
                <c:pt idx="1565">
                  <c:v>222500</c:v>
                </c:pt>
                <c:pt idx="1566">
                  <c:v>222900</c:v>
                </c:pt>
                <c:pt idx="1567">
                  <c:v>222700</c:v>
                </c:pt>
                <c:pt idx="1568">
                  <c:v>222900</c:v>
                </c:pt>
                <c:pt idx="1569">
                  <c:v>223000</c:v>
                </c:pt>
                <c:pt idx="1570">
                  <c:v>222700</c:v>
                </c:pt>
                <c:pt idx="1571">
                  <c:v>221800</c:v>
                </c:pt>
                <c:pt idx="1572">
                  <c:v>222200</c:v>
                </c:pt>
                <c:pt idx="1573">
                  <c:v>222400</c:v>
                </c:pt>
                <c:pt idx="1574">
                  <c:v>222400</c:v>
                </c:pt>
                <c:pt idx="1575">
                  <c:v>223200</c:v>
                </c:pt>
                <c:pt idx="1576">
                  <c:v>221700</c:v>
                </c:pt>
                <c:pt idx="1577">
                  <c:v>221800</c:v>
                </c:pt>
                <c:pt idx="1578">
                  <c:v>221000</c:v>
                </c:pt>
                <c:pt idx="1579">
                  <c:v>220900</c:v>
                </c:pt>
                <c:pt idx="1580">
                  <c:v>222000</c:v>
                </c:pt>
                <c:pt idx="1581">
                  <c:v>221200</c:v>
                </c:pt>
                <c:pt idx="1582">
                  <c:v>221100</c:v>
                </c:pt>
                <c:pt idx="1583">
                  <c:v>221400</c:v>
                </c:pt>
                <c:pt idx="1584">
                  <c:v>221700</c:v>
                </c:pt>
                <c:pt idx="1585">
                  <c:v>221900</c:v>
                </c:pt>
                <c:pt idx="1586">
                  <c:v>221900</c:v>
                </c:pt>
                <c:pt idx="1587">
                  <c:v>220800</c:v>
                </c:pt>
                <c:pt idx="1588">
                  <c:v>221300</c:v>
                </c:pt>
                <c:pt idx="1589">
                  <c:v>221700</c:v>
                </c:pt>
                <c:pt idx="1590">
                  <c:v>221600</c:v>
                </c:pt>
                <c:pt idx="1591">
                  <c:v>221600</c:v>
                </c:pt>
                <c:pt idx="1592">
                  <c:v>221200</c:v>
                </c:pt>
                <c:pt idx="1593">
                  <c:v>221200</c:v>
                </c:pt>
                <c:pt idx="1594">
                  <c:v>221600</c:v>
                </c:pt>
                <c:pt idx="1595">
                  <c:v>221400</c:v>
                </c:pt>
                <c:pt idx="1596">
                  <c:v>221500</c:v>
                </c:pt>
                <c:pt idx="1597">
                  <c:v>221600</c:v>
                </c:pt>
                <c:pt idx="1598">
                  <c:v>221400</c:v>
                </c:pt>
                <c:pt idx="1599">
                  <c:v>221700</c:v>
                </c:pt>
                <c:pt idx="1600">
                  <c:v>220600</c:v>
                </c:pt>
                <c:pt idx="1601">
                  <c:v>221400</c:v>
                </c:pt>
                <c:pt idx="1602">
                  <c:v>221300</c:v>
                </c:pt>
                <c:pt idx="1603">
                  <c:v>221300</c:v>
                </c:pt>
                <c:pt idx="1604">
                  <c:v>221500</c:v>
                </c:pt>
                <c:pt idx="1605">
                  <c:v>221000</c:v>
                </c:pt>
                <c:pt idx="1606">
                  <c:v>221200</c:v>
                </c:pt>
                <c:pt idx="1607">
                  <c:v>220700</c:v>
                </c:pt>
                <c:pt idx="1608">
                  <c:v>221900</c:v>
                </c:pt>
                <c:pt idx="1609">
                  <c:v>220900</c:v>
                </c:pt>
                <c:pt idx="1610">
                  <c:v>221800</c:v>
                </c:pt>
                <c:pt idx="1611">
                  <c:v>220700</c:v>
                </c:pt>
                <c:pt idx="1612">
                  <c:v>220900</c:v>
                </c:pt>
                <c:pt idx="1613">
                  <c:v>221500</c:v>
                </c:pt>
                <c:pt idx="1614">
                  <c:v>221300</c:v>
                </c:pt>
                <c:pt idx="1615">
                  <c:v>221600</c:v>
                </c:pt>
                <c:pt idx="1616">
                  <c:v>221500</c:v>
                </c:pt>
                <c:pt idx="1617">
                  <c:v>221500</c:v>
                </c:pt>
                <c:pt idx="1618">
                  <c:v>221600</c:v>
                </c:pt>
                <c:pt idx="1619">
                  <c:v>221100</c:v>
                </c:pt>
                <c:pt idx="1620">
                  <c:v>221400</c:v>
                </c:pt>
                <c:pt idx="1621">
                  <c:v>221400</c:v>
                </c:pt>
                <c:pt idx="1622">
                  <c:v>221600</c:v>
                </c:pt>
                <c:pt idx="1623">
                  <c:v>221400</c:v>
                </c:pt>
                <c:pt idx="1624">
                  <c:v>221400</c:v>
                </c:pt>
                <c:pt idx="1625">
                  <c:v>221800</c:v>
                </c:pt>
                <c:pt idx="1626">
                  <c:v>223200</c:v>
                </c:pt>
                <c:pt idx="1627">
                  <c:v>221600</c:v>
                </c:pt>
                <c:pt idx="1628">
                  <c:v>223000</c:v>
                </c:pt>
                <c:pt idx="1629">
                  <c:v>222700</c:v>
                </c:pt>
                <c:pt idx="1630">
                  <c:v>223600</c:v>
                </c:pt>
                <c:pt idx="1631">
                  <c:v>223900</c:v>
                </c:pt>
                <c:pt idx="1632">
                  <c:v>224000</c:v>
                </c:pt>
                <c:pt idx="1633">
                  <c:v>225300</c:v>
                </c:pt>
                <c:pt idx="1634">
                  <c:v>224100</c:v>
                </c:pt>
                <c:pt idx="1635">
                  <c:v>224300</c:v>
                </c:pt>
                <c:pt idx="1636">
                  <c:v>224200</c:v>
                </c:pt>
                <c:pt idx="1637">
                  <c:v>224400</c:v>
                </c:pt>
                <c:pt idx="1638">
                  <c:v>223800</c:v>
                </c:pt>
                <c:pt idx="1639">
                  <c:v>224900</c:v>
                </c:pt>
                <c:pt idx="1640">
                  <c:v>223000</c:v>
                </c:pt>
                <c:pt idx="1641">
                  <c:v>223000</c:v>
                </c:pt>
                <c:pt idx="1642">
                  <c:v>222200</c:v>
                </c:pt>
                <c:pt idx="1643">
                  <c:v>223500</c:v>
                </c:pt>
                <c:pt idx="1644">
                  <c:v>222700</c:v>
                </c:pt>
                <c:pt idx="1645">
                  <c:v>222800</c:v>
                </c:pt>
                <c:pt idx="1646">
                  <c:v>222300</c:v>
                </c:pt>
                <c:pt idx="1647">
                  <c:v>223700</c:v>
                </c:pt>
                <c:pt idx="1648">
                  <c:v>223200</c:v>
                </c:pt>
                <c:pt idx="1649">
                  <c:v>224900</c:v>
                </c:pt>
                <c:pt idx="1650">
                  <c:v>223900</c:v>
                </c:pt>
                <c:pt idx="1651">
                  <c:v>224000</c:v>
                </c:pt>
                <c:pt idx="1652">
                  <c:v>224000</c:v>
                </c:pt>
                <c:pt idx="1653">
                  <c:v>224700</c:v>
                </c:pt>
                <c:pt idx="1654">
                  <c:v>223900</c:v>
                </c:pt>
                <c:pt idx="1655">
                  <c:v>224100</c:v>
                </c:pt>
                <c:pt idx="1656">
                  <c:v>222600</c:v>
                </c:pt>
                <c:pt idx="1657">
                  <c:v>223200</c:v>
                </c:pt>
                <c:pt idx="1658">
                  <c:v>223200</c:v>
                </c:pt>
                <c:pt idx="1659">
                  <c:v>221300</c:v>
                </c:pt>
                <c:pt idx="1660">
                  <c:v>221400</c:v>
                </c:pt>
                <c:pt idx="1661">
                  <c:v>221900</c:v>
                </c:pt>
                <c:pt idx="1662">
                  <c:v>221900</c:v>
                </c:pt>
                <c:pt idx="1663">
                  <c:v>222400</c:v>
                </c:pt>
                <c:pt idx="1664">
                  <c:v>222100</c:v>
                </c:pt>
                <c:pt idx="1665">
                  <c:v>222000</c:v>
                </c:pt>
                <c:pt idx="1666">
                  <c:v>222000</c:v>
                </c:pt>
                <c:pt idx="1667">
                  <c:v>222000</c:v>
                </c:pt>
                <c:pt idx="1668">
                  <c:v>222000</c:v>
                </c:pt>
                <c:pt idx="1669">
                  <c:v>221600</c:v>
                </c:pt>
                <c:pt idx="1670">
                  <c:v>221800</c:v>
                </c:pt>
                <c:pt idx="1671">
                  <c:v>222200</c:v>
                </c:pt>
                <c:pt idx="1672">
                  <c:v>222800</c:v>
                </c:pt>
                <c:pt idx="1673">
                  <c:v>222500</c:v>
                </c:pt>
                <c:pt idx="1674">
                  <c:v>222400</c:v>
                </c:pt>
                <c:pt idx="1675">
                  <c:v>222600</c:v>
                </c:pt>
                <c:pt idx="1676">
                  <c:v>222300</c:v>
                </c:pt>
                <c:pt idx="1677">
                  <c:v>222500</c:v>
                </c:pt>
                <c:pt idx="1678">
                  <c:v>222500</c:v>
                </c:pt>
                <c:pt idx="1679">
                  <c:v>222400</c:v>
                </c:pt>
                <c:pt idx="1680">
                  <c:v>221700</c:v>
                </c:pt>
                <c:pt idx="1681">
                  <c:v>222500</c:v>
                </c:pt>
                <c:pt idx="1682">
                  <c:v>222900</c:v>
                </c:pt>
                <c:pt idx="1683">
                  <c:v>222600</c:v>
                </c:pt>
                <c:pt idx="1684">
                  <c:v>224200</c:v>
                </c:pt>
                <c:pt idx="1685">
                  <c:v>223500</c:v>
                </c:pt>
                <c:pt idx="1686">
                  <c:v>223600</c:v>
                </c:pt>
                <c:pt idx="1687">
                  <c:v>224500</c:v>
                </c:pt>
                <c:pt idx="1688">
                  <c:v>224100</c:v>
                </c:pt>
                <c:pt idx="1689">
                  <c:v>224000</c:v>
                </c:pt>
                <c:pt idx="1690">
                  <c:v>224600</c:v>
                </c:pt>
                <c:pt idx="1691">
                  <c:v>225200</c:v>
                </c:pt>
                <c:pt idx="1692">
                  <c:v>224900</c:v>
                </c:pt>
                <c:pt idx="1693">
                  <c:v>226500</c:v>
                </c:pt>
                <c:pt idx="1694">
                  <c:v>227400</c:v>
                </c:pt>
                <c:pt idx="1695">
                  <c:v>228500</c:v>
                </c:pt>
                <c:pt idx="1696">
                  <c:v>230700</c:v>
                </c:pt>
                <c:pt idx="1697">
                  <c:v>232400</c:v>
                </c:pt>
                <c:pt idx="1698">
                  <c:v>238300</c:v>
                </c:pt>
                <c:pt idx="1699">
                  <c:v>238900</c:v>
                </c:pt>
                <c:pt idx="1700">
                  <c:v>243700</c:v>
                </c:pt>
                <c:pt idx="1701">
                  <c:v>248500</c:v>
                </c:pt>
                <c:pt idx="1702">
                  <c:v>254000</c:v>
                </c:pt>
                <c:pt idx="1703">
                  <c:v>264100</c:v>
                </c:pt>
                <c:pt idx="1704">
                  <c:v>275700</c:v>
                </c:pt>
                <c:pt idx="1705">
                  <c:v>290300</c:v>
                </c:pt>
                <c:pt idx="1706">
                  <c:v>304900</c:v>
                </c:pt>
                <c:pt idx="1707">
                  <c:v>341400</c:v>
                </c:pt>
                <c:pt idx="1708">
                  <c:v>378400</c:v>
                </c:pt>
                <c:pt idx="1709">
                  <c:v>427500</c:v>
                </c:pt>
                <c:pt idx="1710">
                  <c:v>485600</c:v>
                </c:pt>
                <c:pt idx="1711">
                  <c:v>516800</c:v>
                </c:pt>
                <c:pt idx="1712">
                  <c:v>566500</c:v>
                </c:pt>
                <c:pt idx="1713">
                  <c:v>579700</c:v>
                </c:pt>
                <c:pt idx="1714">
                  <c:v>547600</c:v>
                </c:pt>
                <c:pt idx="1715">
                  <c:v>513500</c:v>
                </c:pt>
                <c:pt idx="1716">
                  <c:v>491300</c:v>
                </c:pt>
                <c:pt idx="1717">
                  <c:v>467900</c:v>
                </c:pt>
                <c:pt idx="1718">
                  <c:v>450600</c:v>
                </c:pt>
                <c:pt idx="1719">
                  <c:v>415000</c:v>
                </c:pt>
                <c:pt idx="1720">
                  <c:v>387600</c:v>
                </c:pt>
                <c:pt idx="1721">
                  <c:v>353700</c:v>
                </c:pt>
                <c:pt idx="1722">
                  <c:v>314500</c:v>
                </c:pt>
                <c:pt idx="1723">
                  <c:v>290200</c:v>
                </c:pt>
                <c:pt idx="1724">
                  <c:v>267500</c:v>
                </c:pt>
                <c:pt idx="1725">
                  <c:v>255200</c:v>
                </c:pt>
                <c:pt idx="1726">
                  <c:v>247200</c:v>
                </c:pt>
                <c:pt idx="1727">
                  <c:v>241700</c:v>
                </c:pt>
                <c:pt idx="1728">
                  <c:v>238800</c:v>
                </c:pt>
                <c:pt idx="1729">
                  <c:v>235700</c:v>
                </c:pt>
                <c:pt idx="1730">
                  <c:v>232900</c:v>
                </c:pt>
                <c:pt idx="1731">
                  <c:v>233900</c:v>
                </c:pt>
                <c:pt idx="1732">
                  <c:v>231500</c:v>
                </c:pt>
                <c:pt idx="1733">
                  <c:v>230200</c:v>
                </c:pt>
                <c:pt idx="1734">
                  <c:v>232000</c:v>
                </c:pt>
                <c:pt idx="1735">
                  <c:v>231900</c:v>
                </c:pt>
                <c:pt idx="1736">
                  <c:v>229400</c:v>
                </c:pt>
                <c:pt idx="1737">
                  <c:v>230900</c:v>
                </c:pt>
                <c:pt idx="1738">
                  <c:v>231400</c:v>
                </c:pt>
                <c:pt idx="1739">
                  <c:v>231100</c:v>
                </c:pt>
                <c:pt idx="1740">
                  <c:v>231800</c:v>
                </c:pt>
                <c:pt idx="1741">
                  <c:v>234200</c:v>
                </c:pt>
                <c:pt idx="1742">
                  <c:v>233100</c:v>
                </c:pt>
                <c:pt idx="1743">
                  <c:v>234500</c:v>
                </c:pt>
                <c:pt idx="1744">
                  <c:v>234400</c:v>
                </c:pt>
                <c:pt idx="1745">
                  <c:v>233100</c:v>
                </c:pt>
                <c:pt idx="1746">
                  <c:v>231300</c:v>
                </c:pt>
                <c:pt idx="1747">
                  <c:v>231100</c:v>
                </c:pt>
                <c:pt idx="1748">
                  <c:v>231000</c:v>
                </c:pt>
                <c:pt idx="1749">
                  <c:v>230800</c:v>
                </c:pt>
                <c:pt idx="1750">
                  <c:v>230500</c:v>
                </c:pt>
                <c:pt idx="1751">
                  <c:v>227900</c:v>
                </c:pt>
                <c:pt idx="1752">
                  <c:v>225300</c:v>
                </c:pt>
                <c:pt idx="1753">
                  <c:v>226100</c:v>
                </c:pt>
                <c:pt idx="1754">
                  <c:v>225200</c:v>
                </c:pt>
                <c:pt idx="1755">
                  <c:v>225900</c:v>
                </c:pt>
                <c:pt idx="1756">
                  <c:v>223500</c:v>
                </c:pt>
                <c:pt idx="1757">
                  <c:v>224400</c:v>
                </c:pt>
                <c:pt idx="1758">
                  <c:v>224100</c:v>
                </c:pt>
                <c:pt idx="1759">
                  <c:v>223100</c:v>
                </c:pt>
                <c:pt idx="1760">
                  <c:v>223300</c:v>
                </c:pt>
                <c:pt idx="1761">
                  <c:v>223100</c:v>
                </c:pt>
                <c:pt idx="1762">
                  <c:v>224600</c:v>
                </c:pt>
                <c:pt idx="1763">
                  <c:v>223200</c:v>
                </c:pt>
                <c:pt idx="1764">
                  <c:v>222200</c:v>
                </c:pt>
                <c:pt idx="1765">
                  <c:v>222900</c:v>
                </c:pt>
                <c:pt idx="1766">
                  <c:v>222300</c:v>
                </c:pt>
                <c:pt idx="1767">
                  <c:v>222600</c:v>
                </c:pt>
                <c:pt idx="1768">
                  <c:v>223400</c:v>
                </c:pt>
                <c:pt idx="1769">
                  <c:v>223000</c:v>
                </c:pt>
                <c:pt idx="1770">
                  <c:v>223300</c:v>
                </c:pt>
                <c:pt idx="1771">
                  <c:v>222800</c:v>
                </c:pt>
                <c:pt idx="1772">
                  <c:v>223200</c:v>
                </c:pt>
                <c:pt idx="1773">
                  <c:v>222400</c:v>
                </c:pt>
                <c:pt idx="1774">
                  <c:v>223100</c:v>
                </c:pt>
                <c:pt idx="1775">
                  <c:v>223500</c:v>
                </c:pt>
                <c:pt idx="1776">
                  <c:v>222700</c:v>
                </c:pt>
                <c:pt idx="1777">
                  <c:v>223600</c:v>
                </c:pt>
                <c:pt idx="1778">
                  <c:v>221800</c:v>
                </c:pt>
                <c:pt idx="1779">
                  <c:v>222400</c:v>
                </c:pt>
                <c:pt idx="1780">
                  <c:v>222400</c:v>
                </c:pt>
                <c:pt idx="1781">
                  <c:v>221500</c:v>
                </c:pt>
                <c:pt idx="1782">
                  <c:v>222800</c:v>
                </c:pt>
                <c:pt idx="1783">
                  <c:v>223800</c:v>
                </c:pt>
                <c:pt idx="1784">
                  <c:v>222600</c:v>
                </c:pt>
                <c:pt idx="1785">
                  <c:v>222700</c:v>
                </c:pt>
                <c:pt idx="1786">
                  <c:v>223300</c:v>
                </c:pt>
                <c:pt idx="1787">
                  <c:v>223000</c:v>
                </c:pt>
                <c:pt idx="1788">
                  <c:v>223100</c:v>
                </c:pt>
                <c:pt idx="1789">
                  <c:v>224000</c:v>
                </c:pt>
                <c:pt idx="1790">
                  <c:v>222600</c:v>
                </c:pt>
                <c:pt idx="1791">
                  <c:v>224600</c:v>
                </c:pt>
                <c:pt idx="1792">
                  <c:v>224100</c:v>
                </c:pt>
                <c:pt idx="1793">
                  <c:v>223200</c:v>
                </c:pt>
                <c:pt idx="1794">
                  <c:v>224200</c:v>
                </c:pt>
                <c:pt idx="1795">
                  <c:v>223200</c:v>
                </c:pt>
                <c:pt idx="1796">
                  <c:v>224400</c:v>
                </c:pt>
                <c:pt idx="1797">
                  <c:v>223800</c:v>
                </c:pt>
                <c:pt idx="1798">
                  <c:v>223500</c:v>
                </c:pt>
                <c:pt idx="1799">
                  <c:v>224400</c:v>
                </c:pt>
                <c:pt idx="1800">
                  <c:v>224200</c:v>
                </c:pt>
                <c:pt idx="1801">
                  <c:v>223900</c:v>
                </c:pt>
                <c:pt idx="1802">
                  <c:v>225300</c:v>
                </c:pt>
                <c:pt idx="1803">
                  <c:v>224700</c:v>
                </c:pt>
                <c:pt idx="1804">
                  <c:v>225000</c:v>
                </c:pt>
                <c:pt idx="1805">
                  <c:v>224700</c:v>
                </c:pt>
                <c:pt idx="1806">
                  <c:v>225000</c:v>
                </c:pt>
                <c:pt idx="1807">
                  <c:v>225100</c:v>
                </c:pt>
                <c:pt idx="1808">
                  <c:v>226200</c:v>
                </c:pt>
                <c:pt idx="1809">
                  <c:v>227500</c:v>
                </c:pt>
                <c:pt idx="1810">
                  <c:v>226300</c:v>
                </c:pt>
                <c:pt idx="1811">
                  <c:v>228500</c:v>
                </c:pt>
                <c:pt idx="1812">
                  <c:v>227400</c:v>
                </c:pt>
                <c:pt idx="1813">
                  <c:v>228200</c:v>
                </c:pt>
                <c:pt idx="1814">
                  <c:v>231200</c:v>
                </c:pt>
                <c:pt idx="1815">
                  <c:v>231100</c:v>
                </c:pt>
                <c:pt idx="1816">
                  <c:v>231800</c:v>
                </c:pt>
                <c:pt idx="1817">
                  <c:v>232800</c:v>
                </c:pt>
                <c:pt idx="1818">
                  <c:v>233500</c:v>
                </c:pt>
                <c:pt idx="1819">
                  <c:v>232300</c:v>
                </c:pt>
                <c:pt idx="1820">
                  <c:v>232700</c:v>
                </c:pt>
                <c:pt idx="1821">
                  <c:v>231700</c:v>
                </c:pt>
                <c:pt idx="1822">
                  <c:v>232000</c:v>
                </c:pt>
                <c:pt idx="1823">
                  <c:v>231000</c:v>
                </c:pt>
                <c:pt idx="1824">
                  <c:v>230700</c:v>
                </c:pt>
                <c:pt idx="1825">
                  <c:v>232600</c:v>
                </c:pt>
                <c:pt idx="1826">
                  <c:v>230400</c:v>
                </c:pt>
                <c:pt idx="1827">
                  <c:v>228400</c:v>
                </c:pt>
                <c:pt idx="1828">
                  <c:v>228700</c:v>
                </c:pt>
                <c:pt idx="1829">
                  <c:v>227200</c:v>
                </c:pt>
                <c:pt idx="1830">
                  <c:v>227800</c:v>
                </c:pt>
                <c:pt idx="1831">
                  <c:v>227700</c:v>
                </c:pt>
                <c:pt idx="1832">
                  <c:v>229000</c:v>
                </c:pt>
                <c:pt idx="1833">
                  <c:v>226400</c:v>
                </c:pt>
                <c:pt idx="1834">
                  <c:v>226200</c:v>
                </c:pt>
                <c:pt idx="1835">
                  <c:v>227400</c:v>
                </c:pt>
                <c:pt idx="1836">
                  <c:v>225700</c:v>
                </c:pt>
                <c:pt idx="1837">
                  <c:v>227600</c:v>
                </c:pt>
                <c:pt idx="1838">
                  <c:v>227500</c:v>
                </c:pt>
                <c:pt idx="1839">
                  <c:v>230400</c:v>
                </c:pt>
                <c:pt idx="1840">
                  <c:v>229700</c:v>
                </c:pt>
                <c:pt idx="1841">
                  <c:v>230700</c:v>
                </c:pt>
                <c:pt idx="1842">
                  <c:v>234000</c:v>
                </c:pt>
                <c:pt idx="1843">
                  <c:v>232600</c:v>
                </c:pt>
                <c:pt idx="1844">
                  <c:v>232300</c:v>
                </c:pt>
                <c:pt idx="1845">
                  <c:v>234600</c:v>
                </c:pt>
                <c:pt idx="1846">
                  <c:v>233400</c:v>
                </c:pt>
                <c:pt idx="1847">
                  <c:v>232700</c:v>
                </c:pt>
                <c:pt idx="1848">
                  <c:v>231400</c:v>
                </c:pt>
                <c:pt idx="1849">
                  <c:v>229100</c:v>
                </c:pt>
                <c:pt idx="1850">
                  <c:v>230300</c:v>
                </c:pt>
                <c:pt idx="1851">
                  <c:v>231000</c:v>
                </c:pt>
                <c:pt idx="1852">
                  <c:v>227400</c:v>
                </c:pt>
                <c:pt idx="1853">
                  <c:v>226500</c:v>
                </c:pt>
                <c:pt idx="1854">
                  <c:v>226800</c:v>
                </c:pt>
                <c:pt idx="1855">
                  <c:v>225900</c:v>
                </c:pt>
                <c:pt idx="1856">
                  <c:v>224500</c:v>
                </c:pt>
                <c:pt idx="1857">
                  <c:v>223700</c:v>
                </c:pt>
                <c:pt idx="1858">
                  <c:v>223200</c:v>
                </c:pt>
                <c:pt idx="1859">
                  <c:v>223700</c:v>
                </c:pt>
                <c:pt idx="1860">
                  <c:v>223000</c:v>
                </c:pt>
                <c:pt idx="1861">
                  <c:v>222500</c:v>
                </c:pt>
                <c:pt idx="1862">
                  <c:v>223400</c:v>
                </c:pt>
                <c:pt idx="1863">
                  <c:v>223200</c:v>
                </c:pt>
                <c:pt idx="1864">
                  <c:v>223100</c:v>
                </c:pt>
                <c:pt idx="1865">
                  <c:v>222500</c:v>
                </c:pt>
                <c:pt idx="1866">
                  <c:v>221800</c:v>
                </c:pt>
                <c:pt idx="1867">
                  <c:v>222900</c:v>
                </c:pt>
                <c:pt idx="1868">
                  <c:v>222100</c:v>
                </c:pt>
                <c:pt idx="1869">
                  <c:v>221100</c:v>
                </c:pt>
                <c:pt idx="1870">
                  <c:v>221800</c:v>
                </c:pt>
                <c:pt idx="1871">
                  <c:v>221600</c:v>
                </c:pt>
                <c:pt idx="1872">
                  <c:v>221800</c:v>
                </c:pt>
                <c:pt idx="1873">
                  <c:v>221300</c:v>
                </c:pt>
                <c:pt idx="1874">
                  <c:v>221600</c:v>
                </c:pt>
                <c:pt idx="1875">
                  <c:v>221500</c:v>
                </c:pt>
                <c:pt idx="1876">
                  <c:v>222200</c:v>
                </c:pt>
                <c:pt idx="1877">
                  <c:v>222100</c:v>
                </c:pt>
                <c:pt idx="1878">
                  <c:v>221900</c:v>
                </c:pt>
                <c:pt idx="1879">
                  <c:v>221800</c:v>
                </c:pt>
                <c:pt idx="1880">
                  <c:v>221500</c:v>
                </c:pt>
                <c:pt idx="1881">
                  <c:v>221200</c:v>
                </c:pt>
                <c:pt idx="1882">
                  <c:v>221400</c:v>
                </c:pt>
                <c:pt idx="1883">
                  <c:v>221900</c:v>
                </c:pt>
                <c:pt idx="1884">
                  <c:v>221400</c:v>
                </c:pt>
                <c:pt idx="1885">
                  <c:v>222600</c:v>
                </c:pt>
                <c:pt idx="1886">
                  <c:v>221800</c:v>
                </c:pt>
                <c:pt idx="1887">
                  <c:v>222000</c:v>
                </c:pt>
                <c:pt idx="1888">
                  <c:v>221200</c:v>
                </c:pt>
                <c:pt idx="1889">
                  <c:v>221800</c:v>
                </c:pt>
                <c:pt idx="1890">
                  <c:v>221500</c:v>
                </c:pt>
                <c:pt idx="1891">
                  <c:v>221300</c:v>
                </c:pt>
                <c:pt idx="1892">
                  <c:v>221400</c:v>
                </c:pt>
                <c:pt idx="1893">
                  <c:v>221600</c:v>
                </c:pt>
                <c:pt idx="1894">
                  <c:v>221900</c:v>
                </c:pt>
                <c:pt idx="1895">
                  <c:v>222900</c:v>
                </c:pt>
                <c:pt idx="1896">
                  <c:v>221500</c:v>
                </c:pt>
                <c:pt idx="1897">
                  <c:v>222000</c:v>
                </c:pt>
                <c:pt idx="1898">
                  <c:v>222200</c:v>
                </c:pt>
                <c:pt idx="1899">
                  <c:v>221700</c:v>
                </c:pt>
                <c:pt idx="1900">
                  <c:v>221700</c:v>
                </c:pt>
                <c:pt idx="1901">
                  <c:v>222100</c:v>
                </c:pt>
                <c:pt idx="1902">
                  <c:v>222500</c:v>
                </c:pt>
                <c:pt idx="1903">
                  <c:v>222800</c:v>
                </c:pt>
                <c:pt idx="1904">
                  <c:v>223700</c:v>
                </c:pt>
                <c:pt idx="1905">
                  <c:v>224300</c:v>
                </c:pt>
                <c:pt idx="1906">
                  <c:v>225700</c:v>
                </c:pt>
                <c:pt idx="1907">
                  <c:v>224300</c:v>
                </c:pt>
                <c:pt idx="1908">
                  <c:v>225300</c:v>
                </c:pt>
                <c:pt idx="1909">
                  <c:v>226100</c:v>
                </c:pt>
                <c:pt idx="1910">
                  <c:v>224900</c:v>
                </c:pt>
                <c:pt idx="1911">
                  <c:v>225600</c:v>
                </c:pt>
                <c:pt idx="1912">
                  <c:v>224000</c:v>
                </c:pt>
                <c:pt idx="1913">
                  <c:v>224100</c:v>
                </c:pt>
                <c:pt idx="1914">
                  <c:v>224500</c:v>
                </c:pt>
                <c:pt idx="1915">
                  <c:v>224400</c:v>
                </c:pt>
                <c:pt idx="1916">
                  <c:v>223600</c:v>
                </c:pt>
                <c:pt idx="1917">
                  <c:v>224400</c:v>
                </c:pt>
                <c:pt idx="1918">
                  <c:v>222800</c:v>
                </c:pt>
                <c:pt idx="1919">
                  <c:v>222900</c:v>
                </c:pt>
                <c:pt idx="1920">
                  <c:v>222500</c:v>
                </c:pt>
                <c:pt idx="1921">
                  <c:v>222500</c:v>
                </c:pt>
                <c:pt idx="1922">
                  <c:v>221900</c:v>
                </c:pt>
                <c:pt idx="1923">
                  <c:v>222100</c:v>
                </c:pt>
                <c:pt idx="1924">
                  <c:v>221900</c:v>
                </c:pt>
                <c:pt idx="1925">
                  <c:v>221400</c:v>
                </c:pt>
                <c:pt idx="1926">
                  <c:v>221300</c:v>
                </c:pt>
                <c:pt idx="1927">
                  <c:v>221400</c:v>
                </c:pt>
                <c:pt idx="1928">
                  <c:v>221200</c:v>
                </c:pt>
                <c:pt idx="1929">
                  <c:v>221500</c:v>
                </c:pt>
                <c:pt idx="1930">
                  <c:v>221500</c:v>
                </c:pt>
                <c:pt idx="1931">
                  <c:v>221900</c:v>
                </c:pt>
                <c:pt idx="1932">
                  <c:v>221500</c:v>
                </c:pt>
                <c:pt idx="1933">
                  <c:v>222000</c:v>
                </c:pt>
                <c:pt idx="1934">
                  <c:v>221700</c:v>
                </c:pt>
                <c:pt idx="1935">
                  <c:v>221300</c:v>
                </c:pt>
                <c:pt idx="1936">
                  <c:v>221800</c:v>
                </c:pt>
                <c:pt idx="1937">
                  <c:v>221600</c:v>
                </c:pt>
                <c:pt idx="1938">
                  <c:v>221100</c:v>
                </c:pt>
                <c:pt idx="1939">
                  <c:v>221200</c:v>
                </c:pt>
                <c:pt idx="1940">
                  <c:v>220900</c:v>
                </c:pt>
                <c:pt idx="1941">
                  <c:v>221200</c:v>
                </c:pt>
                <c:pt idx="1942">
                  <c:v>221600</c:v>
                </c:pt>
                <c:pt idx="1943">
                  <c:v>221000</c:v>
                </c:pt>
                <c:pt idx="1944">
                  <c:v>221600</c:v>
                </c:pt>
                <c:pt idx="1945">
                  <c:v>220900</c:v>
                </c:pt>
                <c:pt idx="1946">
                  <c:v>221500</c:v>
                </c:pt>
                <c:pt idx="1947">
                  <c:v>220800</c:v>
                </c:pt>
                <c:pt idx="1948">
                  <c:v>221300</c:v>
                </c:pt>
                <c:pt idx="1949">
                  <c:v>221300</c:v>
                </c:pt>
                <c:pt idx="1950">
                  <c:v>221600</c:v>
                </c:pt>
                <c:pt idx="1951">
                  <c:v>221500</c:v>
                </c:pt>
                <c:pt idx="1952">
                  <c:v>220800</c:v>
                </c:pt>
                <c:pt idx="1953">
                  <c:v>221200</c:v>
                </c:pt>
                <c:pt idx="1954">
                  <c:v>221400</c:v>
                </c:pt>
                <c:pt idx="1955">
                  <c:v>221300</c:v>
                </c:pt>
                <c:pt idx="1956">
                  <c:v>221400</c:v>
                </c:pt>
                <c:pt idx="1957">
                  <c:v>221600</c:v>
                </c:pt>
                <c:pt idx="1958">
                  <c:v>221100</c:v>
                </c:pt>
                <c:pt idx="1959">
                  <c:v>222100</c:v>
                </c:pt>
                <c:pt idx="1960">
                  <c:v>221500</c:v>
                </c:pt>
                <c:pt idx="1961">
                  <c:v>221300</c:v>
                </c:pt>
                <c:pt idx="1962">
                  <c:v>221200</c:v>
                </c:pt>
                <c:pt idx="1963">
                  <c:v>221700</c:v>
                </c:pt>
                <c:pt idx="1964">
                  <c:v>222500</c:v>
                </c:pt>
                <c:pt idx="1965">
                  <c:v>221600</c:v>
                </c:pt>
                <c:pt idx="1966">
                  <c:v>222200</c:v>
                </c:pt>
                <c:pt idx="1967">
                  <c:v>222200</c:v>
                </c:pt>
                <c:pt idx="1968">
                  <c:v>221500</c:v>
                </c:pt>
                <c:pt idx="1969">
                  <c:v>222900</c:v>
                </c:pt>
                <c:pt idx="1970">
                  <c:v>222000</c:v>
                </c:pt>
                <c:pt idx="1971">
                  <c:v>221400</c:v>
                </c:pt>
                <c:pt idx="1972">
                  <c:v>222400</c:v>
                </c:pt>
                <c:pt idx="1973">
                  <c:v>221800</c:v>
                </c:pt>
                <c:pt idx="1974">
                  <c:v>221900</c:v>
                </c:pt>
                <c:pt idx="1975">
                  <c:v>222000</c:v>
                </c:pt>
                <c:pt idx="1976">
                  <c:v>222100</c:v>
                </c:pt>
                <c:pt idx="1977">
                  <c:v>222000</c:v>
                </c:pt>
                <c:pt idx="1978">
                  <c:v>221800</c:v>
                </c:pt>
                <c:pt idx="1979">
                  <c:v>221400</c:v>
                </c:pt>
                <c:pt idx="1980">
                  <c:v>221500</c:v>
                </c:pt>
                <c:pt idx="1981">
                  <c:v>221300</c:v>
                </c:pt>
                <c:pt idx="1982">
                  <c:v>221500</c:v>
                </c:pt>
                <c:pt idx="1983">
                  <c:v>222500</c:v>
                </c:pt>
                <c:pt idx="1984">
                  <c:v>221900</c:v>
                </c:pt>
                <c:pt idx="1985">
                  <c:v>221000</c:v>
                </c:pt>
                <c:pt idx="1986">
                  <c:v>221100</c:v>
                </c:pt>
                <c:pt idx="1987">
                  <c:v>221200</c:v>
                </c:pt>
                <c:pt idx="1988">
                  <c:v>221200</c:v>
                </c:pt>
                <c:pt idx="1989">
                  <c:v>221400</c:v>
                </c:pt>
                <c:pt idx="1990">
                  <c:v>221700</c:v>
                </c:pt>
                <c:pt idx="1991">
                  <c:v>221500</c:v>
                </c:pt>
                <c:pt idx="1992">
                  <c:v>221600</c:v>
                </c:pt>
                <c:pt idx="1993">
                  <c:v>221800</c:v>
                </c:pt>
                <c:pt idx="1994">
                  <c:v>222800</c:v>
                </c:pt>
                <c:pt idx="1995">
                  <c:v>221500</c:v>
                </c:pt>
                <c:pt idx="1996">
                  <c:v>221900</c:v>
                </c:pt>
                <c:pt idx="1997">
                  <c:v>222200</c:v>
                </c:pt>
                <c:pt idx="1998">
                  <c:v>222600</c:v>
                </c:pt>
                <c:pt idx="1999">
                  <c:v>222000</c:v>
                </c:pt>
                <c:pt idx="2000">
                  <c:v>222300</c:v>
                </c:pt>
                <c:pt idx="2001">
                  <c:v>222600</c:v>
                </c:pt>
                <c:pt idx="2002">
                  <c:v>223000</c:v>
                </c:pt>
                <c:pt idx="2003">
                  <c:v>222200</c:v>
                </c:pt>
                <c:pt idx="2004">
                  <c:v>224200</c:v>
                </c:pt>
                <c:pt idx="2005">
                  <c:v>224100</c:v>
                </c:pt>
                <c:pt idx="2006">
                  <c:v>225400</c:v>
                </c:pt>
                <c:pt idx="2007">
                  <c:v>226000</c:v>
                </c:pt>
                <c:pt idx="2008">
                  <c:v>226700</c:v>
                </c:pt>
                <c:pt idx="2009">
                  <c:v>225600</c:v>
                </c:pt>
                <c:pt idx="2010">
                  <c:v>228100</c:v>
                </c:pt>
                <c:pt idx="2011">
                  <c:v>225800</c:v>
                </c:pt>
                <c:pt idx="2012">
                  <c:v>227800</c:v>
                </c:pt>
                <c:pt idx="2013">
                  <c:v>228100</c:v>
                </c:pt>
                <c:pt idx="2014">
                  <c:v>228500</c:v>
                </c:pt>
                <c:pt idx="2015">
                  <c:v>230700</c:v>
                </c:pt>
                <c:pt idx="2016">
                  <c:v>229000</c:v>
                </c:pt>
                <c:pt idx="2017">
                  <c:v>227300</c:v>
                </c:pt>
                <c:pt idx="2018">
                  <c:v>230700</c:v>
                </c:pt>
                <c:pt idx="2019">
                  <c:v>227700</c:v>
                </c:pt>
                <c:pt idx="2020">
                  <c:v>225800</c:v>
                </c:pt>
                <c:pt idx="2021">
                  <c:v>226300</c:v>
                </c:pt>
                <c:pt idx="2022">
                  <c:v>226500</c:v>
                </c:pt>
                <c:pt idx="2023">
                  <c:v>224600</c:v>
                </c:pt>
                <c:pt idx="2024">
                  <c:v>224200</c:v>
                </c:pt>
                <c:pt idx="2025">
                  <c:v>224500</c:v>
                </c:pt>
                <c:pt idx="2026">
                  <c:v>224800</c:v>
                </c:pt>
                <c:pt idx="2027">
                  <c:v>222700</c:v>
                </c:pt>
                <c:pt idx="2028">
                  <c:v>223400</c:v>
                </c:pt>
                <c:pt idx="2029">
                  <c:v>222400</c:v>
                </c:pt>
                <c:pt idx="2030">
                  <c:v>222700</c:v>
                </c:pt>
                <c:pt idx="2031">
                  <c:v>222700</c:v>
                </c:pt>
                <c:pt idx="2032">
                  <c:v>222200</c:v>
                </c:pt>
                <c:pt idx="2033">
                  <c:v>222000</c:v>
                </c:pt>
                <c:pt idx="2034">
                  <c:v>221900</c:v>
                </c:pt>
                <c:pt idx="2035">
                  <c:v>222300</c:v>
                </c:pt>
                <c:pt idx="2036">
                  <c:v>222300</c:v>
                </c:pt>
                <c:pt idx="2037">
                  <c:v>223100</c:v>
                </c:pt>
                <c:pt idx="2038">
                  <c:v>221800</c:v>
                </c:pt>
                <c:pt idx="2039">
                  <c:v>222300</c:v>
                </c:pt>
                <c:pt idx="2040">
                  <c:v>222900</c:v>
                </c:pt>
                <c:pt idx="2041">
                  <c:v>222800</c:v>
                </c:pt>
                <c:pt idx="2042">
                  <c:v>224200</c:v>
                </c:pt>
                <c:pt idx="2043">
                  <c:v>223600</c:v>
                </c:pt>
                <c:pt idx="2044">
                  <c:v>222700</c:v>
                </c:pt>
                <c:pt idx="2045">
                  <c:v>222500</c:v>
                </c:pt>
                <c:pt idx="2046">
                  <c:v>222900</c:v>
                </c:pt>
                <c:pt idx="2047">
                  <c:v>222600</c:v>
                </c:pt>
                <c:pt idx="2048">
                  <c:v>223200</c:v>
                </c:pt>
                <c:pt idx="2049">
                  <c:v>223600</c:v>
                </c:pt>
                <c:pt idx="2050">
                  <c:v>222400</c:v>
                </c:pt>
                <c:pt idx="2051">
                  <c:v>223400</c:v>
                </c:pt>
                <c:pt idx="2052">
                  <c:v>222700</c:v>
                </c:pt>
                <c:pt idx="2053">
                  <c:v>223100</c:v>
                </c:pt>
                <c:pt idx="2054">
                  <c:v>222700</c:v>
                </c:pt>
                <c:pt idx="2055">
                  <c:v>223300</c:v>
                </c:pt>
                <c:pt idx="2056">
                  <c:v>223200</c:v>
                </c:pt>
                <c:pt idx="2057">
                  <c:v>222900</c:v>
                </c:pt>
                <c:pt idx="2058">
                  <c:v>222700</c:v>
                </c:pt>
                <c:pt idx="2059">
                  <c:v>223400</c:v>
                </c:pt>
                <c:pt idx="2060">
                  <c:v>222600</c:v>
                </c:pt>
                <c:pt idx="2061">
                  <c:v>223100</c:v>
                </c:pt>
                <c:pt idx="2062">
                  <c:v>222800</c:v>
                </c:pt>
                <c:pt idx="2063">
                  <c:v>222800</c:v>
                </c:pt>
                <c:pt idx="2064">
                  <c:v>223300</c:v>
                </c:pt>
                <c:pt idx="2065">
                  <c:v>222500</c:v>
                </c:pt>
                <c:pt idx="2066">
                  <c:v>221400</c:v>
                </c:pt>
                <c:pt idx="2067">
                  <c:v>221800</c:v>
                </c:pt>
                <c:pt idx="2068">
                  <c:v>222200</c:v>
                </c:pt>
                <c:pt idx="2069">
                  <c:v>221900</c:v>
                </c:pt>
                <c:pt idx="2070">
                  <c:v>221300</c:v>
                </c:pt>
                <c:pt idx="2071">
                  <c:v>222000</c:v>
                </c:pt>
                <c:pt idx="2072">
                  <c:v>222400</c:v>
                </c:pt>
                <c:pt idx="2073">
                  <c:v>221500</c:v>
                </c:pt>
                <c:pt idx="2074">
                  <c:v>220900</c:v>
                </c:pt>
                <c:pt idx="2075">
                  <c:v>222000</c:v>
                </c:pt>
                <c:pt idx="2076">
                  <c:v>220700</c:v>
                </c:pt>
                <c:pt idx="2077">
                  <c:v>221900</c:v>
                </c:pt>
                <c:pt idx="2078">
                  <c:v>221500</c:v>
                </c:pt>
                <c:pt idx="2079">
                  <c:v>221200</c:v>
                </c:pt>
                <c:pt idx="2080">
                  <c:v>221000</c:v>
                </c:pt>
                <c:pt idx="2081">
                  <c:v>221800</c:v>
                </c:pt>
                <c:pt idx="2082">
                  <c:v>221500</c:v>
                </c:pt>
                <c:pt idx="2083">
                  <c:v>222100</c:v>
                </c:pt>
                <c:pt idx="2084">
                  <c:v>221800</c:v>
                </c:pt>
                <c:pt idx="2085">
                  <c:v>221300</c:v>
                </c:pt>
                <c:pt idx="2086">
                  <c:v>220500</c:v>
                </c:pt>
                <c:pt idx="2087">
                  <c:v>221300</c:v>
                </c:pt>
                <c:pt idx="2088">
                  <c:v>221600</c:v>
                </c:pt>
                <c:pt idx="2089">
                  <c:v>221900</c:v>
                </c:pt>
                <c:pt idx="2090">
                  <c:v>221300</c:v>
                </c:pt>
                <c:pt idx="2091">
                  <c:v>220900</c:v>
                </c:pt>
                <c:pt idx="2092">
                  <c:v>221600</c:v>
                </c:pt>
                <c:pt idx="2093">
                  <c:v>220800</c:v>
                </c:pt>
                <c:pt idx="2094">
                  <c:v>221600</c:v>
                </c:pt>
                <c:pt idx="2095">
                  <c:v>221100</c:v>
                </c:pt>
                <c:pt idx="2096">
                  <c:v>221300</c:v>
                </c:pt>
                <c:pt idx="2097">
                  <c:v>221600</c:v>
                </c:pt>
                <c:pt idx="2098">
                  <c:v>221500</c:v>
                </c:pt>
                <c:pt idx="2099">
                  <c:v>221000</c:v>
                </c:pt>
                <c:pt idx="2100">
                  <c:v>220800</c:v>
                </c:pt>
                <c:pt idx="2101">
                  <c:v>221200</c:v>
                </c:pt>
                <c:pt idx="2102">
                  <c:v>220900</c:v>
                </c:pt>
                <c:pt idx="2103">
                  <c:v>221400</c:v>
                </c:pt>
                <c:pt idx="2104">
                  <c:v>221700</c:v>
                </c:pt>
                <c:pt idx="2105">
                  <c:v>220500</c:v>
                </c:pt>
                <c:pt idx="2106">
                  <c:v>221000</c:v>
                </c:pt>
                <c:pt idx="2107">
                  <c:v>221900</c:v>
                </c:pt>
                <c:pt idx="2108">
                  <c:v>222000</c:v>
                </c:pt>
                <c:pt idx="2109">
                  <c:v>221100</c:v>
                </c:pt>
                <c:pt idx="2110">
                  <c:v>221400</c:v>
                </c:pt>
                <c:pt idx="2111">
                  <c:v>221000</c:v>
                </c:pt>
                <c:pt idx="2112">
                  <c:v>221400</c:v>
                </c:pt>
                <c:pt idx="2113">
                  <c:v>221200</c:v>
                </c:pt>
                <c:pt idx="2114">
                  <c:v>221300</c:v>
                </c:pt>
                <c:pt idx="2115">
                  <c:v>221400</c:v>
                </c:pt>
                <c:pt idx="2116">
                  <c:v>220900</c:v>
                </c:pt>
                <c:pt idx="2117">
                  <c:v>220300</c:v>
                </c:pt>
                <c:pt idx="2118">
                  <c:v>221300</c:v>
                </c:pt>
                <c:pt idx="2119">
                  <c:v>221000</c:v>
                </c:pt>
                <c:pt idx="2120">
                  <c:v>220900</c:v>
                </c:pt>
                <c:pt idx="2121">
                  <c:v>222500</c:v>
                </c:pt>
                <c:pt idx="2122">
                  <c:v>221000</c:v>
                </c:pt>
                <c:pt idx="2123">
                  <c:v>221300</c:v>
                </c:pt>
                <c:pt idx="2124">
                  <c:v>220700</c:v>
                </c:pt>
                <c:pt idx="2125">
                  <c:v>220700</c:v>
                </c:pt>
                <c:pt idx="2126">
                  <c:v>220700</c:v>
                </c:pt>
                <c:pt idx="2127">
                  <c:v>220900</c:v>
                </c:pt>
                <c:pt idx="2128">
                  <c:v>221400</c:v>
                </c:pt>
                <c:pt idx="2129">
                  <c:v>221300</c:v>
                </c:pt>
                <c:pt idx="2130">
                  <c:v>221300</c:v>
                </c:pt>
                <c:pt idx="2131">
                  <c:v>221500</c:v>
                </c:pt>
                <c:pt idx="2132">
                  <c:v>221300</c:v>
                </c:pt>
                <c:pt idx="2133">
                  <c:v>222200</c:v>
                </c:pt>
                <c:pt idx="2134">
                  <c:v>221800</c:v>
                </c:pt>
                <c:pt idx="2135">
                  <c:v>221400</c:v>
                </c:pt>
                <c:pt idx="2136">
                  <c:v>221400</c:v>
                </c:pt>
                <c:pt idx="2137">
                  <c:v>222000</c:v>
                </c:pt>
                <c:pt idx="2138">
                  <c:v>221000</c:v>
                </c:pt>
                <c:pt idx="2139">
                  <c:v>221600</c:v>
                </c:pt>
                <c:pt idx="2140">
                  <c:v>220900</c:v>
                </c:pt>
                <c:pt idx="2141">
                  <c:v>221400</c:v>
                </c:pt>
                <c:pt idx="2142">
                  <c:v>221600</c:v>
                </c:pt>
                <c:pt idx="2143">
                  <c:v>221200</c:v>
                </c:pt>
                <c:pt idx="2144">
                  <c:v>221400</c:v>
                </c:pt>
                <c:pt idx="2145">
                  <c:v>221500</c:v>
                </c:pt>
                <c:pt idx="2146">
                  <c:v>221300</c:v>
                </c:pt>
                <c:pt idx="2147">
                  <c:v>221400</c:v>
                </c:pt>
                <c:pt idx="2148">
                  <c:v>221500</c:v>
                </c:pt>
                <c:pt idx="2149">
                  <c:v>221400</c:v>
                </c:pt>
                <c:pt idx="2150">
                  <c:v>221600</c:v>
                </c:pt>
                <c:pt idx="2151">
                  <c:v>221600</c:v>
                </c:pt>
                <c:pt idx="2152">
                  <c:v>221000</c:v>
                </c:pt>
                <c:pt idx="2153">
                  <c:v>221600</c:v>
                </c:pt>
                <c:pt idx="2154">
                  <c:v>221800</c:v>
                </c:pt>
                <c:pt idx="2155">
                  <c:v>222600</c:v>
                </c:pt>
                <c:pt idx="2156">
                  <c:v>222300</c:v>
                </c:pt>
                <c:pt idx="2157">
                  <c:v>222200</c:v>
                </c:pt>
                <c:pt idx="2158">
                  <c:v>222700</c:v>
                </c:pt>
                <c:pt idx="2159">
                  <c:v>221500</c:v>
                </c:pt>
                <c:pt idx="2160">
                  <c:v>221900</c:v>
                </c:pt>
                <c:pt idx="2161">
                  <c:v>221600</c:v>
                </c:pt>
                <c:pt idx="2162">
                  <c:v>221400</c:v>
                </c:pt>
                <c:pt idx="2163">
                  <c:v>221900</c:v>
                </c:pt>
                <c:pt idx="2164">
                  <c:v>220900</c:v>
                </c:pt>
                <c:pt idx="2165">
                  <c:v>221600</c:v>
                </c:pt>
                <c:pt idx="2166">
                  <c:v>221300</c:v>
                </c:pt>
                <c:pt idx="2167">
                  <c:v>221700</c:v>
                </c:pt>
                <c:pt idx="2168">
                  <c:v>221100</c:v>
                </c:pt>
                <c:pt idx="2169">
                  <c:v>221700</c:v>
                </c:pt>
                <c:pt idx="2170">
                  <c:v>221300</c:v>
                </c:pt>
                <c:pt idx="2171">
                  <c:v>221000</c:v>
                </c:pt>
                <c:pt idx="2172">
                  <c:v>220300</c:v>
                </c:pt>
                <c:pt idx="2173">
                  <c:v>221200</c:v>
                </c:pt>
                <c:pt idx="2174">
                  <c:v>221300</c:v>
                </c:pt>
                <c:pt idx="2175">
                  <c:v>221500</c:v>
                </c:pt>
                <c:pt idx="2176">
                  <c:v>221000</c:v>
                </c:pt>
                <c:pt idx="2177">
                  <c:v>221200</c:v>
                </c:pt>
                <c:pt idx="2178">
                  <c:v>221200</c:v>
                </c:pt>
                <c:pt idx="2179">
                  <c:v>220800</c:v>
                </c:pt>
                <c:pt idx="2180">
                  <c:v>221200</c:v>
                </c:pt>
                <c:pt idx="2181">
                  <c:v>221400</c:v>
                </c:pt>
                <c:pt idx="2182">
                  <c:v>220900</c:v>
                </c:pt>
                <c:pt idx="2183">
                  <c:v>221700</c:v>
                </c:pt>
                <c:pt idx="2184">
                  <c:v>221400</c:v>
                </c:pt>
                <c:pt idx="2185">
                  <c:v>221400</c:v>
                </c:pt>
                <c:pt idx="2186">
                  <c:v>220600</c:v>
                </c:pt>
                <c:pt idx="2187">
                  <c:v>220900</c:v>
                </c:pt>
                <c:pt idx="2188">
                  <c:v>220600</c:v>
                </c:pt>
                <c:pt idx="2189">
                  <c:v>220800</c:v>
                </c:pt>
                <c:pt idx="2190">
                  <c:v>221500</c:v>
                </c:pt>
                <c:pt idx="2191">
                  <c:v>220700</c:v>
                </c:pt>
                <c:pt idx="2192">
                  <c:v>221700</c:v>
                </c:pt>
                <c:pt idx="2193">
                  <c:v>220900</c:v>
                </c:pt>
                <c:pt idx="2194">
                  <c:v>221100</c:v>
                </c:pt>
                <c:pt idx="2195">
                  <c:v>220800</c:v>
                </c:pt>
                <c:pt idx="2196">
                  <c:v>222100</c:v>
                </c:pt>
                <c:pt idx="2197">
                  <c:v>220800</c:v>
                </c:pt>
                <c:pt idx="2198">
                  <c:v>221100</c:v>
                </c:pt>
                <c:pt idx="2199">
                  <c:v>221100</c:v>
                </c:pt>
                <c:pt idx="2200">
                  <c:v>220500</c:v>
                </c:pt>
                <c:pt idx="2201">
                  <c:v>221100</c:v>
                </c:pt>
                <c:pt idx="2202">
                  <c:v>220900</c:v>
                </c:pt>
                <c:pt idx="2203">
                  <c:v>220500</c:v>
                </c:pt>
                <c:pt idx="2204">
                  <c:v>221600</c:v>
                </c:pt>
                <c:pt idx="2205">
                  <c:v>220700</c:v>
                </c:pt>
                <c:pt idx="2206">
                  <c:v>221300</c:v>
                </c:pt>
                <c:pt idx="2207">
                  <c:v>221200</c:v>
                </c:pt>
                <c:pt idx="2208">
                  <c:v>221000</c:v>
                </c:pt>
                <c:pt idx="2209">
                  <c:v>221600</c:v>
                </c:pt>
                <c:pt idx="2210">
                  <c:v>221200</c:v>
                </c:pt>
                <c:pt idx="2211">
                  <c:v>220900</c:v>
                </c:pt>
                <c:pt idx="2212">
                  <c:v>221000</c:v>
                </c:pt>
                <c:pt idx="2213">
                  <c:v>221500</c:v>
                </c:pt>
                <c:pt idx="2214">
                  <c:v>220500</c:v>
                </c:pt>
                <c:pt idx="2215">
                  <c:v>220700</c:v>
                </c:pt>
                <c:pt idx="2216">
                  <c:v>221400</c:v>
                </c:pt>
                <c:pt idx="2217">
                  <c:v>220900</c:v>
                </c:pt>
                <c:pt idx="2218">
                  <c:v>221500</c:v>
                </c:pt>
                <c:pt idx="2219">
                  <c:v>220800</c:v>
                </c:pt>
                <c:pt idx="2220">
                  <c:v>221300</c:v>
                </c:pt>
                <c:pt idx="2221">
                  <c:v>221500</c:v>
                </c:pt>
                <c:pt idx="2222">
                  <c:v>220900</c:v>
                </c:pt>
                <c:pt idx="2223">
                  <c:v>221100</c:v>
                </c:pt>
                <c:pt idx="2224">
                  <c:v>220700</c:v>
                </c:pt>
                <c:pt idx="2225">
                  <c:v>221000</c:v>
                </c:pt>
                <c:pt idx="2226">
                  <c:v>221500</c:v>
                </c:pt>
                <c:pt idx="2227">
                  <c:v>221000</c:v>
                </c:pt>
                <c:pt idx="2228">
                  <c:v>221600</c:v>
                </c:pt>
                <c:pt idx="2229">
                  <c:v>221600</c:v>
                </c:pt>
                <c:pt idx="2230">
                  <c:v>221300</c:v>
                </c:pt>
                <c:pt idx="2231">
                  <c:v>221700</c:v>
                </c:pt>
                <c:pt idx="2232">
                  <c:v>221200</c:v>
                </c:pt>
                <c:pt idx="2233">
                  <c:v>221000</c:v>
                </c:pt>
                <c:pt idx="2234">
                  <c:v>221200</c:v>
                </c:pt>
                <c:pt idx="2235">
                  <c:v>221800</c:v>
                </c:pt>
                <c:pt idx="2236">
                  <c:v>221000</c:v>
                </c:pt>
                <c:pt idx="2237">
                  <c:v>221400</c:v>
                </c:pt>
                <c:pt idx="2238">
                  <c:v>220600</c:v>
                </c:pt>
                <c:pt idx="2239">
                  <c:v>221600</c:v>
                </c:pt>
                <c:pt idx="2240">
                  <c:v>220900</c:v>
                </c:pt>
                <c:pt idx="2241">
                  <c:v>221400</c:v>
                </c:pt>
                <c:pt idx="2242">
                  <c:v>222000</c:v>
                </c:pt>
                <c:pt idx="2243">
                  <c:v>221300</c:v>
                </c:pt>
                <c:pt idx="2244">
                  <c:v>221900</c:v>
                </c:pt>
                <c:pt idx="2245">
                  <c:v>221700</c:v>
                </c:pt>
                <c:pt idx="2246">
                  <c:v>221800</c:v>
                </c:pt>
                <c:pt idx="2247">
                  <c:v>221500</c:v>
                </c:pt>
                <c:pt idx="2248">
                  <c:v>222100</c:v>
                </c:pt>
                <c:pt idx="2249">
                  <c:v>221600</c:v>
                </c:pt>
                <c:pt idx="2250">
                  <c:v>221500</c:v>
                </c:pt>
                <c:pt idx="2251">
                  <c:v>221800</c:v>
                </c:pt>
                <c:pt idx="2252">
                  <c:v>222600</c:v>
                </c:pt>
                <c:pt idx="2253">
                  <c:v>221400</c:v>
                </c:pt>
                <c:pt idx="2254">
                  <c:v>222200</c:v>
                </c:pt>
                <c:pt idx="2255">
                  <c:v>221300</c:v>
                </c:pt>
                <c:pt idx="2256">
                  <c:v>222000</c:v>
                </c:pt>
                <c:pt idx="2257">
                  <c:v>222400</c:v>
                </c:pt>
                <c:pt idx="2258">
                  <c:v>221600</c:v>
                </c:pt>
                <c:pt idx="2259">
                  <c:v>221100</c:v>
                </c:pt>
                <c:pt idx="2260">
                  <c:v>221600</c:v>
                </c:pt>
                <c:pt idx="2261">
                  <c:v>221100</c:v>
                </c:pt>
                <c:pt idx="2262">
                  <c:v>221200</c:v>
                </c:pt>
                <c:pt idx="2263">
                  <c:v>220900</c:v>
                </c:pt>
                <c:pt idx="2264">
                  <c:v>221200</c:v>
                </c:pt>
                <c:pt idx="2265">
                  <c:v>221300</c:v>
                </c:pt>
                <c:pt idx="2266">
                  <c:v>221700</c:v>
                </c:pt>
                <c:pt idx="2267">
                  <c:v>221200</c:v>
                </c:pt>
                <c:pt idx="2268">
                  <c:v>221100</c:v>
                </c:pt>
                <c:pt idx="2269">
                  <c:v>220700</c:v>
                </c:pt>
                <c:pt idx="2270">
                  <c:v>221200</c:v>
                </c:pt>
                <c:pt idx="2271">
                  <c:v>221600</c:v>
                </c:pt>
                <c:pt idx="2272">
                  <c:v>220900</c:v>
                </c:pt>
                <c:pt idx="2273">
                  <c:v>220600</c:v>
                </c:pt>
                <c:pt idx="2274">
                  <c:v>221300</c:v>
                </c:pt>
                <c:pt idx="2275">
                  <c:v>221800</c:v>
                </c:pt>
                <c:pt idx="2276">
                  <c:v>221800</c:v>
                </c:pt>
                <c:pt idx="2277">
                  <c:v>221000</c:v>
                </c:pt>
                <c:pt idx="2278">
                  <c:v>221200</c:v>
                </c:pt>
                <c:pt idx="2279">
                  <c:v>220700</c:v>
                </c:pt>
                <c:pt idx="2280">
                  <c:v>221000</c:v>
                </c:pt>
                <c:pt idx="2281">
                  <c:v>221800</c:v>
                </c:pt>
                <c:pt idx="2282">
                  <c:v>221300</c:v>
                </c:pt>
                <c:pt idx="2283">
                  <c:v>221200</c:v>
                </c:pt>
                <c:pt idx="2284">
                  <c:v>220600</c:v>
                </c:pt>
                <c:pt idx="2285">
                  <c:v>221500</c:v>
                </c:pt>
                <c:pt idx="2286">
                  <c:v>221000</c:v>
                </c:pt>
                <c:pt idx="2287">
                  <c:v>221000</c:v>
                </c:pt>
                <c:pt idx="2288">
                  <c:v>220900</c:v>
                </c:pt>
                <c:pt idx="2289">
                  <c:v>221600</c:v>
                </c:pt>
                <c:pt idx="2290">
                  <c:v>221100</c:v>
                </c:pt>
                <c:pt idx="2291">
                  <c:v>221400</c:v>
                </c:pt>
                <c:pt idx="2292">
                  <c:v>222200</c:v>
                </c:pt>
                <c:pt idx="2293">
                  <c:v>221600</c:v>
                </c:pt>
                <c:pt idx="2294">
                  <c:v>221100</c:v>
                </c:pt>
                <c:pt idx="2295">
                  <c:v>221600</c:v>
                </c:pt>
                <c:pt idx="2296">
                  <c:v>221500</c:v>
                </c:pt>
                <c:pt idx="2297">
                  <c:v>221100</c:v>
                </c:pt>
                <c:pt idx="2298">
                  <c:v>221500</c:v>
                </c:pt>
                <c:pt idx="2299">
                  <c:v>221700</c:v>
                </c:pt>
                <c:pt idx="2300">
                  <c:v>221300</c:v>
                </c:pt>
                <c:pt idx="2301">
                  <c:v>221100</c:v>
                </c:pt>
                <c:pt idx="2302">
                  <c:v>221300</c:v>
                </c:pt>
                <c:pt idx="2303">
                  <c:v>221800</c:v>
                </c:pt>
                <c:pt idx="2304">
                  <c:v>221900</c:v>
                </c:pt>
                <c:pt idx="2305">
                  <c:v>221200</c:v>
                </c:pt>
                <c:pt idx="2306">
                  <c:v>221600</c:v>
                </c:pt>
                <c:pt idx="2307">
                  <c:v>222700</c:v>
                </c:pt>
                <c:pt idx="2308">
                  <c:v>221900</c:v>
                </c:pt>
                <c:pt idx="2309">
                  <c:v>222500</c:v>
                </c:pt>
                <c:pt idx="2310">
                  <c:v>222200</c:v>
                </c:pt>
                <c:pt idx="2311">
                  <c:v>223300</c:v>
                </c:pt>
                <c:pt idx="2312">
                  <c:v>223200</c:v>
                </c:pt>
                <c:pt idx="2313">
                  <c:v>223900</c:v>
                </c:pt>
                <c:pt idx="2314">
                  <c:v>223800</c:v>
                </c:pt>
                <c:pt idx="2315">
                  <c:v>224200</c:v>
                </c:pt>
                <c:pt idx="2316">
                  <c:v>223800</c:v>
                </c:pt>
                <c:pt idx="2317">
                  <c:v>222500</c:v>
                </c:pt>
                <c:pt idx="2318">
                  <c:v>222100</c:v>
                </c:pt>
                <c:pt idx="2319">
                  <c:v>223200</c:v>
                </c:pt>
                <c:pt idx="2320">
                  <c:v>222700</c:v>
                </c:pt>
                <c:pt idx="2321">
                  <c:v>223600</c:v>
                </c:pt>
                <c:pt idx="2322">
                  <c:v>222900</c:v>
                </c:pt>
                <c:pt idx="2323">
                  <c:v>223300</c:v>
                </c:pt>
                <c:pt idx="2324">
                  <c:v>222900</c:v>
                </c:pt>
                <c:pt idx="2325">
                  <c:v>222500</c:v>
                </c:pt>
                <c:pt idx="2326">
                  <c:v>222200</c:v>
                </c:pt>
                <c:pt idx="2327">
                  <c:v>223500</c:v>
                </c:pt>
                <c:pt idx="2328">
                  <c:v>223500</c:v>
                </c:pt>
                <c:pt idx="2329">
                  <c:v>222600</c:v>
                </c:pt>
                <c:pt idx="2330">
                  <c:v>223600</c:v>
                </c:pt>
                <c:pt idx="2331">
                  <c:v>222000</c:v>
                </c:pt>
                <c:pt idx="2332">
                  <c:v>222500</c:v>
                </c:pt>
                <c:pt idx="2333">
                  <c:v>222000</c:v>
                </c:pt>
                <c:pt idx="2334">
                  <c:v>222000</c:v>
                </c:pt>
                <c:pt idx="2335">
                  <c:v>221800</c:v>
                </c:pt>
                <c:pt idx="2336">
                  <c:v>222200</c:v>
                </c:pt>
                <c:pt idx="2337">
                  <c:v>222000</c:v>
                </c:pt>
                <c:pt idx="2338">
                  <c:v>221800</c:v>
                </c:pt>
                <c:pt idx="2339">
                  <c:v>221400</c:v>
                </c:pt>
                <c:pt idx="2340">
                  <c:v>221200</c:v>
                </c:pt>
                <c:pt idx="2341">
                  <c:v>221600</c:v>
                </c:pt>
                <c:pt idx="2342">
                  <c:v>222100</c:v>
                </c:pt>
                <c:pt idx="2343">
                  <c:v>222400</c:v>
                </c:pt>
                <c:pt idx="2344">
                  <c:v>221500</c:v>
                </c:pt>
                <c:pt idx="2345">
                  <c:v>221800</c:v>
                </c:pt>
                <c:pt idx="2346">
                  <c:v>221600</c:v>
                </c:pt>
                <c:pt idx="2347">
                  <c:v>221800</c:v>
                </c:pt>
                <c:pt idx="2348">
                  <c:v>221800</c:v>
                </c:pt>
                <c:pt idx="2349">
                  <c:v>221500</c:v>
                </c:pt>
                <c:pt idx="2350">
                  <c:v>221800</c:v>
                </c:pt>
                <c:pt idx="2351">
                  <c:v>222500</c:v>
                </c:pt>
                <c:pt idx="2352">
                  <c:v>221200</c:v>
                </c:pt>
                <c:pt idx="2353">
                  <c:v>222200</c:v>
                </c:pt>
                <c:pt idx="2354">
                  <c:v>222800</c:v>
                </c:pt>
                <c:pt idx="2355">
                  <c:v>222800</c:v>
                </c:pt>
                <c:pt idx="2356">
                  <c:v>223300</c:v>
                </c:pt>
                <c:pt idx="2357">
                  <c:v>222700</c:v>
                </c:pt>
                <c:pt idx="2358">
                  <c:v>222000</c:v>
                </c:pt>
                <c:pt idx="2359">
                  <c:v>221700</c:v>
                </c:pt>
                <c:pt idx="2360">
                  <c:v>222100</c:v>
                </c:pt>
                <c:pt idx="2361">
                  <c:v>222800</c:v>
                </c:pt>
                <c:pt idx="2362">
                  <c:v>222800</c:v>
                </c:pt>
                <c:pt idx="2363">
                  <c:v>222700</c:v>
                </c:pt>
                <c:pt idx="2364">
                  <c:v>222700</c:v>
                </c:pt>
                <c:pt idx="2365">
                  <c:v>221800</c:v>
                </c:pt>
                <c:pt idx="2366">
                  <c:v>221800</c:v>
                </c:pt>
                <c:pt idx="2367">
                  <c:v>222300</c:v>
                </c:pt>
                <c:pt idx="2368">
                  <c:v>222000</c:v>
                </c:pt>
                <c:pt idx="2369">
                  <c:v>221600</c:v>
                </c:pt>
                <c:pt idx="2370">
                  <c:v>221900</c:v>
                </c:pt>
                <c:pt idx="2371">
                  <c:v>222300</c:v>
                </c:pt>
                <c:pt idx="2372">
                  <c:v>221500</c:v>
                </c:pt>
                <c:pt idx="2373">
                  <c:v>222500</c:v>
                </c:pt>
                <c:pt idx="2374">
                  <c:v>222100</c:v>
                </c:pt>
                <c:pt idx="2375">
                  <c:v>221700</c:v>
                </c:pt>
                <c:pt idx="2376">
                  <c:v>222000</c:v>
                </c:pt>
                <c:pt idx="2377">
                  <c:v>222300</c:v>
                </c:pt>
                <c:pt idx="2378">
                  <c:v>222300</c:v>
                </c:pt>
                <c:pt idx="2379">
                  <c:v>222700</c:v>
                </c:pt>
                <c:pt idx="2380">
                  <c:v>223100</c:v>
                </c:pt>
                <c:pt idx="2381">
                  <c:v>222500</c:v>
                </c:pt>
                <c:pt idx="2382">
                  <c:v>223000</c:v>
                </c:pt>
                <c:pt idx="2383">
                  <c:v>222700</c:v>
                </c:pt>
                <c:pt idx="2384">
                  <c:v>222100</c:v>
                </c:pt>
                <c:pt idx="2385">
                  <c:v>222000</c:v>
                </c:pt>
                <c:pt idx="2386">
                  <c:v>222600</c:v>
                </c:pt>
                <c:pt idx="2387">
                  <c:v>222700</c:v>
                </c:pt>
                <c:pt idx="2388">
                  <c:v>223900</c:v>
                </c:pt>
                <c:pt idx="2389">
                  <c:v>223200</c:v>
                </c:pt>
                <c:pt idx="2390">
                  <c:v>222400</c:v>
                </c:pt>
                <c:pt idx="2391">
                  <c:v>223300</c:v>
                </c:pt>
                <c:pt idx="2392">
                  <c:v>222700</c:v>
                </c:pt>
                <c:pt idx="2393">
                  <c:v>223900</c:v>
                </c:pt>
                <c:pt idx="2394">
                  <c:v>223800</c:v>
                </c:pt>
                <c:pt idx="2395">
                  <c:v>224200</c:v>
                </c:pt>
                <c:pt idx="2396">
                  <c:v>223600</c:v>
                </c:pt>
                <c:pt idx="2397">
                  <c:v>224000</c:v>
                </c:pt>
                <c:pt idx="2398">
                  <c:v>223700</c:v>
                </c:pt>
                <c:pt idx="2399">
                  <c:v>224900</c:v>
                </c:pt>
                <c:pt idx="2400">
                  <c:v>223700</c:v>
                </c:pt>
                <c:pt idx="2401">
                  <c:v>224100</c:v>
                </c:pt>
                <c:pt idx="2402">
                  <c:v>225000</c:v>
                </c:pt>
                <c:pt idx="2403">
                  <c:v>224300</c:v>
                </c:pt>
                <c:pt idx="2404">
                  <c:v>224100</c:v>
                </c:pt>
                <c:pt idx="2405">
                  <c:v>222600</c:v>
                </c:pt>
                <c:pt idx="2406">
                  <c:v>224500</c:v>
                </c:pt>
                <c:pt idx="2407">
                  <c:v>224500</c:v>
                </c:pt>
                <c:pt idx="2408">
                  <c:v>223300</c:v>
                </c:pt>
                <c:pt idx="2409">
                  <c:v>223700</c:v>
                </c:pt>
                <c:pt idx="2410">
                  <c:v>222400</c:v>
                </c:pt>
                <c:pt idx="2411">
                  <c:v>223100</c:v>
                </c:pt>
                <c:pt idx="2412">
                  <c:v>222600</c:v>
                </c:pt>
                <c:pt idx="2413">
                  <c:v>222800</c:v>
                </c:pt>
                <c:pt idx="2414">
                  <c:v>222500</c:v>
                </c:pt>
                <c:pt idx="2415">
                  <c:v>222000</c:v>
                </c:pt>
                <c:pt idx="2416">
                  <c:v>223400</c:v>
                </c:pt>
                <c:pt idx="2417">
                  <c:v>222800</c:v>
                </c:pt>
                <c:pt idx="2418">
                  <c:v>222600</c:v>
                </c:pt>
                <c:pt idx="2419">
                  <c:v>222300</c:v>
                </c:pt>
                <c:pt idx="2420">
                  <c:v>223300</c:v>
                </c:pt>
                <c:pt idx="2421">
                  <c:v>223400</c:v>
                </c:pt>
                <c:pt idx="2422">
                  <c:v>221700</c:v>
                </c:pt>
                <c:pt idx="2423">
                  <c:v>222500</c:v>
                </c:pt>
                <c:pt idx="2424">
                  <c:v>222900</c:v>
                </c:pt>
                <c:pt idx="2425">
                  <c:v>223900</c:v>
                </c:pt>
                <c:pt idx="2426">
                  <c:v>223200</c:v>
                </c:pt>
                <c:pt idx="2427">
                  <c:v>223400</c:v>
                </c:pt>
                <c:pt idx="2428">
                  <c:v>222600</c:v>
                </c:pt>
                <c:pt idx="2429">
                  <c:v>222300</c:v>
                </c:pt>
                <c:pt idx="2430">
                  <c:v>222900</c:v>
                </c:pt>
                <c:pt idx="2431">
                  <c:v>222500</c:v>
                </c:pt>
                <c:pt idx="2432">
                  <c:v>222300</c:v>
                </c:pt>
                <c:pt idx="2433">
                  <c:v>221200</c:v>
                </c:pt>
                <c:pt idx="2434">
                  <c:v>222400</c:v>
                </c:pt>
                <c:pt idx="2435">
                  <c:v>221700</c:v>
                </c:pt>
                <c:pt idx="2436">
                  <c:v>222200</c:v>
                </c:pt>
                <c:pt idx="2437">
                  <c:v>221600</c:v>
                </c:pt>
                <c:pt idx="2438">
                  <c:v>220700</c:v>
                </c:pt>
                <c:pt idx="2439">
                  <c:v>221800</c:v>
                </c:pt>
                <c:pt idx="2440">
                  <c:v>222700</c:v>
                </c:pt>
                <c:pt idx="2441">
                  <c:v>221400</c:v>
                </c:pt>
                <c:pt idx="2442">
                  <c:v>221700</c:v>
                </c:pt>
                <c:pt idx="2443">
                  <c:v>221800</c:v>
                </c:pt>
                <c:pt idx="2444">
                  <c:v>222300</c:v>
                </c:pt>
                <c:pt idx="2445">
                  <c:v>222400</c:v>
                </c:pt>
                <c:pt idx="2446">
                  <c:v>220900</c:v>
                </c:pt>
                <c:pt idx="2447">
                  <c:v>221700</c:v>
                </c:pt>
                <c:pt idx="2448">
                  <c:v>221000</c:v>
                </c:pt>
                <c:pt idx="2449">
                  <c:v>221200</c:v>
                </c:pt>
                <c:pt idx="2450">
                  <c:v>222000</c:v>
                </c:pt>
                <c:pt idx="2451">
                  <c:v>221800</c:v>
                </c:pt>
                <c:pt idx="2452">
                  <c:v>221000</c:v>
                </c:pt>
                <c:pt idx="2453">
                  <c:v>221200</c:v>
                </c:pt>
                <c:pt idx="2454">
                  <c:v>221800</c:v>
                </c:pt>
                <c:pt idx="2455">
                  <c:v>221000</c:v>
                </c:pt>
                <c:pt idx="2456">
                  <c:v>221900</c:v>
                </c:pt>
                <c:pt idx="2457">
                  <c:v>220500</c:v>
                </c:pt>
                <c:pt idx="2458">
                  <c:v>221600</c:v>
                </c:pt>
                <c:pt idx="2459">
                  <c:v>221400</c:v>
                </c:pt>
                <c:pt idx="2460">
                  <c:v>221300</c:v>
                </c:pt>
                <c:pt idx="2461">
                  <c:v>221600</c:v>
                </c:pt>
                <c:pt idx="2462">
                  <c:v>221700</c:v>
                </c:pt>
                <c:pt idx="2463">
                  <c:v>221900</c:v>
                </c:pt>
                <c:pt idx="2464">
                  <c:v>222100</c:v>
                </c:pt>
                <c:pt idx="2465">
                  <c:v>221600</c:v>
                </c:pt>
                <c:pt idx="2466">
                  <c:v>222400</c:v>
                </c:pt>
                <c:pt idx="2467">
                  <c:v>222200</c:v>
                </c:pt>
                <c:pt idx="2468">
                  <c:v>222200</c:v>
                </c:pt>
                <c:pt idx="2469">
                  <c:v>222300</c:v>
                </c:pt>
                <c:pt idx="2470">
                  <c:v>221900</c:v>
                </c:pt>
                <c:pt idx="2471">
                  <c:v>222300</c:v>
                </c:pt>
                <c:pt idx="2472">
                  <c:v>222400</c:v>
                </c:pt>
                <c:pt idx="2473">
                  <c:v>222700</c:v>
                </c:pt>
                <c:pt idx="2474">
                  <c:v>222700</c:v>
                </c:pt>
                <c:pt idx="2475">
                  <c:v>223100</c:v>
                </c:pt>
                <c:pt idx="2476">
                  <c:v>222800</c:v>
                </c:pt>
                <c:pt idx="2477">
                  <c:v>224000</c:v>
                </c:pt>
                <c:pt idx="2478">
                  <c:v>224200</c:v>
                </c:pt>
                <c:pt idx="2479">
                  <c:v>223300</c:v>
                </c:pt>
                <c:pt idx="2480">
                  <c:v>224800</c:v>
                </c:pt>
                <c:pt idx="2481">
                  <c:v>224800</c:v>
                </c:pt>
                <c:pt idx="2482">
                  <c:v>224900</c:v>
                </c:pt>
                <c:pt idx="2483">
                  <c:v>223900</c:v>
                </c:pt>
                <c:pt idx="2484">
                  <c:v>223800</c:v>
                </c:pt>
                <c:pt idx="2485">
                  <c:v>223500</c:v>
                </c:pt>
                <c:pt idx="2486">
                  <c:v>224100</c:v>
                </c:pt>
                <c:pt idx="2487">
                  <c:v>223200</c:v>
                </c:pt>
                <c:pt idx="2488">
                  <c:v>223500</c:v>
                </c:pt>
                <c:pt idx="2489">
                  <c:v>222900</c:v>
                </c:pt>
                <c:pt idx="2490">
                  <c:v>222900</c:v>
                </c:pt>
                <c:pt idx="2491">
                  <c:v>222600</c:v>
                </c:pt>
                <c:pt idx="2492">
                  <c:v>222300</c:v>
                </c:pt>
                <c:pt idx="2493">
                  <c:v>222000</c:v>
                </c:pt>
                <c:pt idx="2494">
                  <c:v>221500</c:v>
                </c:pt>
                <c:pt idx="2495">
                  <c:v>223100</c:v>
                </c:pt>
                <c:pt idx="2496">
                  <c:v>221800</c:v>
                </c:pt>
                <c:pt idx="2497">
                  <c:v>221200</c:v>
                </c:pt>
                <c:pt idx="2498">
                  <c:v>222500</c:v>
                </c:pt>
                <c:pt idx="2499">
                  <c:v>221600</c:v>
                </c:pt>
                <c:pt idx="2500">
                  <c:v>221300</c:v>
                </c:pt>
                <c:pt idx="2501">
                  <c:v>222000</c:v>
                </c:pt>
                <c:pt idx="2502">
                  <c:v>221500</c:v>
                </c:pt>
                <c:pt idx="2503">
                  <c:v>221300</c:v>
                </c:pt>
                <c:pt idx="2504">
                  <c:v>221600</c:v>
                </c:pt>
                <c:pt idx="2505">
                  <c:v>221500</c:v>
                </c:pt>
                <c:pt idx="2506">
                  <c:v>221700</c:v>
                </c:pt>
                <c:pt idx="2507">
                  <c:v>221200</c:v>
                </c:pt>
                <c:pt idx="2508">
                  <c:v>221300</c:v>
                </c:pt>
                <c:pt idx="2509">
                  <c:v>221200</c:v>
                </c:pt>
                <c:pt idx="2510">
                  <c:v>221300</c:v>
                </c:pt>
                <c:pt idx="2511">
                  <c:v>221300</c:v>
                </c:pt>
                <c:pt idx="2512">
                  <c:v>221800</c:v>
                </c:pt>
                <c:pt idx="2513">
                  <c:v>221600</c:v>
                </c:pt>
                <c:pt idx="2514">
                  <c:v>222200</c:v>
                </c:pt>
                <c:pt idx="2515">
                  <c:v>222500</c:v>
                </c:pt>
                <c:pt idx="2516">
                  <c:v>222000</c:v>
                </c:pt>
                <c:pt idx="2517">
                  <c:v>221200</c:v>
                </c:pt>
                <c:pt idx="2518">
                  <c:v>221400</c:v>
                </c:pt>
                <c:pt idx="2519">
                  <c:v>221400</c:v>
                </c:pt>
                <c:pt idx="2520">
                  <c:v>221300</c:v>
                </c:pt>
                <c:pt idx="2521">
                  <c:v>221900</c:v>
                </c:pt>
                <c:pt idx="2522">
                  <c:v>222000</c:v>
                </c:pt>
                <c:pt idx="2523">
                  <c:v>222000</c:v>
                </c:pt>
                <c:pt idx="2524">
                  <c:v>222500</c:v>
                </c:pt>
                <c:pt idx="2525">
                  <c:v>221600</c:v>
                </c:pt>
                <c:pt idx="2526">
                  <c:v>222300</c:v>
                </c:pt>
                <c:pt idx="2527">
                  <c:v>222500</c:v>
                </c:pt>
                <c:pt idx="2528">
                  <c:v>222100</c:v>
                </c:pt>
                <c:pt idx="2529">
                  <c:v>221500</c:v>
                </c:pt>
                <c:pt idx="2530">
                  <c:v>221800</c:v>
                </c:pt>
                <c:pt idx="2531">
                  <c:v>222000</c:v>
                </c:pt>
                <c:pt idx="2532">
                  <c:v>221300</c:v>
                </c:pt>
                <c:pt idx="2533">
                  <c:v>221600</c:v>
                </c:pt>
                <c:pt idx="2534">
                  <c:v>221600</c:v>
                </c:pt>
                <c:pt idx="2535">
                  <c:v>221600</c:v>
                </c:pt>
                <c:pt idx="2536">
                  <c:v>221200</c:v>
                </c:pt>
                <c:pt idx="2537">
                  <c:v>221500</c:v>
                </c:pt>
                <c:pt idx="2538">
                  <c:v>221600</c:v>
                </c:pt>
                <c:pt idx="2539">
                  <c:v>221500</c:v>
                </c:pt>
                <c:pt idx="2540">
                  <c:v>221200</c:v>
                </c:pt>
                <c:pt idx="2541">
                  <c:v>221700</c:v>
                </c:pt>
                <c:pt idx="2542">
                  <c:v>222100</c:v>
                </c:pt>
                <c:pt idx="2543">
                  <c:v>222900</c:v>
                </c:pt>
                <c:pt idx="2544">
                  <c:v>221700</c:v>
                </c:pt>
                <c:pt idx="2545">
                  <c:v>222100</c:v>
                </c:pt>
                <c:pt idx="2546">
                  <c:v>222400</c:v>
                </c:pt>
                <c:pt idx="2547">
                  <c:v>221600</c:v>
                </c:pt>
                <c:pt idx="2548">
                  <c:v>222900</c:v>
                </c:pt>
                <c:pt idx="2549">
                  <c:v>221900</c:v>
                </c:pt>
                <c:pt idx="2550">
                  <c:v>221200</c:v>
                </c:pt>
                <c:pt idx="2551">
                  <c:v>222600</c:v>
                </c:pt>
                <c:pt idx="2552">
                  <c:v>223100</c:v>
                </c:pt>
                <c:pt idx="2553">
                  <c:v>221900</c:v>
                </c:pt>
                <c:pt idx="2554">
                  <c:v>222500</c:v>
                </c:pt>
                <c:pt idx="2555">
                  <c:v>223500</c:v>
                </c:pt>
                <c:pt idx="2556">
                  <c:v>223400</c:v>
                </c:pt>
                <c:pt idx="2557">
                  <c:v>223200</c:v>
                </c:pt>
                <c:pt idx="2558">
                  <c:v>224000</c:v>
                </c:pt>
                <c:pt idx="2559">
                  <c:v>223600</c:v>
                </c:pt>
                <c:pt idx="2560">
                  <c:v>224300</c:v>
                </c:pt>
                <c:pt idx="2561">
                  <c:v>224500</c:v>
                </c:pt>
                <c:pt idx="2562">
                  <c:v>224700</c:v>
                </c:pt>
                <c:pt idx="2563">
                  <c:v>225300</c:v>
                </c:pt>
                <c:pt idx="2564">
                  <c:v>225300</c:v>
                </c:pt>
                <c:pt idx="2565">
                  <c:v>224300</c:v>
                </c:pt>
                <c:pt idx="2566">
                  <c:v>225700</c:v>
                </c:pt>
                <c:pt idx="2567">
                  <c:v>226500</c:v>
                </c:pt>
                <c:pt idx="2568">
                  <c:v>225900</c:v>
                </c:pt>
                <c:pt idx="2569">
                  <c:v>226700</c:v>
                </c:pt>
                <c:pt idx="2570">
                  <c:v>225900</c:v>
                </c:pt>
                <c:pt idx="2571">
                  <c:v>228200</c:v>
                </c:pt>
                <c:pt idx="2572">
                  <c:v>226600</c:v>
                </c:pt>
                <c:pt idx="2573">
                  <c:v>225800</c:v>
                </c:pt>
                <c:pt idx="2574">
                  <c:v>226500</c:v>
                </c:pt>
                <c:pt idx="2575">
                  <c:v>227400</c:v>
                </c:pt>
                <c:pt idx="2576">
                  <c:v>226600</c:v>
                </c:pt>
                <c:pt idx="2577">
                  <c:v>225600</c:v>
                </c:pt>
                <c:pt idx="2578">
                  <c:v>224500</c:v>
                </c:pt>
                <c:pt idx="2579">
                  <c:v>225300</c:v>
                </c:pt>
                <c:pt idx="2580">
                  <c:v>224000</c:v>
                </c:pt>
                <c:pt idx="2581">
                  <c:v>223300</c:v>
                </c:pt>
                <c:pt idx="2582">
                  <c:v>223900</c:v>
                </c:pt>
                <c:pt idx="2583">
                  <c:v>223200</c:v>
                </c:pt>
                <c:pt idx="2584">
                  <c:v>223100</c:v>
                </c:pt>
                <c:pt idx="2585">
                  <c:v>223600</c:v>
                </c:pt>
                <c:pt idx="2586">
                  <c:v>223100</c:v>
                </c:pt>
                <c:pt idx="2587">
                  <c:v>222600</c:v>
                </c:pt>
                <c:pt idx="2588">
                  <c:v>222000</c:v>
                </c:pt>
                <c:pt idx="2589">
                  <c:v>222300</c:v>
                </c:pt>
                <c:pt idx="2590">
                  <c:v>222300</c:v>
                </c:pt>
                <c:pt idx="2591">
                  <c:v>222400</c:v>
                </c:pt>
                <c:pt idx="2592">
                  <c:v>222300</c:v>
                </c:pt>
                <c:pt idx="2593">
                  <c:v>222800</c:v>
                </c:pt>
                <c:pt idx="2594">
                  <c:v>222200</c:v>
                </c:pt>
                <c:pt idx="2595">
                  <c:v>222400</c:v>
                </c:pt>
                <c:pt idx="2596">
                  <c:v>222300</c:v>
                </c:pt>
                <c:pt idx="2597">
                  <c:v>222500</c:v>
                </c:pt>
                <c:pt idx="2598">
                  <c:v>222000</c:v>
                </c:pt>
                <c:pt idx="2599">
                  <c:v>222100</c:v>
                </c:pt>
                <c:pt idx="2600">
                  <c:v>222200</c:v>
                </c:pt>
                <c:pt idx="2601">
                  <c:v>222700</c:v>
                </c:pt>
                <c:pt idx="2602">
                  <c:v>222500</c:v>
                </c:pt>
                <c:pt idx="2603">
                  <c:v>223700</c:v>
                </c:pt>
                <c:pt idx="2604">
                  <c:v>223300</c:v>
                </c:pt>
                <c:pt idx="2605">
                  <c:v>224000</c:v>
                </c:pt>
                <c:pt idx="2606">
                  <c:v>223200</c:v>
                </c:pt>
                <c:pt idx="2607">
                  <c:v>224400</c:v>
                </c:pt>
                <c:pt idx="2608">
                  <c:v>224000</c:v>
                </c:pt>
                <c:pt idx="2609">
                  <c:v>224700</c:v>
                </c:pt>
                <c:pt idx="2610">
                  <c:v>223600</c:v>
                </c:pt>
                <c:pt idx="2611">
                  <c:v>223900</c:v>
                </c:pt>
                <c:pt idx="2612">
                  <c:v>224000</c:v>
                </c:pt>
                <c:pt idx="2613">
                  <c:v>224700</c:v>
                </c:pt>
                <c:pt idx="2614">
                  <c:v>224400</c:v>
                </c:pt>
                <c:pt idx="2615">
                  <c:v>224200</c:v>
                </c:pt>
                <c:pt idx="2616">
                  <c:v>224400</c:v>
                </c:pt>
                <c:pt idx="2617">
                  <c:v>222800</c:v>
                </c:pt>
                <c:pt idx="2618">
                  <c:v>223200</c:v>
                </c:pt>
                <c:pt idx="2619">
                  <c:v>223100</c:v>
                </c:pt>
                <c:pt idx="2620">
                  <c:v>222600</c:v>
                </c:pt>
                <c:pt idx="2621">
                  <c:v>222100</c:v>
                </c:pt>
                <c:pt idx="2622">
                  <c:v>222600</c:v>
                </c:pt>
                <c:pt idx="2623">
                  <c:v>221700</c:v>
                </c:pt>
                <c:pt idx="2624">
                  <c:v>221300</c:v>
                </c:pt>
                <c:pt idx="2625">
                  <c:v>221400</c:v>
                </c:pt>
                <c:pt idx="2626">
                  <c:v>221600</c:v>
                </c:pt>
                <c:pt idx="2627">
                  <c:v>222500</c:v>
                </c:pt>
                <c:pt idx="2628">
                  <c:v>221300</c:v>
                </c:pt>
                <c:pt idx="2629">
                  <c:v>222200</c:v>
                </c:pt>
                <c:pt idx="2630">
                  <c:v>221200</c:v>
                </c:pt>
                <c:pt idx="2631">
                  <c:v>220800</c:v>
                </c:pt>
                <c:pt idx="2632">
                  <c:v>221200</c:v>
                </c:pt>
                <c:pt idx="2633">
                  <c:v>222200</c:v>
                </c:pt>
                <c:pt idx="2634">
                  <c:v>221400</c:v>
                </c:pt>
                <c:pt idx="2635">
                  <c:v>221500</c:v>
                </c:pt>
                <c:pt idx="2636">
                  <c:v>221400</c:v>
                </c:pt>
                <c:pt idx="2637">
                  <c:v>221500</c:v>
                </c:pt>
                <c:pt idx="2638">
                  <c:v>221600</c:v>
                </c:pt>
                <c:pt idx="2639">
                  <c:v>220500</c:v>
                </c:pt>
                <c:pt idx="2640">
                  <c:v>221700</c:v>
                </c:pt>
                <c:pt idx="2641">
                  <c:v>221100</c:v>
                </c:pt>
                <c:pt idx="2642">
                  <c:v>221000</c:v>
                </c:pt>
                <c:pt idx="2643">
                  <c:v>221800</c:v>
                </c:pt>
                <c:pt idx="2644">
                  <c:v>221100</c:v>
                </c:pt>
                <c:pt idx="2645">
                  <c:v>221200</c:v>
                </c:pt>
                <c:pt idx="2646">
                  <c:v>221700</c:v>
                </c:pt>
                <c:pt idx="2647">
                  <c:v>220700</c:v>
                </c:pt>
                <c:pt idx="2648">
                  <c:v>222000</c:v>
                </c:pt>
                <c:pt idx="2649">
                  <c:v>221400</c:v>
                </c:pt>
                <c:pt idx="2650">
                  <c:v>221900</c:v>
                </c:pt>
                <c:pt idx="2651">
                  <c:v>221700</c:v>
                </c:pt>
                <c:pt idx="2652">
                  <c:v>221900</c:v>
                </c:pt>
                <c:pt idx="2653">
                  <c:v>222300</c:v>
                </c:pt>
                <c:pt idx="2654">
                  <c:v>221500</c:v>
                </c:pt>
                <c:pt idx="2655">
                  <c:v>222600</c:v>
                </c:pt>
                <c:pt idx="2656">
                  <c:v>221200</c:v>
                </c:pt>
                <c:pt idx="2657">
                  <c:v>221200</c:v>
                </c:pt>
                <c:pt idx="2658">
                  <c:v>221200</c:v>
                </c:pt>
                <c:pt idx="2659">
                  <c:v>221800</c:v>
                </c:pt>
                <c:pt idx="2660">
                  <c:v>221800</c:v>
                </c:pt>
                <c:pt idx="2661">
                  <c:v>221100</c:v>
                </c:pt>
                <c:pt idx="2662">
                  <c:v>221600</c:v>
                </c:pt>
                <c:pt idx="2663">
                  <c:v>221600</c:v>
                </c:pt>
                <c:pt idx="2664">
                  <c:v>221500</c:v>
                </c:pt>
                <c:pt idx="2665">
                  <c:v>221600</c:v>
                </c:pt>
                <c:pt idx="2666">
                  <c:v>221400</c:v>
                </c:pt>
                <c:pt idx="2667">
                  <c:v>221700</c:v>
                </c:pt>
                <c:pt idx="2668">
                  <c:v>221400</c:v>
                </c:pt>
                <c:pt idx="2669">
                  <c:v>221900</c:v>
                </c:pt>
                <c:pt idx="2670">
                  <c:v>222100</c:v>
                </c:pt>
                <c:pt idx="2671">
                  <c:v>222000</c:v>
                </c:pt>
                <c:pt idx="2672">
                  <c:v>222900</c:v>
                </c:pt>
                <c:pt idx="2673">
                  <c:v>221400</c:v>
                </c:pt>
                <c:pt idx="2674">
                  <c:v>221600</c:v>
                </c:pt>
                <c:pt idx="2675">
                  <c:v>222500</c:v>
                </c:pt>
                <c:pt idx="2676">
                  <c:v>221500</c:v>
                </c:pt>
                <c:pt idx="2677">
                  <c:v>221700</c:v>
                </c:pt>
                <c:pt idx="2678">
                  <c:v>222400</c:v>
                </c:pt>
                <c:pt idx="2679">
                  <c:v>223000</c:v>
                </c:pt>
                <c:pt idx="2680">
                  <c:v>222100</c:v>
                </c:pt>
                <c:pt idx="2681">
                  <c:v>222500</c:v>
                </c:pt>
                <c:pt idx="2682">
                  <c:v>222400</c:v>
                </c:pt>
                <c:pt idx="2683">
                  <c:v>221500</c:v>
                </c:pt>
                <c:pt idx="2684">
                  <c:v>222400</c:v>
                </c:pt>
                <c:pt idx="2685">
                  <c:v>221600</c:v>
                </c:pt>
                <c:pt idx="2686">
                  <c:v>223000</c:v>
                </c:pt>
                <c:pt idx="2687">
                  <c:v>224100</c:v>
                </c:pt>
                <c:pt idx="2688">
                  <c:v>223300</c:v>
                </c:pt>
                <c:pt idx="2689">
                  <c:v>223300</c:v>
                </c:pt>
                <c:pt idx="2690">
                  <c:v>222900</c:v>
                </c:pt>
                <c:pt idx="2691">
                  <c:v>222900</c:v>
                </c:pt>
                <c:pt idx="2692">
                  <c:v>223700</c:v>
                </c:pt>
                <c:pt idx="2693">
                  <c:v>223400</c:v>
                </c:pt>
                <c:pt idx="2694">
                  <c:v>223000</c:v>
                </c:pt>
                <c:pt idx="2695">
                  <c:v>223000</c:v>
                </c:pt>
                <c:pt idx="2696">
                  <c:v>223100</c:v>
                </c:pt>
                <c:pt idx="2697">
                  <c:v>223200</c:v>
                </c:pt>
                <c:pt idx="2698">
                  <c:v>221800</c:v>
                </c:pt>
                <c:pt idx="2699">
                  <c:v>222400</c:v>
                </c:pt>
                <c:pt idx="2700">
                  <c:v>222500</c:v>
                </c:pt>
                <c:pt idx="2701">
                  <c:v>222900</c:v>
                </c:pt>
                <c:pt idx="2702">
                  <c:v>222000</c:v>
                </c:pt>
                <c:pt idx="2703">
                  <c:v>222500</c:v>
                </c:pt>
                <c:pt idx="2704">
                  <c:v>222000</c:v>
                </c:pt>
                <c:pt idx="2705">
                  <c:v>222900</c:v>
                </c:pt>
                <c:pt idx="2706">
                  <c:v>222100</c:v>
                </c:pt>
                <c:pt idx="2707">
                  <c:v>222200</c:v>
                </c:pt>
                <c:pt idx="2708">
                  <c:v>222800</c:v>
                </c:pt>
                <c:pt idx="2709">
                  <c:v>222900</c:v>
                </c:pt>
                <c:pt idx="2710">
                  <c:v>222700</c:v>
                </c:pt>
                <c:pt idx="2711">
                  <c:v>222000</c:v>
                </c:pt>
                <c:pt idx="2712">
                  <c:v>223200</c:v>
                </c:pt>
                <c:pt idx="2713">
                  <c:v>223000</c:v>
                </c:pt>
                <c:pt idx="2714">
                  <c:v>222900</c:v>
                </c:pt>
                <c:pt idx="2715">
                  <c:v>224300</c:v>
                </c:pt>
                <c:pt idx="2716">
                  <c:v>224000</c:v>
                </c:pt>
                <c:pt idx="2717">
                  <c:v>224700</c:v>
                </c:pt>
                <c:pt idx="2718">
                  <c:v>225200</c:v>
                </c:pt>
                <c:pt idx="2719">
                  <c:v>225400</c:v>
                </c:pt>
                <c:pt idx="2720">
                  <c:v>226800</c:v>
                </c:pt>
                <c:pt idx="2721">
                  <c:v>228200</c:v>
                </c:pt>
                <c:pt idx="2722">
                  <c:v>227300</c:v>
                </c:pt>
                <c:pt idx="2723">
                  <c:v>230600</c:v>
                </c:pt>
                <c:pt idx="2724">
                  <c:v>232300</c:v>
                </c:pt>
                <c:pt idx="2725">
                  <c:v>235100</c:v>
                </c:pt>
                <c:pt idx="2726">
                  <c:v>237700</c:v>
                </c:pt>
                <c:pt idx="2727">
                  <c:v>242800</c:v>
                </c:pt>
                <c:pt idx="2728">
                  <c:v>254100</c:v>
                </c:pt>
                <c:pt idx="2729">
                  <c:v>260500</c:v>
                </c:pt>
                <c:pt idx="2730">
                  <c:v>270800</c:v>
                </c:pt>
                <c:pt idx="2731">
                  <c:v>278000</c:v>
                </c:pt>
                <c:pt idx="2732">
                  <c:v>275000</c:v>
                </c:pt>
                <c:pt idx="2733">
                  <c:v>279200</c:v>
                </c:pt>
                <c:pt idx="2734">
                  <c:v>270400</c:v>
                </c:pt>
                <c:pt idx="2735">
                  <c:v>269100</c:v>
                </c:pt>
                <c:pt idx="2736">
                  <c:v>261800</c:v>
                </c:pt>
                <c:pt idx="2737">
                  <c:v>254500</c:v>
                </c:pt>
                <c:pt idx="2738">
                  <c:v>255600</c:v>
                </c:pt>
                <c:pt idx="2739">
                  <c:v>254400</c:v>
                </c:pt>
                <c:pt idx="2740">
                  <c:v>256400</c:v>
                </c:pt>
                <c:pt idx="2741">
                  <c:v>255400</c:v>
                </c:pt>
                <c:pt idx="2742">
                  <c:v>253700</c:v>
                </c:pt>
                <c:pt idx="2743">
                  <c:v>248800</c:v>
                </c:pt>
                <c:pt idx="2744">
                  <c:v>247900</c:v>
                </c:pt>
                <c:pt idx="2745">
                  <c:v>239900</c:v>
                </c:pt>
                <c:pt idx="2746">
                  <c:v>236300</c:v>
                </c:pt>
                <c:pt idx="2747">
                  <c:v>233200</c:v>
                </c:pt>
                <c:pt idx="2748">
                  <c:v>229800</c:v>
                </c:pt>
                <c:pt idx="2749">
                  <c:v>228800</c:v>
                </c:pt>
                <c:pt idx="2750">
                  <c:v>227500</c:v>
                </c:pt>
                <c:pt idx="2751">
                  <c:v>224000</c:v>
                </c:pt>
                <c:pt idx="2752">
                  <c:v>224600</c:v>
                </c:pt>
                <c:pt idx="2753">
                  <c:v>224800</c:v>
                </c:pt>
                <c:pt idx="2754">
                  <c:v>223800</c:v>
                </c:pt>
                <c:pt idx="2755">
                  <c:v>224600</c:v>
                </c:pt>
                <c:pt idx="2756">
                  <c:v>223500</c:v>
                </c:pt>
                <c:pt idx="2757">
                  <c:v>222400</c:v>
                </c:pt>
                <c:pt idx="2758">
                  <c:v>222200</c:v>
                </c:pt>
                <c:pt idx="2759">
                  <c:v>222500</c:v>
                </c:pt>
                <c:pt idx="2760">
                  <c:v>222300</c:v>
                </c:pt>
                <c:pt idx="2761">
                  <c:v>222300</c:v>
                </c:pt>
                <c:pt idx="2762">
                  <c:v>223500</c:v>
                </c:pt>
                <c:pt idx="2763">
                  <c:v>221900</c:v>
                </c:pt>
                <c:pt idx="2764">
                  <c:v>222600</c:v>
                </c:pt>
                <c:pt idx="2765">
                  <c:v>221900</c:v>
                </c:pt>
                <c:pt idx="2766">
                  <c:v>221900</c:v>
                </c:pt>
                <c:pt idx="2767">
                  <c:v>221400</c:v>
                </c:pt>
                <c:pt idx="2768">
                  <c:v>222900</c:v>
                </c:pt>
                <c:pt idx="2769">
                  <c:v>222200</c:v>
                </c:pt>
                <c:pt idx="2770">
                  <c:v>221300</c:v>
                </c:pt>
                <c:pt idx="2771">
                  <c:v>221700</c:v>
                </c:pt>
                <c:pt idx="2772">
                  <c:v>222300</c:v>
                </c:pt>
                <c:pt idx="2773">
                  <c:v>221300</c:v>
                </c:pt>
                <c:pt idx="2774">
                  <c:v>221500</c:v>
                </c:pt>
                <c:pt idx="2775">
                  <c:v>221700</c:v>
                </c:pt>
                <c:pt idx="2776">
                  <c:v>221200</c:v>
                </c:pt>
                <c:pt idx="2777">
                  <c:v>221700</c:v>
                </c:pt>
                <c:pt idx="2778">
                  <c:v>221700</c:v>
                </c:pt>
                <c:pt idx="2779">
                  <c:v>221700</c:v>
                </c:pt>
                <c:pt idx="2780">
                  <c:v>221700</c:v>
                </c:pt>
                <c:pt idx="2781">
                  <c:v>221400</c:v>
                </c:pt>
                <c:pt idx="2782">
                  <c:v>221800</c:v>
                </c:pt>
                <c:pt idx="2783">
                  <c:v>221200</c:v>
                </c:pt>
                <c:pt idx="2784">
                  <c:v>222100</c:v>
                </c:pt>
                <c:pt idx="2785">
                  <c:v>221500</c:v>
                </c:pt>
                <c:pt idx="2786">
                  <c:v>221900</c:v>
                </c:pt>
                <c:pt idx="2787">
                  <c:v>221500</c:v>
                </c:pt>
                <c:pt idx="2788">
                  <c:v>223000</c:v>
                </c:pt>
                <c:pt idx="2789">
                  <c:v>222200</c:v>
                </c:pt>
                <c:pt idx="2790">
                  <c:v>222000</c:v>
                </c:pt>
                <c:pt idx="2791">
                  <c:v>221100</c:v>
                </c:pt>
                <c:pt idx="2792">
                  <c:v>222700</c:v>
                </c:pt>
                <c:pt idx="2793">
                  <c:v>221800</c:v>
                </c:pt>
                <c:pt idx="2794">
                  <c:v>222100</c:v>
                </c:pt>
                <c:pt idx="2795">
                  <c:v>221900</c:v>
                </c:pt>
                <c:pt idx="2796">
                  <c:v>222500</c:v>
                </c:pt>
                <c:pt idx="2797">
                  <c:v>222900</c:v>
                </c:pt>
                <c:pt idx="2798">
                  <c:v>222600</c:v>
                </c:pt>
                <c:pt idx="2799">
                  <c:v>221900</c:v>
                </c:pt>
                <c:pt idx="2800">
                  <c:v>222300</c:v>
                </c:pt>
                <c:pt idx="2801">
                  <c:v>221600</c:v>
                </c:pt>
                <c:pt idx="2802">
                  <c:v>221800</c:v>
                </c:pt>
                <c:pt idx="2803">
                  <c:v>223100</c:v>
                </c:pt>
                <c:pt idx="2804">
                  <c:v>221600</c:v>
                </c:pt>
                <c:pt idx="2805">
                  <c:v>222200</c:v>
                </c:pt>
                <c:pt idx="2806">
                  <c:v>222500</c:v>
                </c:pt>
                <c:pt idx="2807">
                  <c:v>222100</c:v>
                </c:pt>
                <c:pt idx="2808">
                  <c:v>222100</c:v>
                </c:pt>
                <c:pt idx="2809">
                  <c:v>222200</c:v>
                </c:pt>
                <c:pt idx="2810">
                  <c:v>221200</c:v>
                </c:pt>
                <c:pt idx="2811">
                  <c:v>221500</c:v>
                </c:pt>
                <c:pt idx="2812">
                  <c:v>221600</c:v>
                </c:pt>
                <c:pt idx="2813">
                  <c:v>221800</c:v>
                </c:pt>
                <c:pt idx="2814">
                  <c:v>220700</c:v>
                </c:pt>
                <c:pt idx="2815">
                  <c:v>222000</c:v>
                </c:pt>
                <c:pt idx="2816">
                  <c:v>221600</c:v>
                </c:pt>
                <c:pt idx="2817">
                  <c:v>220800</c:v>
                </c:pt>
                <c:pt idx="2818">
                  <c:v>220900</c:v>
                </c:pt>
                <c:pt idx="2819">
                  <c:v>221600</c:v>
                </c:pt>
                <c:pt idx="2820">
                  <c:v>221500</c:v>
                </c:pt>
                <c:pt idx="2821">
                  <c:v>221300</c:v>
                </c:pt>
                <c:pt idx="2822">
                  <c:v>221500</c:v>
                </c:pt>
                <c:pt idx="2823">
                  <c:v>221900</c:v>
                </c:pt>
                <c:pt idx="2824">
                  <c:v>221400</c:v>
                </c:pt>
                <c:pt idx="2825">
                  <c:v>221000</c:v>
                </c:pt>
                <c:pt idx="2826">
                  <c:v>222000</c:v>
                </c:pt>
                <c:pt idx="2827">
                  <c:v>221100</c:v>
                </c:pt>
                <c:pt idx="2828">
                  <c:v>221400</c:v>
                </c:pt>
                <c:pt idx="2829">
                  <c:v>221300</c:v>
                </c:pt>
                <c:pt idx="2830">
                  <c:v>221800</c:v>
                </c:pt>
                <c:pt idx="2831">
                  <c:v>221600</c:v>
                </c:pt>
                <c:pt idx="2832">
                  <c:v>221800</c:v>
                </c:pt>
                <c:pt idx="2833">
                  <c:v>221200</c:v>
                </c:pt>
                <c:pt idx="2834">
                  <c:v>221500</c:v>
                </c:pt>
                <c:pt idx="2835">
                  <c:v>221000</c:v>
                </c:pt>
                <c:pt idx="2836">
                  <c:v>221000</c:v>
                </c:pt>
                <c:pt idx="2837">
                  <c:v>221000</c:v>
                </c:pt>
                <c:pt idx="2838">
                  <c:v>220900</c:v>
                </c:pt>
                <c:pt idx="2839">
                  <c:v>221000</c:v>
                </c:pt>
                <c:pt idx="2840">
                  <c:v>222000</c:v>
                </c:pt>
                <c:pt idx="2841">
                  <c:v>220700</c:v>
                </c:pt>
                <c:pt idx="2842">
                  <c:v>221800</c:v>
                </c:pt>
                <c:pt idx="2843">
                  <c:v>221600</c:v>
                </c:pt>
                <c:pt idx="2844">
                  <c:v>221300</c:v>
                </c:pt>
                <c:pt idx="2845">
                  <c:v>220800</c:v>
                </c:pt>
                <c:pt idx="2846">
                  <c:v>221200</c:v>
                </c:pt>
                <c:pt idx="2847">
                  <c:v>221200</c:v>
                </c:pt>
                <c:pt idx="2848">
                  <c:v>221900</c:v>
                </c:pt>
                <c:pt idx="2849">
                  <c:v>221200</c:v>
                </c:pt>
                <c:pt idx="2850">
                  <c:v>221000</c:v>
                </c:pt>
                <c:pt idx="2851">
                  <c:v>221500</c:v>
                </c:pt>
                <c:pt idx="2852">
                  <c:v>221300</c:v>
                </c:pt>
                <c:pt idx="2853">
                  <c:v>221600</c:v>
                </c:pt>
                <c:pt idx="2854">
                  <c:v>221000</c:v>
                </c:pt>
                <c:pt idx="2855">
                  <c:v>221200</c:v>
                </c:pt>
                <c:pt idx="2856">
                  <c:v>221500</c:v>
                </c:pt>
                <c:pt idx="2857">
                  <c:v>220900</c:v>
                </c:pt>
                <c:pt idx="2858">
                  <c:v>221300</c:v>
                </c:pt>
                <c:pt idx="2859">
                  <c:v>222100</c:v>
                </c:pt>
                <c:pt idx="2860">
                  <c:v>221300</c:v>
                </c:pt>
                <c:pt idx="2861">
                  <c:v>221500</c:v>
                </c:pt>
                <c:pt idx="2862">
                  <c:v>221500</c:v>
                </c:pt>
                <c:pt idx="2863">
                  <c:v>221200</c:v>
                </c:pt>
                <c:pt idx="2864">
                  <c:v>221200</c:v>
                </c:pt>
                <c:pt idx="2865">
                  <c:v>221300</c:v>
                </c:pt>
                <c:pt idx="2866">
                  <c:v>221300</c:v>
                </c:pt>
                <c:pt idx="2867">
                  <c:v>222400</c:v>
                </c:pt>
                <c:pt idx="2868">
                  <c:v>222400</c:v>
                </c:pt>
                <c:pt idx="2869">
                  <c:v>220600</c:v>
                </c:pt>
                <c:pt idx="2870">
                  <c:v>222200</c:v>
                </c:pt>
                <c:pt idx="2871">
                  <c:v>221700</c:v>
                </c:pt>
                <c:pt idx="2872">
                  <c:v>222100</c:v>
                </c:pt>
                <c:pt idx="2873">
                  <c:v>222600</c:v>
                </c:pt>
                <c:pt idx="2874">
                  <c:v>222300</c:v>
                </c:pt>
                <c:pt idx="2875">
                  <c:v>221900</c:v>
                </c:pt>
                <c:pt idx="2876">
                  <c:v>222400</c:v>
                </c:pt>
                <c:pt idx="2877">
                  <c:v>222400</c:v>
                </c:pt>
                <c:pt idx="2878">
                  <c:v>222300</c:v>
                </c:pt>
                <c:pt idx="2879">
                  <c:v>222200</c:v>
                </c:pt>
                <c:pt idx="2880">
                  <c:v>222000</c:v>
                </c:pt>
                <c:pt idx="2881">
                  <c:v>221400</c:v>
                </c:pt>
                <c:pt idx="2882">
                  <c:v>221400</c:v>
                </c:pt>
                <c:pt idx="2883">
                  <c:v>221200</c:v>
                </c:pt>
                <c:pt idx="2884">
                  <c:v>222000</c:v>
                </c:pt>
                <c:pt idx="2885">
                  <c:v>222300</c:v>
                </c:pt>
                <c:pt idx="2886">
                  <c:v>221200</c:v>
                </c:pt>
                <c:pt idx="2887">
                  <c:v>221800</c:v>
                </c:pt>
                <c:pt idx="2888">
                  <c:v>222000</c:v>
                </c:pt>
                <c:pt idx="2889">
                  <c:v>221400</c:v>
                </c:pt>
                <c:pt idx="2890">
                  <c:v>221100</c:v>
                </c:pt>
                <c:pt idx="2891">
                  <c:v>222400</c:v>
                </c:pt>
                <c:pt idx="2892">
                  <c:v>221300</c:v>
                </c:pt>
                <c:pt idx="2893">
                  <c:v>221000</c:v>
                </c:pt>
                <c:pt idx="2894">
                  <c:v>221400</c:v>
                </c:pt>
                <c:pt idx="2895">
                  <c:v>221200</c:v>
                </c:pt>
                <c:pt idx="2896">
                  <c:v>221300</c:v>
                </c:pt>
                <c:pt idx="2897">
                  <c:v>221300</c:v>
                </c:pt>
                <c:pt idx="2898">
                  <c:v>221300</c:v>
                </c:pt>
                <c:pt idx="2899">
                  <c:v>221700</c:v>
                </c:pt>
                <c:pt idx="2900">
                  <c:v>221400</c:v>
                </c:pt>
                <c:pt idx="2901">
                  <c:v>221400</c:v>
                </c:pt>
                <c:pt idx="2902">
                  <c:v>221800</c:v>
                </c:pt>
                <c:pt idx="2903">
                  <c:v>221700</c:v>
                </c:pt>
                <c:pt idx="2904">
                  <c:v>221400</c:v>
                </c:pt>
                <c:pt idx="2905">
                  <c:v>222000</c:v>
                </c:pt>
                <c:pt idx="2906">
                  <c:v>221300</c:v>
                </c:pt>
                <c:pt idx="2907">
                  <c:v>221200</c:v>
                </c:pt>
                <c:pt idx="2908">
                  <c:v>221000</c:v>
                </c:pt>
                <c:pt idx="2909">
                  <c:v>221300</c:v>
                </c:pt>
                <c:pt idx="2910">
                  <c:v>222000</c:v>
                </c:pt>
                <c:pt idx="2911">
                  <c:v>221500</c:v>
                </c:pt>
                <c:pt idx="2912">
                  <c:v>221300</c:v>
                </c:pt>
                <c:pt idx="2913">
                  <c:v>222300</c:v>
                </c:pt>
                <c:pt idx="2914">
                  <c:v>222300</c:v>
                </c:pt>
                <c:pt idx="2915">
                  <c:v>222500</c:v>
                </c:pt>
                <c:pt idx="2916">
                  <c:v>222300</c:v>
                </c:pt>
                <c:pt idx="2917">
                  <c:v>222400</c:v>
                </c:pt>
                <c:pt idx="2918">
                  <c:v>221800</c:v>
                </c:pt>
                <c:pt idx="2919">
                  <c:v>221100</c:v>
                </c:pt>
                <c:pt idx="2920">
                  <c:v>221800</c:v>
                </c:pt>
                <c:pt idx="2921">
                  <c:v>222200</c:v>
                </c:pt>
                <c:pt idx="2922">
                  <c:v>221500</c:v>
                </c:pt>
                <c:pt idx="2923">
                  <c:v>221900</c:v>
                </c:pt>
                <c:pt idx="2924">
                  <c:v>221500</c:v>
                </c:pt>
                <c:pt idx="2925">
                  <c:v>221400</c:v>
                </c:pt>
                <c:pt idx="2926">
                  <c:v>222800</c:v>
                </c:pt>
                <c:pt idx="2927">
                  <c:v>222100</c:v>
                </c:pt>
                <c:pt idx="2928">
                  <c:v>222800</c:v>
                </c:pt>
                <c:pt idx="2929">
                  <c:v>222400</c:v>
                </c:pt>
                <c:pt idx="2930">
                  <c:v>222900</c:v>
                </c:pt>
                <c:pt idx="2931">
                  <c:v>222000</c:v>
                </c:pt>
                <c:pt idx="2932">
                  <c:v>222800</c:v>
                </c:pt>
                <c:pt idx="2933">
                  <c:v>222700</c:v>
                </c:pt>
                <c:pt idx="2934">
                  <c:v>222900</c:v>
                </c:pt>
                <c:pt idx="2935">
                  <c:v>222700</c:v>
                </c:pt>
                <c:pt idx="2936">
                  <c:v>223400</c:v>
                </c:pt>
                <c:pt idx="2937">
                  <c:v>222500</c:v>
                </c:pt>
                <c:pt idx="2938">
                  <c:v>223200</c:v>
                </c:pt>
                <c:pt idx="2939">
                  <c:v>222600</c:v>
                </c:pt>
                <c:pt idx="2940">
                  <c:v>224700</c:v>
                </c:pt>
                <c:pt idx="2941">
                  <c:v>224500</c:v>
                </c:pt>
                <c:pt idx="2942">
                  <c:v>223100</c:v>
                </c:pt>
                <c:pt idx="2943">
                  <c:v>224100</c:v>
                </c:pt>
                <c:pt idx="2944">
                  <c:v>223100</c:v>
                </c:pt>
                <c:pt idx="2945">
                  <c:v>222800</c:v>
                </c:pt>
                <c:pt idx="2946">
                  <c:v>223200</c:v>
                </c:pt>
                <c:pt idx="2947">
                  <c:v>222900</c:v>
                </c:pt>
                <c:pt idx="2948">
                  <c:v>223200</c:v>
                </c:pt>
                <c:pt idx="2949">
                  <c:v>222100</c:v>
                </c:pt>
                <c:pt idx="2950">
                  <c:v>224000</c:v>
                </c:pt>
                <c:pt idx="2951">
                  <c:v>222500</c:v>
                </c:pt>
                <c:pt idx="2952">
                  <c:v>222700</c:v>
                </c:pt>
                <c:pt idx="2953">
                  <c:v>222700</c:v>
                </c:pt>
                <c:pt idx="2954">
                  <c:v>222000</c:v>
                </c:pt>
                <c:pt idx="2955">
                  <c:v>221200</c:v>
                </c:pt>
                <c:pt idx="2956">
                  <c:v>221300</c:v>
                </c:pt>
                <c:pt idx="2957">
                  <c:v>221500</c:v>
                </c:pt>
                <c:pt idx="2958">
                  <c:v>221900</c:v>
                </c:pt>
                <c:pt idx="2959">
                  <c:v>221900</c:v>
                </c:pt>
                <c:pt idx="2960">
                  <c:v>221800</c:v>
                </c:pt>
                <c:pt idx="2961">
                  <c:v>221300</c:v>
                </c:pt>
                <c:pt idx="2962">
                  <c:v>221800</c:v>
                </c:pt>
                <c:pt idx="2963">
                  <c:v>220900</c:v>
                </c:pt>
                <c:pt idx="2964">
                  <c:v>221800</c:v>
                </c:pt>
                <c:pt idx="2965">
                  <c:v>222300</c:v>
                </c:pt>
                <c:pt idx="2966">
                  <c:v>221400</c:v>
                </c:pt>
                <c:pt idx="2967">
                  <c:v>221500</c:v>
                </c:pt>
                <c:pt idx="2968">
                  <c:v>221500</c:v>
                </c:pt>
                <c:pt idx="2969">
                  <c:v>221500</c:v>
                </c:pt>
                <c:pt idx="2970">
                  <c:v>222600</c:v>
                </c:pt>
                <c:pt idx="2971">
                  <c:v>221200</c:v>
                </c:pt>
                <c:pt idx="2972">
                  <c:v>221700</c:v>
                </c:pt>
                <c:pt idx="2973">
                  <c:v>221600</c:v>
                </c:pt>
                <c:pt idx="2974">
                  <c:v>221800</c:v>
                </c:pt>
                <c:pt idx="2975">
                  <c:v>221600</c:v>
                </c:pt>
                <c:pt idx="2976">
                  <c:v>222000</c:v>
                </c:pt>
                <c:pt idx="2977">
                  <c:v>222200</c:v>
                </c:pt>
                <c:pt idx="2978">
                  <c:v>221800</c:v>
                </c:pt>
                <c:pt idx="2979">
                  <c:v>223100</c:v>
                </c:pt>
                <c:pt idx="2980">
                  <c:v>222300</c:v>
                </c:pt>
                <c:pt idx="2981">
                  <c:v>222400</c:v>
                </c:pt>
                <c:pt idx="2982">
                  <c:v>221700</c:v>
                </c:pt>
                <c:pt idx="2983">
                  <c:v>222600</c:v>
                </c:pt>
                <c:pt idx="2984">
                  <c:v>222700</c:v>
                </c:pt>
                <c:pt idx="2985">
                  <c:v>221800</c:v>
                </c:pt>
                <c:pt idx="2986">
                  <c:v>222400</c:v>
                </c:pt>
                <c:pt idx="2987">
                  <c:v>222000</c:v>
                </c:pt>
                <c:pt idx="2988">
                  <c:v>222300</c:v>
                </c:pt>
                <c:pt idx="2989">
                  <c:v>222400</c:v>
                </c:pt>
                <c:pt idx="2990">
                  <c:v>222200</c:v>
                </c:pt>
                <c:pt idx="2991">
                  <c:v>222200</c:v>
                </c:pt>
                <c:pt idx="2992">
                  <c:v>221900</c:v>
                </c:pt>
                <c:pt idx="2993">
                  <c:v>221800</c:v>
                </c:pt>
                <c:pt idx="2994">
                  <c:v>221200</c:v>
                </c:pt>
                <c:pt idx="2995">
                  <c:v>222800</c:v>
                </c:pt>
                <c:pt idx="2996">
                  <c:v>221700</c:v>
                </c:pt>
                <c:pt idx="2997">
                  <c:v>221100</c:v>
                </c:pt>
                <c:pt idx="2998">
                  <c:v>221700</c:v>
                </c:pt>
                <c:pt idx="2999">
                  <c:v>221200</c:v>
                </c:pt>
                <c:pt idx="3000">
                  <c:v>222000</c:v>
                </c:pt>
              </c:numCache>
            </c:numRef>
          </c:yVal>
          <c:smooth val="0"/>
          <c:extLst>
            <c:ext xmlns:c16="http://schemas.microsoft.com/office/drawing/2014/chart" uri="{C3380CC4-5D6E-409C-BE32-E72D297353CC}">
              <c16:uniqueId val="{00000000-4030-41C1-8B3D-02A32589BDD6}"/>
            </c:ext>
          </c:extLst>
        </c:ser>
        <c:ser>
          <c:idx val="2"/>
          <c:order val="1"/>
          <c:tx>
            <c:v>Humboldtine</c:v>
          </c:tx>
          <c:spPr>
            <a:ln w="12700" cap="rnd">
              <a:solidFill>
                <a:schemeClr val="tx1"/>
              </a:solidFill>
              <a:round/>
            </a:ln>
            <a:effectLst/>
          </c:spPr>
          <c:marker>
            <c:symbol val="none"/>
          </c:marker>
          <c:xVal>
            <c:numRef>
              <c:f>Sheet1!$J$4:$J$8504</c:f>
              <c:numCache>
                <c:formatCode>General</c:formatCode>
                <c:ptCount val="8501"/>
                <c:pt idx="0">
                  <c:v>5</c:v>
                </c:pt>
                <c:pt idx="1">
                  <c:v>5.01</c:v>
                </c:pt>
                <c:pt idx="2">
                  <c:v>5.0199999999999996</c:v>
                </c:pt>
                <c:pt idx="3">
                  <c:v>5.03</c:v>
                </c:pt>
                <c:pt idx="4">
                  <c:v>5.04</c:v>
                </c:pt>
                <c:pt idx="5">
                  <c:v>5.05</c:v>
                </c:pt>
                <c:pt idx="6">
                  <c:v>5.0599999999999996</c:v>
                </c:pt>
                <c:pt idx="7">
                  <c:v>5.07</c:v>
                </c:pt>
                <c:pt idx="8">
                  <c:v>5.08</c:v>
                </c:pt>
                <c:pt idx="9">
                  <c:v>5.09</c:v>
                </c:pt>
                <c:pt idx="10">
                  <c:v>5.0999999999999996</c:v>
                </c:pt>
                <c:pt idx="11">
                  <c:v>5.1100000000000003</c:v>
                </c:pt>
                <c:pt idx="12">
                  <c:v>5.12</c:v>
                </c:pt>
                <c:pt idx="13">
                  <c:v>5.13</c:v>
                </c:pt>
                <c:pt idx="14">
                  <c:v>5.14</c:v>
                </c:pt>
                <c:pt idx="15">
                  <c:v>5.15</c:v>
                </c:pt>
                <c:pt idx="16">
                  <c:v>5.16</c:v>
                </c:pt>
                <c:pt idx="17">
                  <c:v>5.17</c:v>
                </c:pt>
                <c:pt idx="18">
                  <c:v>5.18</c:v>
                </c:pt>
                <c:pt idx="19">
                  <c:v>5.19</c:v>
                </c:pt>
                <c:pt idx="20">
                  <c:v>5.2</c:v>
                </c:pt>
                <c:pt idx="21">
                  <c:v>5.21</c:v>
                </c:pt>
                <c:pt idx="22">
                  <c:v>5.22</c:v>
                </c:pt>
                <c:pt idx="23">
                  <c:v>5.23</c:v>
                </c:pt>
                <c:pt idx="24">
                  <c:v>5.24</c:v>
                </c:pt>
                <c:pt idx="25">
                  <c:v>5.25</c:v>
                </c:pt>
                <c:pt idx="26">
                  <c:v>5.26</c:v>
                </c:pt>
                <c:pt idx="27">
                  <c:v>5.27</c:v>
                </c:pt>
                <c:pt idx="28">
                  <c:v>5.28</c:v>
                </c:pt>
                <c:pt idx="29">
                  <c:v>5.29</c:v>
                </c:pt>
                <c:pt idx="30">
                  <c:v>5.3</c:v>
                </c:pt>
                <c:pt idx="31">
                  <c:v>5.31</c:v>
                </c:pt>
                <c:pt idx="32">
                  <c:v>5.32</c:v>
                </c:pt>
                <c:pt idx="33">
                  <c:v>5.33</c:v>
                </c:pt>
                <c:pt idx="34">
                  <c:v>5.34</c:v>
                </c:pt>
                <c:pt idx="35">
                  <c:v>5.35</c:v>
                </c:pt>
                <c:pt idx="36">
                  <c:v>5.36</c:v>
                </c:pt>
                <c:pt idx="37">
                  <c:v>5.37</c:v>
                </c:pt>
                <c:pt idx="38">
                  <c:v>5.38</c:v>
                </c:pt>
                <c:pt idx="39">
                  <c:v>5.39</c:v>
                </c:pt>
                <c:pt idx="40">
                  <c:v>5.4</c:v>
                </c:pt>
                <c:pt idx="41">
                  <c:v>5.41</c:v>
                </c:pt>
                <c:pt idx="42">
                  <c:v>5.42</c:v>
                </c:pt>
                <c:pt idx="43">
                  <c:v>5.43</c:v>
                </c:pt>
                <c:pt idx="44">
                  <c:v>5.44</c:v>
                </c:pt>
                <c:pt idx="45">
                  <c:v>5.45</c:v>
                </c:pt>
                <c:pt idx="46">
                  <c:v>5.46</c:v>
                </c:pt>
                <c:pt idx="47">
                  <c:v>5.47</c:v>
                </c:pt>
                <c:pt idx="48">
                  <c:v>5.48</c:v>
                </c:pt>
                <c:pt idx="49">
                  <c:v>5.49</c:v>
                </c:pt>
                <c:pt idx="50">
                  <c:v>5.5</c:v>
                </c:pt>
                <c:pt idx="51">
                  <c:v>5.51</c:v>
                </c:pt>
                <c:pt idx="52">
                  <c:v>5.52</c:v>
                </c:pt>
                <c:pt idx="53">
                  <c:v>5.53</c:v>
                </c:pt>
                <c:pt idx="54">
                  <c:v>5.54</c:v>
                </c:pt>
                <c:pt idx="55">
                  <c:v>5.55</c:v>
                </c:pt>
                <c:pt idx="56">
                  <c:v>5.56</c:v>
                </c:pt>
                <c:pt idx="57">
                  <c:v>5.57</c:v>
                </c:pt>
                <c:pt idx="58">
                  <c:v>5.58</c:v>
                </c:pt>
                <c:pt idx="59">
                  <c:v>5.59</c:v>
                </c:pt>
                <c:pt idx="60">
                  <c:v>5.6</c:v>
                </c:pt>
                <c:pt idx="61">
                  <c:v>5.61</c:v>
                </c:pt>
                <c:pt idx="62">
                  <c:v>5.62</c:v>
                </c:pt>
                <c:pt idx="63">
                  <c:v>5.63</c:v>
                </c:pt>
                <c:pt idx="64">
                  <c:v>5.64</c:v>
                </c:pt>
                <c:pt idx="65">
                  <c:v>5.65</c:v>
                </c:pt>
                <c:pt idx="66">
                  <c:v>5.66</c:v>
                </c:pt>
                <c:pt idx="67">
                  <c:v>5.67</c:v>
                </c:pt>
                <c:pt idx="68">
                  <c:v>5.68</c:v>
                </c:pt>
                <c:pt idx="69">
                  <c:v>5.69</c:v>
                </c:pt>
                <c:pt idx="70">
                  <c:v>5.7</c:v>
                </c:pt>
                <c:pt idx="71">
                  <c:v>5.71</c:v>
                </c:pt>
                <c:pt idx="72">
                  <c:v>5.72</c:v>
                </c:pt>
                <c:pt idx="73">
                  <c:v>5.73</c:v>
                </c:pt>
                <c:pt idx="74">
                  <c:v>5.74</c:v>
                </c:pt>
                <c:pt idx="75">
                  <c:v>5.75</c:v>
                </c:pt>
                <c:pt idx="76">
                  <c:v>5.76</c:v>
                </c:pt>
                <c:pt idx="77">
                  <c:v>5.77</c:v>
                </c:pt>
                <c:pt idx="78">
                  <c:v>5.78</c:v>
                </c:pt>
                <c:pt idx="79">
                  <c:v>5.79</c:v>
                </c:pt>
                <c:pt idx="80">
                  <c:v>5.8</c:v>
                </c:pt>
                <c:pt idx="81">
                  <c:v>5.81</c:v>
                </c:pt>
                <c:pt idx="82">
                  <c:v>5.82</c:v>
                </c:pt>
                <c:pt idx="83">
                  <c:v>5.83</c:v>
                </c:pt>
                <c:pt idx="84">
                  <c:v>5.84</c:v>
                </c:pt>
                <c:pt idx="85">
                  <c:v>5.85</c:v>
                </c:pt>
                <c:pt idx="86">
                  <c:v>5.86</c:v>
                </c:pt>
                <c:pt idx="87">
                  <c:v>5.87</c:v>
                </c:pt>
                <c:pt idx="88">
                  <c:v>5.88</c:v>
                </c:pt>
                <c:pt idx="89">
                  <c:v>5.89</c:v>
                </c:pt>
                <c:pt idx="90">
                  <c:v>5.9</c:v>
                </c:pt>
                <c:pt idx="91">
                  <c:v>5.91</c:v>
                </c:pt>
                <c:pt idx="92">
                  <c:v>5.92</c:v>
                </c:pt>
                <c:pt idx="93">
                  <c:v>5.93</c:v>
                </c:pt>
                <c:pt idx="94">
                  <c:v>5.94</c:v>
                </c:pt>
                <c:pt idx="95">
                  <c:v>5.95</c:v>
                </c:pt>
                <c:pt idx="96">
                  <c:v>5.96</c:v>
                </c:pt>
                <c:pt idx="97">
                  <c:v>5.97</c:v>
                </c:pt>
                <c:pt idx="98">
                  <c:v>5.98</c:v>
                </c:pt>
                <c:pt idx="99">
                  <c:v>5.99</c:v>
                </c:pt>
                <c:pt idx="100">
                  <c:v>6</c:v>
                </c:pt>
                <c:pt idx="101">
                  <c:v>6.01</c:v>
                </c:pt>
                <c:pt idx="102">
                  <c:v>6.02</c:v>
                </c:pt>
                <c:pt idx="103">
                  <c:v>6.03</c:v>
                </c:pt>
                <c:pt idx="104">
                  <c:v>6.04</c:v>
                </c:pt>
                <c:pt idx="105">
                  <c:v>6.05</c:v>
                </c:pt>
                <c:pt idx="106">
                  <c:v>6.06</c:v>
                </c:pt>
                <c:pt idx="107">
                  <c:v>6.07</c:v>
                </c:pt>
                <c:pt idx="108">
                  <c:v>6.08</c:v>
                </c:pt>
                <c:pt idx="109">
                  <c:v>6.09</c:v>
                </c:pt>
                <c:pt idx="110">
                  <c:v>6.1</c:v>
                </c:pt>
                <c:pt idx="111">
                  <c:v>6.11</c:v>
                </c:pt>
                <c:pt idx="112">
                  <c:v>6.12</c:v>
                </c:pt>
                <c:pt idx="113">
                  <c:v>6.13</c:v>
                </c:pt>
                <c:pt idx="114">
                  <c:v>6.14</c:v>
                </c:pt>
                <c:pt idx="115">
                  <c:v>6.15</c:v>
                </c:pt>
                <c:pt idx="116">
                  <c:v>6.16</c:v>
                </c:pt>
                <c:pt idx="117">
                  <c:v>6.17</c:v>
                </c:pt>
                <c:pt idx="118">
                  <c:v>6.18</c:v>
                </c:pt>
                <c:pt idx="119">
                  <c:v>6.19</c:v>
                </c:pt>
                <c:pt idx="120">
                  <c:v>6.2</c:v>
                </c:pt>
                <c:pt idx="121">
                  <c:v>6.21</c:v>
                </c:pt>
                <c:pt idx="122">
                  <c:v>6.22</c:v>
                </c:pt>
                <c:pt idx="123">
                  <c:v>6.23</c:v>
                </c:pt>
                <c:pt idx="124">
                  <c:v>6.24</c:v>
                </c:pt>
                <c:pt idx="125">
                  <c:v>6.25</c:v>
                </c:pt>
                <c:pt idx="126">
                  <c:v>6.26</c:v>
                </c:pt>
                <c:pt idx="127">
                  <c:v>6.27</c:v>
                </c:pt>
                <c:pt idx="128">
                  <c:v>6.28</c:v>
                </c:pt>
                <c:pt idx="129">
                  <c:v>6.29</c:v>
                </c:pt>
                <c:pt idx="130">
                  <c:v>6.3</c:v>
                </c:pt>
                <c:pt idx="131">
                  <c:v>6.31</c:v>
                </c:pt>
                <c:pt idx="132">
                  <c:v>6.32</c:v>
                </c:pt>
                <c:pt idx="133">
                  <c:v>6.33</c:v>
                </c:pt>
                <c:pt idx="134">
                  <c:v>6.34</c:v>
                </c:pt>
                <c:pt idx="135">
                  <c:v>6.35</c:v>
                </c:pt>
                <c:pt idx="136">
                  <c:v>6.36</c:v>
                </c:pt>
                <c:pt idx="137">
                  <c:v>6.37</c:v>
                </c:pt>
                <c:pt idx="138">
                  <c:v>6.38</c:v>
                </c:pt>
                <c:pt idx="139">
                  <c:v>6.39</c:v>
                </c:pt>
                <c:pt idx="140">
                  <c:v>6.4</c:v>
                </c:pt>
                <c:pt idx="141">
                  <c:v>6.41</c:v>
                </c:pt>
                <c:pt idx="142">
                  <c:v>6.42</c:v>
                </c:pt>
                <c:pt idx="143">
                  <c:v>6.43</c:v>
                </c:pt>
                <c:pt idx="144">
                  <c:v>6.44</c:v>
                </c:pt>
                <c:pt idx="145">
                  <c:v>6.45</c:v>
                </c:pt>
                <c:pt idx="146">
                  <c:v>6.46</c:v>
                </c:pt>
                <c:pt idx="147">
                  <c:v>6.47</c:v>
                </c:pt>
                <c:pt idx="148">
                  <c:v>6.48</c:v>
                </c:pt>
                <c:pt idx="149">
                  <c:v>6.49</c:v>
                </c:pt>
                <c:pt idx="150">
                  <c:v>6.5</c:v>
                </c:pt>
                <c:pt idx="151">
                  <c:v>6.51</c:v>
                </c:pt>
                <c:pt idx="152">
                  <c:v>6.52</c:v>
                </c:pt>
                <c:pt idx="153">
                  <c:v>6.53</c:v>
                </c:pt>
                <c:pt idx="154">
                  <c:v>6.54</c:v>
                </c:pt>
                <c:pt idx="155">
                  <c:v>6.55</c:v>
                </c:pt>
                <c:pt idx="156">
                  <c:v>6.56</c:v>
                </c:pt>
                <c:pt idx="157">
                  <c:v>6.57</c:v>
                </c:pt>
                <c:pt idx="158">
                  <c:v>6.58</c:v>
                </c:pt>
                <c:pt idx="159">
                  <c:v>6.59</c:v>
                </c:pt>
                <c:pt idx="160">
                  <c:v>6.6</c:v>
                </c:pt>
                <c:pt idx="161">
                  <c:v>6.61</c:v>
                </c:pt>
                <c:pt idx="162">
                  <c:v>6.62</c:v>
                </c:pt>
                <c:pt idx="163">
                  <c:v>6.63</c:v>
                </c:pt>
                <c:pt idx="164">
                  <c:v>6.64</c:v>
                </c:pt>
                <c:pt idx="165">
                  <c:v>6.65</c:v>
                </c:pt>
                <c:pt idx="166">
                  <c:v>6.66</c:v>
                </c:pt>
                <c:pt idx="167">
                  <c:v>6.67</c:v>
                </c:pt>
                <c:pt idx="168">
                  <c:v>6.68</c:v>
                </c:pt>
                <c:pt idx="169">
                  <c:v>6.69</c:v>
                </c:pt>
                <c:pt idx="170">
                  <c:v>6.7</c:v>
                </c:pt>
                <c:pt idx="171">
                  <c:v>6.71</c:v>
                </c:pt>
                <c:pt idx="172">
                  <c:v>6.72</c:v>
                </c:pt>
                <c:pt idx="173">
                  <c:v>6.73</c:v>
                </c:pt>
                <c:pt idx="174">
                  <c:v>6.74</c:v>
                </c:pt>
                <c:pt idx="175">
                  <c:v>6.75</c:v>
                </c:pt>
                <c:pt idx="176">
                  <c:v>6.76</c:v>
                </c:pt>
                <c:pt idx="177">
                  <c:v>6.77</c:v>
                </c:pt>
                <c:pt idx="178">
                  <c:v>6.78</c:v>
                </c:pt>
                <c:pt idx="179">
                  <c:v>6.79</c:v>
                </c:pt>
                <c:pt idx="180">
                  <c:v>6.8</c:v>
                </c:pt>
                <c:pt idx="181">
                  <c:v>6.81</c:v>
                </c:pt>
                <c:pt idx="182">
                  <c:v>6.82</c:v>
                </c:pt>
                <c:pt idx="183">
                  <c:v>6.83</c:v>
                </c:pt>
                <c:pt idx="184">
                  <c:v>6.84</c:v>
                </c:pt>
                <c:pt idx="185">
                  <c:v>6.85</c:v>
                </c:pt>
                <c:pt idx="186">
                  <c:v>6.86</c:v>
                </c:pt>
                <c:pt idx="187">
                  <c:v>6.87</c:v>
                </c:pt>
                <c:pt idx="188">
                  <c:v>6.88</c:v>
                </c:pt>
                <c:pt idx="189">
                  <c:v>6.89</c:v>
                </c:pt>
                <c:pt idx="190">
                  <c:v>6.9</c:v>
                </c:pt>
                <c:pt idx="191">
                  <c:v>6.91</c:v>
                </c:pt>
                <c:pt idx="192">
                  <c:v>6.92</c:v>
                </c:pt>
                <c:pt idx="193">
                  <c:v>6.93</c:v>
                </c:pt>
                <c:pt idx="194">
                  <c:v>6.94</c:v>
                </c:pt>
                <c:pt idx="195">
                  <c:v>6.95</c:v>
                </c:pt>
                <c:pt idx="196">
                  <c:v>6.96</c:v>
                </c:pt>
                <c:pt idx="197">
                  <c:v>6.97</c:v>
                </c:pt>
                <c:pt idx="198">
                  <c:v>6.98</c:v>
                </c:pt>
                <c:pt idx="199">
                  <c:v>6.99</c:v>
                </c:pt>
                <c:pt idx="200">
                  <c:v>7</c:v>
                </c:pt>
                <c:pt idx="201">
                  <c:v>7.01</c:v>
                </c:pt>
                <c:pt idx="202">
                  <c:v>7.02</c:v>
                </c:pt>
                <c:pt idx="203">
                  <c:v>7.03</c:v>
                </c:pt>
                <c:pt idx="204">
                  <c:v>7.04</c:v>
                </c:pt>
                <c:pt idx="205">
                  <c:v>7.05</c:v>
                </c:pt>
                <c:pt idx="206">
                  <c:v>7.06</c:v>
                </c:pt>
                <c:pt idx="207">
                  <c:v>7.07</c:v>
                </c:pt>
                <c:pt idx="208">
                  <c:v>7.08</c:v>
                </c:pt>
                <c:pt idx="209">
                  <c:v>7.09</c:v>
                </c:pt>
                <c:pt idx="210">
                  <c:v>7.1</c:v>
                </c:pt>
                <c:pt idx="211">
                  <c:v>7.11</c:v>
                </c:pt>
                <c:pt idx="212">
                  <c:v>7.12</c:v>
                </c:pt>
                <c:pt idx="213">
                  <c:v>7.13</c:v>
                </c:pt>
                <c:pt idx="214">
                  <c:v>7.14</c:v>
                </c:pt>
                <c:pt idx="215">
                  <c:v>7.15</c:v>
                </c:pt>
                <c:pt idx="216">
                  <c:v>7.16</c:v>
                </c:pt>
                <c:pt idx="217">
                  <c:v>7.17</c:v>
                </c:pt>
                <c:pt idx="218">
                  <c:v>7.18</c:v>
                </c:pt>
                <c:pt idx="219">
                  <c:v>7.19</c:v>
                </c:pt>
                <c:pt idx="220">
                  <c:v>7.2</c:v>
                </c:pt>
                <c:pt idx="221">
                  <c:v>7.21</c:v>
                </c:pt>
                <c:pt idx="222">
                  <c:v>7.22</c:v>
                </c:pt>
                <c:pt idx="223">
                  <c:v>7.23</c:v>
                </c:pt>
                <c:pt idx="224">
                  <c:v>7.24</c:v>
                </c:pt>
                <c:pt idx="225">
                  <c:v>7.25</c:v>
                </c:pt>
                <c:pt idx="226">
                  <c:v>7.26</c:v>
                </c:pt>
                <c:pt idx="227">
                  <c:v>7.27</c:v>
                </c:pt>
                <c:pt idx="228">
                  <c:v>7.28</c:v>
                </c:pt>
                <c:pt idx="229">
                  <c:v>7.29</c:v>
                </c:pt>
                <c:pt idx="230">
                  <c:v>7.3</c:v>
                </c:pt>
                <c:pt idx="231">
                  <c:v>7.31</c:v>
                </c:pt>
                <c:pt idx="232">
                  <c:v>7.32</c:v>
                </c:pt>
                <c:pt idx="233">
                  <c:v>7.33</c:v>
                </c:pt>
                <c:pt idx="234">
                  <c:v>7.34</c:v>
                </c:pt>
                <c:pt idx="235">
                  <c:v>7.35</c:v>
                </c:pt>
                <c:pt idx="236">
                  <c:v>7.36</c:v>
                </c:pt>
                <c:pt idx="237">
                  <c:v>7.37</c:v>
                </c:pt>
                <c:pt idx="238">
                  <c:v>7.38</c:v>
                </c:pt>
                <c:pt idx="239">
                  <c:v>7.39</c:v>
                </c:pt>
                <c:pt idx="240">
                  <c:v>7.4</c:v>
                </c:pt>
                <c:pt idx="241">
                  <c:v>7.41</c:v>
                </c:pt>
                <c:pt idx="242">
                  <c:v>7.42</c:v>
                </c:pt>
                <c:pt idx="243">
                  <c:v>7.43</c:v>
                </c:pt>
                <c:pt idx="244">
                  <c:v>7.44</c:v>
                </c:pt>
                <c:pt idx="245">
                  <c:v>7.45</c:v>
                </c:pt>
                <c:pt idx="246">
                  <c:v>7.46</c:v>
                </c:pt>
                <c:pt idx="247">
                  <c:v>7.47</c:v>
                </c:pt>
                <c:pt idx="248">
                  <c:v>7.48</c:v>
                </c:pt>
                <c:pt idx="249">
                  <c:v>7.49</c:v>
                </c:pt>
                <c:pt idx="250">
                  <c:v>7.5</c:v>
                </c:pt>
                <c:pt idx="251">
                  <c:v>7.51</c:v>
                </c:pt>
                <c:pt idx="252">
                  <c:v>7.52</c:v>
                </c:pt>
                <c:pt idx="253">
                  <c:v>7.53</c:v>
                </c:pt>
                <c:pt idx="254">
                  <c:v>7.54</c:v>
                </c:pt>
                <c:pt idx="255">
                  <c:v>7.55</c:v>
                </c:pt>
                <c:pt idx="256">
                  <c:v>7.56</c:v>
                </c:pt>
                <c:pt idx="257">
                  <c:v>7.57</c:v>
                </c:pt>
                <c:pt idx="258">
                  <c:v>7.58</c:v>
                </c:pt>
                <c:pt idx="259">
                  <c:v>7.59</c:v>
                </c:pt>
                <c:pt idx="260">
                  <c:v>7.6</c:v>
                </c:pt>
                <c:pt idx="261">
                  <c:v>7.61</c:v>
                </c:pt>
                <c:pt idx="262">
                  <c:v>7.62</c:v>
                </c:pt>
                <c:pt idx="263">
                  <c:v>7.63</c:v>
                </c:pt>
                <c:pt idx="264">
                  <c:v>7.64</c:v>
                </c:pt>
                <c:pt idx="265">
                  <c:v>7.65</c:v>
                </c:pt>
                <c:pt idx="266">
                  <c:v>7.66</c:v>
                </c:pt>
                <c:pt idx="267">
                  <c:v>7.67</c:v>
                </c:pt>
                <c:pt idx="268">
                  <c:v>7.68</c:v>
                </c:pt>
                <c:pt idx="269">
                  <c:v>7.69</c:v>
                </c:pt>
                <c:pt idx="270">
                  <c:v>7.7</c:v>
                </c:pt>
                <c:pt idx="271">
                  <c:v>7.71</c:v>
                </c:pt>
                <c:pt idx="272">
                  <c:v>7.72</c:v>
                </c:pt>
                <c:pt idx="273">
                  <c:v>7.73</c:v>
                </c:pt>
                <c:pt idx="274">
                  <c:v>7.74</c:v>
                </c:pt>
                <c:pt idx="275">
                  <c:v>7.75</c:v>
                </c:pt>
                <c:pt idx="276">
                  <c:v>7.76</c:v>
                </c:pt>
                <c:pt idx="277">
                  <c:v>7.77</c:v>
                </c:pt>
                <c:pt idx="278">
                  <c:v>7.78</c:v>
                </c:pt>
                <c:pt idx="279">
                  <c:v>7.79</c:v>
                </c:pt>
                <c:pt idx="280">
                  <c:v>7.8</c:v>
                </c:pt>
                <c:pt idx="281">
                  <c:v>7.81</c:v>
                </c:pt>
                <c:pt idx="282">
                  <c:v>7.82</c:v>
                </c:pt>
                <c:pt idx="283">
                  <c:v>7.83</c:v>
                </c:pt>
                <c:pt idx="284">
                  <c:v>7.84</c:v>
                </c:pt>
                <c:pt idx="285">
                  <c:v>7.85</c:v>
                </c:pt>
                <c:pt idx="286">
                  <c:v>7.86</c:v>
                </c:pt>
                <c:pt idx="287">
                  <c:v>7.87</c:v>
                </c:pt>
                <c:pt idx="288">
                  <c:v>7.88</c:v>
                </c:pt>
                <c:pt idx="289">
                  <c:v>7.89</c:v>
                </c:pt>
                <c:pt idx="290">
                  <c:v>7.9</c:v>
                </c:pt>
                <c:pt idx="291">
                  <c:v>7.91</c:v>
                </c:pt>
                <c:pt idx="292">
                  <c:v>7.92</c:v>
                </c:pt>
                <c:pt idx="293">
                  <c:v>7.93</c:v>
                </c:pt>
                <c:pt idx="294">
                  <c:v>7.94</c:v>
                </c:pt>
                <c:pt idx="295">
                  <c:v>7.95</c:v>
                </c:pt>
                <c:pt idx="296">
                  <c:v>7.96</c:v>
                </c:pt>
                <c:pt idx="297">
                  <c:v>7.97</c:v>
                </c:pt>
                <c:pt idx="298">
                  <c:v>7.98</c:v>
                </c:pt>
                <c:pt idx="299">
                  <c:v>7.99</c:v>
                </c:pt>
                <c:pt idx="300">
                  <c:v>8</c:v>
                </c:pt>
                <c:pt idx="301">
                  <c:v>8.01</c:v>
                </c:pt>
                <c:pt idx="302">
                  <c:v>8.02</c:v>
                </c:pt>
                <c:pt idx="303">
                  <c:v>8.0299999999999994</c:v>
                </c:pt>
                <c:pt idx="304">
                  <c:v>8.0399999999999991</c:v>
                </c:pt>
                <c:pt idx="305">
                  <c:v>8.0500000000000007</c:v>
                </c:pt>
                <c:pt idx="306">
                  <c:v>8.06</c:v>
                </c:pt>
                <c:pt idx="307">
                  <c:v>8.07</c:v>
                </c:pt>
                <c:pt idx="308">
                  <c:v>8.08</c:v>
                </c:pt>
                <c:pt idx="309">
                  <c:v>8.09</c:v>
                </c:pt>
                <c:pt idx="310">
                  <c:v>8.1</c:v>
                </c:pt>
                <c:pt idx="311">
                  <c:v>8.11</c:v>
                </c:pt>
                <c:pt idx="312">
                  <c:v>8.1199999999999992</c:v>
                </c:pt>
                <c:pt idx="313">
                  <c:v>8.1300000000000008</c:v>
                </c:pt>
                <c:pt idx="314">
                  <c:v>8.14</c:v>
                </c:pt>
                <c:pt idx="315">
                  <c:v>8.15</c:v>
                </c:pt>
                <c:pt idx="316">
                  <c:v>8.16</c:v>
                </c:pt>
                <c:pt idx="317">
                  <c:v>8.17</c:v>
                </c:pt>
                <c:pt idx="318">
                  <c:v>8.18</c:v>
                </c:pt>
                <c:pt idx="319">
                  <c:v>8.19</c:v>
                </c:pt>
                <c:pt idx="320">
                  <c:v>8.1999999999999993</c:v>
                </c:pt>
                <c:pt idx="321">
                  <c:v>8.2100000000000009</c:v>
                </c:pt>
                <c:pt idx="322">
                  <c:v>8.2200000000000006</c:v>
                </c:pt>
                <c:pt idx="323">
                  <c:v>8.23</c:v>
                </c:pt>
                <c:pt idx="324">
                  <c:v>8.24</c:v>
                </c:pt>
                <c:pt idx="325">
                  <c:v>8.25</c:v>
                </c:pt>
                <c:pt idx="326">
                  <c:v>8.26</c:v>
                </c:pt>
                <c:pt idx="327">
                  <c:v>8.27</c:v>
                </c:pt>
                <c:pt idx="328">
                  <c:v>8.2799999999999994</c:v>
                </c:pt>
                <c:pt idx="329">
                  <c:v>8.2899999999999991</c:v>
                </c:pt>
                <c:pt idx="330">
                  <c:v>8.3000000000000007</c:v>
                </c:pt>
                <c:pt idx="331">
                  <c:v>8.31</c:v>
                </c:pt>
                <c:pt idx="332">
                  <c:v>8.32</c:v>
                </c:pt>
                <c:pt idx="333">
                  <c:v>8.33</c:v>
                </c:pt>
                <c:pt idx="334">
                  <c:v>8.34</c:v>
                </c:pt>
                <c:pt idx="335">
                  <c:v>8.35</c:v>
                </c:pt>
                <c:pt idx="336">
                  <c:v>8.36</c:v>
                </c:pt>
                <c:pt idx="337">
                  <c:v>8.3699999999999992</c:v>
                </c:pt>
                <c:pt idx="338">
                  <c:v>8.3800000000000008</c:v>
                </c:pt>
                <c:pt idx="339">
                  <c:v>8.39</c:v>
                </c:pt>
                <c:pt idx="340">
                  <c:v>8.4</c:v>
                </c:pt>
                <c:pt idx="341">
                  <c:v>8.41</c:v>
                </c:pt>
                <c:pt idx="342">
                  <c:v>8.42</c:v>
                </c:pt>
                <c:pt idx="343">
                  <c:v>8.43</c:v>
                </c:pt>
                <c:pt idx="344">
                  <c:v>8.44</c:v>
                </c:pt>
                <c:pt idx="345">
                  <c:v>8.4499999999999993</c:v>
                </c:pt>
                <c:pt idx="346">
                  <c:v>8.4600000000000009</c:v>
                </c:pt>
                <c:pt idx="347">
                  <c:v>8.4700000000000006</c:v>
                </c:pt>
                <c:pt idx="348">
                  <c:v>8.48</c:v>
                </c:pt>
                <c:pt idx="349">
                  <c:v>8.49</c:v>
                </c:pt>
                <c:pt idx="350">
                  <c:v>8.5</c:v>
                </c:pt>
                <c:pt idx="351">
                  <c:v>8.51</c:v>
                </c:pt>
                <c:pt idx="352">
                  <c:v>8.52</c:v>
                </c:pt>
                <c:pt idx="353">
                  <c:v>8.5299999999999994</c:v>
                </c:pt>
                <c:pt idx="354">
                  <c:v>8.5399999999999991</c:v>
                </c:pt>
                <c:pt idx="355">
                  <c:v>8.5500000000000007</c:v>
                </c:pt>
                <c:pt idx="356">
                  <c:v>8.56</c:v>
                </c:pt>
                <c:pt idx="357">
                  <c:v>8.57</c:v>
                </c:pt>
                <c:pt idx="358">
                  <c:v>8.58</c:v>
                </c:pt>
                <c:pt idx="359">
                  <c:v>8.59</c:v>
                </c:pt>
                <c:pt idx="360">
                  <c:v>8.6</c:v>
                </c:pt>
                <c:pt idx="361">
                  <c:v>8.61</c:v>
                </c:pt>
                <c:pt idx="362">
                  <c:v>8.6199999999999992</c:v>
                </c:pt>
                <c:pt idx="363">
                  <c:v>8.6300000000000008</c:v>
                </c:pt>
                <c:pt idx="364">
                  <c:v>8.64</c:v>
                </c:pt>
                <c:pt idx="365">
                  <c:v>8.65</c:v>
                </c:pt>
                <c:pt idx="366">
                  <c:v>8.66</c:v>
                </c:pt>
                <c:pt idx="367">
                  <c:v>8.67</c:v>
                </c:pt>
                <c:pt idx="368">
                  <c:v>8.68</c:v>
                </c:pt>
                <c:pt idx="369">
                  <c:v>8.69</c:v>
                </c:pt>
                <c:pt idx="370">
                  <c:v>8.6999999999999993</c:v>
                </c:pt>
                <c:pt idx="371">
                  <c:v>8.7100000000000009</c:v>
                </c:pt>
                <c:pt idx="372">
                  <c:v>8.7200000000000006</c:v>
                </c:pt>
                <c:pt idx="373">
                  <c:v>8.73</c:v>
                </c:pt>
                <c:pt idx="374">
                  <c:v>8.74</c:v>
                </c:pt>
                <c:pt idx="375">
                  <c:v>8.75</c:v>
                </c:pt>
                <c:pt idx="376">
                  <c:v>8.76</c:v>
                </c:pt>
                <c:pt idx="377">
                  <c:v>8.77</c:v>
                </c:pt>
                <c:pt idx="378">
                  <c:v>8.7799999999999994</c:v>
                </c:pt>
                <c:pt idx="379">
                  <c:v>8.7899999999999991</c:v>
                </c:pt>
                <c:pt idx="380">
                  <c:v>8.8000000000000007</c:v>
                </c:pt>
                <c:pt idx="381">
                  <c:v>8.81</c:v>
                </c:pt>
                <c:pt idx="382">
                  <c:v>8.82</c:v>
                </c:pt>
                <c:pt idx="383">
                  <c:v>8.83</c:v>
                </c:pt>
                <c:pt idx="384">
                  <c:v>8.84</c:v>
                </c:pt>
                <c:pt idx="385">
                  <c:v>8.85</c:v>
                </c:pt>
                <c:pt idx="386">
                  <c:v>8.86</c:v>
                </c:pt>
                <c:pt idx="387">
                  <c:v>8.8699999999999992</c:v>
                </c:pt>
                <c:pt idx="388">
                  <c:v>8.8800000000000008</c:v>
                </c:pt>
                <c:pt idx="389">
                  <c:v>8.89</c:v>
                </c:pt>
                <c:pt idx="390">
                  <c:v>8.9</c:v>
                </c:pt>
                <c:pt idx="391">
                  <c:v>8.91</c:v>
                </c:pt>
                <c:pt idx="392">
                  <c:v>8.92</c:v>
                </c:pt>
                <c:pt idx="393">
                  <c:v>8.93</c:v>
                </c:pt>
                <c:pt idx="394">
                  <c:v>8.94</c:v>
                </c:pt>
                <c:pt idx="395">
                  <c:v>8.9499999999999993</c:v>
                </c:pt>
                <c:pt idx="396">
                  <c:v>8.9600000000000009</c:v>
                </c:pt>
                <c:pt idx="397">
                  <c:v>8.9700000000000006</c:v>
                </c:pt>
                <c:pt idx="398">
                  <c:v>8.98</c:v>
                </c:pt>
                <c:pt idx="399">
                  <c:v>8.99</c:v>
                </c:pt>
                <c:pt idx="400">
                  <c:v>9</c:v>
                </c:pt>
                <c:pt idx="401">
                  <c:v>9.01</c:v>
                </c:pt>
                <c:pt idx="402">
                  <c:v>9.02</c:v>
                </c:pt>
                <c:pt idx="403">
                  <c:v>9.0299999999999994</c:v>
                </c:pt>
                <c:pt idx="404">
                  <c:v>9.0399999999999991</c:v>
                </c:pt>
                <c:pt idx="405">
                  <c:v>9.0500000000000007</c:v>
                </c:pt>
                <c:pt idx="406">
                  <c:v>9.06</c:v>
                </c:pt>
                <c:pt idx="407">
                  <c:v>9.07</c:v>
                </c:pt>
                <c:pt idx="408">
                  <c:v>9.08</c:v>
                </c:pt>
                <c:pt idx="409">
                  <c:v>9.09</c:v>
                </c:pt>
                <c:pt idx="410">
                  <c:v>9.1</c:v>
                </c:pt>
                <c:pt idx="411">
                  <c:v>9.11</c:v>
                </c:pt>
                <c:pt idx="412">
                  <c:v>9.1199999999999992</c:v>
                </c:pt>
                <c:pt idx="413">
                  <c:v>9.1300000000000008</c:v>
                </c:pt>
                <c:pt idx="414">
                  <c:v>9.14</c:v>
                </c:pt>
                <c:pt idx="415">
                  <c:v>9.15</c:v>
                </c:pt>
                <c:pt idx="416">
                  <c:v>9.16</c:v>
                </c:pt>
                <c:pt idx="417">
                  <c:v>9.17</c:v>
                </c:pt>
                <c:pt idx="418">
                  <c:v>9.18</c:v>
                </c:pt>
                <c:pt idx="419">
                  <c:v>9.19</c:v>
                </c:pt>
                <c:pt idx="420">
                  <c:v>9.1999999999999993</c:v>
                </c:pt>
                <c:pt idx="421">
                  <c:v>9.2100000000000009</c:v>
                </c:pt>
                <c:pt idx="422">
                  <c:v>9.2200000000000006</c:v>
                </c:pt>
                <c:pt idx="423">
                  <c:v>9.23</c:v>
                </c:pt>
                <c:pt idx="424">
                  <c:v>9.24</c:v>
                </c:pt>
                <c:pt idx="425">
                  <c:v>9.25</c:v>
                </c:pt>
                <c:pt idx="426">
                  <c:v>9.26</c:v>
                </c:pt>
                <c:pt idx="427">
                  <c:v>9.27</c:v>
                </c:pt>
                <c:pt idx="428">
                  <c:v>9.2799999999999994</c:v>
                </c:pt>
                <c:pt idx="429">
                  <c:v>9.2899999999999991</c:v>
                </c:pt>
                <c:pt idx="430">
                  <c:v>9.3000000000000007</c:v>
                </c:pt>
                <c:pt idx="431">
                  <c:v>9.31</c:v>
                </c:pt>
                <c:pt idx="432">
                  <c:v>9.32</c:v>
                </c:pt>
                <c:pt idx="433">
                  <c:v>9.33</c:v>
                </c:pt>
                <c:pt idx="434">
                  <c:v>9.34</c:v>
                </c:pt>
                <c:pt idx="435">
                  <c:v>9.35</c:v>
                </c:pt>
                <c:pt idx="436">
                  <c:v>9.36</c:v>
                </c:pt>
                <c:pt idx="437">
                  <c:v>9.3699999999999992</c:v>
                </c:pt>
                <c:pt idx="438">
                  <c:v>9.3800000000000008</c:v>
                </c:pt>
                <c:pt idx="439">
                  <c:v>9.39</c:v>
                </c:pt>
                <c:pt idx="440">
                  <c:v>9.4</c:v>
                </c:pt>
                <c:pt idx="441">
                  <c:v>9.41</c:v>
                </c:pt>
                <c:pt idx="442">
                  <c:v>9.42</c:v>
                </c:pt>
                <c:pt idx="443">
                  <c:v>9.43</c:v>
                </c:pt>
                <c:pt idx="444">
                  <c:v>9.44</c:v>
                </c:pt>
                <c:pt idx="445">
                  <c:v>9.4499999999999993</c:v>
                </c:pt>
                <c:pt idx="446">
                  <c:v>9.4600000000000009</c:v>
                </c:pt>
                <c:pt idx="447">
                  <c:v>9.4700000000000006</c:v>
                </c:pt>
                <c:pt idx="448">
                  <c:v>9.48</c:v>
                </c:pt>
                <c:pt idx="449">
                  <c:v>9.49</c:v>
                </c:pt>
                <c:pt idx="450">
                  <c:v>9.5</c:v>
                </c:pt>
                <c:pt idx="451">
                  <c:v>9.51</c:v>
                </c:pt>
                <c:pt idx="452">
                  <c:v>9.52</c:v>
                </c:pt>
                <c:pt idx="453">
                  <c:v>9.5299999999999994</c:v>
                </c:pt>
                <c:pt idx="454">
                  <c:v>9.5399999999999991</c:v>
                </c:pt>
                <c:pt idx="455">
                  <c:v>9.5500000000000007</c:v>
                </c:pt>
                <c:pt idx="456">
                  <c:v>9.56</c:v>
                </c:pt>
                <c:pt idx="457">
                  <c:v>9.57</c:v>
                </c:pt>
                <c:pt idx="458">
                  <c:v>9.58</c:v>
                </c:pt>
                <c:pt idx="459">
                  <c:v>9.59</c:v>
                </c:pt>
                <c:pt idx="460">
                  <c:v>9.6</c:v>
                </c:pt>
                <c:pt idx="461">
                  <c:v>9.61</c:v>
                </c:pt>
                <c:pt idx="462">
                  <c:v>9.6199999999999992</c:v>
                </c:pt>
                <c:pt idx="463">
                  <c:v>9.6300000000000008</c:v>
                </c:pt>
                <c:pt idx="464">
                  <c:v>9.64</c:v>
                </c:pt>
                <c:pt idx="465">
                  <c:v>9.65</c:v>
                </c:pt>
                <c:pt idx="466">
                  <c:v>9.66</c:v>
                </c:pt>
                <c:pt idx="467">
                  <c:v>9.67</c:v>
                </c:pt>
                <c:pt idx="468">
                  <c:v>9.68</c:v>
                </c:pt>
                <c:pt idx="469">
                  <c:v>9.69</c:v>
                </c:pt>
                <c:pt idx="470">
                  <c:v>9.6999999999999993</c:v>
                </c:pt>
                <c:pt idx="471">
                  <c:v>9.7100000000000009</c:v>
                </c:pt>
                <c:pt idx="472">
                  <c:v>9.7200000000000006</c:v>
                </c:pt>
                <c:pt idx="473">
                  <c:v>9.73</c:v>
                </c:pt>
                <c:pt idx="474">
                  <c:v>9.74</c:v>
                </c:pt>
                <c:pt idx="475">
                  <c:v>9.75</c:v>
                </c:pt>
                <c:pt idx="476">
                  <c:v>9.76</c:v>
                </c:pt>
                <c:pt idx="477">
                  <c:v>9.77</c:v>
                </c:pt>
                <c:pt idx="478">
                  <c:v>9.7799999999999994</c:v>
                </c:pt>
                <c:pt idx="479">
                  <c:v>9.7899999999999991</c:v>
                </c:pt>
                <c:pt idx="480">
                  <c:v>9.8000000000000007</c:v>
                </c:pt>
                <c:pt idx="481">
                  <c:v>9.81</c:v>
                </c:pt>
                <c:pt idx="482">
                  <c:v>9.82</c:v>
                </c:pt>
                <c:pt idx="483">
                  <c:v>9.83</c:v>
                </c:pt>
                <c:pt idx="484">
                  <c:v>9.84</c:v>
                </c:pt>
                <c:pt idx="485">
                  <c:v>9.85</c:v>
                </c:pt>
                <c:pt idx="486">
                  <c:v>9.86</c:v>
                </c:pt>
                <c:pt idx="487">
                  <c:v>9.8699999999999992</c:v>
                </c:pt>
                <c:pt idx="488">
                  <c:v>9.8800000000000008</c:v>
                </c:pt>
                <c:pt idx="489">
                  <c:v>9.89</c:v>
                </c:pt>
                <c:pt idx="490">
                  <c:v>9.9</c:v>
                </c:pt>
                <c:pt idx="491">
                  <c:v>9.91</c:v>
                </c:pt>
                <c:pt idx="492">
                  <c:v>9.92</c:v>
                </c:pt>
                <c:pt idx="493">
                  <c:v>9.93</c:v>
                </c:pt>
                <c:pt idx="494">
                  <c:v>9.94</c:v>
                </c:pt>
                <c:pt idx="495">
                  <c:v>9.9499999999999993</c:v>
                </c:pt>
                <c:pt idx="496">
                  <c:v>9.9600000000000009</c:v>
                </c:pt>
                <c:pt idx="497">
                  <c:v>9.9700000000000006</c:v>
                </c:pt>
                <c:pt idx="498">
                  <c:v>9.98</c:v>
                </c:pt>
                <c:pt idx="499">
                  <c:v>9.99</c:v>
                </c:pt>
                <c:pt idx="500">
                  <c:v>10</c:v>
                </c:pt>
                <c:pt idx="501">
                  <c:v>10.01</c:v>
                </c:pt>
                <c:pt idx="502">
                  <c:v>10.02</c:v>
                </c:pt>
                <c:pt idx="503">
                  <c:v>10.029999999999999</c:v>
                </c:pt>
                <c:pt idx="504">
                  <c:v>10.039999999999999</c:v>
                </c:pt>
                <c:pt idx="505">
                  <c:v>10.050000000000001</c:v>
                </c:pt>
                <c:pt idx="506">
                  <c:v>10.06</c:v>
                </c:pt>
                <c:pt idx="507">
                  <c:v>10.07</c:v>
                </c:pt>
                <c:pt idx="508">
                  <c:v>10.08</c:v>
                </c:pt>
                <c:pt idx="509">
                  <c:v>10.09</c:v>
                </c:pt>
                <c:pt idx="510">
                  <c:v>10.1</c:v>
                </c:pt>
                <c:pt idx="511">
                  <c:v>10.11</c:v>
                </c:pt>
                <c:pt idx="512">
                  <c:v>10.119999999999999</c:v>
                </c:pt>
                <c:pt idx="513">
                  <c:v>10.130000000000001</c:v>
                </c:pt>
                <c:pt idx="514">
                  <c:v>10.14</c:v>
                </c:pt>
                <c:pt idx="515">
                  <c:v>10.15</c:v>
                </c:pt>
                <c:pt idx="516">
                  <c:v>10.16</c:v>
                </c:pt>
                <c:pt idx="517">
                  <c:v>10.17</c:v>
                </c:pt>
                <c:pt idx="518">
                  <c:v>10.18</c:v>
                </c:pt>
                <c:pt idx="519">
                  <c:v>10.19</c:v>
                </c:pt>
                <c:pt idx="520">
                  <c:v>10.199999999999999</c:v>
                </c:pt>
                <c:pt idx="521">
                  <c:v>10.210000000000001</c:v>
                </c:pt>
                <c:pt idx="522">
                  <c:v>10.220000000000001</c:v>
                </c:pt>
                <c:pt idx="523">
                  <c:v>10.23</c:v>
                </c:pt>
                <c:pt idx="524">
                  <c:v>10.24</c:v>
                </c:pt>
                <c:pt idx="525">
                  <c:v>10.25</c:v>
                </c:pt>
                <c:pt idx="526">
                  <c:v>10.26</c:v>
                </c:pt>
                <c:pt idx="527">
                  <c:v>10.27</c:v>
                </c:pt>
                <c:pt idx="528">
                  <c:v>10.28</c:v>
                </c:pt>
                <c:pt idx="529">
                  <c:v>10.29</c:v>
                </c:pt>
                <c:pt idx="530">
                  <c:v>10.3</c:v>
                </c:pt>
                <c:pt idx="531">
                  <c:v>10.31</c:v>
                </c:pt>
                <c:pt idx="532">
                  <c:v>10.32</c:v>
                </c:pt>
                <c:pt idx="533">
                  <c:v>10.33</c:v>
                </c:pt>
                <c:pt idx="534">
                  <c:v>10.34</c:v>
                </c:pt>
                <c:pt idx="535">
                  <c:v>10.35</c:v>
                </c:pt>
                <c:pt idx="536">
                  <c:v>10.36</c:v>
                </c:pt>
                <c:pt idx="537">
                  <c:v>10.37</c:v>
                </c:pt>
                <c:pt idx="538">
                  <c:v>10.38</c:v>
                </c:pt>
                <c:pt idx="539">
                  <c:v>10.39</c:v>
                </c:pt>
                <c:pt idx="540">
                  <c:v>10.4</c:v>
                </c:pt>
                <c:pt idx="541">
                  <c:v>10.41</c:v>
                </c:pt>
                <c:pt idx="542">
                  <c:v>10.42</c:v>
                </c:pt>
                <c:pt idx="543">
                  <c:v>10.43</c:v>
                </c:pt>
                <c:pt idx="544">
                  <c:v>10.44</c:v>
                </c:pt>
                <c:pt idx="545">
                  <c:v>10.45</c:v>
                </c:pt>
                <c:pt idx="546">
                  <c:v>10.46</c:v>
                </c:pt>
                <c:pt idx="547">
                  <c:v>10.47</c:v>
                </c:pt>
                <c:pt idx="548">
                  <c:v>10.48</c:v>
                </c:pt>
                <c:pt idx="549">
                  <c:v>10.49</c:v>
                </c:pt>
                <c:pt idx="550">
                  <c:v>10.5</c:v>
                </c:pt>
                <c:pt idx="551">
                  <c:v>10.51</c:v>
                </c:pt>
                <c:pt idx="552">
                  <c:v>10.52</c:v>
                </c:pt>
                <c:pt idx="553">
                  <c:v>10.53</c:v>
                </c:pt>
                <c:pt idx="554">
                  <c:v>10.54</c:v>
                </c:pt>
                <c:pt idx="555">
                  <c:v>10.55</c:v>
                </c:pt>
                <c:pt idx="556">
                  <c:v>10.56</c:v>
                </c:pt>
                <c:pt idx="557">
                  <c:v>10.57</c:v>
                </c:pt>
                <c:pt idx="558">
                  <c:v>10.58</c:v>
                </c:pt>
                <c:pt idx="559">
                  <c:v>10.59</c:v>
                </c:pt>
                <c:pt idx="560">
                  <c:v>10.6</c:v>
                </c:pt>
                <c:pt idx="561">
                  <c:v>10.61</c:v>
                </c:pt>
                <c:pt idx="562">
                  <c:v>10.62</c:v>
                </c:pt>
                <c:pt idx="563">
                  <c:v>10.63</c:v>
                </c:pt>
                <c:pt idx="564">
                  <c:v>10.64</c:v>
                </c:pt>
                <c:pt idx="565">
                  <c:v>10.65</c:v>
                </c:pt>
                <c:pt idx="566">
                  <c:v>10.66</c:v>
                </c:pt>
                <c:pt idx="567">
                  <c:v>10.67</c:v>
                </c:pt>
                <c:pt idx="568">
                  <c:v>10.68</c:v>
                </c:pt>
                <c:pt idx="569">
                  <c:v>10.69</c:v>
                </c:pt>
                <c:pt idx="570">
                  <c:v>10.7</c:v>
                </c:pt>
                <c:pt idx="571">
                  <c:v>10.71</c:v>
                </c:pt>
                <c:pt idx="572">
                  <c:v>10.72</c:v>
                </c:pt>
                <c:pt idx="573">
                  <c:v>10.73</c:v>
                </c:pt>
                <c:pt idx="574">
                  <c:v>10.74</c:v>
                </c:pt>
                <c:pt idx="575">
                  <c:v>10.75</c:v>
                </c:pt>
                <c:pt idx="576">
                  <c:v>10.76</c:v>
                </c:pt>
                <c:pt idx="577">
                  <c:v>10.77</c:v>
                </c:pt>
                <c:pt idx="578">
                  <c:v>10.78</c:v>
                </c:pt>
                <c:pt idx="579">
                  <c:v>10.79</c:v>
                </c:pt>
                <c:pt idx="580">
                  <c:v>10.8</c:v>
                </c:pt>
                <c:pt idx="581">
                  <c:v>10.81</c:v>
                </c:pt>
                <c:pt idx="582">
                  <c:v>10.82</c:v>
                </c:pt>
                <c:pt idx="583">
                  <c:v>10.83</c:v>
                </c:pt>
                <c:pt idx="584">
                  <c:v>10.84</c:v>
                </c:pt>
                <c:pt idx="585">
                  <c:v>10.85</c:v>
                </c:pt>
                <c:pt idx="586">
                  <c:v>10.86</c:v>
                </c:pt>
                <c:pt idx="587">
                  <c:v>10.87</c:v>
                </c:pt>
                <c:pt idx="588">
                  <c:v>10.88</c:v>
                </c:pt>
                <c:pt idx="589">
                  <c:v>10.89</c:v>
                </c:pt>
                <c:pt idx="590">
                  <c:v>10.9</c:v>
                </c:pt>
                <c:pt idx="591">
                  <c:v>10.91</c:v>
                </c:pt>
                <c:pt idx="592">
                  <c:v>10.92</c:v>
                </c:pt>
                <c:pt idx="593">
                  <c:v>10.93</c:v>
                </c:pt>
                <c:pt idx="594">
                  <c:v>10.94</c:v>
                </c:pt>
                <c:pt idx="595">
                  <c:v>10.95</c:v>
                </c:pt>
                <c:pt idx="596">
                  <c:v>10.96</c:v>
                </c:pt>
                <c:pt idx="597">
                  <c:v>10.97</c:v>
                </c:pt>
                <c:pt idx="598">
                  <c:v>10.98</c:v>
                </c:pt>
                <c:pt idx="599">
                  <c:v>10.99</c:v>
                </c:pt>
                <c:pt idx="600">
                  <c:v>11</c:v>
                </c:pt>
                <c:pt idx="601">
                  <c:v>11.01</c:v>
                </c:pt>
                <c:pt idx="602">
                  <c:v>11.02</c:v>
                </c:pt>
                <c:pt idx="603">
                  <c:v>11.03</c:v>
                </c:pt>
                <c:pt idx="604">
                  <c:v>11.04</c:v>
                </c:pt>
                <c:pt idx="605">
                  <c:v>11.05</c:v>
                </c:pt>
                <c:pt idx="606">
                  <c:v>11.06</c:v>
                </c:pt>
                <c:pt idx="607">
                  <c:v>11.07</c:v>
                </c:pt>
                <c:pt idx="608">
                  <c:v>11.08</c:v>
                </c:pt>
                <c:pt idx="609">
                  <c:v>11.09</c:v>
                </c:pt>
                <c:pt idx="610">
                  <c:v>11.1</c:v>
                </c:pt>
                <c:pt idx="611">
                  <c:v>11.11</c:v>
                </c:pt>
                <c:pt idx="612">
                  <c:v>11.12</c:v>
                </c:pt>
                <c:pt idx="613">
                  <c:v>11.13</c:v>
                </c:pt>
                <c:pt idx="614">
                  <c:v>11.14</c:v>
                </c:pt>
                <c:pt idx="615">
                  <c:v>11.15</c:v>
                </c:pt>
                <c:pt idx="616">
                  <c:v>11.16</c:v>
                </c:pt>
                <c:pt idx="617">
                  <c:v>11.17</c:v>
                </c:pt>
                <c:pt idx="618">
                  <c:v>11.18</c:v>
                </c:pt>
                <c:pt idx="619">
                  <c:v>11.19</c:v>
                </c:pt>
                <c:pt idx="620">
                  <c:v>11.2</c:v>
                </c:pt>
                <c:pt idx="621">
                  <c:v>11.21</c:v>
                </c:pt>
                <c:pt idx="622">
                  <c:v>11.22</c:v>
                </c:pt>
                <c:pt idx="623">
                  <c:v>11.23</c:v>
                </c:pt>
                <c:pt idx="624">
                  <c:v>11.24</c:v>
                </c:pt>
                <c:pt idx="625">
                  <c:v>11.25</c:v>
                </c:pt>
                <c:pt idx="626">
                  <c:v>11.26</c:v>
                </c:pt>
                <c:pt idx="627">
                  <c:v>11.27</c:v>
                </c:pt>
                <c:pt idx="628">
                  <c:v>11.28</c:v>
                </c:pt>
                <c:pt idx="629">
                  <c:v>11.29</c:v>
                </c:pt>
                <c:pt idx="630">
                  <c:v>11.3</c:v>
                </c:pt>
                <c:pt idx="631">
                  <c:v>11.31</c:v>
                </c:pt>
                <c:pt idx="632">
                  <c:v>11.32</c:v>
                </c:pt>
                <c:pt idx="633">
                  <c:v>11.33</c:v>
                </c:pt>
                <c:pt idx="634">
                  <c:v>11.34</c:v>
                </c:pt>
                <c:pt idx="635">
                  <c:v>11.35</c:v>
                </c:pt>
                <c:pt idx="636">
                  <c:v>11.36</c:v>
                </c:pt>
                <c:pt idx="637">
                  <c:v>11.37</c:v>
                </c:pt>
                <c:pt idx="638">
                  <c:v>11.38</c:v>
                </c:pt>
                <c:pt idx="639">
                  <c:v>11.39</c:v>
                </c:pt>
                <c:pt idx="640">
                  <c:v>11.4</c:v>
                </c:pt>
                <c:pt idx="641">
                  <c:v>11.41</c:v>
                </c:pt>
                <c:pt idx="642">
                  <c:v>11.42</c:v>
                </c:pt>
                <c:pt idx="643">
                  <c:v>11.43</c:v>
                </c:pt>
                <c:pt idx="644">
                  <c:v>11.44</c:v>
                </c:pt>
                <c:pt idx="645">
                  <c:v>11.45</c:v>
                </c:pt>
                <c:pt idx="646">
                  <c:v>11.46</c:v>
                </c:pt>
                <c:pt idx="647">
                  <c:v>11.47</c:v>
                </c:pt>
                <c:pt idx="648">
                  <c:v>11.48</c:v>
                </c:pt>
                <c:pt idx="649">
                  <c:v>11.49</c:v>
                </c:pt>
                <c:pt idx="650">
                  <c:v>11.5</c:v>
                </c:pt>
                <c:pt idx="651">
                  <c:v>11.51</c:v>
                </c:pt>
                <c:pt idx="652">
                  <c:v>11.52</c:v>
                </c:pt>
                <c:pt idx="653">
                  <c:v>11.53</c:v>
                </c:pt>
                <c:pt idx="654">
                  <c:v>11.54</c:v>
                </c:pt>
                <c:pt idx="655">
                  <c:v>11.55</c:v>
                </c:pt>
                <c:pt idx="656">
                  <c:v>11.56</c:v>
                </c:pt>
                <c:pt idx="657">
                  <c:v>11.57</c:v>
                </c:pt>
                <c:pt idx="658">
                  <c:v>11.58</c:v>
                </c:pt>
                <c:pt idx="659">
                  <c:v>11.59</c:v>
                </c:pt>
                <c:pt idx="660">
                  <c:v>11.6</c:v>
                </c:pt>
                <c:pt idx="661">
                  <c:v>11.61</c:v>
                </c:pt>
                <c:pt idx="662">
                  <c:v>11.62</c:v>
                </c:pt>
                <c:pt idx="663">
                  <c:v>11.63</c:v>
                </c:pt>
                <c:pt idx="664">
                  <c:v>11.64</c:v>
                </c:pt>
                <c:pt idx="665">
                  <c:v>11.65</c:v>
                </c:pt>
                <c:pt idx="666">
                  <c:v>11.66</c:v>
                </c:pt>
                <c:pt idx="667">
                  <c:v>11.67</c:v>
                </c:pt>
                <c:pt idx="668">
                  <c:v>11.68</c:v>
                </c:pt>
                <c:pt idx="669">
                  <c:v>11.69</c:v>
                </c:pt>
                <c:pt idx="670">
                  <c:v>11.7</c:v>
                </c:pt>
                <c:pt idx="671">
                  <c:v>11.71</c:v>
                </c:pt>
                <c:pt idx="672">
                  <c:v>11.72</c:v>
                </c:pt>
                <c:pt idx="673">
                  <c:v>11.73</c:v>
                </c:pt>
                <c:pt idx="674">
                  <c:v>11.74</c:v>
                </c:pt>
                <c:pt idx="675">
                  <c:v>11.75</c:v>
                </c:pt>
                <c:pt idx="676">
                  <c:v>11.76</c:v>
                </c:pt>
                <c:pt idx="677">
                  <c:v>11.77</c:v>
                </c:pt>
                <c:pt idx="678">
                  <c:v>11.78</c:v>
                </c:pt>
                <c:pt idx="679">
                  <c:v>11.79</c:v>
                </c:pt>
                <c:pt idx="680">
                  <c:v>11.8</c:v>
                </c:pt>
                <c:pt idx="681">
                  <c:v>11.81</c:v>
                </c:pt>
                <c:pt idx="682">
                  <c:v>11.82</c:v>
                </c:pt>
                <c:pt idx="683">
                  <c:v>11.83</c:v>
                </c:pt>
                <c:pt idx="684">
                  <c:v>11.84</c:v>
                </c:pt>
                <c:pt idx="685">
                  <c:v>11.85</c:v>
                </c:pt>
                <c:pt idx="686">
                  <c:v>11.86</c:v>
                </c:pt>
                <c:pt idx="687">
                  <c:v>11.87</c:v>
                </c:pt>
                <c:pt idx="688">
                  <c:v>11.88</c:v>
                </c:pt>
                <c:pt idx="689">
                  <c:v>11.89</c:v>
                </c:pt>
                <c:pt idx="690">
                  <c:v>11.9</c:v>
                </c:pt>
                <c:pt idx="691">
                  <c:v>11.91</c:v>
                </c:pt>
                <c:pt idx="692">
                  <c:v>11.92</c:v>
                </c:pt>
                <c:pt idx="693">
                  <c:v>11.93</c:v>
                </c:pt>
                <c:pt idx="694">
                  <c:v>11.94</c:v>
                </c:pt>
                <c:pt idx="695">
                  <c:v>11.95</c:v>
                </c:pt>
                <c:pt idx="696">
                  <c:v>11.96</c:v>
                </c:pt>
                <c:pt idx="697">
                  <c:v>11.97</c:v>
                </c:pt>
                <c:pt idx="698">
                  <c:v>11.98</c:v>
                </c:pt>
                <c:pt idx="699">
                  <c:v>11.99</c:v>
                </c:pt>
                <c:pt idx="700">
                  <c:v>12</c:v>
                </c:pt>
                <c:pt idx="701">
                  <c:v>12.01</c:v>
                </c:pt>
                <c:pt idx="702">
                  <c:v>12.02</c:v>
                </c:pt>
                <c:pt idx="703">
                  <c:v>12.03</c:v>
                </c:pt>
                <c:pt idx="704">
                  <c:v>12.04</c:v>
                </c:pt>
                <c:pt idx="705">
                  <c:v>12.05</c:v>
                </c:pt>
                <c:pt idx="706">
                  <c:v>12.06</c:v>
                </c:pt>
                <c:pt idx="707">
                  <c:v>12.07</c:v>
                </c:pt>
                <c:pt idx="708">
                  <c:v>12.08</c:v>
                </c:pt>
                <c:pt idx="709">
                  <c:v>12.09</c:v>
                </c:pt>
                <c:pt idx="710">
                  <c:v>12.1</c:v>
                </c:pt>
                <c:pt idx="711">
                  <c:v>12.11</c:v>
                </c:pt>
                <c:pt idx="712">
                  <c:v>12.12</c:v>
                </c:pt>
                <c:pt idx="713">
                  <c:v>12.13</c:v>
                </c:pt>
                <c:pt idx="714">
                  <c:v>12.14</c:v>
                </c:pt>
                <c:pt idx="715">
                  <c:v>12.15</c:v>
                </c:pt>
                <c:pt idx="716">
                  <c:v>12.16</c:v>
                </c:pt>
                <c:pt idx="717">
                  <c:v>12.17</c:v>
                </c:pt>
                <c:pt idx="718">
                  <c:v>12.18</c:v>
                </c:pt>
                <c:pt idx="719">
                  <c:v>12.19</c:v>
                </c:pt>
                <c:pt idx="720">
                  <c:v>12.2</c:v>
                </c:pt>
                <c:pt idx="721">
                  <c:v>12.21</c:v>
                </c:pt>
                <c:pt idx="722">
                  <c:v>12.22</c:v>
                </c:pt>
                <c:pt idx="723">
                  <c:v>12.23</c:v>
                </c:pt>
                <c:pt idx="724">
                  <c:v>12.24</c:v>
                </c:pt>
                <c:pt idx="725">
                  <c:v>12.25</c:v>
                </c:pt>
                <c:pt idx="726">
                  <c:v>12.26</c:v>
                </c:pt>
                <c:pt idx="727">
                  <c:v>12.27</c:v>
                </c:pt>
                <c:pt idx="728">
                  <c:v>12.28</c:v>
                </c:pt>
                <c:pt idx="729">
                  <c:v>12.29</c:v>
                </c:pt>
                <c:pt idx="730">
                  <c:v>12.3</c:v>
                </c:pt>
                <c:pt idx="731">
                  <c:v>12.31</c:v>
                </c:pt>
                <c:pt idx="732">
                  <c:v>12.32</c:v>
                </c:pt>
                <c:pt idx="733">
                  <c:v>12.33</c:v>
                </c:pt>
                <c:pt idx="734">
                  <c:v>12.34</c:v>
                </c:pt>
                <c:pt idx="735">
                  <c:v>12.35</c:v>
                </c:pt>
                <c:pt idx="736">
                  <c:v>12.36</c:v>
                </c:pt>
                <c:pt idx="737">
                  <c:v>12.37</c:v>
                </c:pt>
                <c:pt idx="738">
                  <c:v>12.38</c:v>
                </c:pt>
                <c:pt idx="739">
                  <c:v>12.39</c:v>
                </c:pt>
                <c:pt idx="740">
                  <c:v>12.4</c:v>
                </c:pt>
                <c:pt idx="741">
                  <c:v>12.41</c:v>
                </c:pt>
                <c:pt idx="742">
                  <c:v>12.42</c:v>
                </c:pt>
                <c:pt idx="743">
                  <c:v>12.43</c:v>
                </c:pt>
                <c:pt idx="744">
                  <c:v>12.44</c:v>
                </c:pt>
                <c:pt idx="745">
                  <c:v>12.45</c:v>
                </c:pt>
                <c:pt idx="746">
                  <c:v>12.46</c:v>
                </c:pt>
                <c:pt idx="747">
                  <c:v>12.47</c:v>
                </c:pt>
                <c:pt idx="748">
                  <c:v>12.48</c:v>
                </c:pt>
                <c:pt idx="749">
                  <c:v>12.49</c:v>
                </c:pt>
                <c:pt idx="750">
                  <c:v>12.5</c:v>
                </c:pt>
                <c:pt idx="751">
                  <c:v>12.51</c:v>
                </c:pt>
                <c:pt idx="752">
                  <c:v>12.52</c:v>
                </c:pt>
                <c:pt idx="753">
                  <c:v>12.53</c:v>
                </c:pt>
                <c:pt idx="754">
                  <c:v>12.54</c:v>
                </c:pt>
                <c:pt idx="755">
                  <c:v>12.55</c:v>
                </c:pt>
                <c:pt idx="756">
                  <c:v>12.56</c:v>
                </c:pt>
                <c:pt idx="757">
                  <c:v>12.57</c:v>
                </c:pt>
                <c:pt idx="758">
                  <c:v>12.58</c:v>
                </c:pt>
                <c:pt idx="759">
                  <c:v>12.59</c:v>
                </c:pt>
                <c:pt idx="760">
                  <c:v>12.6</c:v>
                </c:pt>
                <c:pt idx="761">
                  <c:v>12.61</c:v>
                </c:pt>
                <c:pt idx="762">
                  <c:v>12.62</c:v>
                </c:pt>
                <c:pt idx="763">
                  <c:v>12.63</c:v>
                </c:pt>
                <c:pt idx="764">
                  <c:v>12.64</c:v>
                </c:pt>
                <c:pt idx="765">
                  <c:v>12.65</c:v>
                </c:pt>
                <c:pt idx="766">
                  <c:v>12.66</c:v>
                </c:pt>
                <c:pt idx="767">
                  <c:v>12.67</c:v>
                </c:pt>
                <c:pt idx="768">
                  <c:v>12.68</c:v>
                </c:pt>
                <c:pt idx="769">
                  <c:v>12.69</c:v>
                </c:pt>
                <c:pt idx="770">
                  <c:v>12.7</c:v>
                </c:pt>
                <c:pt idx="771">
                  <c:v>12.71</c:v>
                </c:pt>
                <c:pt idx="772">
                  <c:v>12.72</c:v>
                </c:pt>
                <c:pt idx="773">
                  <c:v>12.73</c:v>
                </c:pt>
                <c:pt idx="774">
                  <c:v>12.74</c:v>
                </c:pt>
                <c:pt idx="775">
                  <c:v>12.75</c:v>
                </c:pt>
                <c:pt idx="776">
                  <c:v>12.76</c:v>
                </c:pt>
                <c:pt idx="777">
                  <c:v>12.77</c:v>
                </c:pt>
                <c:pt idx="778">
                  <c:v>12.78</c:v>
                </c:pt>
                <c:pt idx="779">
                  <c:v>12.79</c:v>
                </c:pt>
                <c:pt idx="780">
                  <c:v>12.8</c:v>
                </c:pt>
                <c:pt idx="781">
                  <c:v>12.81</c:v>
                </c:pt>
                <c:pt idx="782">
                  <c:v>12.82</c:v>
                </c:pt>
                <c:pt idx="783">
                  <c:v>12.83</c:v>
                </c:pt>
                <c:pt idx="784">
                  <c:v>12.84</c:v>
                </c:pt>
                <c:pt idx="785">
                  <c:v>12.85</c:v>
                </c:pt>
                <c:pt idx="786">
                  <c:v>12.86</c:v>
                </c:pt>
                <c:pt idx="787">
                  <c:v>12.87</c:v>
                </c:pt>
                <c:pt idx="788">
                  <c:v>12.88</c:v>
                </c:pt>
                <c:pt idx="789">
                  <c:v>12.89</c:v>
                </c:pt>
                <c:pt idx="790">
                  <c:v>12.9</c:v>
                </c:pt>
                <c:pt idx="791">
                  <c:v>12.91</c:v>
                </c:pt>
                <c:pt idx="792">
                  <c:v>12.92</c:v>
                </c:pt>
                <c:pt idx="793">
                  <c:v>12.93</c:v>
                </c:pt>
                <c:pt idx="794">
                  <c:v>12.94</c:v>
                </c:pt>
                <c:pt idx="795">
                  <c:v>12.95</c:v>
                </c:pt>
                <c:pt idx="796">
                  <c:v>12.96</c:v>
                </c:pt>
                <c:pt idx="797">
                  <c:v>12.97</c:v>
                </c:pt>
                <c:pt idx="798">
                  <c:v>12.98</c:v>
                </c:pt>
                <c:pt idx="799">
                  <c:v>12.99</c:v>
                </c:pt>
                <c:pt idx="800">
                  <c:v>13</c:v>
                </c:pt>
                <c:pt idx="801">
                  <c:v>13.01</c:v>
                </c:pt>
                <c:pt idx="802">
                  <c:v>13.02</c:v>
                </c:pt>
                <c:pt idx="803">
                  <c:v>13.03</c:v>
                </c:pt>
                <c:pt idx="804">
                  <c:v>13.04</c:v>
                </c:pt>
                <c:pt idx="805">
                  <c:v>13.05</c:v>
                </c:pt>
                <c:pt idx="806">
                  <c:v>13.06</c:v>
                </c:pt>
                <c:pt idx="807">
                  <c:v>13.07</c:v>
                </c:pt>
                <c:pt idx="808">
                  <c:v>13.08</c:v>
                </c:pt>
                <c:pt idx="809">
                  <c:v>13.09</c:v>
                </c:pt>
                <c:pt idx="810">
                  <c:v>13.1</c:v>
                </c:pt>
                <c:pt idx="811">
                  <c:v>13.11</c:v>
                </c:pt>
                <c:pt idx="812">
                  <c:v>13.12</c:v>
                </c:pt>
                <c:pt idx="813">
                  <c:v>13.13</c:v>
                </c:pt>
                <c:pt idx="814">
                  <c:v>13.14</c:v>
                </c:pt>
                <c:pt idx="815">
                  <c:v>13.15</c:v>
                </c:pt>
                <c:pt idx="816">
                  <c:v>13.16</c:v>
                </c:pt>
                <c:pt idx="817">
                  <c:v>13.17</c:v>
                </c:pt>
                <c:pt idx="818">
                  <c:v>13.18</c:v>
                </c:pt>
                <c:pt idx="819">
                  <c:v>13.19</c:v>
                </c:pt>
                <c:pt idx="820">
                  <c:v>13.2</c:v>
                </c:pt>
                <c:pt idx="821">
                  <c:v>13.21</c:v>
                </c:pt>
                <c:pt idx="822">
                  <c:v>13.22</c:v>
                </c:pt>
                <c:pt idx="823">
                  <c:v>13.23</c:v>
                </c:pt>
                <c:pt idx="824">
                  <c:v>13.24</c:v>
                </c:pt>
                <c:pt idx="825">
                  <c:v>13.25</c:v>
                </c:pt>
                <c:pt idx="826">
                  <c:v>13.26</c:v>
                </c:pt>
                <c:pt idx="827">
                  <c:v>13.27</c:v>
                </c:pt>
                <c:pt idx="828">
                  <c:v>13.28</c:v>
                </c:pt>
                <c:pt idx="829">
                  <c:v>13.29</c:v>
                </c:pt>
                <c:pt idx="830">
                  <c:v>13.3</c:v>
                </c:pt>
                <c:pt idx="831">
                  <c:v>13.31</c:v>
                </c:pt>
                <c:pt idx="832">
                  <c:v>13.32</c:v>
                </c:pt>
                <c:pt idx="833">
                  <c:v>13.33</c:v>
                </c:pt>
                <c:pt idx="834">
                  <c:v>13.34</c:v>
                </c:pt>
                <c:pt idx="835">
                  <c:v>13.35</c:v>
                </c:pt>
                <c:pt idx="836">
                  <c:v>13.36</c:v>
                </c:pt>
                <c:pt idx="837">
                  <c:v>13.37</c:v>
                </c:pt>
                <c:pt idx="838">
                  <c:v>13.38</c:v>
                </c:pt>
                <c:pt idx="839">
                  <c:v>13.39</c:v>
                </c:pt>
                <c:pt idx="840">
                  <c:v>13.4</c:v>
                </c:pt>
                <c:pt idx="841">
                  <c:v>13.41</c:v>
                </c:pt>
                <c:pt idx="842">
                  <c:v>13.42</c:v>
                </c:pt>
                <c:pt idx="843">
                  <c:v>13.43</c:v>
                </c:pt>
                <c:pt idx="844">
                  <c:v>13.44</c:v>
                </c:pt>
                <c:pt idx="845">
                  <c:v>13.45</c:v>
                </c:pt>
                <c:pt idx="846">
                  <c:v>13.46</c:v>
                </c:pt>
                <c:pt idx="847">
                  <c:v>13.47</c:v>
                </c:pt>
                <c:pt idx="848">
                  <c:v>13.48</c:v>
                </c:pt>
                <c:pt idx="849">
                  <c:v>13.49</c:v>
                </c:pt>
                <c:pt idx="850">
                  <c:v>13.5</c:v>
                </c:pt>
                <c:pt idx="851">
                  <c:v>13.51</c:v>
                </c:pt>
                <c:pt idx="852">
                  <c:v>13.52</c:v>
                </c:pt>
                <c:pt idx="853">
                  <c:v>13.53</c:v>
                </c:pt>
                <c:pt idx="854">
                  <c:v>13.54</c:v>
                </c:pt>
                <c:pt idx="855">
                  <c:v>13.55</c:v>
                </c:pt>
                <c:pt idx="856">
                  <c:v>13.56</c:v>
                </c:pt>
                <c:pt idx="857">
                  <c:v>13.57</c:v>
                </c:pt>
                <c:pt idx="858">
                  <c:v>13.58</c:v>
                </c:pt>
                <c:pt idx="859">
                  <c:v>13.59</c:v>
                </c:pt>
                <c:pt idx="860">
                  <c:v>13.6</c:v>
                </c:pt>
                <c:pt idx="861">
                  <c:v>13.61</c:v>
                </c:pt>
                <c:pt idx="862">
                  <c:v>13.62</c:v>
                </c:pt>
                <c:pt idx="863">
                  <c:v>13.63</c:v>
                </c:pt>
                <c:pt idx="864">
                  <c:v>13.64</c:v>
                </c:pt>
                <c:pt idx="865">
                  <c:v>13.65</c:v>
                </c:pt>
                <c:pt idx="866">
                  <c:v>13.66</c:v>
                </c:pt>
                <c:pt idx="867">
                  <c:v>13.67</c:v>
                </c:pt>
                <c:pt idx="868">
                  <c:v>13.68</c:v>
                </c:pt>
                <c:pt idx="869">
                  <c:v>13.69</c:v>
                </c:pt>
                <c:pt idx="870">
                  <c:v>13.7</c:v>
                </c:pt>
                <c:pt idx="871">
                  <c:v>13.71</c:v>
                </c:pt>
                <c:pt idx="872">
                  <c:v>13.72</c:v>
                </c:pt>
                <c:pt idx="873">
                  <c:v>13.73</c:v>
                </c:pt>
                <c:pt idx="874">
                  <c:v>13.74</c:v>
                </c:pt>
                <c:pt idx="875">
                  <c:v>13.75</c:v>
                </c:pt>
                <c:pt idx="876">
                  <c:v>13.76</c:v>
                </c:pt>
                <c:pt idx="877">
                  <c:v>13.77</c:v>
                </c:pt>
                <c:pt idx="878">
                  <c:v>13.78</c:v>
                </c:pt>
                <c:pt idx="879">
                  <c:v>13.79</c:v>
                </c:pt>
                <c:pt idx="880">
                  <c:v>13.8</c:v>
                </c:pt>
                <c:pt idx="881">
                  <c:v>13.81</c:v>
                </c:pt>
                <c:pt idx="882">
                  <c:v>13.82</c:v>
                </c:pt>
                <c:pt idx="883">
                  <c:v>13.83</c:v>
                </c:pt>
                <c:pt idx="884">
                  <c:v>13.84</c:v>
                </c:pt>
                <c:pt idx="885">
                  <c:v>13.85</c:v>
                </c:pt>
                <c:pt idx="886">
                  <c:v>13.86</c:v>
                </c:pt>
                <c:pt idx="887">
                  <c:v>13.87</c:v>
                </c:pt>
                <c:pt idx="888">
                  <c:v>13.88</c:v>
                </c:pt>
                <c:pt idx="889">
                  <c:v>13.89</c:v>
                </c:pt>
                <c:pt idx="890">
                  <c:v>13.9</c:v>
                </c:pt>
                <c:pt idx="891">
                  <c:v>13.91</c:v>
                </c:pt>
                <c:pt idx="892">
                  <c:v>13.92</c:v>
                </c:pt>
                <c:pt idx="893">
                  <c:v>13.93</c:v>
                </c:pt>
                <c:pt idx="894">
                  <c:v>13.94</c:v>
                </c:pt>
                <c:pt idx="895">
                  <c:v>13.95</c:v>
                </c:pt>
                <c:pt idx="896">
                  <c:v>13.96</c:v>
                </c:pt>
                <c:pt idx="897">
                  <c:v>13.97</c:v>
                </c:pt>
                <c:pt idx="898">
                  <c:v>13.98</c:v>
                </c:pt>
                <c:pt idx="899">
                  <c:v>13.99</c:v>
                </c:pt>
                <c:pt idx="900">
                  <c:v>14</c:v>
                </c:pt>
                <c:pt idx="901">
                  <c:v>14.01</c:v>
                </c:pt>
                <c:pt idx="902">
                  <c:v>14.02</c:v>
                </c:pt>
                <c:pt idx="903">
                  <c:v>14.03</c:v>
                </c:pt>
                <c:pt idx="904">
                  <c:v>14.04</c:v>
                </c:pt>
                <c:pt idx="905">
                  <c:v>14.05</c:v>
                </c:pt>
                <c:pt idx="906">
                  <c:v>14.06</c:v>
                </c:pt>
                <c:pt idx="907">
                  <c:v>14.07</c:v>
                </c:pt>
                <c:pt idx="908">
                  <c:v>14.08</c:v>
                </c:pt>
                <c:pt idx="909">
                  <c:v>14.09</c:v>
                </c:pt>
                <c:pt idx="910">
                  <c:v>14.1</c:v>
                </c:pt>
                <c:pt idx="911">
                  <c:v>14.11</c:v>
                </c:pt>
                <c:pt idx="912">
                  <c:v>14.12</c:v>
                </c:pt>
                <c:pt idx="913">
                  <c:v>14.13</c:v>
                </c:pt>
                <c:pt idx="914">
                  <c:v>14.14</c:v>
                </c:pt>
                <c:pt idx="915">
                  <c:v>14.15</c:v>
                </c:pt>
                <c:pt idx="916">
                  <c:v>14.16</c:v>
                </c:pt>
                <c:pt idx="917">
                  <c:v>14.17</c:v>
                </c:pt>
                <c:pt idx="918">
                  <c:v>14.18</c:v>
                </c:pt>
                <c:pt idx="919">
                  <c:v>14.19</c:v>
                </c:pt>
                <c:pt idx="920">
                  <c:v>14.2</c:v>
                </c:pt>
                <c:pt idx="921">
                  <c:v>14.21</c:v>
                </c:pt>
                <c:pt idx="922">
                  <c:v>14.22</c:v>
                </c:pt>
                <c:pt idx="923">
                  <c:v>14.23</c:v>
                </c:pt>
                <c:pt idx="924">
                  <c:v>14.24</c:v>
                </c:pt>
                <c:pt idx="925">
                  <c:v>14.25</c:v>
                </c:pt>
                <c:pt idx="926">
                  <c:v>14.26</c:v>
                </c:pt>
                <c:pt idx="927">
                  <c:v>14.27</c:v>
                </c:pt>
                <c:pt idx="928">
                  <c:v>14.28</c:v>
                </c:pt>
                <c:pt idx="929">
                  <c:v>14.29</c:v>
                </c:pt>
                <c:pt idx="930">
                  <c:v>14.3</c:v>
                </c:pt>
                <c:pt idx="931">
                  <c:v>14.31</c:v>
                </c:pt>
                <c:pt idx="932">
                  <c:v>14.32</c:v>
                </c:pt>
                <c:pt idx="933">
                  <c:v>14.33</c:v>
                </c:pt>
                <c:pt idx="934">
                  <c:v>14.34</c:v>
                </c:pt>
                <c:pt idx="935">
                  <c:v>14.35</c:v>
                </c:pt>
                <c:pt idx="936">
                  <c:v>14.36</c:v>
                </c:pt>
                <c:pt idx="937">
                  <c:v>14.37</c:v>
                </c:pt>
                <c:pt idx="938">
                  <c:v>14.38</c:v>
                </c:pt>
                <c:pt idx="939">
                  <c:v>14.39</c:v>
                </c:pt>
                <c:pt idx="940">
                  <c:v>14.4</c:v>
                </c:pt>
                <c:pt idx="941">
                  <c:v>14.41</c:v>
                </c:pt>
                <c:pt idx="942">
                  <c:v>14.42</c:v>
                </c:pt>
                <c:pt idx="943">
                  <c:v>14.43</c:v>
                </c:pt>
                <c:pt idx="944">
                  <c:v>14.44</c:v>
                </c:pt>
                <c:pt idx="945">
                  <c:v>14.45</c:v>
                </c:pt>
                <c:pt idx="946">
                  <c:v>14.46</c:v>
                </c:pt>
                <c:pt idx="947">
                  <c:v>14.47</c:v>
                </c:pt>
                <c:pt idx="948">
                  <c:v>14.48</c:v>
                </c:pt>
                <c:pt idx="949">
                  <c:v>14.49</c:v>
                </c:pt>
                <c:pt idx="950">
                  <c:v>14.5</c:v>
                </c:pt>
                <c:pt idx="951">
                  <c:v>14.51</c:v>
                </c:pt>
                <c:pt idx="952">
                  <c:v>14.52</c:v>
                </c:pt>
                <c:pt idx="953">
                  <c:v>14.53</c:v>
                </c:pt>
                <c:pt idx="954">
                  <c:v>14.54</c:v>
                </c:pt>
                <c:pt idx="955">
                  <c:v>14.55</c:v>
                </c:pt>
                <c:pt idx="956">
                  <c:v>14.56</c:v>
                </c:pt>
                <c:pt idx="957">
                  <c:v>14.57</c:v>
                </c:pt>
                <c:pt idx="958">
                  <c:v>14.58</c:v>
                </c:pt>
                <c:pt idx="959">
                  <c:v>14.59</c:v>
                </c:pt>
                <c:pt idx="960">
                  <c:v>14.6</c:v>
                </c:pt>
                <c:pt idx="961">
                  <c:v>14.61</c:v>
                </c:pt>
                <c:pt idx="962">
                  <c:v>14.62</c:v>
                </c:pt>
                <c:pt idx="963">
                  <c:v>14.63</c:v>
                </c:pt>
                <c:pt idx="964">
                  <c:v>14.64</c:v>
                </c:pt>
                <c:pt idx="965">
                  <c:v>14.65</c:v>
                </c:pt>
                <c:pt idx="966">
                  <c:v>14.66</c:v>
                </c:pt>
                <c:pt idx="967">
                  <c:v>14.67</c:v>
                </c:pt>
                <c:pt idx="968">
                  <c:v>14.68</c:v>
                </c:pt>
                <c:pt idx="969">
                  <c:v>14.69</c:v>
                </c:pt>
                <c:pt idx="970">
                  <c:v>14.7</c:v>
                </c:pt>
                <c:pt idx="971">
                  <c:v>14.71</c:v>
                </c:pt>
                <c:pt idx="972">
                  <c:v>14.72</c:v>
                </c:pt>
                <c:pt idx="973">
                  <c:v>14.73</c:v>
                </c:pt>
                <c:pt idx="974">
                  <c:v>14.74</c:v>
                </c:pt>
                <c:pt idx="975">
                  <c:v>14.75</c:v>
                </c:pt>
                <c:pt idx="976">
                  <c:v>14.76</c:v>
                </c:pt>
                <c:pt idx="977">
                  <c:v>14.77</c:v>
                </c:pt>
                <c:pt idx="978">
                  <c:v>14.78</c:v>
                </c:pt>
                <c:pt idx="979">
                  <c:v>14.79</c:v>
                </c:pt>
                <c:pt idx="980">
                  <c:v>14.8</c:v>
                </c:pt>
                <c:pt idx="981">
                  <c:v>14.81</c:v>
                </c:pt>
                <c:pt idx="982">
                  <c:v>14.82</c:v>
                </c:pt>
                <c:pt idx="983">
                  <c:v>14.83</c:v>
                </c:pt>
                <c:pt idx="984">
                  <c:v>14.84</c:v>
                </c:pt>
                <c:pt idx="985">
                  <c:v>14.85</c:v>
                </c:pt>
                <c:pt idx="986">
                  <c:v>14.86</c:v>
                </c:pt>
                <c:pt idx="987">
                  <c:v>14.87</c:v>
                </c:pt>
                <c:pt idx="988">
                  <c:v>14.88</c:v>
                </c:pt>
                <c:pt idx="989">
                  <c:v>14.89</c:v>
                </c:pt>
                <c:pt idx="990">
                  <c:v>14.9</c:v>
                </c:pt>
                <c:pt idx="991">
                  <c:v>14.91</c:v>
                </c:pt>
                <c:pt idx="992">
                  <c:v>14.92</c:v>
                </c:pt>
                <c:pt idx="993">
                  <c:v>14.93</c:v>
                </c:pt>
                <c:pt idx="994">
                  <c:v>14.94</c:v>
                </c:pt>
                <c:pt idx="995">
                  <c:v>14.95</c:v>
                </c:pt>
                <c:pt idx="996">
                  <c:v>14.96</c:v>
                </c:pt>
                <c:pt idx="997">
                  <c:v>14.97</c:v>
                </c:pt>
                <c:pt idx="998">
                  <c:v>14.98</c:v>
                </c:pt>
                <c:pt idx="999">
                  <c:v>14.99</c:v>
                </c:pt>
                <c:pt idx="1000">
                  <c:v>15</c:v>
                </c:pt>
                <c:pt idx="1001">
                  <c:v>15.01</c:v>
                </c:pt>
                <c:pt idx="1002">
                  <c:v>15.02</c:v>
                </c:pt>
                <c:pt idx="1003">
                  <c:v>15.03</c:v>
                </c:pt>
                <c:pt idx="1004">
                  <c:v>15.04</c:v>
                </c:pt>
                <c:pt idx="1005">
                  <c:v>15.05</c:v>
                </c:pt>
                <c:pt idx="1006">
                  <c:v>15.06</c:v>
                </c:pt>
                <c:pt idx="1007">
                  <c:v>15.07</c:v>
                </c:pt>
                <c:pt idx="1008">
                  <c:v>15.08</c:v>
                </c:pt>
                <c:pt idx="1009">
                  <c:v>15.09</c:v>
                </c:pt>
                <c:pt idx="1010">
                  <c:v>15.1</c:v>
                </c:pt>
                <c:pt idx="1011">
                  <c:v>15.11</c:v>
                </c:pt>
                <c:pt idx="1012">
                  <c:v>15.12</c:v>
                </c:pt>
                <c:pt idx="1013">
                  <c:v>15.13</c:v>
                </c:pt>
                <c:pt idx="1014">
                  <c:v>15.14</c:v>
                </c:pt>
                <c:pt idx="1015">
                  <c:v>15.15</c:v>
                </c:pt>
                <c:pt idx="1016">
                  <c:v>15.16</c:v>
                </c:pt>
                <c:pt idx="1017">
                  <c:v>15.17</c:v>
                </c:pt>
                <c:pt idx="1018">
                  <c:v>15.18</c:v>
                </c:pt>
                <c:pt idx="1019">
                  <c:v>15.19</c:v>
                </c:pt>
                <c:pt idx="1020">
                  <c:v>15.2</c:v>
                </c:pt>
                <c:pt idx="1021">
                  <c:v>15.21</c:v>
                </c:pt>
                <c:pt idx="1022">
                  <c:v>15.22</c:v>
                </c:pt>
                <c:pt idx="1023">
                  <c:v>15.23</c:v>
                </c:pt>
                <c:pt idx="1024">
                  <c:v>15.24</c:v>
                </c:pt>
                <c:pt idx="1025">
                  <c:v>15.25</c:v>
                </c:pt>
                <c:pt idx="1026">
                  <c:v>15.26</c:v>
                </c:pt>
                <c:pt idx="1027">
                  <c:v>15.27</c:v>
                </c:pt>
                <c:pt idx="1028">
                  <c:v>15.28</c:v>
                </c:pt>
                <c:pt idx="1029">
                  <c:v>15.29</c:v>
                </c:pt>
                <c:pt idx="1030">
                  <c:v>15.3</c:v>
                </c:pt>
                <c:pt idx="1031">
                  <c:v>15.31</c:v>
                </c:pt>
                <c:pt idx="1032">
                  <c:v>15.32</c:v>
                </c:pt>
                <c:pt idx="1033">
                  <c:v>15.33</c:v>
                </c:pt>
                <c:pt idx="1034">
                  <c:v>15.34</c:v>
                </c:pt>
                <c:pt idx="1035">
                  <c:v>15.35</c:v>
                </c:pt>
                <c:pt idx="1036">
                  <c:v>15.36</c:v>
                </c:pt>
                <c:pt idx="1037">
                  <c:v>15.37</c:v>
                </c:pt>
                <c:pt idx="1038">
                  <c:v>15.38</c:v>
                </c:pt>
                <c:pt idx="1039">
                  <c:v>15.39</c:v>
                </c:pt>
                <c:pt idx="1040">
                  <c:v>15.4</c:v>
                </c:pt>
                <c:pt idx="1041">
                  <c:v>15.41</c:v>
                </c:pt>
                <c:pt idx="1042">
                  <c:v>15.42</c:v>
                </c:pt>
                <c:pt idx="1043">
                  <c:v>15.43</c:v>
                </c:pt>
                <c:pt idx="1044">
                  <c:v>15.44</c:v>
                </c:pt>
                <c:pt idx="1045">
                  <c:v>15.45</c:v>
                </c:pt>
                <c:pt idx="1046">
                  <c:v>15.46</c:v>
                </c:pt>
                <c:pt idx="1047">
                  <c:v>15.47</c:v>
                </c:pt>
                <c:pt idx="1048">
                  <c:v>15.48</c:v>
                </c:pt>
                <c:pt idx="1049">
                  <c:v>15.49</c:v>
                </c:pt>
                <c:pt idx="1050">
                  <c:v>15.5</c:v>
                </c:pt>
                <c:pt idx="1051">
                  <c:v>15.51</c:v>
                </c:pt>
                <c:pt idx="1052">
                  <c:v>15.52</c:v>
                </c:pt>
                <c:pt idx="1053">
                  <c:v>15.53</c:v>
                </c:pt>
                <c:pt idx="1054">
                  <c:v>15.54</c:v>
                </c:pt>
                <c:pt idx="1055">
                  <c:v>15.55</c:v>
                </c:pt>
                <c:pt idx="1056">
                  <c:v>15.56</c:v>
                </c:pt>
                <c:pt idx="1057">
                  <c:v>15.57</c:v>
                </c:pt>
                <c:pt idx="1058">
                  <c:v>15.58</c:v>
                </c:pt>
                <c:pt idx="1059">
                  <c:v>15.59</c:v>
                </c:pt>
                <c:pt idx="1060">
                  <c:v>15.6</c:v>
                </c:pt>
                <c:pt idx="1061">
                  <c:v>15.61</c:v>
                </c:pt>
                <c:pt idx="1062">
                  <c:v>15.62</c:v>
                </c:pt>
                <c:pt idx="1063">
                  <c:v>15.63</c:v>
                </c:pt>
                <c:pt idx="1064">
                  <c:v>15.64</c:v>
                </c:pt>
                <c:pt idx="1065">
                  <c:v>15.65</c:v>
                </c:pt>
                <c:pt idx="1066">
                  <c:v>15.66</c:v>
                </c:pt>
                <c:pt idx="1067">
                  <c:v>15.67</c:v>
                </c:pt>
                <c:pt idx="1068">
                  <c:v>15.68</c:v>
                </c:pt>
                <c:pt idx="1069">
                  <c:v>15.69</c:v>
                </c:pt>
                <c:pt idx="1070">
                  <c:v>15.7</c:v>
                </c:pt>
                <c:pt idx="1071">
                  <c:v>15.71</c:v>
                </c:pt>
                <c:pt idx="1072">
                  <c:v>15.72</c:v>
                </c:pt>
                <c:pt idx="1073">
                  <c:v>15.73</c:v>
                </c:pt>
                <c:pt idx="1074">
                  <c:v>15.74</c:v>
                </c:pt>
                <c:pt idx="1075">
                  <c:v>15.75</c:v>
                </c:pt>
                <c:pt idx="1076">
                  <c:v>15.76</c:v>
                </c:pt>
                <c:pt idx="1077">
                  <c:v>15.77</c:v>
                </c:pt>
                <c:pt idx="1078">
                  <c:v>15.78</c:v>
                </c:pt>
                <c:pt idx="1079">
                  <c:v>15.79</c:v>
                </c:pt>
                <c:pt idx="1080">
                  <c:v>15.8</c:v>
                </c:pt>
                <c:pt idx="1081">
                  <c:v>15.81</c:v>
                </c:pt>
                <c:pt idx="1082">
                  <c:v>15.82</c:v>
                </c:pt>
                <c:pt idx="1083">
                  <c:v>15.83</c:v>
                </c:pt>
                <c:pt idx="1084">
                  <c:v>15.84</c:v>
                </c:pt>
                <c:pt idx="1085">
                  <c:v>15.85</c:v>
                </c:pt>
                <c:pt idx="1086">
                  <c:v>15.86</c:v>
                </c:pt>
                <c:pt idx="1087">
                  <c:v>15.87</c:v>
                </c:pt>
                <c:pt idx="1088">
                  <c:v>15.88</c:v>
                </c:pt>
                <c:pt idx="1089">
                  <c:v>15.89</c:v>
                </c:pt>
                <c:pt idx="1090">
                  <c:v>15.9</c:v>
                </c:pt>
                <c:pt idx="1091">
                  <c:v>15.91</c:v>
                </c:pt>
                <c:pt idx="1092">
                  <c:v>15.92</c:v>
                </c:pt>
                <c:pt idx="1093">
                  <c:v>15.93</c:v>
                </c:pt>
                <c:pt idx="1094">
                  <c:v>15.94</c:v>
                </c:pt>
                <c:pt idx="1095">
                  <c:v>15.95</c:v>
                </c:pt>
                <c:pt idx="1096">
                  <c:v>15.96</c:v>
                </c:pt>
                <c:pt idx="1097">
                  <c:v>15.97</c:v>
                </c:pt>
                <c:pt idx="1098">
                  <c:v>15.98</c:v>
                </c:pt>
                <c:pt idx="1099">
                  <c:v>15.99</c:v>
                </c:pt>
                <c:pt idx="1100">
                  <c:v>16</c:v>
                </c:pt>
                <c:pt idx="1101">
                  <c:v>16.010000000000002</c:v>
                </c:pt>
                <c:pt idx="1102">
                  <c:v>16.02</c:v>
                </c:pt>
                <c:pt idx="1103">
                  <c:v>16.03</c:v>
                </c:pt>
                <c:pt idx="1104">
                  <c:v>16.04</c:v>
                </c:pt>
                <c:pt idx="1105">
                  <c:v>16.05</c:v>
                </c:pt>
                <c:pt idx="1106">
                  <c:v>16.059999999999999</c:v>
                </c:pt>
                <c:pt idx="1107">
                  <c:v>16.07</c:v>
                </c:pt>
                <c:pt idx="1108">
                  <c:v>16.079999999999998</c:v>
                </c:pt>
                <c:pt idx="1109">
                  <c:v>16.09</c:v>
                </c:pt>
                <c:pt idx="1110">
                  <c:v>16.100000000000001</c:v>
                </c:pt>
                <c:pt idx="1111">
                  <c:v>16.11</c:v>
                </c:pt>
                <c:pt idx="1112">
                  <c:v>16.12</c:v>
                </c:pt>
                <c:pt idx="1113">
                  <c:v>16.13</c:v>
                </c:pt>
                <c:pt idx="1114">
                  <c:v>16.14</c:v>
                </c:pt>
                <c:pt idx="1115">
                  <c:v>16.149999999999999</c:v>
                </c:pt>
                <c:pt idx="1116">
                  <c:v>16.16</c:v>
                </c:pt>
                <c:pt idx="1117">
                  <c:v>16.170000000000002</c:v>
                </c:pt>
                <c:pt idx="1118">
                  <c:v>16.18</c:v>
                </c:pt>
                <c:pt idx="1119">
                  <c:v>16.190000000000001</c:v>
                </c:pt>
                <c:pt idx="1120">
                  <c:v>16.2</c:v>
                </c:pt>
                <c:pt idx="1121">
                  <c:v>16.21</c:v>
                </c:pt>
                <c:pt idx="1122">
                  <c:v>16.22</c:v>
                </c:pt>
                <c:pt idx="1123">
                  <c:v>16.23</c:v>
                </c:pt>
                <c:pt idx="1124">
                  <c:v>16.239999999999998</c:v>
                </c:pt>
                <c:pt idx="1125">
                  <c:v>16.25</c:v>
                </c:pt>
                <c:pt idx="1126">
                  <c:v>16.260000000000002</c:v>
                </c:pt>
                <c:pt idx="1127">
                  <c:v>16.27</c:v>
                </c:pt>
                <c:pt idx="1128">
                  <c:v>16.28</c:v>
                </c:pt>
                <c:pt idx="1129">
                  <c:v>16.29</c:v>
                </c:pt>
                <c:pt idx="1130">
                  <c:v>16.3</c:v>
                </c:pt>
                <c:pt idx="1131">
                  <c:v>16.309999999999999</c:v>
                </c:pt>
                <c:pt idx="1132">
                  <c:v>16.32</c:v>
                </c:pt>
                <c:pt idx="1133">
                  <c:v>16.329999999999998</c:v>
                </c:pt>
                <c:pt idx="1134">
                  <c:v>16.34</c:v>
                </c:pt>
                <c:pt idx="1135">
                  <c:v>16.350000000000001</c:v>
                </c:pt>
                <c:pt idx="1136">
                  <c:v>16.36</c:v>
                </c:pt>
                <c:pt idx="1137">
                  <c:v>16.37</c:v>
                </c:pt>
                <c:pt idx="1138">
                  <c:v>16.38</c:v>
                </c:pt>
                <c:pt idx="1139">
                  <c:v>16.39</c:v>
                </c:pt>
                <c:pt idx="1140">
                  <c:v>16.399999999999999</c:v>
                </c:pt>
                <c:pt idx="1141">
                  <c:v>16.41</c:v>
                </c:pt>
                <c:pt idx="1142">
                  <c:v>16.420000000000002</c:v>
                </c:pt>
                <c:pt idx="1143">
                  <c:v>16.43</c:v>
                </c:pt>
                <c:pt idx="1144">
                  <c:v>16.440000000000001</c:v>
                </c:pt>
                <c:pt idx="1145">
                  <c:v>16.45</c:v>
                </c:pt>
                <c:pt idx="1146">
                  <c:v>16.46</c:v>
                </c:pt>
                <c:pt idx="1147">
                  <c:v>16.47</c:v>
                </c:pt>
                <c:pt idx="1148">
                  <c:v>16.48</c:v>
                </c:pt>
                <c:pt idx="1149">
                  <c:v>16.489999999999998</c:v>
                </c:pt>
                <c:pt idx="1150">
                  <c:v>16.5</c:v>
                </c:pt>
                <c:pt idx="1151">
                  <c:v>16.510000000000002</c:v>
                </c:pt>
                <c:pt idx="1152">
                  <c:v>16.52</c:v>
                </c:pt>
                <c:pt idx="1153">
                  <c:v>16.53</c:v>
                </c:pt>
                <c:pt idx="1154">
                  <c:v>16.54</c:v>
                </c:pt>
                <c:pt idx="1155">
                  <c:v>16.55</c:v>
                </c:pt>
                <c:pt idx="1156">
                  <c:v>16.559999999999999</c:v>
                </c:pt>
                <c:pt idx="1157">
                  <c:v>16.57</c:v>
                </c:pt>
                <c:pt idx="1158">
                  <c:v>16.579999999999998</c:v>
                </c:pt>
                <c:pt idx="1159">
                  <c:v>16.59</c:v>
                </c:pt>
                <c:pt idx="1160">
                  <c:v>16.600000000000001</c:v>
                </c:pt>
                <c:pt idx="1161">
                  <c:v>16.61</c:v>
                </c:pt>
                <c:pt idx="1162">
                  <c:v>16.62</c:v>
                </c:pt>
                <c:pt idx="1163">
                  <c:v>16.63</c:v>
                </c:pt>
                <c:pt idx="1164">
                  <c:v>16.64</c:v>
                </c:pt>
                <c:pt idx="1165">
                  <c:v>16.649999999999999</c:v>
                </c:pt>
                <c:pt idx="1166">
                  <c:v>16.66</c:v>
                </c:pt>
                <c:pt idx="1167">
                  <c:v>16.670000000000002</c:v>
                </c:pt>
                <c:pt idx="1168">
                  <c:v>16.68</c:v>
                </c:pt>
                <c:pt idx="1169">
                  <c:v>16.690000000000001</c:v>
                </c:pt>
                <c:pt idx="1170">
                  <c:v>16.7</c:v>
                </c:pt>
                <c:pt idx="1171">
                  <c:v>16.71</c:v>
                </c:pt>
                <c:pt idx="1172">
                  <c:v>16.72</c:v>
                </c:pt>
                <c:pt idx="1173">
                  <c:v>16.73</c:v>
                </c:pt>
                <c:pt idx="1174">
                  <c:v>16.739999999999998</c:v>
                </c:pt>
                <c:pt idx="1175">
                  <c:v>16.75</c:v>
                </c:pt>
                <c:pt idx="1176">
                  <c:v>16.760000000000002</c:v>
                </c:pt>
                <c:pt idx="1177">
                  <c:v>16.77</c:v>
                </c:pt>
                <c:pt idx="1178">
                  <c:v>16.78</c:v>
                </c:pt>
                <c:pt idx="1179">
                  <c:v>16.79</c:v>
                </c:pt>
                <c:pt idx="1180">
                  <c:v>16.8</c:v>
                </c:pt>
                <c:pt idx="1181">
                  <c:v>16.809999999999999</c:v>
                </c:pt>
                <c:pt idx="1182">
                  <c:v>16.82</c:v>
                </c:pt>
                <c:pt idx="1183">
                  <c:v>16.829999999999998</c:v>
                </c:pt>
                <c:pt idx="1184">
                  <c:v>16.84</c:v>
                </c:pt>
                <c:pt idx="1185">
                  <c:v>16.850000000000001</c:v>
                </c:pt>
                <c:pt idx="1186">
                  <c:v>16.86</c:v>
                </c:pt>
                <c:pt idx="1187">
                  <c:v>16.87</c:v>
                </c:pt>
                <c:pt idx="1188">
                  <c:v>16.88</c:v>
                </c:pt>
                <c:pt idx="1189">
                  <c:v>16.89</c:v>
                </c:pt>
                <c:pt idx="1190">
                  <c:v>16.899999999999999</c:v>
                </c:pt>
                <c:pt idx="1191">
                  <c:v>16.91</c:v>
                </c:pt>
                <c:pt idx="1192">
                  <c:v>16.920000000000002</c:v>
                </c:pt>
                <c:pt idx="1193">
                  <c:v>16.93</c:v>
                </c:pt>
                <c:pt idx="1194">
                  <c:v>16.940000000000001</c:v>
                </c:pt>
                <c:pt idx="1195">
                  <c:v>16.95</c:v>
                </c:pt>
                <c:pt idx="1196">
                  <c:v>16.96</c:v>
                </c:pt>
                <c:pt idx="1197">
                  <c:v>16.97</c:v>
                </c:pt>
                <c:pt idx="1198">
                  <c:v>16.98</c:v>
                </c:pt>
                <c:pt idx="1199">
                  <c:v>16.989999999999998</c:v>
                </c:pt>
                <c:pt idx="1200">
                  <c:v>17</c:v>
                </c:pt>
                <c:pt idx="1201">
                  <c:v>17.010000000000002</c:v>
                </c:pt>
                <c:pt idx="1202">
                  <c:v>17.02</c:v>
                </c:pt>
                <c:pt idx="1203">
                  <c:v>17.03</c:v>
                </c:pt>
                <c:pt idx="1204">
                  <c:v>17.04</c:v>
                </c:pt>
                <c:pt idx="1205">
                  <c:v>17.05</c:v>
                </c:pt>
                <c:pt idx="1206">
                  <c:v>17.059999999999999</c:v>
                </c:pt>
                <c:pt idx="1207">
                  <c:v>17.07</c:v>
                </c:pt>
                <c:pt idx="1208">
                  <c:v>17.079999999999998</c:v>
                </c:pt>
                <c:pt idx="1209">
                  <c:v>17.09</c:v>
                </c:pt>
                <c:pt idx="1210">
                  <c:v>17.100000000000001</c:v>
                </c:pt>
                <c:pt idx="1211">
                  <c:v>17.11</c:v>
                </c:pt>
                <c:pt idx="1212">
                  <c:v>17.12</c:v>
                </c:pt>
                <c:pt idx="1213">
                  <c:v>17.13</c:v>
                </c:pt>
                <c:pt idx="1214">
                  <c:v>17.14</c:v>
                </c:pt>
                <c:pt idx="1215">
                  <c:v>17.149999999999999</c:v>
                </c:pt>
                <c:pt idx="1216">
                  <c:v>17.16</c:v>
                </c:pt>
                <c:pt idx="1217">
                  <c:v>17.170000000000002</c:v>
                </c:pt>
                <c:pt idx="1218">
                  <c:v>17.18</c:v>
                </c:pt>
                <c:pt idx="1219">
                  <c:v>17.190000000000001</c:v>
                </c:pt>
                <c:pt idx="1220">
                  <c:v>17.2</c:v>
                </c:pt>
                <c:pt idx="1221">
                  <c:v>17.21</c:v>
                </c:pt>
                <c:pt idx="1222">
                  <c:v>17.22</c:v>
                </c:pt>
                <c:pt idx="1223">
                  <c:v>17.23</c:v>
                </c:pt>
                <c:pt idx="1224">
                  <c:v>17.239999999999998</c:v>
                </c:pt>
                <c:pt idx="1225">
                  <c:v>17.25</c:v>
                </c:pt>
                <c:pt idx="1226">
                  <c:v>17.260000000000002</c:v>
                </c:pt>
                <c:pt idx="1227">
                  <c:v>17.27</c:v>
                </c:pt>
                <c:pt idx="1228">
                  <c:v>17.28</c:v>
                </c:pt>
                <c:pt idx="1229">
                  <c:v>17.29</c:v>
                </c:pt>
                <c:pt idx="1230">
                  <c:v>17.3</c:v>
                </c:pt>
                <c:pt idx="1231">
                  <c:v>17.309999999999999</c:v>
                </c:pt>
                <c:pt idx="1232">
                  <c:v>17.32</c:v>
                </c:pt>
                <c:pt idx="1233">
                  <c:v>17.329999999999998</c:v>
                </c:pt>
                <c:pt idx="1234">
                  <c:v>17.34</c:v>
                </c:pt>
                <c:pt idx="1235">
                  <c:v>17.350000000000001</c:v>
                </c:pt>
                <c:pt idx="1236">
                  <c:v>17.36</c:v>
                </c:pt>
                <c:pt idx="1237">
                  <c:v>17.37</c:v>
                </c:pt>
                <c:pt idx="1238">
                  <c:v>17.38</c:v>
                </c:pt>
                <c:pt idx="1239">
                  <c:v>17.39</c:v>
                </c:pt>
                <c:pt idx="1240">
                  <c:v>17.399999999999999</c:v>
                </c:pt>
                <c:pt idx="1241">
                  <c:v>17.41</c:v>
                </c:pt>
                <c:pt idx="1242">
                  <c:v>17.420000000000002</c:v>
                </c:pt>
                <c:pt idx="1243">
                  <c:v>17.43</c:v>
                </c:pt>
                <c:pt idx="1244">
                  <c:v>17.440000000000001</c:v>
                </c:pt>
                <c:pt idx="1245">
                  <c:v>17.45</c:v>
                </c:pt>
                <c:pt idx="1246">
                  <c:v>17.46</c:v>
                </c:pt>
                <c:pt idx="1247">
                  <c:v>17.47</c:v>
                </c:pt>
                <c:pt idx="1248">
                  <c:v>17.48</c:v>
                </c:pt>
                <c:pt idx="1249">
                  <c:v>17.489999999999998</c:v>
                </c:pt>
                <c:pt idx="1250">
                  <c:v>17.5</c:v>
                </c:pt>
                <c:pt idx="1251">
                  <c:v>17.510000000000002</c:v>
                </c:pt>
                <c:pt idx="1252">
                  <c:v>17.52</c:v>
                </c:pt>
                <c:pt idx="1253">
                  <c:v>17.53</c:v>
                </c:pt>
                <c:pt idx="1254">
                  <c:v>17.54</c:v>
                </c:pt>
                <c:pt idx="1255">
                  <c:v>17.55</c:v>
                </c:pt>
                <c:pt idx="1256">
                  <c:v>17.559999999999999</c:v>
                </c:pt>
                <c:pt idx="1257">
                  <c:v>17.57</c:v>
                </c:pt>
                <c:pt idx="1258">
                  <c:v>17.579999999999998</c:v>
                </c:pt>
                <c:pt idx="1259">
                  <c:v>17.59</c:v>
                </c:pt>
                <c:pt idx="1260">
                  <c:v>17.600000000000001</c:v>
                </c:pt>
                <c:pt idx="1261">
                  <c:v>17.61</c:v>
                </c:pt>
                <c:pt idx="1262">
                  <c:v>17.62</c:v>
                </c:pt>
                <c:pt idx="1263">
                  <c:v>17.63</c:v>
                </c:pt>
                <c:pt idx="1264">
                  <c:v>17.64</c:v>
                </c:pt>
                <c:pt idx="1265">
                  <c:v>17.649999999999999</c:v>
                </c:pt>
                <c:pt idx="1266">
                  <c:v>17.66</c:v>
                </c:pt>
                <c:pt idx="1267">
                  <c:v>17.670000000000002</c:v>
                </c:pt>
                <c:pt idx="1268">
                  <c:v>17.68</c:v>
                </c:pt>
                <c:pt idx="1269">
                  <c:v>17.690000000000001</c:v>
                </c:pt>
                <c:pt idx="1270">
                  <c:v>17.7</c:v>
                </c:pt>
                <c:pt idx="1271">
                  <c:v>17.71</c:v>
                </c:pt>
                <c:pt idx="1272">
                  <c:v>17.72</c:v>
                </c:pt>
                <c:pt idx="1273">
                  <c:v>17.73</c:v>
                </c:pt>
                <c:pt idx="1274">
                  <c:v>17.739999999999998</c:v>
                </c:pt>
                <c:pt idx="1275">
                  <c:v>17.75</c:v>
                </c:pt>
                <c:pt idx="1276">
                  <c:v>17.760000000000002</c:v>
                </c:pt>
                <c:pt idx="1277">
                  <c:v>17.77</c:v>
                </c:pt>
                <c:pt idx="1278">
                  <c:v>17.78</c:v>
                </c:pt>
                <c:pt idx="1279">
                  <c:v>17.79</c:v>
                </c:pt>
                <c:pt idx="1280">
                  <c:v>17.8</c:v>
                </c:pt>
                <c:pt idx="1281">
                  <c:v>17.809999999999999</c:v>
                </c:pt>
                <c:pt idx="1282">
                  <c:v>17.82</c:v>
                </c:pt>
                <c:pt idx="1283">
                  <c:v>17.829999999999998</c:v>
                </c:pt>
                <c:pt idx="1284">
                  <c:v>17.84</c:v>
                </c:pt>
                <c:pt idx="1285">
                  <c:v>17.850000000000001</c:v>
                </c:pt>
                <c:pt idx="1286">
                  <c:v>17.86</c:v>
                </c:pt>
                <c:pt idx="1287">
                  <c:v>17.87</c:v>
                </c:pt>
                <c:pt idx="1288">
                  <c:v>17.88</c:v>
                </c:pt>
                <c:pt idx="1289">
                  <c:v>17.89</c:v>
                </c:pt>
                <c:pt idx="1290">
                  <c:v>17.899999999999999</c:v>
                </c:pt>
                <c:pt idx="1291">
                  <c:v>17.91</c:v>
                </c:pt>
                <c:pt idx="1292">
                  <c:v>17.920000000000002</c:v>
                </c:pt>
                <c:pt idx="1293">
                  <c:v>17.93</c:v>
                </c:pt>
                <c:pt idx="1294">
                  <c:v>17.940000000000001</c:v>
                </c:pt>
                <c:pt idx="1295">
                  <c:v>17.95</c:v>
                </c:pt>
                <c:pt idx="1296">
                  <c:v>17.96</c:v>
                </c:pt>
                <c:pt idx="1297">
                  <c:v>17.97</c:v>
                </c:pt>
                <c:pt idx="1298">
                  <c:v>17.98</c:v>
                </c:pt>
                <c:pt idx="1299">
                  <c:v>17.989999999999998</c:v>
                </c:pt>
                <c:pt idx="1300">
                  <c:v>18</c:v>
                </c:pt>
                <c:pt idx="1301">
                  <c:v>18.010000000000002</c:v>
                </c:pt>
                <c:pt idx="1302">
                  <c:v>18.02</c:v>
                </c:pt>
                <c:pt idx="1303">
                  <c:v>18.03</c:v>
                </c:pt>
                <c:pt idx="1304">
                  <c:v>18.04</c:v>
                </c:pt>
                <c:pt idx="1305">
                  <c:v>18.05</c:v>
                </c:pt>
                <c:pt idx="1306">
                  <c:v>18.059999999999999</c:v>
                </c:pt>
                <c:pt idx="1307">
                  <c:v>18.07</c:v>
                </c:pt>
                <c:pt idx="1308">
                  <c:v>18.079999999999998</c:v>
                </c:pt>
                <c:pt idx="1309">
                  <c:v>18.09</c:v>
                </c:pt>
                <c:pt idx="1310">
                  <c:v>18.100000000000001</c:v>
                </c:pt>
                <c:pt idx="1311">
                  <c:v>18.11</c:v>
                </c:pt>
                <c:pt idx="1312">
                  <c:v>18.12</c:v>
                </c:pt>
                <c:pt idx="1313">
                  <c:v>18.13</c:v>
                </c:pt>
                <c:pt idx="1314">
                  <c:v>18.14</c:v>
                </c:pt>
                <c:pt idx="1315">
                  <c:v>18.149999999999999</c:v>
                </c:pt>
                <c:pt idx="1316">
                  <c:v>18.16</c:v>
                </c:pt>
                <c:pt idx="1317">
                  <c:v>18.170000000000002</c:v>
                </c:pt>
                <c:pt idx="1318">
                  <c:v>18.18</c:v>
                </c:pt>
                <c:pt idx="1319">
                  <c:v>18.190000000000001</c:v>
                </c:pt>
                <c:pt idx="1320">
                  <c:v>18.2</c:v>
                </c:pt>
                <c:pt idx="1321">
                  <c:v>18.21</c:v>
                </c:pt>
                <c:pt idx="1322">
                  <c:v>18.22</c:v>
                </c:pt>
                <c:pt idx="1323">
                  <c:v>18.23</c:v>
                </c:pt>
                <c:pt idx="1324">
                  <c:v>18.239999999999998</c:v>
                </c:pt>
                <c:pt idx="1325">
                  <c:v>18.25</c:v>
                </c:pt>
                <c:pt idx="1326">
                  <c:v>18.260000000000002</c:v>
                </c:pt>
                <c:pt idx="1327">
                  <c:v>18.27</c:v>
                </c:pt>
                <c:pt idx="1328">
                  <c:v>18.28</c:v>
                </c:pt>
                <c:pt idx="1329">
                  <c:v>18.29</c:v>
                </c:pt>
                <c:pt idx="1330">
                  <c:v>18.3</c:v>
                </c:pt>
                <c:pt idx="1331">
                  <c:v>18.309999999999999</c:v>
                </c:pt>
                <c:pt idx="1332">
                  <c:v>18.32</c:v>
                </c:pt>
                <c:pt idx="1333">
                  <c:v>18.329999999999998</c:v>
                </c:pt>
                <c:pt idx="1334">
                  <c:v>18.34</c:v>
                </c:pt>
                <c:pt idx="1335">
                  <c:v>18.350000000000001</c:v>
                </c:pt>
                <c:pt idx="1336">
                  <c:v>18.36</c:v>
                </c:pt>
                <c:pt idx="1337">
                  <c:v>18.37</c:v>
                </c:pt>
                <c:pt idx="1338">
                  <c:v>18.38</c:v>
                </c:pt>
                <c:pt idx="1339">
                  <c:v>18.39</c:v>
                </c:pt>
                <c:pt idx="1340">
                  <c:v>18.399999999999999</c:v>
                </c:pt>
                <c:pt idx="1341">
                  <c:v>18.41</c:v>
                </c:pt>
                <c:pt idx="1342">
                  <c:v>18.420000000000002</c:v>
                </c:pt>
                <c:pt idx="1343">
                  <c:v>18.43</c:v>
                </c:pt>
                <c:pt idx="1344">
                  <c:v>18.440000000000001</c:v>
                </c:pt>
                <c:pt idx="1345">
                  <c:v>18.45</c:v>
                </c:pt>
                <c:pt idx="1346">
                  <c:v>18.46</c:v>
                </c:pt>
                <c:pt idx="1347">
                  <c:v>18.47</c:v>
                </c:pt>
                <c:pt idx="1348">
                  <c:v>18.48</c:v>
                </c:pt>
                <c:pt idx="1349">
                  <c:v>18.489999999999998</c:v>
                </c:pt>
                <c:pt idx="1350">
                  <c:v>18.5</c:v>
                </c:pt>
                <c:pt idx="1351">
                  <c:v>18.510000000000002</c:v>
                </c:pt>
                <c:pt idx="1352">
                  <c:v>18.52</c:v>
                </c:pt>
                <c:pt idx="1353">
                  <c:v>18.53</c:v>
                </c:pt>
                <c:pt idx="1354">
                  <c:v>18.54</c:v>
                </c:pt>
                <c:pt idx="1355">
                  <c:v>18.55</c:v>
                </c:pt>
                <c:pt idx="1356">
                  <c:v>18.559999999999999</c:v>
                </c:pt>
                <c:pt idx="1357">
                  <c:v>18.57</c:v>
                </c:pt>
                <c:pt idx="1358">
                  <c:v>18.579999999999998</c:v>
                </c:pt>
                <c:pt idx="1359">
                  <c:v>18.59</c:v>
                </c:pt>
                <c:pt idx="1360">
                  <c:v>18.600000000000001</c:v>
                </c:pt>
                <c:pt idx="1361">
                  <c:v>18.61</c:v>
                </c:pt>
                <c:pt idx="1362">
                  <c:v>18.62</c:v>
                </c:pt>
                <c:pt idx="1363">
                  <c:v>18.63</c:v>
                </c:pt>
                <c:pt idx="1364">
                  <c:v>18.64</c:v>
                </c:pt>
                <c:pt idx="1365">
                  <c:v>18.649999999999999</c:v>
                </c:pt>
                <c:pt idx="1366">
                  <c:v>18.66</c:v>
                </c:pt>
                <c:pt idx="1367">
                  <c:v>18.670000000000002</c:v>
                </c:pt>
                <c:pt idx="1368">
                  <c:v>18.68</c:v>
                </c:pt>
                <c:pt idx="1369">
                  <c:v>18.690000000000001</c:v>
                </c:pt>
                <c:pt idx="1370">
                  <c:v>18.7</c:v>
                </c:pt>
                <c:pt idx="1371">
                  <c:v>18.71</c:v>
                </c:pt>
                <c:pt idx="1372">
                  <c:v>18.72</c:v>
                </c:pt>
                <c:pt idx="1373">
                  <c:v>18.73</c:v>
                </c:pt>
                <c:pt idx="1374">
                  <c:v>18.739999999999998</c:v>
                </c:pt>
                <c:pt idx="1375">
                  <c:v>18.75</c:v>
                </c:pt>
                <c:pt idx="1376">
                  <c:v>18.760000000000002</c:v>
                </c:pt>
                <c:pt idx="1377">
                  <c:v>18.77</c:v>
                </c:pt>
                <c:pt idx="1378">
                  <c:v>18.78</c:v>
                </c:pt>
                <c:pt idx="1379">
                  <c:v>18.79</c:v>
                </c:pt>
                <c:pt idx="1380">
                  <c:v>18.8</c:v>
                </c:pt>
                <c:pt idx="1381">
                  <c:v>18.809999999999999</c:v>
                </c:pt>
                <c:pt idx="1382">
                  <c:v>18.82</c:v>
                </c:pt>
                <c:pt idx="1383">
                  <c:v>18.829999999999998</c:v>
                </c:pt>
                <c:pt idx="1384">
                  <c:v>18.84</c:v>
                </c:pt>
                <c:pt idx="1385">
                  <c:v>18.850000000000001</c:v>
                </c:pt>
                <c:pt idx="1386">
                  <c:v>18.86</c:v>
                </c:pt>
                <c:pt idx="1387">
                  <c:v>18.87</c:v>
                </c:pt>
                <c:pt idx="1388">
                  <c:v>18.88</c:v>
                </c:pt>
                <c:pt idx="1389">
                  <c:v>18.89</c:v>
                </c:pt>
                <c:pt idx="1390">
                  <c:v>18.899999999999999</c:v>
                </c:pt>
                <c:pt idx="1391">
                  <c:v>18.91</c:v>
                </c:pt>
                <c:pt idx="1392">
                  <c:v>18.920000000000002</c:v>
                </c:pt>
                <c:pt idx="1393">
                  <c:v>18.93</c:v>
                </c:pt>
                <c:pt idx="1394">
                  <c:v>18.940000000000001</c:v>
                </c:pt>
                <c:pt idx="1395">
                  <c:v>18.95</c:v>
                </c:pt>
                <c:pt idx="1396">
                  <c:v>18.96</c:v>
                </c:pt>
                <c:pt idx="1397">
                  <c:v>18.97</c:v>
                </c:pt>
                <c:pt idx="1398">
                  <c:v>18.98</c:v>
                </c:pt>
                <c:pt idx="1399">
                  <c:v>18.989999999999998</c:v>
                </c:pt>
                <c:pt idx="1400">
                  <c:v>19</c:v>
                </c:pt>
                <c:pt idx="1401">
                  <c:v>19.010000000000002</c:v>
                </c:pt>
                <c:pt idx="1402">
                  <c:v>19.02</c:v>
                </c:pt>
                <c:pt idx="1403">
                  <c:v>19.03</c:v>
                </c:pt>
                <c:pt idx="1404">
                  <c:v>19.04</c:v>
                </c:pt>
                <c:pt idx="1405">
                  <c:v>19.05</c:v>
                </c:pt>
                <c:pt idx="1406">
                  <c:v>19.059999999999999</c:v>
                </c:pt>
                <c:pt idx="1407">
                  <c:v>19.07</c:v>
                </c:pt>
                <c:pt idx="1408">
                  <c:v>19.079999999999998</c:v>
                </c:pt>
                <c:pt idx="1409">
                  <c:v>19.09</c:v>
                </c:pt>
                <c:pt idx="1410">
                  <c:v>19.100000000000001</c:v>
                </c:pt>
                <c:pt idx="1411">
                  <c:v>19.11</c:v>
                </c:pt>
                <c:pt idx="1412">
                  <c:v>19.12</c:v>
                </c:pt>
                <c:pt idx="1413">
                  <c:v>19.13</c:v>
                </c:pt>
                <c:pt idx="1414">
                  <c:v>19.14</c:v>
                </c:pt>
                <c:pt idx="1415">
                  <c:v>19.149999999999999</c:v>
                </c:pt>
                <c:pt idx="1416">
                  <c:v>19.16</c:v>
                </c:pt>
                <c:pt idx="1417">
                  <c:v>19.170000000000002</c:v>
                </c:pt>
                <c:pt idx="1418">
                  <c:v>19.18</c:v>
                </c:pt>
                <c:pt idx="1419">
                  <c:v>19.190000000000001</c:v>
                </c:pt>
                <c:pt idx="1420">
                  <c:v>19.2</c:v>
                </c:pt>
                <c:pt idx="1421">
                  <c:v>19.21</c:v>
                </c:pt>
                <c:pt idx="1422">
                  <c:v>19.22</c:v>
                </c:pt>
                <c:pt idx="1423">
                  <c:v>19.23</c:v>
                </c:pt>
                <c:pt idx="1424">
                  <c:v>19.239999999999998</c:v>
                </c:pt>
                <c:pt idx="1425">
                  <c:v>19.25</c:v>
                </c:pt>
                <c:pt idx="1426">
                  <c:v>19.260000000000002</c:v>
                </c:pt>
                <c:pt idx="1427">
                  <c:v>19.27</c:v>
                </c:pt>
                <c:pt idx="1428">
                  <c:v>19.28</c:v>
                </c:pt>
                <c:pt idx="1429">
                  <c:v>19.29</c:v>
                </c:pt>
                <c:pt idx="1430">
                  <c:v>19.3</c:v>
                </c:pt>
                <c:pt idx="1431">
                  <c:v>19.309999999999999</c:v>
                </c:pt>
                <c:pt idx="1432">
                  <c:v>19.32</c:v>
                </c:pt>
                <c:pt idx="1433">
                  <c:v>19.329999999999998</c:v>
                </c:pt>
                <c:pt idx="1434">
                  <c:v>19.34</c:v>
                </c:pt>
                <c:pt idx="1435">
                  <c:v>19.350000000000001</c:v>
                </c:pt>
                <c:pt idx="1436">
                  <c:v>19.36</c:v>
                </c:pt>
                <c:pt idx="1437">
                  <c:v>19.37</c:v>
                </c:pt>
                <c:pt idx="1438">
                  <c:v>19.38</c:v>
                </c:pt>
                <c:pt idx="1439">
                  <c:v>19.39</c:v>
                </c:pt>
                <c:pt idx="1440">
                  <c:v>19.399999999999999</c:v>
                </c:pt>
                <c:pt idx="1441">
                  <c:v>19.41</c:v>
                </c:pt>
                <c:pt idx="1442">
                  <c:v>19.420000000000002</c:v>
                </c:pt>
                <c:pt idx="1443">
                  <c:v>19.43</c:v>
                </c:pt>
                <c:pt idx="1444">
                  <c:v>19.440000000000001</c:v>
                </c:pt>
                <c:pt idx="1445">
                  <c:v>19.45</c:v>
                </c:pt>
                <c:pt idx="1446">
                  <c:v>19.46</c:v>
                </c:pt>
                <c:pt idx="1447">
                  <c:v>19.47</c:v>
                </c:pt>
                <c:pt idx="1448">
                  <c:v>19.48</c:v>
                </c:pt>
                <c:pt idx="1449">
                  <c:v>19.489999999999998</c:v>
                </c:pt>
                <c:pt idx="1450">
                  <c:v>19.5</c:v>
                </c:pt>
                <c:pt idx="1451">
                  <c:v>19.510000000000002</c:v>
                </c:pt>
                <c:pt idx="1452">
                  <c:v>19.52</c:v>
                </c:pt>
                <c:pt idx="1453">
                  <c:v>19.53</c:v>
                </c:pt>
                <c:pt idx="1454">
                  <c:v>19.54</c:v>
                </c:pt>
                <c:pt idx="1455">
                  <c:v>19.55</c:v>
                </c:pt>
                <c:pt idx="1456">
                  <c:v>19.559999999999999</c:v>
                </c:pt>
                <c:pt idx="1457">
                  <c:v>19.57</c:v>
                </c:pt>
                <c:pt idx="1458">
                  <c:v>19.579999999999998</c:v>
                </c:pt>
                <c:pt idx="1459">
                  <c:v>19.59</c:v>
                </c:pt>
                <c:pt idx="1460">
                  <c:v>19.600000000000001</c:v>
                </c:pt>
                <c:pt idx="1461">
                  <c:v>19.61</c:v>
                </c:pt>
                <c:pt idx="1462">
                  <c:v>19.62</c:v>
                </c:pt>
                <c:pt idx="1463">
                  <c:v>19.63</c:v>
                </c:pt>
                <c:pt idx="1464">
                  <c:v>19.64</c:v>
                </c:pt>
                <c:pt idx="1465">
                  <c:v>19.649999999999999</c:v>
                </c:pt>
                <c:pt idx="1466">
                  <c:v>19.66</c:v>
                </c:pt>
                <c:pt idx="1467">
                  <c:v>19.670000000000002</c:v>
                </c:pt>
                <c:pt idx="1468">
                  <c:v>19.68</c:v>
                </c:pt>
                <c:pt idx="1469">
                  <c:v>19.690000000000001</c:v>
                </c:pt>
                <c:pt idx="1470">
                  <c:v>19.7</c:v>
                </c:pt>
                <c:pt idx="1471">
                  <c:v>19.71</c:v>
                </c:pt>
                <c:pt idx="1472">
                  <c:v>19.72</c:v>
                </c:pt>
                <c:pt idx="1473">
                  <c:v>19.73</c:v>
                </c:pt>
                <c:pt idx="1474">
                  <c:v>19.739999999999998</c:v>
                </c:pt>
                <c:pt idx="1475">
                  <c:v>19.75</c:v>
                </c:pt>
                <c:pt idx="1476">
                  <c:v>19.760000000000002</c:v>
                </c:pt>
                <c:pt idx="1477">
                  <c:v>19.77</c:v>
                </c:pt>
                <c:pt idx="1478">
                  <c:v>19.78</c:v>
                </c:pt>
                <c:pt idx="1479">
                  <c:v>19.79</c:v>
                </c:pt>
                <c:pt idx="1480">
                  <c:v>19.8</c:v>
                </c:pt>
                <c:pt idx="1481">
                  <c:v>19.809999999999999</c:v>
                </c:pt>
                <c:pt idx="1482">
                  <c:v>19.82</c:v>
                </c:pt>
                <c:pt idx="1483">
                  <c:v>19.829999999999998</c:v>
                </c:pt>
                <c:pt idx="1484">
                  <c:v>19.84</c:v>
                </c:pt>
                <c:pt idx="1485">
                  <c:v>19.850000000000001</c:v>
                </c:pt>
                <c:pt idx="1486">
                  <c:v>19.86</c:v>
                </c:pt>
                <c:pt idx="1487">
                  <c:v>19.87</c:v>
                </c:pt>
                <c:pt idx="1488">
                  <c:v>19.88</c:v>
                </c:pt>
                <c:pt idx="1489">
                  <c:v>19.89</c:v>
                </c:pt>
                <c:pt idx="1490">
                  <c:v>19.899999999999999</c:v>
                </c:pt>
                <c:pt idx="1491">
                  <c:v>19.91</c:v>
                </c:pt>
                <c:pt idx="1492">
                  <c:v>19.920000000000002</c:v>
                </c:pt>
                <c:pt idx="1493">
                  <c:v>19.93</c:v>
                </c:pt>
                <c:pt idx="1494">
                  <c:v>19.940000000000001</c:v>
                </c:pt>
                <c:pt idx="1495">
                  <c:v>19.95</c:v>
                </c:pt>
                <c:pt idx="1496">
                  <c:v>19.96</c:v>
                </c:pt>
                <c:pt idx="1497">
                  <c:v>19.97</c:v>
                </c:pt>
                <c:pt idx="1498">
                  <c:v>19.98</c:v>
                </c:pt>
                <c:pt idx="1499">
                  <c:v>19.989999999999998</c:v>
                </c:pt>
                <c:pt idx="1500">
                  <c:v>20</c:v>
                </c:pt>
                <c:pt idx="1501">
                  <c:v>20.010000000000002</c:v>
                </c:pt>
                <c:pt idx="1502">
                  <c:v>20.02</c:v>
                </c:pt>
                <c:pt idx="1503">
                  <c:v>20.03</c:v>
                </c:pt>
                <c:pt idx="1504">
                  <c:v>20.04</c:v>
                </c:pt>
                <c:pt idx="1505">
                  <c:v>20.05</c:v>
                </c:pt>
                <c:pt idx="1506">
                  <c:v>20.059999999999999</c:v>
                </c:pt>
                <c:pt idx="1507">
                  <c:v>20.07</c:v>
                </c:pt>
                <c:pt idx="1508">
                  <c:v>20.079999999999998</c:v>
                </c:pt>
                <c:pt idx="1509">
                  <c:v>20.09</c:v>
                </c:pt>
                <c:pt idx="1510">
                  <c:v>20.100000000000001</c:v>
                </c:pt>
                <c:pt idx="1511">
                  <c:v>20.11</c:v>
                </c:pt>
                <c:pt idx="1512">
                  <c:v>20.12</c:v>
                </c:pt>
                <c:pt idx="1513">
                  <c:v>20.13</c:v>
                </c:pt>
                <c:pt idx="1514">
                  <c:v>20.14</c:v>
                </c:pt>
                <c:pt idx="1515">
                  <c:v>20.149999999999999</c:v>
                </c:pt>
                <c:pt idx="1516">
                  <c:v>20.16</c:v>
                </c:pt>
                <c:pt idx="1517">
                  <c:v>20.170000000000002</c:v>
                </c:pt>
                <c:pt idx="1518">
                  <c:v>20.18</c:v>
                </c:pt>
                <c:pt idx="1519">
                  <c:v>20.190000000000001</c:v>
                </c:pt>
                <c:pt idx="1520">
                  <c:v>20.2</c:v>
                </c:pt>
                <c:pt idx="1521">
                  <c:v>20.21</c:v>
                </c:pt>
                <c:pt idx="1522">
                  <c:v>20.22</c:v>
                </c:pt>
                <c:pt idx="1523">
                  <c:v>20.23</c:v>
                </c:pt>
                <c:pt idx="1524">
                  <c:v>20.239999999999998</c:v>
                </c:pt>
                <c:pt idx="1525">
                  <c:v>20.25</c:v>
                </c:pt>
                <c:pt idx="1526">
                  <c:v>20.260000000000002</c:v>
                </c:pt>
                <c:pt idx="1527">
                  <c:v>20.27</c:v>
                </c:pt>
                <c:pt idx="1528">
                  <c:v>20.28</c:v>
                </c:pt>
                <c:pt idx="1529">
                  <c:v>20.29</c:v>
                </c:pt>
                <c:pt idx="1530">
                  <c:v>20.3</c:v>
                </c:pt>
                <c:pt idx="1531">
                  <c:v>20.309999999999999</c:v>
                </c:pt>
                <c:pt idx="1532">
                  <c:v>20.32</c:v>
                </c:pt>
                <c:pt idx="1533">
                  <c:v>20.329999999999998</c:v>
                </c:pt>
                <c:pt idx="1534">
                  <c:v>20.34</c:v>
                </c:pt>
                <c:pt idx="1535">
                  <c:v>20.350000000000001</c:v>
                </c:pt>
                <c:pt idx="1536">
                  <c:v>20.36</c:v>
                </c:pt>
                <c:pt idx="1537">
                  <c:v>20.37</c:v>
                </c:pt>
                <c:pt idx="1538">
                  <c:v>20.38</c:v>
                </c:pt>
                <c:pt idx="1539">
                  <c:v>20.39</c:v>
                </c:pt>
                <c:pt idx="1540">
                  <c:v>20.399999999999999</c:v>
                </c:pt>
                <c:pt idx="1541">
                  <c:v>20.41</c:v>
                </c:pt>
                <c:pt idx="1542">
                  <c:v>20.420000000000002</c:v>
                </c:pt>
                <c:pt idx="1543">
                  <c:v>20.43</c:v>
                </c:pt>
                <c:pt idx="1544">
                  <c:v>20.440000000000001</c:v>
                </c:pt>
                <c:pt idx="1545">
                  <c:v>20.45</c:v>
                </c:pt>
                <c:pt idx="1546">
                  <c:v>20.46</c:v>
                </c:pt>
                <c:pt idx="1547">
                  <c:v>20.47</c:v>
                </c:pt>
                <c:pt idx="1548">
                  <c:v>20.48</c:v>
                </c:pt>
                <c:pt idx="1549">
                  <c:v>20.49</c:v>
                </c:pt>
                <c:pt idx="1550">
                  <c:v>20.5</c:v>
                </c:pt>
                <c:pt idx="1551">
                  <c:v>20.51</c:v>
                </c:pt>
                <c:pt idx="1552">
                  <c:v>20.52</c:v>
                </c:pt>
                <c:pt idx="1553">
                  <c:v>20.53</c:v>
                </c:pt>
                <c:pt idx="1554">
                  <c:v>20.54</c:v>
                </c:pt>
                <c:pt idx="1555">
                  <c:v>20.55</c:v>
                </c:pt>
                <c:pt idx="1556">
                  <c:v>20.56</c:v>
                </c:pt>
                <c:pt idx="1557">
                  <c:v>20.57</c:v>
                </c:pt>
                <c:pt idx="1558">
                  <c:v>20.58</c:v>
                </c:pt>
                <c:pt idx="1559">
                  <c:v>20.59</c:v>
                </c:pt>
                <c:pt idx="1560">
                  <c:v>20.6</c:v>
                </c:pt>
                <c:pt idx="1561">
                  <c:v>20.61</c:v>
                </c:pt>
                <c:pt idx="1562">
                  <c:v>20.62</c:v>
                </c:pt>
                <c:pt idx="1563">
                  <c:v>20.63</c:v>
                </c:pt>
                <c:pt idx="1564">
                  <c:v>20.64</c:v>
                </c:pt>
                <c:pt idx="1565">
                  <c:v>20.65</c:v>
                </c:pt>
                <c:pt idx="1566">
                  <c:v>20.66</c:v>
                </c:pt>
                <c:pt idx="1567">
                  <c:v>20.67</c:v>
                </c:pt>
                <c:pt idx="1568">
                  <c:v>20.68</c:v>
                </c:pt>
                <c:pt idx="1569">
                  <c:v>20.69</c:v>
                </c:pt>
                <c:pt idx="1570">
                  <c:v>20.7</c:v>
                </c:pt>
                <c:pt idx="1571">
                  <c:v>20.71</c:v>
                </c:pt>
                <c:pt idx="1572">
                  <c:v>20.72</c:v>
                </c:pt>
                <c:pt idx="1573">
                  <c:v>20.73</c:v>
                </c:pt>
                <c:pt idx="1574">
                  <c:v>20.74</c:v>
                </c:pt>
                <c:pt idx="1575">
                  <c:v>20.75</c:v>
                </c:pt>
                <c:pt idx="1576">
                  <c:v>20.76</c:v>
                </c:pt>
                <c:pt idx="1577">
                  <c:v>20.77</c:v>
                </c:pt>
                <c:pt idx="1578">
                  <c:v>20.78</c:v>
                </c:pt>
                <c:pt idx="1579">
                  <c:v>20.79</c:v>
                </c:pt>
                <c:pt idx="1580">
                  <c:v>20.8</c:v>
                </c:pt>
                <c:pt idx="1581">
                  <c:v>20.81</c:v>
                </c:pt>
                <c:pt idx="1582">
                  <c:v>20.82</c:v>
                </c:pt>
                <c:pt idx="1583">
                  <c:v>20.83</c:v>
                </c:pt>
                <c:pt idx="1584">
                  <c:v>20.84</c:v>
                </c:pt>
                <c:pt idx="1585">
                  <c:v>20.85</c:v>
                </c:pt>
                <c:pt idx="1586">
                  <c:v>20.86</c:v>
                </c:pt>
                <c:pt idx="1587">
                  <c:v>20.87</c:v>
                </c:pt>
                <c:pt idx="1588">
                  <c:v>20.88</c:v>
                </c:pt>
                <c:pt idx="1589">
                  <c:v>20.89</c:v>
                </c:pt>
                <c:pt idx="1590">
                  <c:v>20.9</c:v>
                </c:pt>
                <c:pt idx="1591">
                  <c:v>20.91</c:v>
                </c:pt>
                <c:pt idx="1592">
                  <c:v>20.92</c:v>
                </c:pt>
                <c:pt idx="1593">
                  <c:v>20.93</c:v>
                </c:pt>
                <c:pt idx="1594">
                  <c:v>20.94</c:v>
                </c:pt>
                <c:pt idx="1595">
                  <c:v>20.95</c:v>
                </c:pt>
                <c:pt idx="1596">
                  <c:v>20.96</c:v>
                </c:pt>
                <c:pt idx="1597">
                  <c:v>20.97</c:v>
                </c:pt>
                <c:pt idx="1598">
                  <c:v>20.98</c:v>
                </c:pt>
                <c:pt idx="1599">
                  <c:v>20.99</c:v>
                </c:pt>
                <c:pt idx="1600">
                  <c:v>21</c:v>
                </c:pt>
                <c:pt idx="1601">
                  <c:v>21.01</c:v>
                </c:pt>
                <c:pt idx="1602">
                  <c:v>21.02</c:v>
                </c:pt>
                <c:pt idx="1603">
                  <c:v>21.03</c:v>
                </c:pt>
                <c:pt idx="1604">
                  <c:v>21.04</c:v>
                </c:pt>
                <c:pt idx="1605">
                  <c:v>21.05</c:v>
                </c:pt>
                <c:pt idx="1606">
                  <c:v>21.06</c:v>
                </c:pt>
                <c:pt idx="1607">
                  <c:v>21.07</c:v>
                </c:pt>
                <c:pt idx="1608">
                  <c:v>21.08</c:v>
                </c:pt>
                <c:pt idx="1609">
                  <c:v>21.09</c:v>
                </c:pt>
                <c:pt idx="1610">
                  <c:v>21.1</c:v>
                </c:pt>
                <c:pt idx="1611">
                  <c:v>21.11</c:v>
                </c:pt>
                <c:pt idx="1612">
                  <c:v>21.12</c:v>
                </c:pt>
                <c:pt idx="1613">
                  <c:v>21.13</c:v>
                </c:pt>
                <c:pt idx="1614">
                  <c:v>21.14</c:v>
                </c:pt>
                <c:pt idx="1615">
                  <c:v>21.15</c:v>
                </c:pt>
                <c:pt idx="1616">
                  <c:v>21.16</c:v>
                </c:pt>
                <c:pt idx="1617">
                  <c:v>21.17</c:v>
                </c:pt>
                <c:pt idx="1618">
                  <c:v>21.18</c:v>
                </c:pt>
                <c:pt idx="1619">
                  <c:v>21.19</c:v>
                </c:pt>
                <c:pt idx="1620">
                  <c:v>21.2</c:v>
                </c:pt>
                <c:pt idx="1621">
                  <c:v>21.21</c:v>
                </c:pt>
                <c:pt idx="1622">
                  <c:v>21.22</c:v>
                </c:pt>
                <c:pt idx="1623">
                  <c:v>21.23</c:v>
                </c:pt>
                <c:pt idx="1624">
                  <c:v>21.24</c:v>
                </c:pt>
                <c:pt idx="1625">
                  <c:v>21.25</c:v>
                </c:pt>
                <c:pt idx="1626">
                  <c:v>21.26</c:v>
                </c:pt>
                <c:pt idx="1627">
                  <c:v>21.27</c:v>
                </c:pt>
                <c:pt idx="1628">
                  <c:v>21.28</c:v>
                </c:pt>
                <c:pt idx="1629">
                  <c:v>21.29</c:v>
                </c:pt>
                <c:pt idx="1630">
                  <c:v>21.3</c:v>
                </c:pt>
                <c:pt idx="1631">
                  <c:v>21.31</c:v>
                </c:pt>
                <c:pt idx="1632">
                  <c:v>21.32</c:v>
                </c:pt>
                <c:pt idx="1633">
                  <c:v>21.33</c:v>
                </c:pt>
                <c:pt idx="1634">
                  <c:v>21.34</c:v>
                </c:pt>
                <c:pt idx="1635">
                  <c:v>21.35</c:v>
                </c:pt>
                <c:pt idx="1636">
                  <c:v>21.36</c:v>
                </c:pt>
                <c:pt idx="1637">
                  <c:v>21.37</c:v>
                </c:pt>
                <c:pt idx="1638">
                  <c:v>21.38</c:v>
                </c:pt>
                <c:pt idx="1639">
                  <c:v>21.39</c:v>
                </c:pt>
                <c:pt idx="1640">
                  <c:v>21.4</c:v>
                </c:pt>
                <c:pt idx="1641">
                  <c:v>21.41</c:v>
                </c:pt>
                <c:pt idx="1642">
                  <c:v>21.42</c:v>
                </c:pt>
                <c:pt idx="1643">
                  <c:v>21.43</c:v>
                </c:pt>
                <c:pt idx="1644">
                  <c:v>21.44</c:v>
                </c:pt>
                <c:pt idx="1645">
                  <c:v>21.45</c:v>
                </c:pt>
                <c:pt idx="1646">
                  <c:v>21.46</c:v>
                </c:pt>
                <c:pt idx="1647">
                  <c:v>21.47</c:v>
                </c:pt>
                <c:pt idx="1648">
                  <c:v>21.48</c:v>
                </c:pt>
                <c:pt idx="1649">
                  <c:v>21.49</c:v>
                </c:pt>
                <c:pt idx="1650">
                  <c:v>21.5</c:v>
                </c:pt>
                <c:pt idx="1651">
                  <c:v>21.51</c:v>
                </c:pt>
                <c:pt idx="1652">
                  <c:v>21.52</c:v>
                </c:pt>
                <c:pt idx="1653">
                  <c:v>21.53</c:v>
                </c:pt>
                <c:pt idx="1654">
                  <c:v>21.54</c:v>
                </c:pt>
                <c:pt idx="1655">
                  <c:v>21.55</c:v>
                </c:pt>
                <c:pt idx="1656">
                  <c:v>21.56</c:v>
                </c:pt>
                <c:pt idx="1657">
                  <c:v>21.57</c:v>
                </c:pt>
                <c:pt idx="1658">
                  <c:v>21.58</c:v>
                </c:pt>
                <c:pt idx="1659">
                  <c:v>21.59</c:v>
                </c:pt>
                <c:pt idx="1660">
                  <c:v>21.6</c:v>
                </c:pt>
                <c:pt idx="1661">
                  <c:v>21.61</c:v>
                </c:pt>
                <c:pt idx="1662">
                  <c:v>21.62</c:v>
                </c:pt>
                <c:pt idx="1663">
                  <c:v>21.63</c:v>
                </c:pt>
                <c:pt idx="1664">
                  <c:v>21.64</c:v>
                </c:pt>
                <c:pt idx="1665">
                  <c:v>21.65</c:v>
                </c:pt>
                <c:pt idx="1666">
                  <c:v>21.66</c:v>
                </c:pt>
                <c:pt idx="1667">
                  <c:v>21.67</c:v>
                </c:pt>
                <c:pt idx="1668">
                  <c:v>21.68</c:v>
                </c:pt>
                <c:pt idx="1669">
                  <c:v>21.69</c:v>
                </c:pt>
                <c:pt idx="1670">
                  <c:v>21.7</c:v>
                </c:pt>
                <c:pt idx="1671">
                  <c:v>21.71</c:v>
                </c:pt>
                <c:pt idx="1672">
                  <c:v>21.72</c:v>
                </c:pt>
                <c:pt idx="1673">
                  <c:v>21.73</c:v>
                </c:pt>
                <c:pt idx="1674">
                  <c:v>21.74</c:v>
                </c:pt>
                <c:pt idx="1675">
                  <c:v>21.75</c:v>
                </c:pt>
                <c:pt idx="1676">
                  <c:v>21.76</c:v>
                </c:pt>
                <c:pt idx="1677">
                  <c:v>21.77</c:v>
                </c:pt>
                <c:pt idx="1678">
                  <c:v>21.78</c:v>
                </c:pt>
                <c:pt idx="1679">
                  <c:v>21.79</c:v>
                </c:pt>
                <c:pt idx="1680">
                  <c:v>21.8</c:v>
                </c:pt>
                <c:pt idx="1681">
                  <c:v>21.81</c:v>
                </c:pt>
                <c:pt idx="1682">
                  <c:v>21.82</c:v>
                </c:pt>
                <c:pt idx="1683">
                  <c:v>21.83</c:v>
                </c:pt>
                <c:pt idx="1684">
                  <c:v>21.84</c:v>
                </c:pt>
                <c:pt idx="1685">
                  <c:v>21.85</c:v>
                </c:pt>
                <c:pt idx="1686">
                  <c:v>21.86</c:v>
                </c:pt>
                <c:pt idx="1687">
                  <c:v>21.87</c:v>
                </c:pt>
                <c:pt idx="1688">
                  <c:v>21.88</c:v>
                </c:pt>
                <c:pt idx="1689">
                  <c:v>21.89</c:v>
                </c:pt>
                <c:pt idx="1690">
                  <c:v>21.9</c:v>
                </c:pt>
                <c:pt idx="1691">
                  <c:v>21.91</c:v>
                </c:pt>
                <c:pt idx="1692">
                  <c:v>21.92</c:v>
                </c:pt>
                <c:pt idx="1693">
                  <c:v>21.93</c:v>
                </c:pt>
                <c:pt idx="1694">
                  <c:v>21.94</c:v>
                </c:pt>
                <c:pt idx="1695">
                  <c:v>21.95</c:v>
                </c:pt>
                <c:pt idx="1696">
                  <c:v>21.96</c:v>
                </c:pt>
                <c:pt idx="1697">
                  <c:v>21.97</c:v>
                </c:pt>
                <c:pt idx="1698">
                  <c:v>21.98</c:v>
                </c:pt>
                <c:pt idx="1699">
                  <c:v>21.99</c:v>
                </c:pt>
                <c:pt idx="1700">
                  <c:v>22</c:v>
                </c:pt>
                <c:pt idx="1701">
                  <c:v>22.01</c:v>
                </c:pt>
                <c:pt idx="1702">
                  <c:v>22.02</c:v>
                </c:pt>
                <c:pt idx="1703">
                  <c:v>22.03</c:v>
                </c:pt>
                <c:pt idx="1704">
                  <c:v>22.04</c:v>
                </c:pt>
                <c:pt idx="1705">
                  <c:v>22.05</c:v>
                </c:pt>
                <c:pt idx="1706">
                  <c:v>22.06</c:v>
                </c:pt>
                <c:pt idx="1707">
                  <c:v>22.07</c:v>
                </c:pt>
                <c:pt idx="1708">
                  <c:v>22.08</c:v>
                </c:pt>
                <c:pt idx="1709">
                  <c:v>22.09</c:v>
                </c:pt>
                <c:pt idx="1710">
                  <c:v>22.1</c:v>
                </c:pt>
                <c:pt idx="1711">
                  <c:v>22.11</c:v>
                </c:pt>
                <c:pt idx="1712">
                  <c:v>22.12</c:v>
                </c:pt>
                <c:pt idx="1713">
                  <c:v>22.13</c:v>
                </c:pt>
                <c:pt idx="1714">
                  <c:v>22.14</c:v>
                </c:pt>
                <c:pt idx="1715">
                  <c:v>22.15</c:v>
                </c:pt>
                <c:pt idx="1716">
                  <c:v>22.16</c:v>
                </c:pt>
                <c:pt idx="1717">
                  <c:v>22.17</c:v>
                </c:pt>
                <c:pt idx="1718">
                  <c:v>22.18</c:v>
                </c:pt>
                <c:pt idx="1719">
                  <c:v>22.19</c:v>
                </c:pt>
                <c:pt idx="1720">
                  <c:v>22.2</c:v>
                </c:pt>
                <c:pt idx="1721">
                  <c:v>22.21</c:v>
                </c:pt>
                <c:pt idx="1722">
                  <c:v>22.22</c:v>
                </c:pt>
                <c:pt idx="1723">
                  <c:v>22.23</c:v>
                </c:pt>
                <c:pt idx="1724">
                  <c:v>22.24</c:v>
                </c:pt>
                <c:pt idx="1725">
                  <c:v>22.25</c:v>
                </c:pt>
                <c:pt idx="1726">
                  <c:v>22.26</c:v>
                </c:pt>
                <c:pt idx="1727">
                  <c:v>22.27</c:v>
                </c:pt>
                <c:pt idx="1728">
                  <c:v>22.28</c:v>
                </c:pt>
                <c:pt idx="1729">
                  <c:v>22.29</c:v>
                </c:pt>
                <c:pt idx="1730">
                  <c:v>22.3</c:v>
                </c:pt>
                <c:pt idx="1731">
                  <c:v>22.31</c:v>
                </c:pt>
                <c:pt idx="1732">
                  <c:v>22.32</c:v>
                </c:pt>
                <c:pt idx="1733">
                  <c:v>22.33</c:v>
                </c:pt>
                <c:pt idx="1734">
                  <c:v>22.34</c:v>
                </c:pt>
                <c:pt idx="1735">
                  <c:v>22.35</c:v>
                </c:pt>
                <c:pt idx="1736">
                  <c:v>22.36</c:v>
                </c:pt>
                <c:pt idx="1737">
                  <c:v>22.37</c:v>
                </c:pt>
                <c:pt idx="1738">
                  <c:v>22.38</c:v>
                </c:pt>
                <c:pt idx="1739">
                  <c:v>22.39</c:v>
                </c:pt>
                <c:pt idx="1740">
                  <c:v>22.4</c:v>
                </c:pt>
                <c:pt idx="1741">
                  <c:v>22.41</c:v>
                </c:pt>
                <c:pt idx="1742">
                  <c:v>22.42</c:v>
                </c:pt>
                <c:pt idx="1743">
                  <c:v>22.43</c:v>
                </c:pt>
                <c:pt idx="1744">
                  <c:v>22.44</c:v>
                </c:pt>
                <c:pt idx="1745">
                  <c:v>22.45</c:v>
                </c:pt>
                <c:pt idx="1746">
                  <c:v>22.46</c:v>
                </c:pt>
                <c:pt idx="1747">
                  <c:v>22.47</c:v>
                </c:pt>
                <c:pt idx="1748">
                  <c:v>22.48</c:v>
                </c:pt>
                <c:pt idx="1749">
                  <c:v>22.49</c:v>
                </c:pt>
                <c:pt idx="1750">
                  <c:v>22.5</c:v>
                </c:pt>
                <c:pt idx="1751">
                  <c:v>22.51</c:v>
                </c:pt>
                <c:pt idx="1752">
                  <c:v>22.52</c:v>
                </c:pt>
                <c:pt idx="1753">
                  <c:v>22.53</c:v>
                </c:pt>
                <c:pt idx="1754">
                  <c:v>22.54</c:v>
                </c:pt>
                <c:pt idx="1755">
                  <c:v>22.55</c:v>
                </c:pt>
                <c:pt idx="1756">
                  <c:v>22.56</c:v>
                </c:pt>
                <c:pt idx="1757">
                  <c:v>22.57</c:v>
                </c:pt>
                <c:pt idx="1758">
                  <c:v>22.58</c:v>
                </c:pt>
                <c:pt idx="1759">
                  <c:v>22.59</c:v>
                </c:pt>
                <c:pt idx="1760">
                  <c:v>22.6</c:v>
                </c:pt>
                <c:pt idx="1761">
                  <c:v>22.61</c:v>
                </c:pt>
                <c:pt idx="1762">
                  <c:v>22.62</c:v>
                </c:pt>
                <c:pt idx="1763">
                  <c:v>22.63</c:v>
                </c:pt>
                <c:pt idx="1764">
                  <c:v>22.64</c:v>
                </c:pt>
                <c:pt idx="1765">
                  <c:v>22.65</c:v>
                </c:pt>
                <c:pt idx="1766">
                  <c:v>22.66</c:v>
                </c:pt>
                <c:pt idx="1767">
                  <c:v>22.67</c:v>
                </c:pt>
                <c:pt idx="1768">
                  <c:v>22.68</c:v>
                </c:pt>
                <c:pt idx="1769">
                  <c:v>22.69</c:v>
                </c:pt>
                <c:pt idx="1770">
                  <c:v>22.7</c:v>
                </c:pt>
                <c:pt idx="1771">
                  <c:v>22.71</c:v>
                </c:pt>
                <c:pt idx="1772">
                  <c:v>22.72</c:v>
                </c:pt>
                <c:pt idx="1773">
                  <c:v>22.73</c:v>
                </c:pt>
                <c:pt idx="1774">
                  <c:v>22.74</c:v>
                </c:pt>
                <c:pt idx="1775">
                  <c:v>22.75</c:v>
                </c:pt>
                <c:pt idx="1776">
                  <c:v>22.76</c:v>
                </c:pt>
                <c:pt idx="1777">
                  <c:v>22.77</c:v>
                </c:pt>
                <c:pt idx="1778">
                  <c:v>22.78</c:v>
                </c:pt>
                <c:pt idx="1779">
                  <c:v>22.79</c:v>
                </c:pt>
                <c:pt idx="1780">
                  <c:v>22.8</c:v>
                </c:pt>
                <c:pt idx="1781">
                  <c:v>22.81</c:v>
                </c:pt>
                <c:pt idx="1782">
                  <c:v>22.82</c:v>
                </c:pt>
                <c:pt idx="1783">
                  <c:v>22.83</c:v>
                </c:pt>
                <c:pt idx="1784">
                  <c:v>22.84</c:v>
                </c:pt>
                <c:pt idx="1785">
                  <c:v>22.85</c:v>
                </c:pt>
                <c:pt idx="1786">
                  <c:v>22.86</c:v>
                </c:pt>
                <c:pt idx="1787">
                  <c:v>22.87</c:v>
                </c:pt>
                <c:pt idx="1788">
                  <c:v>22.88</c:v>
                </c:pt>
                <c:pt idx="1789">
                  <c:v>22.89</c:v>
                </c:pt>
                <c:pt idx="1790">
                  <c:v>22.9</c:v>
                </c:pt>
                <c:pt idx="1791">
                  <c:v>22.91</c:v>
                </c:pt>
                <c:pt idx="1792">
                  <c:v>22.92</c:v>
                </c:pt>
                <c:pt idx="1793">
                  <c:v>22.93</c:v>
                </c:pt>
                <c:pt idx="1794">
                  <c:v>22.94</c:v>
                </c:pt>
                <c:pt idx="1795">
                  <c:v>22.95</c:v>
                </c:pt>
                <c:pt idx="1796">
                  <c:v>22.96</c:v>
                </c:pt>
                <c:pt idx="1797">
                  <c:v>22.97</c:v>
                </c:pt>
                <c:pt idx="1798">
                  <c:v>22.98</c:v>
                </c:pt>
                <c:pt idx="1799">
                  <c:v>22.99</c:v>
                </c:pt>
                <c:pt idx="1800">
                  <c:v>23</c:v>
                </c:pt>
                <c:pt idx="1801">
                  <c:v>23.01</c:v>
                </c:pt>
                <c:pt idx="1802">
                  <c:v>23.02</c:v>
                </c:pt>
                <c:pt idx="1803">
                  <c:v>23.03</c:v>
                </c:pt>
                <c:pt idx="1804">
                  <c:v>23.04</c:v>
                </c:pt>
                <c:pt idx="1805">
                  <c:v>23.05</c:v>
                </c:pt>
                <c:pt idx="1806">
                  <c:v>23.06</c:v>
                </c:pt>
                <c:pt idx="1807">
                  <c:v>23.07</c:v>
                </c:pt>
                <c:pt idx="1808">
                  <c:v>23.08</c:v>
                </c:pt>
                <c:pt idx="1809">
                  <c:v>23.09</c:v>
                </c:pt>
                <c:pt idx="1810">
                  <c:v>23.1</c:v>
                </c:pt>
                <c:pt idx="1811">
                  <c:v>23.11</c:v>
                </c:pt>
                <c:pt idx="1812">
                  <c:v>23.12</c:v>
                </c:pt>
                <c:pt idx="1813">
                  <c:v>23.13</c:v>
                </c:pt>
                <c:pt idx="1814">
                  <c:v>23.14</c:v>
                </c:pt>
                <c:pt idx="1815">
                  <c:v>23.15</c:v>
                </c:pt>
                <c:pt idx="1816">
                  <c:v>23.16</c:v>
                </c:pt>
                <c:pt idx="1817">
                  <c:v>23.17</c:v>
                </c:pt>
                <c:pt idx="1818">
                  <c:v>23.18</c:v>
                </c:pt>
                <c:pt idx="1819">
                  <c:v>23.19</c:v>
                </c:pt>
                <c:pt idx="1820">
                  <c:v>23.2</c:v>
                </c:pt>
                <c:pt idx="1821">
                  <c:v>23.21</c:v>
                </c:pt>
                <c:pt idx="1822">
                  <c:v>23.22</c:v>
                </c:pt>
                <c:pt idx="1823">
                  <c:v>23.23</c:v>
                </c:pt>
                <c:pt idx="1824">
                  <c:v>23.24</c:v>
                </c:pt>
                <c:pt idx="1825">
                  <c:v>23.25</c:v>
                </c:pt>
                <c:pt idx="1826">
                  <c:v>23.26</c:v>
                </c:pt>
                <c:pt idx="1827">
                  <c:v>23.27</c:v>
                </c:pt>
                <c:pt idx="1828">
                  <c:v>23.28</c:v>
                </c:pt>
                <c:pt idx="1829">
                  <c:v>23.29</c:v>
                </c:pt>
                <c:pt idx="1830">
                  <c:v>23.3</c:v>
                </c:pt>
                <c:pt idx="1831">
                  <c:v>23.31</c:v>
                </c:pt>
                <c:pt idx="1832">
                  <c:v>23.32</c:v>
                </c:pt>
                <c:pt idx="1833">
                  <c:v>23.33</c:v>
                </c:pt>
                <c:pt idx="1834">
                  <c:v>23.34</c:v>
                </c:pt>
                <c:pt idx="1835">
                  <c:v>23.35</c:v>
                </c:pt>
                <c:pt idx="1836">
                  <c:v>23.36</c:v>
                </c:pt>
                <c:pt idx="1837">
                  <c:v>23.37</c:v>
                </c:pt>
                <c:pt idx="1838">
                  <c:v>23.38</c:v>
                </c:pt>
                <c:pt idx="1839">
                  <c:v>23.39</c:v>
                </c:pt>
                <c:pt idx="1840">
                  <c:v>23.4</c:v>
                </c:pt>
                <c:pt idx="1841">
                  <c:v>23.41</c:v>
                </c:pt>
                <c:pt idx="1842">
                  <c:v>23.42</c:v>
                </c:pt>
                <c:pt idx="1843">
                  <c:v>23.43</c:v>
                </c:pt>
                <c:pt idx="1844">
                  <c:v>23.44</c:v>
                </c:pt>
                <c:pt idx="1845">
                  <c:v>23.45</c:v>
                </c:pt>
                <c:pt idx="1846">
                  <c:v>23.46</c:v>
                </c:pt>
                <c:pt idx="1847">
                  <c:v>23.47</c:v>
                </c:pt>
                <c:pt idx="1848">
                  <c:v>23.48</c:v>
                </c:pt>
                <c:pt idx="1849">
                  <c:v>23.49</c:v>
                </c:pt>
                <c:pt idx="1850">
                  <c:v>23.5</c:v>
                </c:pt>
                <c:pt idx="1851">
                  <c:v>23.51</c:v>
                </c:pt>
                <c:pt idx="1852">
                  <c:v>23.52</c:v>
                </c:pt>
                <c:pt idx="1853">
                  <c:v>23.53</c:v>
                </c:pt>
                <c:pt idx="1854">
                  <c:v>23.54</c:v>
                </c:pt>
                <c:pt idx="1855">
                  <c:v>23.55</c:v>
                </c:pt>
                <c:pt idx="1856">
                  <c:v>23.56</c:v>
                </c:pt>
                <c:pt idx="1857">
                  <c:v>23.57</c:v>
                </c:pt>
                <c:pt idx="1858">
                  <c:v>23.58</c:v>
                </c:pt>
                <c:pt idx="1859">
                  <c:v>23.59</c:v>
                </c:pt>
                <c:pt idx="1860">
                  <c:v>23.6</c:v>
                </c:pt>
                <c:pt idx="1861">
                  <c:v>23.61</c:v>
                </c:pt>
                <c:pt idx="1862">
                  <c:v>23.62</c:v>
                </c:pt>
                <c:pt idx="1863">
                  <c:v>23.63</c:v>
                </c:pt>
                <c:pt idx="1864">
                  <c:v>23.64</c:v>
                </c:pt>
                <c:pt idx="1865">
                  <c:v>23.65</c:v>
                </c:pt>
                <c:pt idx="1866">
                  <c:v>23.66</c:v>
                </c:pt>
                <c:pt idx="1867">
                  <c:v>23.67</c:v>
                </c:pt>
                <c:pt idx="1868">
                  <c:v>23.68</c:v>
                </c:pt>
                <c:pt idx="1869">
                  <c:v>23.69</c:v>
                </c:pt>
                <c:pt idx="1870">
                  <c:v>23.7</c:v>
                </c:pt>
                <c:pt idx="1871">
                  <c:v>23.71</c:v>
                </c:pt>
                <c:pt idx="1872">
                  <c:v>23.72</c:v>
                </c:pt>
                <c:pt idx="1873">
                  <c:v>23.73</c:v>
                </c:pt>
                <c:pt idx="1874">
                  <c:v>23.74</c:v>
                </c:pt>
                <c:pt idx="1875">
                  <c:v>23.75</c:v>
                </c:pt>
                <c:pt idx="1876">
                  <c:v>23.76</c:v>
                </c:pt>
                <c:pt idx="1877">
                  <c:v>23.77</c:v>
                </c:pt>
                <c:pt idx="1878">
                  <c:v>23.78</c:v>
                </c:pt>
                <c:pt idx="1879">
                  <c:v>23.79</c:v>
                </c:pt>
                <c:pt idx="1880">
                  <c:v>23.8</c:v>
                </c:pt>
                <c:pt idx="1881">
                  <c:v>23.81</c:v>
                </c:pt>
                <c:pt idx="1882">
                  <c:v>23.82</c:v>
                </c:pt>
                <c:pt idx="1883">
                  <c:v>23.83</c:v>
                </c:pt>
                <c:pt idx="1884">
                  <c:v>23.84</c:v>
                </c:pt>
                <c:pt idx="1885">
                  <c:v>23.85</c:v>
                </c:pt>
                <c:pt idx="1886">
                  <c:v>23.86</c:v>
                </c:pt>
                <c:pt idx="1887">
                  <c:v>23.87</c:v>
                </c:pt>
                <c:pt idx="1888">
                  <c:v>23.88</c:v>
                </c:pt>
                <c:pt idx="1889">
                  <c:v>23.89</c:v>
                </c:pt>
                <c:pt idx="1890">
                  <c:v>23.9</c:v>
                </c:pt>
                <c:pt idx="1891">
                  <c:v>23.91</c:v>
                </c:pt>
                <c:pt idx="1892">
                  <c:v>23.92</c:v>
                </c:pt>
                <c:pt idx="1893">
                  <c:v>23.93</c:v>
                </c:pt>
                <c:pt idx="1894">
                  <c:v>23.94</c:v>
                </c:pt>
                <c:pt idx="1895">
                  <c:v>23.95</c:v>
                </c:pt>
                <c:pt idx="1896">
                  <c:v>23.96</c:v>
                </c:pt>
                <c:pt idx="1897">
                  <c:v>23.97</c:v>
                </c:pt>
                <c:pt idx="1898">
                  <c:v>23.98</c:v>
                </c:pt>
                <c:pt idx="1899">
                  <c:v>23.99</c:v>
                </c:pt>
                <c:pt idx="1900">
                  <c:v>24</c:v>
                </c:pt>
                <c:pt idx="1901">
                  <c:v>24.01</c:v>
                </c:pt>
                <c:pt idx="1902">
                  <c:v>24.02</c:v>
                </c:pt>
                <c:pt idx="1903">
                  <c:v>24.03</c:v>
                </c:pt>
                <c:pt idx="1904">
                  <c:v>24.04</c:v>
                </c:pt>
                <c:pt idx="1905">
                  <c:v>24.05</c:v>
                </c:pt>
                <c:pt idx="1906">
                  <c:v>24.06</c:v>
                </c:pt>
                <c:pt idx="1907">
                  <c:v>24.07</c:v>
                </c:pt>
                <c:pt idx="1908">
                  <c:v>24.08</c:v>
                </c:pt>
                <c:pt idx="1909">
                  <c:v>24.09</c:v>
                </c:pt>
                <c:pt idx="1910">
                  <c:v>24.1</c:v>
                </c:pt>
                <c:pt idx="1911">
                  <c:v>24.11</c:v>
                </c:pt>
                <c:pt idx="1912">
                  <c:v>24.12</c:v>
                </c:pt>
                <c:pt idx="1913">
                  <c:v>24.13</c:v>
                </c:pt>
                <c:pt idx="1914">
                  <c:v>24.14</c:v>
                </c:pt>
                <c:pt idx="1915">
                  <c:v>24.15</c:v>
                </c:pt>
                <c:pt idx="1916">
                  <c:v>24.16</c:v>
                </c:pt>
                <c:pt idx="1917">
                  <c:v>24.17</c:v>
                </c:pt>
                <c:pt idx="1918">
                  <c:v>24.18</c:v>
                </c:pt>
                <c:pt idx="1919">
                  <c:v>24.19</c:v>
                </c:pt>
                <c:pt idx="1920">
                  <c:v>24.2</c:v>
                </c:pt>
                <c:pt idx="1921">
                  <c:v>24.21</c:v>
                </c:pt>
                <c:pt idx="1922">
                  <c:v>24.22</c:v>
                </c:pt>
                <c:pt idx="1923">
                  <c:v>24.23</c:v>
                </c:pt>
                <c:pt idx="1924">
                  <c:v>24.24</c:v>
                </c:pt>
                <c:pt idx="1925">
                  <c:v>24.25</c:v>
                </c:pt>
                <c:pt idx="1926">
                  <c:v>24.26</c:v>
                </c:pt>
                <c:pt idx="1927">
                  <c:v>24.27</c:v>
                </c:pt>
                <c:pt idx="1928">
                  <c:v>24.28</c:v>
                </c:pt>
                <c:pt idx="1929">
                  <c:v>24.29</c:v>
                </c:pt>
                <c:pt idx="1930">
                  <c:v>24.3</c:v>
                </c:pt>
                <c:pt idx="1931">
                  <c:v>24.31</c:v>
                </c:pt>
                <c:pt idx="1932">
                  <c:v>24.32</c:v>
                </c:pt>
                <c:pt idx="1933">
                  <c:v>24.33</c:v>
                </c:pt>
                <c:pt idx="1934">
                  <c:v>24.34</c:v>
                </c:pt>
                <c:pt idx="1935">
                  <c:v>24.35</c:v>
                </c:pt>
                <c:pt idx="1936">
                  <c:v>24.36</c:v>
                </c:pt>
                <c:pt idx="1937">
                  <c:v>24.37</c:v>
                </c:pt>
                <c:pt idx="1938">
                  <c:v>24.38</c:v>
                </c:pt>
                <c:pt idx="1939">
                  <c:v>24.39</c:v>
                </c:pt>
                <c:pt idx="1940">
                  <c:v>24.4</c:v>
                </c:pt>
                <c:pt idx="1941">
                  <c:v>24.41</c:v>
                </c:pt>
                <c:pt idx="1942">
                  <c:v>24.42</c:v>
                </c:pt>
                <c:pt idx="1943">
                  <c:v>24.43</c:v>
                </c:pt>
                <c:pt idx="1944">
                  <c:v>24.44</c:v>
                </c:pt>
                <c:pt idx="1945">
                  <c:v>24.45</c:v>
                </c:pt>
                <c:pt idx="1946">
                  <c:v>24.46</c:v>
                </c:pt>
                <c:pt idx="1947">
                  <c:v>24.47</c:v>
                </c:pt>
                <c:pt idx="1948">
                  <c:v>24.48</c:v>
                </c:pt>
                <c:pt idx="1949">
                  <c:v>24.49</c:v>
                </c:pt>
                <c:pt idx="1950">
                  <c:v>24.5</c:v>
                </c:pt>
                <c:pt idx="1951">
                  <c:v>24.51</c:v>
                </c:pt>
                <c:pt idx="1952">
                  <c:v>24.52</c:v>
                </c:pt>
                <c:pt idx="1953">
                  <c:v>24.53</c:v>
                </c:pt>
                <c:pt idx="1954">
                  <c:v>24.54</c:v>
                </c:pt>
                <c:pt idx="1955">
                  <c:v>24.55</c:v>
                </c:pt>
                <c:pt idx="1956">
                  <c:v>24.56</c:v>
                </c:pt>
                <c:pt idx="1957">
                  <c:v>24.57</c:v>
                </c:pt>
                <c:pt idx="1958">
                  <c:v>24.58</c:v>
                </c:pt>
                <c:pt idx="1959">
                  <c:v>24.59</c:v>
                </c:pt>
                <c:pt idx="1960">
                  <c:v>24.6</c:v>
                </c:pt>
                <c:pt idx="1961">
                  <c:v>24.61</c:v>
                </c:pt>
                <c:pt idx="1962">
                  <c:v>24.62</c:v>
                </c:pt>
                <c:pt idx="1963">
                  <c:v>24.63</c:v>
                </c:pt>
                <c:pt idx="1964">
                  <c:v>24.64</c:v>
                </c:pt>
                <c:pt idx="1965">
                  <c:v>24.65</c:v>
                </c:pt>
                <c:pt idx="1966">
                  <c:v>24.66</c:v>
                </c:pt>
                <c:pt idx="1967">
                  <c:v>24.67</c:v>
                </c:pt>
                <c:pt idx="1968">
                  <c:v>24.68</c:v>
                </c:pt>
                <c:pt idx="1969">
                  <c:v>24.69</c:v>
                </c:pt>
                <c:pt idx="1970">
                  <c:v>24.7</c:v>
                </c:pt>
                <c:pt idx="1971">
                  <c:v>24.71</c:v>
                </c:pt>
                <c:pt idx="1972">
                  <c:v>24.72</c:v>
                </c:pt>
                <c:pt idx="1973">
                  <c:v>24.73</c:v>
                </c:pt>
                <c:pt idx="1974">
                  <c:v>24.74</c:v>
                </c:pt>
                <c:pt idx="1975">
                  <c:v>24.75</c:v>
                </c:pt>
                <c:pt idx="1976">
                  <c:v>24.76</c:v>
                </c:pt>
                <c:pt idx="1977">
                  <c:v>24.77</c:v>
                </c:pt>
                <c:pt idx="1978">
                  <c:v>24.78</c:v>
                </c:pt>
                <c:pt idx="1979">
                  <c:v>24.79</c:v>
                </c:pt>
                <c:pt idx="1980">
                  <c:v>24.8</c:v>
                </c:pt>
                <c:pt idx="1981">
                  <c:v>24.81</c:v>
                </c:pt>
                <c:pt idx="1982">
                  <c:v>24.82</c:v>
                </c:pt>
                <c:pt idx="1983">
                  <c:v>24.83</c:v>
                </c:pt>
                <c:pt idx="1984">
                  <c:v>24.84</c:v>
                </c:pt>
                <c:pt idx="1985">
                  <c:v>24.85</c:v>
                </c:pt>
                <c:pt idx="1986">
                  <c:v>24.86</c:v>
                </c:pt>
                <c:pt idx="1987">
                  <c:v>24.87</c:v>
                </c:pt>
                <c:pt idx="1988">
                  <c:v>24.88</c:v>
                </c:pt>
                <c:pt idx="1989">
                  <c:v>24.89</c:v>
                </c:pt>
                <c:pt idx="1990">
                  <c:v>24.9</c:v>
                </c:pt>
                <c:pt idx="1991">
                  <c:v>24.91</c:v>
                </c:pt>
                <c:pt idx="1992">
                  <c:v>24.92</c:v>
                </c:pt>
                <c:pt idx="1993">
                  <c:v>24.93</c:v>
                </c:pt>
                <c:pt idx="1994">
                  <c:v>24.94</c:v>
                </c:pt>
                <c:pt idx="1995">
                  <c:v>24.95</c:v>
                </c:pt>
                <c:pt idx="1996">
                  <c:v>24.96</c:v>
                </c:pt>
                <c:pt idx="1997">
                  <c:v>24.97</c:v>
                </c:pt>
                <c:pt idx="1998">
                  <c:v>24.98</c:v>
                </c:pt>
                <c:pt idx="1999">
                  <c:v>24.99</c:v>
                </c:pt>
                <c:pt idx="2000">
                  <c:v>25</c:v>
                </c:pt>
                <c:pt idx="2001">
                  <c:v>25.01</c:v>
                </c:pt>
                <c:pt idx="2002">
                  <c:v>25.02</c:v>
                </c:pt>
                <c:pt idx="2003">
                  <c:v>25.03</c:v>
                </c:pt>
                <c:pt idx="2004">
                  <c:v>25.04</c:v>
                </c:pt>
                <c:pt idx="2005">
                  <c:v>25.05</c:v>
                </c:pt>
                <c:pt idx="2006">
                  <c:v>25.06</c:v>
                </c:pt>
                <c:pt idx="2007">
                  <c:v>25.07</c:v>
                </c:pt>
                <c:pt idx="2008">
                  <c:v>25.08</c:v>
                </c:pt>
                <c:pt idx="2009">
                  <c:v>25.09</c:v>
                </c:pt>
                <c:pt idx="2010">
                  <c:v>25.1</c:v>
                </c:pt>
                <c:pt idx="2011">
                  <c:v>25.11</c:v>
                </c:pt>
                <c:pt idx="2012">
                  <c:v>25.12</c:v>
                </c:pt>
                <c:pt idx="2013">
                  <c:v>25.13</c:v>
                </c:pt>
                <c:pt idx="2014">
                  <c:v>25.14</c:v>
                </c:pt>
                <c:pt idx="2015">
                  <c:v>25.15</c:v>
                </c:pt>
                <c:pt idx="2016">
                  <c:v>25.16</c:v>
                </c:pt>
                <c:pt idx="2017">
                  <c:v>25.17</c:v>
                </c:pt>
                <c:pt idx="2018">
                  <c:v>25.18</c:v>
                </c:pt>
                <c:pt idx="2019">
                  <c:v>25.19</c:v>
                </c:pt>
                <c:pt idx="2020">
                  <c:v>25.2</c:v>
                </c:pt>
                <c:pt idx="2021">
                  <c:v>25.21</c:v>
                </c:pt>
                <c:pt idx="2022">
                  <c:v>25.22</c:v>
                </c:pt>
                <c:pt idx="2023">
                  <c:v>25.23</c:v>
                </c:pt>
                <c:pt idx="2024">
                  <c:v>25.24</c:v>
                </c:pt>
                <c:pt idx="2025">
                  <c:v>25.25</c:v>
                </c:pt>
                <c:pt idx="2026">
                  <c:v>25.26</c:v>
                </c:pt>
                <c:pt idx="2027">
                  <c:v>25.27</c:v>
                </c:pt>
                <c:pt idx="2028">
                  <c:v>25.28</c:v>
                </c:pt>
                <c:pt idx="2029">
                  <c:v>25.29</c:v>
                </c:pt>
                <c:pt idx="2030">
                  <c:v>25.3</c:v>
                </c:pt>
                <c:pt idx="2031">
                  <c:v>25.31</c:v>
                </c:pt>
                <c:pt idx="2032">
                  <c:v>25.32</c:v>
                </c:pt>
                <c:pt idx="2033">
                  <c:v>25.33</c:v>
                </c:pt>
                <c:pt idx="2034">
                  <c:v>25.34</c:v>
                </c:pt>
                <c:pt idx="2035">
                  <c:v>25.35</c:v>
                </c:pt>
                <c:pt idx="2036">
                  <c:v>25.36</c:v>
                </c:pt>
                <c:pt idx="2037">
                  <c:v>25.37</c:v>
                </c:pt>
                <c:pt idx="2038">
                  <c:v>25.38</c:v>
                </c:pt>
                <c:pt idx="2039">
                  <c:v>25.39</c:v>
                </c:pt>
                <c:pt idx="2040">
                  <c:v>25.4</c:v>
                </c:pt>
                <c:pt idx="2041">
                  <c:v>25.41</c:v>
                </c:pt>
                <c:pt idx="2042">
                  <c:v>25.42</c:v>
                </c:pt>
                <c:pt idx="2043">
                  <c:v>25.43</c:v>
                </c:pt>
                <c:pt idx="2044">
                  <c:v>25.44</c:v>
                </c:pt>
                <c:pt idx="2045">
                  <c:v>25.45</c:v>
                </c:pt>
                <c:pt idx="2046">
                  <c:v>25.46</c:v>
                </c:pt>
                <c:pt idx="2047">
                  <c:v>25.47</c:v>
                </c:pt>
                <c:pt idx="2048">
                  <c:v>25.48</c:v>
                </c:pt>
                <c:pt idx="2049">
                  <c:v>25.49</c:v>
                </c:pt>
                <c:pt idx="2050">
                  <c:v>25.5</c:v>
                </c:pt>
                <c:pt idx="2051">
                  <c:v>25.51</c:v>
                </c:pt>
                <c:pt idx="2052">
                  <c:v>25.52</c:v>
                </c:pt>
                <c:pt idx="2053">
                  <c:v>25.53</c:v>
                </c:pt>
                <c:pt idx="2054">
                  <c:v>25.54</c:v>
                </c:pt>
                <c:pt idx="2055">
                  <c:v>25.55</c:v>
                </c:pt>
                <c:pt idx="2056">
                  <c:v>25.56</c:v>
                </c:pt>
                <c:pt idx="2057">
                  <c:v>25.57</c:v>
                </c:pt>
                <c:pt idx="2058">
                  <c:v>25.58</c:v>
                </c:pt>
                <c:pt idx="2059">
                  <c:v>25.59</c:v>
                </c:pt>
                <c:pt idx="2060">
                  <c:v>25.6</c:v>
                </c:pt>
                <c:pt idx="2061">
                  <c:v>25.61</c:v>
                </c:pt>
                <c:pt idx="2062">
                  <c:v>25.62</c:v>
                </c:pt>
                <c:pt idx="2063">
                  <c:v>25.63</c:v>
                </c:pt>
                <c:pt idx="2064">
                  <c:v>25.64</c:v>
                </c:pt>
                <c:pt idx="2065">
                  <c:v>25.65</c:v>
                </c:pt>
                <c:pt idx="2066">
                  <c:v>25.66</c:v>
                </c:pt>
                <c:pt idx="2067">
                  <c:v>25.67</c:v>
                </c:pt>
                <c:pt idx="2068">
                  <c:v>25.68</c:v>
                </c:pt>
                <c:pt idx="2069">
                  <c:v>25.69</c:v>
                </c:pt>
                <c:pt idx="2070">
                  <c:v>25.7</c:v>
                </c:pt>
                <c:pt idx="2071">
                  <c:v>25.71</c:v>
                </c:pt>
                <c:pt idx="2072">
                  <c:v>25.72</c:v>
                </c:pt>
                <c:pt idx="2073">
                  <c:v>25.73</c:v>
                </c:pt>
                <c:pt idx="2074">
                  <c:v>25.74</c:v>
                </c:pt>
                <c:pt idx="2075">
                  <c:v>25.75</c:v>
                </c:pt>
                <c:pt idx="2076">
                  <c:v>25.76</c:v>
                </c:pt>
                <c:pt idx="2077">
                  <c:v>25.77</c:v>
                </c:pt>
                <c:pt idx="2078">
                  <c:v>25.78</c:v>
                </c:pt>
                <c:pt idx="2079">
                  <c:v>25.79</c:v>
                </c:pt>
                <c:pt idx="2080">
                  <c:v>25.8</c:v>
                </c:pt>
                <c:pt idx="2081">
                  <c:v>25.81</c:v>
                </c:pt>
                <c:pt idx="2082">
                  <c:v>25.82</c:v>
                </c:pt>
                <c:pt idx="2083">
                  <c:v>25.83</c:v>
                </c:pt>
                <c:pt idx="2084">
                  <c:v>25.84</c:v>
                </c:pt>
                <c:pt idx="2085">
                  <c:v>25.85</c:v>
                </c:pt>
                <c:pt idx="2086">
                  <c:v>25.86</c:v>
                </c:pt>
                <c:pt idx="2087">
                  <c:v>25.87</c:v>
                </c:pt>
                <c:pt idx="2088">
                  <c:v>25.88</c:v>
                </c:pt>
                <c:pt idx="2089">
                  <c:v>25.89</c:v>
                </c:pt>
                <c:pt idx="2090">
                  <c:v>25.9</c:v>
                </c:pt>
                <c:pt idx="2091">
                  <c:v>25.91</c:v>
                </c:pt>
                <c:pt idx="2092">
                  <c:v>25.92</c:v>
                </c:pt>
                <c:pt idx="2093">
                  <c:v>25.93</c:v>
                </c:pt>
                <c:pt idx="2094">
                  <c:v>25.94</c:v>
                </c:pt>
                <c:pt idx="2095">
                  <c:v>25.95</c:v>
                </c:pt>
                <c:pt idx="2096">
                  <c:v>25.96</c:v>
                </c:pt>
                <c:pt idx="2097">
                  <c:v>25.97</c:v>
                </c:pt>
                <c:pt idx="2098">
                  <c:v>25.98</c:v>
                </c:pt>
                <c:pt idx="2099">
                  <c:v>25.99</c:v>
                </c:pt>
                <c:pt idx="2100">
                  <c:v>26</c:v>
                </c:pt>
                <c:pt idx="2101">
                  <c:v>26.01</c:v>
                </c:pt>
                <c:pt idx="2102">
                  <c:v>26.02</c:v>
                </c:pt>
                <c:pt idx="2103">
                  <c:v>26.03</c:v>
                </c:pt>
                <c:pt idx="2104">
                  <c:v>26.04</c:v>
                </c:pt>
                <c:pt idx="2105">
                  <c:v>26.05</c:v>
                </c:pt>
                <c:pt idx="2106">
                  <c:v>26.06</c:v>
                </c:pt>
                <c:pt idx="2107">
                  <c:v>26.07</c:v>
                </c:pt>
                <c:pt idx="2108">
                  <c:v>26.08</c:v>
                </c:pt>
                <c:pt idx="2109">
                  <c:v>26.09</c:v>
                </c:pt>
                <c:pt idx="2110">
                  <c:v>26.1</c:v>
                </c:pt>
                <c:pt idx="2111">
                  <c:v>26.11</c:v>
                </c:pt>
                <c:pt idx="2112">
                  <c:v>26.12</c:v>
                </c:pt>
                <c:pt idx="2113">
                  <c:v>26.13</c:v>
                </c:pt>
                <c:pt idx="2114">
                  <c:v>26.14</c:v>
                </c:pt>
                <c:pt idx="2115">
                  <c:v>26.15</c:v>
                </c:pt>
                <c:pt idx="2116">
                  <c:v>26.16</c:v>
                </c:pt>
                <c:pt idx="2117">
                  <c:v>26.17</c:v>
                </c:pt>
                <c:pt idx="2118">
                  <c:v>26.18</c:v>
                </c:pt>
                <c:pt idx="2119">
                  <c:v>26.19</c:v>
                </c:pt>
                <c:pt idx="2120">
                  <c:v>26.2</c:v>
                </c:pt>
                <c:pt idx="2121">
                  <c:v>26.21</c:v>
                </c:pt>
                <c:pt idx="2122">
                  <c:v>26.22</c:v>
                </c:pt>
                <c:pt idx="2123">
                  <c:v>26.23</c:v>
                </c:pt>
                <c:pt idx="2124">
                  <c:v>26.24</c:v>
                </c:pt>
                <c:pt idx="2125">
                  <c:v>26.25</c:v>
                </c:pt>
                <c:pt idx="2126">
                  <c:v>26.26</c:v>
                </c:pt>
                <c:pt idx="2127">
                  <c:v>26.27</c:v>
                </c:pt>
                <c:pt idx="2128">
                  <c:v>26.28</c:v>
                </c:pt>
                <c:pt idx="2129">
                  <c:v>26.29</c:v>
                </c:pt>
                <c:pt idx="2130">
                  <c:v>26.3</c:v>
                </c:pt>
                <c:pt idx="2131">
                  <c:v>26.31</c:v>
                </c:pt>
                <c:pt idx="2132">
                  <c:v>26.32</c:v>
                </c:pt>
                <c:pt idx="2133">
                  <c:v>26.33</c:v>
                </c:pt>
                <c:pt idx="2134">
                  <c:v>26.34</c:v>
                </c:pt>
                <c:pt idx="2135">
                  <c:v>26.35</c:v>
                </c:pt>
                <c:pt idx="2136">
                  <c:v>26.36</c:v>
                </c:pt>
                <c:pt idx="2137">
                  <c:v>26.37</c:v>
                </c:pt>
                <c:pt idx="2138">
                  <c:v>26.38</c:v>
                </c:pt>
                <c:pt idx="2139">
                  <c:v>26.39</c:v>
                </c:pt>
                <c:pt idx="2140">
                  <c:v>26.4</c:v>
                </c:pt>
                <c:pt idx="2141">
                  <c:v>26.41</c:v>
                </c:pt>
                <c:pt idx="2142">
                  <c:v>26.42</c:v>
                </c:pt>
                <c:pt idx="2143">
                  <c:v>26.43</c:v>
                </c:pt>
                <c:pt idx="2144">
                  <c:v>26.44</c:v>
                </c:pt>
                <c:pt idx="2145">
                  <c:v>26.45</c:v>
                </c:pt>
                <c:pt idx="2146">
                  <c:v>26.46</c:v>
                </c:pt>
                <c:pt idx="2147">
                  <c:v>26.47</c:v>
                </c:pt>
                <c:pt idx="2148">
                  <c:v>26.48</c:v>
                </c:pt>
                <c:pt idx="2149">
                  <c:v>26.49</c:v>
                </c:pt>
                <c:pt idx="2150">
                  <c:v>26.5</c:v>
                </c:pt>
                <c:pt idx="2151">
                  <c:v>26.51</c:v>
                </c:pt>
                <c:pt idx="2152">
                  <c:v>26.52</c:v>
                </c:pt>
                <c:pt idx="2153">
                  <c:v>26.53</c:v>
                </c:pt>
                <c:pt idx="2154">
                  <c:v>26.54</c:v>
                </c:pt>
                <c:pt idx="2155">
                  <c:v>26.55</c:v>
                </c:pt>
                <c:pt idx="2156">
                  <c:v>26.56</c:v>
                </c:pt>
                <c:pt idx="2157">
                  <c:v>26.57</c:v>
                </c:pt>
                <c:pt idx="2158">
                  <c:v>26.58</c:v>
                </c:pt>
                <c:pt idx="2159">
                  <c:v>26.59</c:v>
                </c:pt>
                <c:pt idx="2160">
                  <c:v>26.6</c:v>
                </c:pt>
                <c:pt idx="2161">
                  <c:v>26.61</c:v>
                </c:pt>
                <c:pt idx="2162">
                  <c:v>26.62</c:v>
                </c:pt>
                <c:pt idx="2163">
                  <c:v>26.63</c:v>
                </c:pt>
                <c:pt idx="2164">
                  <c:v>26.64</c:v>
                </c:pt>
                <c:pt idx="2165">
                  <c:v>26.65</c:v>
                </c:pt>
                <c:pt idx="2166">
                  <c:v>26.66</c:v>
                </c:pt>
                <c:pt idx="2167">
                  <c:v>26.67</c:v>
                </c:pt>
                <c:pt idx="2168">
                  <c:v>26.68</c:v>
                </c:pt>
                <c:pt idx="2169">
                  <c:v>26.69</c:v>
                </c:pt>
                <c:pt idx="2170">
                  <c:v>26.7</c:v>
                </c:pt>
                <c:pt idx="2171">
                  <c:v>26.71</c:v>
                </c:pt>
                <c:pt idx="2172">
                  <c:v>26.72</c:v>
                </c:pt>
                <c:pt idx="2173">
                  <c:v>26.73</c:v>
                </c:pt>
                <c:pt idx="2174">
                  <c:v>26.74</c:v>
                </c:pt>
                <c:pt idx="2175">
                  <c:v>26.75</c:v>
                </c:pt>
                <c:pt idx="2176">
                  <c:v>26.76</c:v>
                </c:pt>
                <c:pt idx="2177">
                  <c:v>26.77</c:v>
                </c:pt>
                <c:pt idx="2178">
                  <c:v>26.78</c:v>
                </c:pt>
                <c:pt idx="2179">
                  <c:v>26.79</c:v>
                </c:pt>
                <c:pt idx="2180">
                  <c:v>26.8</c:v>
                </c:pt>
                <c:pt idx="2181">
                  <c:v>26.81</c:v>
                </c:pt>
                <c:pt idx="2182">
                  <c:v>26.82</c:v>
                </c:pt>
                <c:pt idx="2183">
                  <c:v>26.83</c:v>
                </c:pt>
                <c:pt idx="2184">
                  <c:v>26.84</c:v>
                </c:pt>
                <c:pt idx="2185">
                  <c:v>26.85</c:v>
                </c:pt>
                <c:pt idx="2186">
                  <c:v>26.86</c:v>
                </c:pt>
                <c:pt idx="2187">
                  <c:v>26.87</c:v>
                </c:pt>
                <c:pt idx="2188">
                  <c:v>26.88</c:v>
                </c:pt>
                <c:pt idx="2189">
                  <c:v>26.89</c:v>
                </c:pt>
                <c:pt idx="2190">
                  <c:v>26.9</c:v>
                </c:pt>
                <c:pt idx="2191">
                  <c:v>26.91</c:v>
                </c:pt>
                <c:pt idx="2192">
                  <c:v>26.92</c:v>
                </c:pt>
                <c:pt idx="2193">
                  <c:v>26.93</c:v>
                </c:pt>
                <c:pt idx="2194">
                  <c:v>26.94</c:v>
                </c:pt>
                <c:pt idx="2195">
                  <c:v>26.95</c:v>
                </c:pt>
                <c:pt idx="2196">
                  <c:v>26.96</c:v>
                </c:pt>
                <c:pt idx="2197">
                  <c:v>26.97</c:v>
                </c:pt>
                <c:pt idx="2198">
                  <c:v>26.98</c:v>
                </c:pt>
                <c:pt idx="2199">
                  <c:v>26.99</c:v>
                </c:pt>
                <c:pt idx="2200">
                  <c:v>27</c:v>
                </c:pt>
                <c:pt idx="2201">
                  <c:v>27.01</c:v>
                </c:pt>
                <c:pt idx="2202">
                  <c:v>27.02</c:v>
                </c:pt>
                <c:pt idx="2203">
                  <c:v>27.03</c:v>
                </c:pt>
                <c:pt idx="2204">
                  <c:v>27.04</c:v>
                </c:pt>
                <c:pt idx="2205">
                  <c:v>27.05</c:v>
                </c:pt>
                <c:pt idx="2206">
                  <c:v>27.06</c:v>
                </c:pt>
                <c:pt idx="2207">
                  <c:v>27.07</c:v>
                </c:pt>
                <c:pt idx="2208">
                  <c:v>27.08</c:v>
                </c:pt>
                <c:pt idx="2209">
                  <c:v>27.09</c:v>
                </c:pt>
                <c:pt idx="2210">
                  <c:v>27.1</c:v>
                </c:pt>
                <c:pt idx="2211">
                  <c:v>27.11</c:v>
                </c:pt>
                <c:pt idx="2212">
                  <c:v>27.12</c:v>
                </c:pt>
                <c:pt idx="2213">
                  <c:v>27.13</c:v>
                </c:pt>
                <c:pt idx="2214">
                  <c:v>27.14</c:v>
                </c:pt>
                <c:pt idx="2215">
                  <c:v>27.15</c:v>
                </c:pt>
                <c:pt idx="2216">
                  <c:v>27.16</c:v>
                </c:pt>
                <c:pt idx="2217">
                  <c:v>27.17</c:v>
                </c:pt>
                <c:pt idx="2218">
                  <c:v>27.18</c:v>
                </c:pt>
                <c:pt idx="2219">
                  <c:v>27.19</c:v>
                </c:pt>
                <c:pt idx="2220">
                  <c:v>27.2</c:v>
                </c:pt>
                <c:pt idx="2221">
                  <c:v>27.21</c:v>
                </c:pt>
                <c:pt idx="2222">
                  <c:v>27.22</c:v>
                </c:pt>
                <c:pt idx="2223">
                  <c:v>27.23</c:v>
                </c:pt>
                <c:pt idx="2224">
                  <c:v>27.24</c:v>
                </c:pt>
                <c:pt idx="2225">
                  <c:v>27.25</c:v>
                </c:pt>
                <c:pt idx="2226">
                  <c:v>27.26</c:v>
                </c:pt>
                <c:pt idx="2227">
                  <c:v>27.27</c:v>
                </c:pt>
                <c:pt idx="2228">
                  <c:v>27.28</c:v>
                </c:pt>
                <c:pt idx="2229">
                  <c:v>27.29</c:v>
                </c:pt>
                <c:pt idx="2230">
                  <c:v>27.3</c:v>
                </c:pt>
                <c:pt idx="2231">
                  <c:v>27.31</c:v>
                </c:pt>
                <c:pt idx="2232">
                  <c:v>27.32</c:v>
                </c:pt>
                <c:pt idx="2233">
                  <c:v>27.33</c:v>
                </c:pt>
                <c:pt idx="2234">
                  <c:v>27.34</c:v>
                </c:pt>
                <c:pt idx="2235">
                  <c:v>27.35</c:v>
                </c:pt>
                <c:pt idx="2236">
                  <c:v>27.36</c:v>
                </c:pt>
                <c:pt idx="2237">
                  <c:v>27.37</c:v>
                </c:pt>
                <c:pt idx="2238">
                  <c:v>27.38</c:v>
                </c:pt>
                <c:pt idx="2239">
                  <c:v>27.39</c:v>
                </c:pt>
                <c:pt idx="2240">
                  <c:v>27.4</c:v>
                </c:pt>
                <c:pt idx="2241">
                  <c:v>27.41</c:v>
                </c:pt>
                <c:pt idx="2242">
                  <c:v>27.42</c:v>
                </c:pt>
                <c:pt idx="2243">
                  <c:v>27.43</c:v>
                </c:pt>
                <c:pt idx="2244">
                  <c:v>27.44</c:v>
                </c:pt>
                <c:pt idx="2245">
                  <c:v>27.45</c:v>
                </c:pt>
                <c:pt idx="2246">
                  <c:v>27.46</c:v>
                </c:pt>
                <c:pt idx="2247">
                  <c:v>27.47</c:v>
                </c:pt>
                <c:pt idx="2248">
                  <c:v>27.48</c:v>
                </c:pt>
                <c:pt idx="2249">
                  <c:v>27.49</c:v>
                </c:pt>
                <c:pt idx="2250">
                  <c:v>27.5</c:v>
                </c:pt>
                <c:pt idx="2251">
                  <c:v>27.51</c:v>
                </c:pt>
                <c:pt idx="2252">
                  <c:v>27.52</c:v>
                </c:pt>
                <c:pt idx="2253">
                  <c:v>27.53</c:v>
                </c:pt>
                <c:pt idx="2254">
                  <c:v>27.54</c:v>
                </c:pt>
                <c:pt idx="2255">
                  <c:v>27.55</c:v>
                </c:pt>
                <c:pt idx="2256">
                  <c:v>27.56</c:v>
                </c:pt>
                <c:pt idx="2257">
                  <c:v>27.57</c:v>
                </c:pt>
                <c:pt idx="2258">
                  <c:v>27.58</c:v>
                </c:pt>
                <c:pt idx="2259">
                  <c:v>27.59</c:v>
                </c:pt>
                <c:pt idx="2260">
                  <c:v>27.6</c:v>
                </c:pt>
                <c:pt idx="2261">
                  <c:v>27.61</c:v>
                </c:pt>
                <c:pt idx="2262">
                  <c:v>27.62</c:v>
                </c:pt>
                <c:pt idx="2263">
                  <c:v>27.63</c:v>
                </c:pt>
                <c:pt idx="2264">
                  <c:v>27.64</c:v>
                </c:pt>
                <c:pt idx="2265">
                  <c:v>27.65</c:v>
                </c:pt>
                <c:pt idx="2266">
                  <c:v>27.66</c:v>
                </c:pt>
                <c:pt idx="2267">
                  <c:v>27.67</c:v>
                </c:pt>
                <c:pt idx="2268">
                  <c:v>27.68</c:v>
                </c:pt>
                <c:pt idx="2269">
                  <c:v>27.69</c:v>
                </c:pt>
                <c:pt idx="2270">
                  <c:v>27.7</c:v>
                </c:pt>
                <c:pt idx="2271">
                  <c:v>27.71</c:v>
                </c:pt>
                <c:pt idx="2272">
                  <c:v>27.72</c:v>
                </c:pt>
                <c:pt idx="2273">
                  <c:v>27.73</c:v>
                </c:pt>
                <c:pt idx="2274">
                  <c:v>27.74</c:v>
                </c:pt>
                <c:pt idx="2275">
                  <c:v>27.75</c:v>
                </c:pt>
                <c:pt idx="2276">
                  <c:v>27.76</c:v>
                </c:pt>
                <c:pt idx="2277">
                  <c:v>27.77</c:v>
                </c:pt>
                <c:pt idx="2278">
                  <c:v>27.78</c:v>
                </c:pt>
                <c:pt idx="2279">
                  <c:v>27.79</c:v>
                </c:pt>
                <c:pt idx="2280">
                  <c:v>27.8</c:v>
                </c:pt>
                <c:pt idx="2281">
                  <c:v>27.81</c:v>
                </c:pt>
                <c:pt idx="2282">
                  <c:v>27.82</c:v>
                </c:pt>
                <c:pt idx="2283">
                  <c:v>27.83</c:v>
                </c:pt>
                <c:pt idx="2284">
                  <c:v>27.84</c:v>
                </c:pt>
                <c:pt idx="2285">
                  <c:v>27.85</c:v>
                </c:pt>
                <c:pt idx="2286">
                  <c:v>27.86</c:v>
                </c:pt>
                <c:pt idx="2287">
                  <c:v>27.87</c:v>
                </c:pt>
                <c:pt idx="2288">
                  <c:v>27.88</c:v>
                </c:pt>
                <c:pt idx="2289">
                  <c:v>27.89</c:v>
                </c:pt>
                <c:pt idx="2290">
                  <c:v>27.9</c:v>
                </c:pt>
                <c:pt idx="2291">
                  <c:v>27.91</c:v>
                </c:pt>
                <c:pt idx="2292">
                  <c:v>27.92</c:v>
                </c:pt>
                <c:pt idx="2293">
                  <c:v>27.93</c:v>
                </c:pt>
                <c:pt idx="2294">
                  <c:v>27.94</c:v>
                </c:pt>
                <c:pt idx="2295">
                  <c:v>27.95</c:v>
                </c:pt>
                <c:pt idx="2296">
                  <c:v>27.96</c:v>
                </c:pt>
                <c:pt idx="2297">
                  <c:v>27.97</c:v>
                </c:pt>
                <c:pt idx="2298">
                  <c:v>27.98</c:v>
                </c:pt>
                <c:pt idx="2299">
                  <c:v>27.99</c:v>
                </c:pt>
                <c:pt idx="2300">
                  <c:v>28</c:v>
                </c:pt>
                <c:pt idx="2301">
                  <c:v>28.01</c:v>
                </c:pt>
                <c:pt idx="2302">
                  <c:v>28.02</c:v>
                </c:pt>
                <c:pt idx="2303">
                  <c:v>28.03</c:v>
                </c:pt>
                <c:pt idx="2304">
                  <c:v>28.04</c:v>
                </c:pt>
                <c:pt idx="2305">
                  <c:v>28.05</c:v>
                </c:pt>
                <c:pt idx="2306">
                  <c:v>28.06</c:v>
                </c:pt>
                <c:pt idx="2307">
                  <c:v>28.07</c:v>
                </c:pt>
                <c:pt idx="2308">
                  <c:v>28.08</c:v>
                </c:pt>
                <c:pt idx="2309">
                  <c:v>28.09</c:v>
                </c:pt>
                <c:pt idx="2310">
                  <c:v>28.1</c:v>
                </c:pt>
                <c:pt idx="2311">
                  <c:v>28.11</c:v>
                </c:pt>
                <c:pt idx="2312">
                  <c:v>28.12</c:v>
                </c:pt>
                <c:pt idx="2313">
                  <c:v>28.13</c:v>
                </c:pt>
                <c:pt idx="2314">
                  <c:v>28.14</c:v>
                </c:pt>
                <c:pt idx="2315">
                  <c:v>28.15</c:v>
                </c:pt>
                <c:pt idx="2316">
                  <c:v>28.16</c:v>
                </c:pt>
                <c:pt idx="2317">
                  <c:v>28.17</c:v>
                </c:pt>
                <c:pt idx="2318">
                  <c:v>28.18</c:v>
                </c:pt>
                <c:pt idx="2319">
                  <c:v>28.19</c:v>
                </c:pt>
                <c:pt idx="2320">
                  <c:v>28.2</c:v>
                </c:pt>
                <c:pt idx="2321">
                  <c:v>28.21</c:v>
                </c:pt>
                <c:pt idx="2322">
                  <c:v>28.22</c:v>
                </c:pt>
                <c:pt idx="2323">
                  <c:v>28.23</c:v>
                </c:pt>
                <c:pt idx="2324">
                  <c:v>28.24</c:v>
                </c:pt>
                <c:pt idx="2325">
                  <c:v>28.25</c:v>
                </c:pt>
                <c:pt idx="2326">
                  <c:v>28.26</c:v>
                </c:pt>
                <c:pt idx="2327">
                  <c:v>28.27</c:v>
                </c:pt>
                <c:pt idx="2328">
                  <c:v>28.28</c:v>
                </c:pt>
                <c:pt idx="2329">
                  <c:v>28.29</c:v>
                </c:pt>
                <c:pt idx="2330">
                  <c:v>28.3</c:v>
                </c:pt>
                <c:pt idx="2331">
                  <c:v>28.31</c:v>
                </c:pt>
                <c:pt idx="2332">
                  <c:v>28.32</c:v>
                </c:pt>
                <c:pt idx="2333">
                  <c:v>28.33</c:v>
                </c:pt>
                <c:pt idx="2334">
                  <c:v>28.34</c:v>
                </c:pt>
                <c:pt idx="2335">
                  <c:v>28.35</c:v>
                </c:pt>
                <c:pt idx="2336">
                  <c:v>28.36</c:v>
                </c:pt>
                <c:pt idx="2337">
                  <c:v>28.37</c:v>
                </c:pt>
                <c:pt idx="2338">
                  <c:v>28.38</c:v>
                </c:pt>
                <c:pt idx="2339">
                  <c:v>28.39</c:v>
                </c:pt>
                <c:pt idx="2340">
                  <c:v>28.4</c:v>
                </c:pt>
                <c:pt idx="2341">
                  <c:v>28.41</c:v>
                </c:pt>
                <c:pt idx="2342">
                  <c:v>28.42</c:v>
                </c:pt>
                <c:pt idx="2343">
                  <c:v>28.43</c:v>
                </c:pt>
                <c:pt idx="2344">
                  <c:v>28.44</c:v>
                </c:pt>
                <c:pt idx="2345">
                  <c:v>28.45</c:v>
                </c:pt>
                <c:pt idx="2346">
                  <c:v>28.46</c:v>
                </c:pt>
                <c:pt idx="2347">
                  <c:v>28.47</c:v>
                </c:pt>
                <c:pt idx="2348">
                  <c:v>28.48</c:v>
                </c:pt>
                <c:pt idx="2349">
                  <c:v>28.49</c:v>
                </c:pt>
                <c:pt idx="2350">
                  <c:v>28.5</c:v>
                </c:pt>
                <c:pt idx="2351">
                  <c:v>28.51</c:v>
                </c:pt>
                <c:pt idx="2352">
                  <c:v>28.52</c:v>
                </c:pt>
                <c:pt idx="2353">
                  <c:v>28.53</c:v>
                </c:pt>
                <c:pt idx="2354">
                  <c:v>28.54</c:v>
                </c:pt>
                <c:pt idx="2355">
                  <c:v>28.55</c:v>
                </c:pt>
                <c:pt idx="2356">
                  <c:v>28.56</c:v>
                </c:pt>
                <c:pt idx="2357">
                  <c:v>28.57</c:v>
                </c:pt>
                <c:pt idx="2358">
                  <c:v>28.58</c:v>
                </c:pt>
                <c:pt idx="2359">
                  <c:v>28.59</c:v>
                </c:pt>
                <c:pt idx="2360">
                  <c:v>28.6</c:v>
                </c:pt>
                <c:pt idx="2361">
                  <c:v>28.61</c:v>
                </c:pt>
                <c:pt idx="2362">
                  <c:v>28.62</c:v>
                </c:pt>
                <c:pt idx="2363">
                  <c:v>28.63</c:v>
                </c:pt>
                <c:pt idx="2364">
                  <c:v>28.64</c:v>
                </c:pt>
                <c:pt idx="2365">
                  <c:v>28.65</c:v>
                </c:pt>
                <c:pt idx="2366">
                  <c:v>28.66</c:v>
                </c:pt>
                <c:pt idx="2367">
                  <c:v>28.67</c:v>
                </c:pt>
                <c:pt idx="2368">
                  <c:v>28.68</c:v>
                </c:pt>
                <c:pt idx="2369">
                  <c:v>28.69</c:v>
                </c:pt>
                <c:pt idx="2370">
                  <c:v>28.7</c:v>
                </c:pt>
                <c:pt idx="2371">
                  <c:v>28.71</c:v>
                </c:pt>
                <c:pt idx="2372">
                  <c:v>28.72</c:v>
                </c:pt>
                <c:pt idx="2373">
                  <c:v>28.73</c:v>
                </c:pt>
                <c:pt idx="2374">
                  <c:v>28.74</c:v>
                </c:pt>
                <c:pt idx="2375">
                  <c:v>28.75</c:v>
                </c:pt>
                <c:pt idx="2376">
                  <c:v>28.76</c:v>
                </c:pt>
                <c:pt idx="2377">
                  <c:v>28.77</c:v>
                </c:pt>
                <c:pt idx="2378">
                  <c:v>28.78</c:v>
                </c:pt>
                <c:pt idx="2379">
                  <c:v>28.79</c:v>
                </c:pt>
                <c:pt idx="2380">
                  <c:v>28.8</c:v>
                </c:pt>
                <c:pt idx="2381">
                  <c:v>28.81</c:v>
                </c:pt>
                <c:pt idx="2382">
                  <c:v>28.82</c:v>
                </c:pt>
                <c:pt idx="2383">
                  <c:v>28.83</c:v>
                </c:pt>
                <c:pt idx="2384">
                  <c:v>28.84</c:v>
                </c:pt>
                <c:pt idx="2385">
                  <c:v>28.85</c:v>
                </c:pt>
                <c:pt idx="2386">
                  <c:v>28.86</c:v>
                </c:pt>
                <c:pt idx="2387">
                  <c:v>28.87</c:v>
                </c:pt>
                <c:pt idx="2388">
                  <c:v>28.88</c:v>
                </c:pt>
                <c:pt idx="2389">
                  <c:v>28.89</c:v>
                </c:pt>
                <c:pt idx="2390">
                  <c:v>28.9</c:v>
                </c:pt>
                <c:pt idx="2391">
                  <c:v>28.91</c:v>
                </c:pt>
                <c:pt idx="2392">
                  <c:v>28.92</c:v>
                </c:pt>
                <c:pt idx="2393">
                  <c:v>28.93</c:v>
                </c:pt>
                <c:pt idx="2394">
                  <c:v>28.94</c:v>
                </c:pt>
                <c:pt idx="2395">
                  <c:v>28.95</c:v>
                </c:pt>
                <c:pt idx="2396">
                  <c:v>28.96</c:v>
                </c:pt>
                <c:pt idx="2397">
                  <c:v>28.97</c:v>
                </c:pt>
                <c:pt idx="2398">
                  <c:v>28.98</c:v>
                </c:pt>
                <c:pt idx="2399">
                  <c:v>28.99</c:v>
                </c:pt>
                <c:pt idx="2400">
                  <c:v>29</c:v>
                </c:pt>
                <c:pt idx="2401">
                  <c:v>29.01</c:v>
                </c:pt>
                <c:pt idx="2402">
                  <c:v>29.02</c:v>
                </c:pt>
                <c:pt idx="2403">
                  <c:v>29.03</c:v>
                </c:pt>
                <c:pt idx="2404">
                  <c:v>29.04</c:v>
                </c:pt>
                <c:pt idx="2405">
                  <c:v>29.05</c:v>
                </c:pt>
                <c:pt idx="2406">
                  <c:v>29.06</c:v>
                </c:pt>
                <c:pt idx="2407">
                  <c:v>29.07</c:v>
                </c:pt>
                <c:pt idx="2408">
                  <c:v>29.08</c:v>
                </c:pt>
                <c:pt idx="2409">
                  <c:v>29.09</c:v>
                </c:pt>
                <c:pt idx="2410">
                  <c:v>29.1</c:v>
                </c:pt>
                <c:pt idx="2411">
                  <c:v>29.11</c:v>
                </c:pt>
                <c:pt idx="2412">
                  <c:v>29.12</c:v>
                </c:pt>
                <c:pt idx="2413">
                  <c:v>29.13</c:v>
                </c:pt>
                <c:pt idx="2414">
                  <c:v>29.14</c:v>
                </c:pt>
                <c:pt idx="2415">
                  <c:v>29.15</c:v>
                </c:pt>
                <c:pt idx="2416">
                  <c:v>29.16</c:v>
                </c:pt>
                <c:pt idx="2417">
                  <c:v>29.17</c:v>
                </c:pt>
                <c:pt idx="2418">
                  <c:v>29.18</c:v>
                </c:pt>
                <c:pt idx="2419">
                  <c:v>29.19</c:v>
                </c:pt>
                <c:pt idx="2420">
                  <c:v>29.2</c:v>
                </c:pt>
                <c:pt idx="2421">
                  <c:v>29.21</c:v>
                </c:pt>
                <c:pt idx="2422">
                  <c:v>29.22</c:v>
                </c:pt>
                <c:pt idx="2423">
                  <c:v>29.23</c:v>
                </c:pt>
                <c:pt idx="2424">
                  <c:v>29.24</c:v>
                </c:pt>
                <c:pt idx="2425">
                  <c:v>29.25</c:v>
                </c:pt>
                <c:pt idx="2426">
                  <c:v>29.26</c:v>
                </c:pt>
                <c:pt idx="2427">
                  <c:v>29.27</c:v>
                </c:pt>
                <c:pt idx="2428">
                  <c:v>29.28</c:v>
                </c:pt>
                <c:pt idx="2429">
                  <c:v>29.29</c:v>
                </c:pt>
                <c:pt idx="2430">
                  <c:v>29.3</c:v>
                </c:pt>
                <c:pt idx="2431">
                  <c:v>29.31</c:v>
                </c:pt>
                <c:pt idx="2432">
                  <c:v>29.32</c:v>
                </c:pt>
                <c:pt idx="2433">
                  <c:v>29.33</c:v>
                </c:pt>
                <c:pt idx="2434">
                  <c:v>29.34</c:v>
                </c:pt>
                <c:pt idx="2435">
                  <c:v>29.35</c:v>
                </c:pt>
                <c:pt idx="2436">
                  <c:v>29.36</c:v>
                </c:pt>
                <c:pt idx="2437">
                  <c:v>29.37</c:v>
                </c:pt>
                <c:pt idx="2438">
                  <c:v>29.38</c:v>
                </c:pt>
                <c:pt idx="2439">
                  <c:v>29.39</c:v>
                </c:pt>
                <c:pt idx="2440">
                  <c:v>29.4</c:v>
                </c:pt>
                <c:pt idx="2441">
                  <c:v>29.41</c:v>
                </c:pt>
                <c:pt idx="2442">
                  <c:v>29.42</c:v>
                </c:pt>
                <c:pt idx="2443">
                  <c:v>29.43</c:v>
                </c:pt>
                <c:pt idx="2444">
                  <c:v>29.44</c:v>
                </c:pt>
                <c:pt idx="2445">
                  <c:v>29.45</c:v>
                </c:pt>
                <c:pt idx="2446">
                  <c:v>29.46</c:v>
                </c:pt>
                <c:pt idx="2447">
                  <c:v>29.47</c:v>
                </c:pt>
                <c:pt idx="2448">
                  <c:v>29.48</c:v>
                </c:pt>
                <c:pt idx="2449">
                  <c:v>29.49</c:v>
                </c:pt>
                <c:pt idx="2450">
                  <c:v>29.5</c:v>
                </c:pt>
                <c:pt idx="2451">
                  <c:v>29.51</c:v>
                </c:pt>
                <c:pt idx="2452">
                  <c:v>29.52</c:v>
                </c:pt>
                <c:pt idx="2453">
                  <c:v>29.53</c:v>
                </c:pt>
                <c:pt idx="2454">
                  <c:v>29.54</c:v>
                </c:pt>
                <c:pt idx="2455">
                  <c:v>29.55</c:v>
                </c:pt>
                <c:pt idx="2456">
                  <c:v>29.56</c:v>
                </c:pt>
                <c:pt idx="2457">
                  <c:v>29.57</c:v>
                </c:pt>
                <c:pt idx="2458">
                  <c:v>29.58</c:v>
                </c:pt>
                <c:pt idx="2459">
                  <c:v>29.59</c:v>
                </c:pt>
                <c:pt idx="2460">
                  <c:v>29.6</c:v>
                </c:pt>
                <c:pt idx="2461">
                  <c:v>29.61</c:v>
                </c:pt>
                <c:pt idx="2462">
                  <c:v>29.62</c:v>
                </c:pt>
                <c:pt idx="2463">
                  <c:v>29.63</c:v>
                </c:pt>
                <c:pt idx="2464">
                  <c:v>29.64</c:v>
                </c:pt>
                <c:pt idx="2465">
                  <c:v>29.65</c:v>
                </c:pt>
                <c:pt idx="2466">
                  <c:v>29.66</c:v>
                </c:pt>
                <c:pt idx="2467">
                  <c:v>29.67</c:v>
                </c:pt>
                <c:pt idx="2468">
                  <c:v>29.68</c:v>
                </c:pt>
                <c:pt idx="2469">
                  <c:v>29.69</c:v>
                </c:pt>
                <c:pt idx="2470">
                  <c:v>29.7</c:v>
                </c:pt>
                <c:pt idx="2471">
                  <c:v>29.71</c:v>
                </c:pt>
                <c:pt idx="2472">
                  <c:v>29.72</c:v>
                </c:pt>
                <c:pt idx="2473">
                  <c:v>29.73</c:v>
                </c:pt>
                <c:pt idx="2474">
                  <c:v>29.74</c:v>
                </c:pt>
                <c:pt idx="2475">
                  <c:v>29.75</c:v>
                </c:pt>
                <c:pt idx="2476">
                  <c:v>29.76</c:v>
                </c:pt>
                <c:pt idx="2477">
                  <c:v>29.77</c:v>
                </c:pt>
                <c:pt idx="2478">
                  <c:v>29.78</c:v>
                </c:pt>
                <c:pt idx="2479">
                  <c:v>29.79</c:v>
                </c:pt>
                <c:pt idx="2480">
                  <c:v>29.8</c:v>
                </c:pt>
                <c:pt idx="2481">
                  <c:v>29.81</c:v>
                </c:pt>
                <c:pt idx="2482">
                  <c:v>29.82</c:v>
                </c:pt>
                <c:pt idx="2483">
                  <c:v>29.83</c:v>
                </c:pt>
                <c:pt idx="2484">
                  <c:v>29.84</c:v>
                </c:pt>
                <c:pt idx="2485">
                  <c:v>29.85</c:v>
                </c:pt>
                <c:pt idx="2486">
                  <c:v>29.86</c:v>
                </c:pt>
                <c:pt idx="2487">
                  <c:v>29.87</c:v>
                </c:pt>
                <c:pt idx="2488">
                  <c:v>29.88</c:v>
                </c:pt>
                <c:pt idx="2489">
                  <c:v>29.89</c:v>
                </c:pt>
                <c:pt idx="2490">
                  <c:v>29.9</c:v>
                </c:pt>
                <c:pt idx="2491">
                  <c:v>29.91</c:v>
                </c:pt>
                <c:pt idx="2492">
                  <c:v>29.92</c:v>
                </c:pt>
                <c:pt idx="2493">
                  <c:v>29.93</c:v>
                </c:pt>
                <c:pt idx="2494">
                  <c:v>29.94</c:v>
                </c:pt>
                <c:pt idx="2495">
                  <c:v>29.95</c:v>
                </c:pt>
                <c:pt idx="2496">
                  <c:v>29.96</c:v>
                </c:pt>
                <c:pt idx="2497">
                  <c:v>29.97</c:v>
                </c:pt>
                <c:pt idx="2498">
                  <c:v>29.98</c:v>
                </c:pt>
                <c:pt idx="2499">
                  <c:v>29.99</c:v>
                </c:pt>
                <c:pt idx="2500">
                  <c:v>30</c:v>
                </c:pt>
                <c:pt idx="2501">
                  <c:v>30.01</c:v>
                </c:pt>
                <c:pt idx="2502">
                  <c:v>30.02</c:v>
                </c:pt>
                <c:pt idx="2503">
                  <c:v>30.03</c:v>
                </c:pt>
                <c:pt idx="2504">
                  <c:v>30.04</c:v>
                </c:pt>
                <c:pt idx="2505">
                  <c:v>30.05</c:v>
                </c:pt>
                <c:pt idx="2506">
                  <c:v>30.06</c:v>
                </c:pt>
                <c:pt idx="2507">
                  <c:v>30.07</c:v>
                </c:pt>
                <c:pt idx="2508">
                  <c:v>30.08</c:v>
                </c:pt>
                <c:pt idx="2509">
                  <c:v>30.09</c:v>
                </c:pt>
                <c:pt idx="2510">
                  <c:v>30.1</c:v>
                </c:pt>
                <c:pt idx="2511">
                  <c:v>30.11</c:v>
                </c:pt>
                <c:pt idx="2512">
                  <c:v>30.12</c:v>
                </c:pt>
                <c:pt idx="2513">
                  <c:v>30.13</c:v>
                </c:pt>
                <c:pt idx="2514">
                  <c:v>30.14</c:v>
                </c:pt>
                <c:pt idx="2515">
                  <c:v>30.15</c:v>
                </c:pt>
                <c:pt idx="2516">
                  <c:v>30.16</c:v>
                </c:pt>
                <c:pt idx="2517">
                  <c:v>30.17</c:v>
                </c:pt>
                <c:pt idx="2518">
                  <c:v>30.18</c:v>
                </c:pt>
                <c:pt idx="2519">
                  <c:v>30.19</c:v>
                </c:pt>
                <c:pt idx="2520">
                  <c:v>30.2</c:v>
                </c:pt>
                <c:pt idx="2521">
                  <c:v>30.21</c:v>
                </c:pt>
                <c:pt idx="2522">
                  <c:v>30.22</c:v>
                </c:pt>
                <c:pt idx="2523">
                  <c:v>30.23</c:v>
                </c:pt>
                <c:pt idx="2524">
                  <c:v>30.24</c:v>
                </c:pt>
                <c:pt idx="2525">
                  <c:v>30.25</c:v>
                </c:pt>
                <c:pt idx="2526">
                  <c:v>30.26</c:v>
                </c:pt>
                <c:pt idx="2527">
                  <c:v>30.27</c:v>
                </c:pt>
                <c:pt idx="2528">
                  <c:v>30.28</c:v>
                </c:pt>
                <c:pt idx="2529">
                  <c:v>30.29</c:v>
                </c:pt>
                <c:pt idx="2530">
                  <c:v>30.3</c:v>
                </c:pt>
                <c:pt idx="2531">
                  <c:v>30.31</c:v>
                </c:pt>
                <c:pt idx="2532">
                  <c:v>30.32</c:v>
                </c:pt>
                <c:pt idx="2533">
                  <c:v>30.33</c:v>
                </c:pt>
                <c:pt idx="2534">
                  <c:v>30.34</c:v>
                </c:pt>
                <c:pt idx="2535">
                  <c:v>30.35</c:v>
                </c:pt>
                <c:pt idx="2536">
                  <c:v>30.36</c:v>
                </c:pt>
                <c:pt idx="2537">
                  <c:v>30.37</c:v>
                </c:pt>
                <c:pt idx="2538">
                  <c:v>30.38</c:v>
                </c:pt>
                <c:pt idx="2539">
                  <c:v>30.39</c:v>
                </c:pt>
                <c:pt idx="2540">
                  <c:v>30.4</c:v>
                </c:pt>
                <c:pt idx="2541">
                  <c:v>30.41</c:v>
                </c:pt>
                <c:pt idx="2542">
                  <c:v>30.42</c:v>
                </c:pt>
                <c:pt idx="2543">
                  <c:v>30.43</c:v>
                </c:pt>
                <c:pt idx="2544">
                  <c:v>30.44</c:v>
                </c:pt>
                <c:pt idx="2545">
                  <c:v>30.45</c:v>
                </c:pt>
                <c:pt idx="2546">
                  <c:v>30.46</c:v>
                </c:pt>
                <c:pt idx="2547">
                  <c:v>30.47</c:v>
                </c:pt>
                <c:pt idx="2548">
                  <c:v>30.48</c:v>
                </c:pt>
                <c:pt idx="2549">
                  <c:v>30.49</c:v>
                </c:pt>
                <c:pt idx="2550">
                  <c:v>30.5</c:v>
                </c:pt>
                <c:pt idx="2551">
                  <c:v>30.51</c:v>
                </c:pt>
                <c:pt idx="2552">
                  <c:v>30.52</c:v>
                </c:pt>
                <c:pt idx="2553">
                  <c:v>30.53</c:v>
                </c:pt>
                <c:pt idx="2554">
                  <c:v>30.54</c:v>
                </c:pt>
                <c:pt idx="2555">
                  <c:v>30.55</c:v>
                </c:pt>
                <c:pt idx="2556">
                  <c:v>30.56</c:v>
                </c:pt>
                <c:pt idx="2557">
                  <c:v>30.57</c:v>
                </c:pt>
                <c:pt idx="2558">
                  <c:v>30.58</c:v>
                </c:pt>
                <c:pt idx="2559">
                  <c:v>30.59</c:v>
                </c:pt>
                <c:pt idx="2560">
                  <c:v>30.6</c:v>
                </c:pt>
                <c:pt idx="2561">
                  <c:v>30.61</c:v>
                </c:pt>
                <c:pt idx="2562">
                  <c:v>30.62</c:v>
                </c:pt>
                <c:pt idx="2563">
                  <c:v>30.63</c:v>
                </c:pt>
                <c:pt idx="2564">
                  <c:v>30.64</c:v>
                </c:pt>
                <c:pt idx="2565">
                  <c:v>30.65</c:v>
                </c:pt>
                <c:pt idx="2566">
                  <c:v>30.66</c:v>
                </c:pt>
                <c:pt idx="2567">
                  <c:v>30.67</c:v>
                </c:pt>
                <c:pt idx="2568">
                  <c:v>30.68</c:v>
                </c:pt>
                <c:pt idx="2569">
                  <c:v>30.69</c:v>
                </c:pt>
                <c:pt idx="2570">
                  <c:v>30.7</c:v>
                </c:pt>
                <c:pt idx="2571">
                  <c:v>30.71</c:v>
                </c:pt>
                <c:pt idx="2572">
                  <c:v>30.72</c:v>
                </c:pt>
                <c:pt idx="2573">
                  <c:v>30.73</c:v>
                </c:pt>
                <c:pt idx="2574">
                  <c:v>30.74</c:v>
                </c:pt>
                <c:pt idx="2575">
                  <c:v>30.75</c:v>
                </c:pt>
                <c:pt idx="2576">
                  <c:v>30.76</c:v>
                </c:pt>
                <c:pt idx="2577">
                  <c:v>30.77</c:v>
                </c:pt>
                <c:pt idx="2578">
                  <c:v>30.78</c:v>
                </c:pt>
                <c:pt idx="2579">
                  <c:v>30.79</c:v>
                </c:pt>
                <c:pt idx="2580">
                  <c:v>30.8</c:v>
                </c:pt>
                <c:pt idx="2581">
                  <c:v>30.81</c:v>
                </c:pt>
                <c:pt idx="2582">
                  <c:v>30.82</c:v>
                </c:pt>
                <c:pt idx="2583">
                  <c:v>30.83</c:v>
                </c:pt>
                <c:pt idx="2584">
                  <c:v>30.84</c:v>
                </c:pt>
                <c:pt idx="2585">
                  <c:v>30.85</c:v>
                </c:pt>
                <c:pt idx="2586">
                  <c:v>30.86</c:v>
                </c:pt>
                <c:pt idx="2587">
                  <c:v>30.87</c:v>
                </c:pt>
                <c:pt idx="2588">
                  <c:v>30.88</c:v>
                </c:pt>
                <c:pt idx="2589">
                  <c:v>30.89</c:v>
                </c:pt>
                <c:pt idx="2590">
                  <c:v>30.9</c:v>
                </c:pt>
                <c:pt idx="2591">
                  <c:v>30.91</c:v>
                </c:pt>
                <c:pt idx="2592">
                  <c:v>30.92</c:v>
                </c:pt>
                <c:pt idx="2593">
                  <c:v>30.93</c:v>
                </c:pt>
                <c:pt idx="2594">
                  <c:v>30.94</c:v>
                </c:pt>
                <c:pt idx="2595">
                  <c:v>30.95</c:v>
                </c:pt>
                <c:pt idx="2596">
                  <c:v>30.96</c:v>
                </c:pt>
                <c:pt idx="2597">
                  <c:v>30.97</c:v>
                </c:pt>
                <c:pt idx="2598">
                  <c:v>30.98</c:v>
                </c:pt>
                <c:pt idx="2599">
                  <c:v>30.99</c:v>
                </c:pt>
                <c:pt idx="2600">
                  <c:v>31</c:v>
                </c:pt>
                <c:pt idx="2601">
                  <c:v>31.01</c:v>
                </c:pt>
                <c:pt idx="2602">
                  <c:v>31.02</c:v>
                </c:pt>
                <c:pt idx="2603">
                  <c:v>31.03</c:v>
                </c:pt>
                <c:pt idx="2604">
                  <c:v>31.04</c:v>
                </c:pt>
                <c:pt idx="2605">
                  <c:v>31.05</c:v>
                </c:pt>
                <c:pt idx="2606">
                  <c:v>31.06</c:v>
                </c:pt>
                <c:pt idx="2607">
                  <c:v>31.07</c:v>
                </c:pt>
                <c:pt idx="2608">
                  <c:v>31.08</c:v>
                </c:pt>
                <c:pt idx="2609">
                  <c:v>31.09</c:v>
                </c:pt>
                <c:pt idx="2610">
                  <c:v>31.1</c:v>
                </c:pt>
                <c:pt idx="2611">
                  <c:v>31.11</c:v>
                </c:pt>
                <c:pt idx="2612">
                  <c:v>31.12</c:v>
                </c:pt>
                <c:pt idx="2613">
                  <c:v>31.13</c:v>
                </c:pt>
                <c:pt idx="2614">
                  <c:v>31.14</c:v>
                </c:pt>
                <c:pt idx="2615">
                  <c:v>31.15</c:v>
                </c:pt>
                <c:pt idx="2616">
                  <c:v>31.16</c:v>
                </c:pt>
                <c:pt idx="2617">
                  <c:v>31.17</c:v>
                </c:pt>
                <c:pt idx="2618">
                  <c:v>31.18</c:v>
                </c:pt>
                <c:pt idx="2619">
                  <c:v>31.19</c:v>
                </c:pt>
                <c:pt idx="2620">
                  <c:v>31.2</c:v>
                </c:pt>
                <c:pt idx="2621">
                  <c:v>31.21</c:v>
                </c:pt>
                <c:pt idx="2622">
                  <c:v>31.22</c:v>
                </c:pt>
                <c:pt idx="2623">
                  <c:v>31.23</c:v>
                </c:pt>
                <c:pt idx="2624">
                  <c:v>31.24</c:v>
                </c:pt>
                <c:pt idx="2625">
                  <c:v>31.25</c:v>
                </c:pt>
                <c:pt idx="2626">
                  <c:v>31.26</c:v>
                </c:pt>
                <c:pt idx="2627">
                  <c:v>31.27</c:v>
                </c:pt>
                <c:pt idx="2628">
                  <c:v>31.28</c:v>
                </c:pt>
                <c:pt idx="2629">
                  <c:v>31.29</c:v>
                </c:pt>
                <c:pt idx="2630">
                  <c:v>31.3</c:v>
                </c:pt>
                <c:pt idx="2631">
                  <c:v>31.31</c:v>
                </c:pt>
                <c:pt idx="2632">
                  <c:v>31.32</c:v>
                </c:pt>
                <c:pt idx="2633">
                  <c:v>31.33</c:v>
                </c:pt>
                <c:pt idx="2634">
                  <c:v>31.34</c:v>
                </c:pt>
                <c:pt idx="2635">
                  <c:v>31.35</c:v>
                </c:pt>
                <c:pt idx="2636">
                  <c:v>31.36</c:v>
                </c:pt>
                <c:pt idx="2637">
                  <c:v>31.37</c:v>
                </c:pt>
                <c:pt idx="2638">
                  <c:v>31.38</c:v>
                </c:pt>
                <c:pt idx="2639">
                  <c:v>31.39</c:v>
                </c:pt>
                <c:pt idx="2640">
                  <c:v>31.4</c:v>
                </c:pt>
                <c:pt idx="2641">
                  <c:v>31.41</c:v>
                </c:pt>
                <c:pt idx="2642">
                  <c:v>31.42</c:v>
                </c:pt>
                <c:pt idx="2643">
                  <c:v>31.43</c:v>
                </c:pt>
                <c:pt idx="2644">
                  <c:v>31.44</c:v>
                </c:pt>
                <c:pt idx="2645">
                  <c:v>31.45</c:v>
                </c:pt>
                <c:pt idx="2646">
                  <c:v>31.46</c:v>
                </c:pt>
                <c:pt idx="2647">
                  <c:v>31.47</c:v>
                </c:pt>
                <c:pt idx="2648">
                  <c:v>31.48</c:v>
                </c:pt>
                <c:pt idx="2649">
                  <c:v>31.49</c:v>
                </c:pt>
                <c:pt idx="2650">
                  <c:v>31.5</c:v>
                </c:pt>
                <c:pt idx="2651">
                  <c:v>31.51</c:v>
                </c:pt>
                <c:pt idx="2652">
                  <c:v>31.52</c:v>
                </c:pt>
                <c:pt idx="2653">
                  <c:v>31.53</c:v>
                </c:pt>
                <c:pt idx="2654">
                  <c:v>31.54</c:v>
                </c:pt>
                <c:pt idx="2655">
                  <c:v>31.55</c:v>
                </c:pt>
                <c:pt idx="2656">
                  <c:v>31.56</c:v>
                </c:pt>
                <c:pt idx="2657">
                  <c:v>31.57</c:v>
                </c:pt>
                <c:pt idx="2658">
                  <c:v>31.58</c:v>
                </c:pt>
                <c:pt idx="2659">
                  <c:v>31.59</c:v>
                </c:pt>
                <c:pt idx="2660">
                  <c:v>31.6</c:v>
                </c:pt>
                <c:pt idx="2661">
                  <c:v>31.61</c:v>
                </c:pt>
                <c:pt idx="2662">
                  <c:v>31.62</c:v>
                </c:pt>
                <c:pt idx="2663">
                  <c:v>31.63</c:v>
                </c:pt>
                <c:pt idx="2664">
                  <c:v>31.64</c:v>
                </c:pt>
                <c:pt idx="2665">
                  <c:v>31.65</c:v>
                </c:pt>
                <c:pt idx="2666">
                  <c:v>31.66</c:v>
                </c:pt>
                <c:pt idx="2667">
                  <c:v>31.67</c:v>
                </c:pt>
                <c:pt idx="2668">
                  <c:v>31.68</c:v>
                </c:pt>
                <c:pt idx="2669">
                  <c:v>31.69</c:v>
                </c:pt>
                <c:pt idx="2670">
                  <c:v>31.7</c:v>
                </c:pt>
                <c:pt idx="2671">
                  <c:v>31.71</c:v>
                </c:pt>
                <c:pt idx="2672">
                  <c:v>31.72</c:v>
                </c:pt>
                <c:pt idx="2673">
                  <c:v>31.73</c:v>
                </c:pt>
                <c:pt idx="2674">
                  <c:v>31.74</c:v>
                </c:pt>
                <c:pt idx="2675">
                  <c:v>31.75</c:v>
                </c:pt>
                <c:pt idx="2676">
                  <c:v>31.76</c:v>
                </c:pt>
                <c:pt idx="2677">
                  <c:v>31.77</c:v>
                </c:pt>
                <c:pt idx="2678">
                  <c:v>31.78</c:v>
                </c:pt>
                <c:pt idx="2679">
                  <c:v>31.79</c:v>
                </c:pt>
                <c:pt idx="2680">
                  <c:v>31.8</c:v>
                </c:pt>
                <c:pt idx="2681">
                  <c:v>31.81</c:v>
                </c:pt>
                <c:pt idx="2682">
                  <c:v>31.82</c:v>
                </c:pt>
                <c:pt idx="2683">
                  <c:v>31.83</c:v>
                </c:pt>
                <c:pt idx="2684">
                  <c:v>31.84</c:v>
                </c:pt>
                <c:pt idx="2685">
                  <c:v>31.85</c:v>
                </c:pt>
                <c:pt idx="2686">
                  <c:v>31.86</c:v>
                </c:pt>
                <c:pt idx="2687">
                  <c:v>31.87</c:v>
                </c:pt>
                <c:pt idx="2688">
                  <c:v>31.88</c:v>
                </c:pt>
                <c:pt idx="2689">
                  <c:v>31.89</c:v>
                </c:pt>
                <c:pt idx="2690">
                  <c:v>31.9</c:v>
                </c:pt>
                <c:pt idx="2691">
                  <c:v>31.91</c:v>
                </c:pt>
                <c:pt idx="2692">
                  <c:v>31.92</c:v>
                </c:pt>
                <c:pt idx="2693">
                  <c:v>31.93</c:v>
                </c:pt>
                <c:pt idx="2694">
                  <c:v>31.94</c:v>
                </c:pt>
                <c:pt idx="2695">
                  <c:v>31.95</c:v>
                </c:pt>
                <c:pt idx="2696">
                  <c:v>31.96</c:v>
                </c:pt>
                <c:pt idx="2697">
                  <c:v>31.97</c:v>
                </c:pt>
                <c:pt idx="2698">
                  <c:v>31.98</c:v>
                </c:pt>
                <c:pt idx="2699">
                  <c:v>31.99</c:v>
                </c:pt>
                <c:pt idx="2700">
                  <c:v>32</c:v>
                </c:pt>
                <c:pt idx="2701">
                  <c:v>32.01</c:v>
                </c:pt>
                <c:pt idx="2702">
                  <c:v>32.020000000000003</c:v>
                </c:pt>
                <c:pt idx="2703">
                  <c:v>32.03</c:v>
                </c:pt>
                <c:pt idx="2704">
                  <c:v>32.04</c:v>
                </c:pt>
                <c:pt idx="2705">
                  <c:v>32.049999999999997</c:v>
                </c:pt>
                <c:pt idx="2706">
                  <c:v>32.06</c:v>
                </c:pt>
                <c:pt idx="2707">
                  <c:v>32.07</c:v>
                </c:pt>
                <c:pt idx="2708">
                  <c:v>32.08</c:v>
                </c:pt>
                <c:pt idx="2709">
                  <c:v>32.090000000000003</c:v>
                </c:pt>
                <c:pt idx="2710">
                  <c:v>32.1</c:v>
                </c:pt>
                <c:pt idx="2711">
                  <c:v>32.11</c:v>
                </c:pt>
                <c:pt idx="2712">
                  <c:v>32.119999999999997</c:v>
                </c:pt>
                <c:pt idx="2713">
                  <c:v>32.130000000000003</c:v>
                </c:pt>
                <c:pt idx="2714">
                  <c:v>32.14</c:v>
                </c:pt>
                <c:pt idx="2715">
                  <c:v>32.15</c:v>
                </c:pt>
                <c:pt idx="2716">
                  <c:v>32.159999999999997</c:v>
                </c:pt>
                <c:pt idx="2717">
                  <c:v>32.17</c:v>
                </c:pt>
                <c:pt idx="2718">
                  <c:v>32.18</c:v>
                </c:pt>
                <c:pt idx="2719">
                  <c:v>32.19</c:v>
                </c:pt>
                <c:pt idx="2720">
                  <c:v>32.200000000000003</c:v>
                </c:pt>
                <c:pt idx="2721">
                  <c:v>32.21</c:v>
                </c:pt>
                <c:pt idx="2722">
                  <c:v>32.22</c:v>
                </c:pt>
                <c:pt idx="2723">
                  <c:v>32.229999999999997</c:v>
                </c:pt>
                <c:pt idx="2724">
                  <c:v>32.24</c:v>
                </c:pt>
                <c:pt idx="2725">
                  <c:v>32.25</c:v>
                </c:pt>
                <c:pt idx="2726">
                  <c:v>32.26</c:v>
                </c:pt>
                <c:pt idx="2727">
                  <c:v>32.270000000000003</c:v>
                </c:pt>
                <c:pt idx="2728">
                  <c:v>32.28</c:v>
                </c:pt>
                <c:pt idx="2729">
                  <c:v>32.29</c:v>
                </c:pt>
                <c:pt idx="2730">
                  <c:v>32.299999999999997</c:v>
                </c:pt>
                <c:pt idx="2731">
                  <c:v>32.31</c:v>
                </c:pt>
                <c:pt idx="2732">
                  <c:v>32.32</c:v>
                </c:pt>
                <c:pt idx="2733">
                  <c:v>32.33</c:v>
                </c:pt>
                <c:pt idx="2734">
                  <c:v>32.340000000000003</c:v>
                </c:pt>
                <c:pt idx="2735">
                  <c:v>32.35</c:v>
                </c:pt>
                <c:pt idx="2736">
                  <c:v>32.36</c:v>
                </c:pt>
                <c:pt idx="2737">
                  <c:v>32.369999999999997</c:v>
                </c:pt>
                <c:pt idx="2738">
                  <c:v>32.380000000000003</c:v>
                </c:pt>
                <c:pt idx="2739">
                  <c:v>32.39</c:v>
                </c:pt>
                <c:pt idx="2740">
                  <c:v>32.4</c:v>
                </c:pt>
                <c:pt idx="2741">
                  <c:v>32.409999999999997</c:v>
                </c:pt>
                <c:pt idx="2742">
                  <c:v>32.42</c:v>
                </c:pt>
                <c:pt idx="2743">
                  <c:v>32.43</c:v>
                </c:pt>
                <c:pt idx="2744">
                  <c:v>32.44</c:v>
                </c:pt>
                <c:pt idx="2745">
                  <c:v>32.450000000000003</c:v>
                </c:pt>
                <c:pt idx="2746">
                  <c:v>32.46</c:v>
                </c:pt>
                <c:pt idx="2747">
                  <c:v>32.47</c:v>
                </c:pt>
                <c:pt idx="2748">
                  <c:v>32.479999999999997</c:v>
                </c:pt>
                <c:pt idx="2749">
                  <c:v>32.49</c:v>
                </c:pt>
                <c:pt idx="2750">
                  <c:v>32.5</c:v>
                </c:pt>
                <c:pt idx="2751">
                  <c:v>32.51</c:v>
                </c:pt>
                <c:pt idx="2752">
                  <c:v>32.520000000000003</c:v>
                </c:pt>
                <c:pt idx="2753">
                  <c:v>32.53</c:v>
                </c:pt>
                <c:pt idx="2754">
                  <c:v>32.54</c:v>
                </c:pt>
                <c:pt idx="2755">
                  <c:v>32.549999999999997</c:v>
                </c:pt>
                <c:pt idx="2756">
                  <c:v>32.56</c:v>
                </c:pt>
                <c:pt idx="2757">
                  <c:v>32.57</c:v>
                </c:pt>
                <c:pt idx="2758">
                  <c:v>32.58</c:v>
                </c:pt>
                <c:pt idx="2759">
                  <c:v>32.590000000000003</c:v>
                </c:pt>
                <c:pt idx="2760">
                  <c:v>32.6</c:v>
                </c:pt>
                <c:pt idx="2761">
                  <c:v>32.61</c:v>
                </c:pt>
                <c:pt idx="2762">
                  <c:v>32.619999999999997</c:v>
                </c:pt>
                <c:pt idx="2763">
                  <c:v>32.630000000000003</c:v>
                </c:pt>
                <c:pt idx="2764">
                  <c:v>32.64</c:v>
                </c:pt>
                <c:pt idx="2765">
                  <c:v>32.65</c:v>
                </c:pt>
                <c:pt idx="2766">
                  <c:v>32.659999999999997</c:v>
                </c:pt>
                <c:pt idx="2767">
                  <c:v>32.67</c:v>
                </c:pt>
                <c:pt idx="2768">
                  <c:v>32.68</c:v>
                </c:pt>
                <c:pt idx="2769">
                  <c:v>32.69</c:v>
                </c:pt>
                <c:pt idx="2770">
                  <c:v>32.700000000000003</c:v>
                </c:pt>
                <c:pt idx="2771">
                  <c:v>32.71</c:v>
                </c:pt>
                <c:pt idx="2772">
                  <c:v>32.72</c:v>
                </c:pt>
                <c:pt idx="2773">
                  <c:v>32.729999999999997</c:v>
                </c:pt>
                <c:pt idx="2774">
                  <c:v>32.74</c:v>
                </c:pt>
                <c:pt idx="2775">
                  <c:v>32.75</c:v>
                </c:pt>
                <c:pt idx="2776">
                  <c:v>32.76</c:v>
                </c:pt>
                <c:pt idx="2777">
                  <c:v>32.770000000000003</c:v>
                </c:pt>
                <c:pt idx="2778">
                  <c:v>32.78</c:v>
                </c:pt>
                <c:pt idx="2779">
                  <c:v>32.79</c:v>
                </c:pt>
                <c:pt idx="2780">
                  <c:v>32.799999999999997</c:v>
                </c:pt>
                <c:pt idx="2781">
                  <c:v>32.81</c:v>
                </c:pt>
                <c:pt idx="2782">
                  <c:v>32.82</c:v>
                </c:pt>
                <c:pt idx="2783">
                  <c:v>32.83</c:v>
                </c:pt>
                <c:pt idx="2784">
                  <c:v>32.840000000000003</c:v>
                </c:pt>
                <c:pt idx="2785">
                  <c:v>32.85</c:v>
                </c:pt>
                <c:pt idx="2786">
                  <c:v>32.86</c:v>
                </c:pt>
                <c:pt idx="2787">
                  <c:v>32.869999999999997</c:v>
                </c:pt>
                <c:pt idx="2788">
                  <c:v>32.880000000000003</c:v>
                </c:pt>
                <c:pt idx="2789">
                  <c:v>32.89</c:v>
                </c:pt>
                <c:pt idx="2790">
                  <c:v>32.9</c:v>
                </c:pt>
                <c:pt idx="2791">
                  <c:v>32.909999999999997</c:v>
                </c:pt>
                <c:pt idx="2792">
                  <c:v>32.92</c:v>
                </c:pt>
                <c:pt idx="2793">
                  <c:v>32.93</c:v>
                </c:pt>
                <c:pt idx="2794">
                  <c:v>32.94</c:v>
                </c:pt>
                <c:pt idx="2795">
                  <c:v>32.950000000000003</c:v>
                </c:pt>
                <c:pt idx="2796">
                  <c:v>32.96</c:v>
                </c:pt>
                <c:pt idx="2797">
                  <c:v>32.97</c:v>
                </c:pt>
                <c:pt idx="2798">
                  <c:v>32.979999999999997</c:v>
                </c:pt>
                <c:pt idx="2799">
                  <c:v>32.99</c:v>
                </c:pt>
                <c:pt idx="2800">
                  <c:v>33</c:v>
                </c:pt>
                <c:pt idx="2801">
                  <c:v>33.01</c:v>
                </c:pt>
                <c:pt idx="2802">
                  <c:v>33.020000000000003</c:v>
                </c:pt>
                <c:pt idx="2803">
                  <c:v>33.03</c:v>
                </c:pt>
                <c:pt idx="2804">
                  <c:v>33.04</c:v>
                </c:pt>
                <c:pt idx="2805">
                  <c:v>33.049999999999997</c:v>
                </c:pt>
                <c:pt idx="2806">
                  <c:v>33.06</c:v>
                </c:pt>
                <c:pt idx="2807">
                  <c:v>33.07</c:v>
                </c:pt>
                <c:pt idx="2808">
                  <c:v>33.08</c:v>
                </c:pt>
                <c:pt idx="2809">
                  <c:v>33.090000000000003</c:v>
                </c:pt>
                <c:pt idx="2810">
                  <c:v>33.1</c:v>
                </c:pt>
                <c:pt idx="2811">
                  <c:v>33.11</c:v>
                </c:pt>
                <c:pt idx="2812">
                  <c:v>33.119999999999997</c:v>
                </c:pt>
                <c:pt idx="2813">
                  <c:v>33.130000000000003</c:v>
                </c:pt>
                <c:pt idx="2814">
                  <c:v>33.14</c:v>
                </c:pt>
                <c:pt idx="2815">
                  <c:v>33.15</c:v>
                </c:pt>
                <c:pt idx="2816">
                  <c:v>33.159999999999997</c:v>
                </c:pt>
                <c:pt idx="2817">
                  <c:v>33.17</c:v>
                </c:pt>
                <c:pt idx="2818">
                  <c:v>33.18</c:v>
                </c:pt>
                <c:pt idx="2819">
                  <c:v>33.19</c:v>
                </c:pt>
                <c:pt idx="2820">
                  <c:v>33.200000000000003</c:v>
                </c:pt>
                <c:pt idx="2821">
                  <c:v>33.21</c:v>
                </c:pt>
                <c:pt idx="2822">
                  <c:v>33.22</c:v>
                </c:pt>
                <c:pt idx="2823">
                  <c:v>33.229999999999997</c:v>
                </c:pt>
                <c:pt idx="2824">
                  <c:v>33.24</c:v>
                </c:pt>
                <c:pt idx="2825">
                  <c:v>33.25</c:v>
                </c:pt>
                <c:pt idx="2826">
                  <c:v>33.26</c:v>
                </c:pt>
                <c:pt idx="2827">
                  <c:v>33.270000000000003</c:v>
                </c:pt>
                <c:pt idx="2828">
                  <c:v>33.28</c:v>
                </c:pt>
                <c:pt idx="2829">
                  <c:v>33.29</c:v>
                </c:pt>
                <c:pt idx="2830">
                  <c:v>33.299999999999997</c:v>
                </c:pt>
                <c:pt idx="2831">
                  <c:v>33.31</c:v>
                </c:pt>
                <c:pt idx="2832">
                  <c:v>33.32</c:v>
                </c:pt>
                <c:pt idx="2833">
                  <c:v>33.33</c:v>
                </c:pt>
                <c:pt idx="2834">
                  <c:v>33.340000000000003</c:v>
                </c:pt>
                <c:pt idx="2835">
                  <c:v>33.35</c:v>
                </c:pt>
                <c:pt idx="2836">
                  <c:v>33.36</c:v>
                </c:pt>
                <c:pt idx="2837">
                  <c:v>33.369999999999997</c:v>
                </c:pt>
                <c:pt idx="2838">
                  <c:v>33.380000000000003</c:v>
                </c:pt>
                <c:pt idx="2839">
                  <c:v>33.39</c:v>
                </c:pt>
                <c:pt idx="2840">
                  <c:v>33.4</c:v>
                </c:pt>
                <c:pt idx="2841">
                  <c:v>33.409999999999997</c:v>
                </c:pt>
                <c:pt idx="2842">
                  <c:v>33.42</c:v>
                </c:pt>
                <c:pt idx="2843">
                  <c:v>33.43</c:v>
                </c:pt>
                <c:pt idx="2844">
                  <c:v>33.44</c:v>
                </c:pt>
                <c:pt idx="2845">
                  <c:v>33.450000000000003</c:v>
                </c:pt>
                <c:pt idx="2846">
                  <c:v>33.46</c:v>
                </c:pt>
                <c:pt idx="2847">
                  <c:v>33.47</c:v>
                </c:pt>
                <c:pt idx="2848">
                  <c:v>33.479999999999997</c:v>
                </c:pt>
                <c:pt idx="2849">
                  <c:v>33.49</c:v>
                </c:pt>
                <c:pt idx="2850">
                  <c:v>33.5</c:v>
                </c:pt>
                <c:pt idx="2851">
                  <c:v>33.51</c:v>
                </c:pt>
                <c:pt idx="2852">
                  <c:v>33.520000000000003</c:v>
                </c:pt>
                <c:pt idx="2853">
                  <c:v>33.53</c:v>
                </c:pt>
                <c:pt idx="2854">
                  <c:v>33.54</c:v>
                </c:pt>
                <c:pt idx="2855">
                  <c:v>33.549999999999997</c:v>
                </c:pt>
                <c:pt idx="2856">
                  <c:v>33.56</c:v>
                </c:pt>
                <c:pt idx="2857">
                  <c:v>33.57</c:v>
                </c:pt>
                <c:pt idx="2858">
                  <c:v>33.58</c:v>
                </c:pt>
                <c:pt idx="2859">
                  <c:v>33.590000000000003</c:v>
                </c:pt>
                <c:pt idx="2860">
                  <c:v>33.6</c:v>
                </c:pt>
                <c:pt idx="2861">
                  <c:v>33.61</c:v>
                </c:pt>
                <c:pt idx="2862">
                  <c:v>33.619999999999997</c:v>
                </c:pt>
                <c:pt idx="2863">
                  <c:v>33.630000000000003</c:v>
                </c:pt>
                <c:pt idx="2864">
                  <c:v>33.64</c:v>
                </c:pt>
                <c:pt idx="2865">
                  <c:v>33.65</c:v>
                </c:pt>
                <c:pt idx="2866">
                  <c:v>33.659999999999997</c:v>
                </c:pt>
                <c:pt idx="2867">
                  <c:v>33.67</c:v>
                </c:pt>
                <c:pt idx="2868">
                  <c:v>33.68</c:v>
                </c:pt>
                <c:pt idx="2869">
                  <c:v>33.69</c:v>
                </c:pt>
                <c:pt idx="2870">
                  <c:v>33.700000000000003</c:v>
                </c:pt>
                <c:pt idx="2871">
                  <c:v>33.71</c:v>
                </c:pt>
                <c:pt idx="2872">
                  <c:v>33.72</c:v>
                </c:pt>
                <c:pt idx="2873">
                  <c:v>33.729999999999997</c:v>
                </c:pt>
                <c:pt idx="2874">
                  <c:v>33.74</c:v>
                </c:pt>
                <c:pt idx="2875">
                  <c:v>33.75</c:v>
                </c:pt>
                <c:pt idx="2876">
                  <c:v>33.76</c:v>
                </c:pt>
                <c:pt idx="2877">
                  <c:v>33.770000000000003</c:v>
                </c:pt>
                <c:pt idx="2878">
                  <c:v>33.78</c:v>
                </c:pt>
                <c:pt idx="2879">
                  <c:v>33.79</c:v>
                </c:pt>
                <c:pt idx="2880">
                  <c:v>33.799999999999997</c:v>
                </c:pt>
                <c:pt idx="2881">
                  <c:v>33.81</c:v>
                </c:pt>
                <c:pt idx="2882">
                  <c:v>33.82</c:v>
                </c:pt>
                <c:pt idx="2883">
                  <c:v>33.83</c:v>
                </c:pt>
                <c:pt idx="2884">
                  <c:v>33.840000000000003</c:v>
                </c:pt>
                <c:pt idx="2885">
                  <c:v>33.85</c:v>
                </c:pt>
                <c:pt idx="2886">
                  <c:v>33.86</c:v>
                </c:pt>
                <c:pt idx="2887">
                  <c:v>33.869999999999997</c:v>
                </c:pt>
                <c:pt idx="2888">
                  <c:v>33.880000000000003</c:v>
                </c:pt>
                <c:pt idx="2889">
                  <c:v>33.89</c:v>
                </c:pt>
                <c:pt idx="2890">
                  <c:v>33.9</c:v>
                </c:pt>
                <c:pt idx="2891">
                  <c:v>33.909999999999997</c:v>
                </c:pt>
                <c:pt idx="2892">
                  <c:v>33.92</c:v>
                </c:pt>
                <c:pt idx="2893">
                  <c:v>33.93</c:v>
                </c:pt>
                <c:pt idx="2894">
                  <c:v>33.94</c:v>
                </c:pt>
                <c:pt idx="2895">
                  <c:v>33.950000000000003</c:v>
                </c:pt>
                <c:pt idx="2896">
                  <c:v>33.96</c:v>
                </c:pt>
                <c:pt idx="2897">
                  <c:v>33.97</c:v>
                </c:pt>
                <c:pt idx="2898">
                  <c:v>33.979999999999997</c:v>
                </c:pt>
                <c:pt idx="2899">
                  <c:v>33.99</c:v>
                </c:pt>
                <c:pt idx="2900">
                  <c:v>34</c:v>
                </c:pt>
                <c:pt idx="2901">
                  <c:v>34.01</c:v>
                </c:pt>
                <c:pt idx="2902">
                  <c:v>34.020000000000003</c:v>
                </c:pt>
                <c:pt idx="2903">
                  <c:v>34.03</c:v>
                </c:pt>
                <c:pt idx="2904">
                  <c:v>34.04</c:v>
                </c:pt>
                <c:pt idx="2905">
                  <c:v>34.049999999999997</c:v>
                </c:pt>
                <c:pt idx="2906">
                  <c:v>34.06</c:v>
                </c:pt>
                <c:pt idx="2907">
                  <c:v>34.07</c:v>
                </c:pt>
                <c:pt idx="2908">
                  <c:v>34.08</c:v>
                </c:pt>
                <c:pt idx="2909">
                  <c:v>34.090000000000003</c:v>
                </c:pt>
                <c:pt idx="2910">
                  <c:v>34.1</c:v>
                </c:pt>
                <c:pt idx="2911">
                  <c:v>34.11</c:v>
                </c:pt>
                <c:pt idx="2912">
                  <c:v>34.119999999999997</c:v>
                </c:pt>
                <c:pt idx="2913">
                  <c:v>34.130000000000003</c:v>
                </c:pt>
                <c:pt idx="2914">
                  <c:v>34.14</c:v>
                </c:pt>
                <c:pt idx="2915">
                  <c:v>34.15</c:v>
                </c:pt>
                <c:pt idx="2916">
                  <c:v>34.159999999999997</c:v>
                </c:pt>
                <c:pt idx="2917">
                  <c:v>34.17</c:v>
                </c:pt>
                <c:pt idx="2918">
                  <c:v>34.18</c:v>
                </c:pt>
                <c:pt idx="2919">
                  <c:v>34.19</c:v>
                </c:pt>
                <c:pt idx="2920">
                  <c:v>34.200000000000003</c:v>
                </c:pt>
                <c:pt idx="2921">
                  <c:v>34.21</c:v>
                </c:pt>
                <c:pt idx="2922">
                  <c:v>34.22</c:v>
                </c:pt>
                <c:pt idx="2923">
                  <c:v>34.229999999999997</c:v>
                </c:pt>
                <c:pt idx="2924">
                  <c:v>34.24</c:v>
                </c:pt>
                <c:pt idx="2925">
                  <c:v>34.25</c:v>
                </c:pt>
                <c:pt idx="2926">
                  <c:v>34.26</c:v>
                </c:pt>
                <c:pt idx="2927">
                  <c:v>34.270000000000003</c:v>
                </c:pt>
                <c:pt idx="2928">
                  <c:v>34.28</c:v>
                </c:pt>
                <c:pt idx="2929">
                  <c:v>34.29</c:v>
                </c:pt>
                <c:pt idx="2930">
                  <c:v>34.299999999999997</c:v>
                </c:pt>
                <c:pt idx="2931">
                  <c:v>34.31</c:v>
                </c:pt>
                <c:pt idx="2932">
                  <c:v>34.32</c:v>
                </c:pt>
                <c:pt idx="2933">
                  <c:v>34.33</c:v>
                </c:pt>
                <c:pt idx="2934">
                  <c:v>34.340000000000003</c:v>
                </c:pt>
                <c:pt idx="2935">
                  <c:v>34.35</c:v>
                </c:pt>
                <c:pt idx="2936">
                  <c:v>34.36</c:v>
                </c:pt>
                <c:pt idx="2937">
                  <c:v>34.369999999999997</c:v>
                </c:pt>
                <c:pt idx="2938">
                  <c:v>34.380000000000003</c:v>
                </c:pt>
                <c:pt idx="2939">
                  <c:v>34.39</c:v>
                </c:pt>
                <c:pt idx="2940">
                  <c:v>34.4</c:v>
                </c:pt>
                <c:pt idx="2941">
                  <c:v>34.409999999999997</c:v>
                </c:pt>
                <c:pt idx="2942">
                  <c:v>34.42</c:v>
                </c:pt>
                <c:pt idx="2943">
                  <c:v>34.43</c:v>
                </c:pt>
                <c:pt idx="2944">
                  <c:v>34.44</c:v>
                </c:pt>
                <c:pt idx="2945">
                  <c:v>34.450000000000003</c:v>
                </c:pt>
                <c:pt idx="2946">
                  <c:v>34.46</c:v>
                </c:pt>
                <c:pt idx="2947">
                  <c:v>34.47</c:v>
                </c:pt>
                <c:pt idx="2948">
                  <c:v>34.479999999999997</c:v>
                </c:pt>
                <c:pt idx="2949">
                  <c:v>34.49</c:v>
                </c:pt>
                <c:pt idx="2950">
                  <c:v>34.5</c:v>
                </c:pt>
                <c:pt idx="2951">
                  <c:v>34.51</c:v>
                </c:pt>
                <c:pt idx="2952">
                  <c:v>34.520000000000003</c:v>
                </c:pt>
                <c:pt idx="2953">
                  <c:v>34.53</c:v>
                </c:pt>
                <c:pt idx="2954">
                  <c:v>34.54</c:v>
                </c:pt>
                <c:pt idx="2955">
                  <c:v>34.549999999999997</c:v>
                </c:pt>
                <c:pt idx="2956">
                  <c:v>34.56</c:v>
                </c:pt>
                <c:pt idx="2957">
                  <c:v>34.57</c:v>
                </c:pt>
                <c:pt idx="2958">
                  <c:v>34.58</c:v>
                </c:pt>
                <c:pt idx="2959">
                  <c:v>34.590000000000003</c:v>
                </c:pt>
                <c:pt idx="2960">
                  <c:v>34.6</c:v>
                </c:pt>
                <c:pt idx="2961">
                  <c:v>34.61</c:v>
                </c:pt>
                <c:pt idx="2962">
                  <c:v>34.619999999999997</c:v>
                </c:pt>
                <c:pt idx="2963">
                  <c:v>34.630000000000003</c:v>
                </c:pt>
                <c:pt idx="2964">
                  <c:v>34.64</c:v>
                </c:pt>
                <c:pt idx="2965">
                  <c:v>34.65</c:v>
                </c:pt>
                <c:pt idx="2966">
                  <c:v>34.659999999999997</c:v>
                </c:pt>
                <c:pt idx="2967">
                  <c:v>34.67</c:v>
                </c:pt>
                <c:pt idx="2968">
                  <c:v>34.68</c:v>
                </c:pt>
                <c:pt idx="2969">
                  <c:v>34.69</c:v>
                </c:pt>
                <c:pt idx="2970">
                  <c:v>34.700000000000003</c:v>
                </c:pt>
                <c:pt idx="2971">
                  <c:v>34.71</c:v>
                </c:pt>
                <c:pt idx="2972">
                  <c:v>34.72</c:v>
                </c:pt>
                <c:pt idx="2973">
                  <c:v>34.729999999999997</c:v>
                </c:pt>
                <c:pt idx="2974">
                  <c:v>34.74</c:v>
                </c:pt>
                <c:pt idx="2975">
                  <c:v>34.75</c:v>
                </c:pt>
                <c:pt idx="2976">
                  <c:v>34.76</c:v>
                </c:pt>
                <c:pt idx="2977">
                  <c:v>34.770000000000003</c:v>
                </c:pt>
                <c:pt idx="2978">
                  <c:v>34.78</c:v>
                </c:pt>
                <c:pt idx="2979">
                  <c:v>34.79</c:v>
                </c:pt>
                <c:pt idx="2980">
                  <c:v>34.799999999999997</c:v>
                </c:pt>
                <c:pt idx="2981">
                  <c:v>34.81</c:v>
                </c:pt>
                <c:pt idx="2982">
                  <c:v>34.82</c:v>
                </c:pt>
                <c:pt idx="2983">
                  <c:v>34.83</c:v>
                </c:pt>
                <c:pt idx="2984">
                  <c:v>34.840000000000003</c:v>
                </c:pt>
                <c:pt idx="2985">
                  <c:v>34.85</c:v>
                </c:pt>
                <c:pt idx="2986">
                  <c:v>34.86</c:v>
                </c:pt>
                <c:pt idx="2987">
                  <c:v>34.869999999999997</c:v>
                </c:pt>
                <c:pt idx="2988">
                  <c:v>34.880000000000003</c:v>
                </c:pt>
                <c:pt idx="2989">
                  <c:v>34.89</c:v>
                </c:pt>
                <c:pt idx="2990">
                  <c:v>34.9</c:v>
                </c:pt>
                <c:pt idx="2991">
                  <c:v>34.909999999999997</c:v>
                </c:pt>
                <c:pt idx="2992">
                  <c:v>34.92</c:v>
                </c:pt>
                <c:pt idx="2993">
                  <c:v>34.93</c:v>
                </c:pt>
                <c:pt idx="2994">
                  <c:v>34.94</c:v>
                </c:pt>
                <c:pt idx="2995">
                  <c:v>34.950000000000003</c:v>
                </c:pt>
                <c:pt idx="2996">
                  <c:v>34.96</c:v>
                </c:pt>
                <c:pt idx="2997">
                  <c:v>34.97</c:v>
                </c:pt>
                <c:pt idx="2998">
                  <c:v>34.979999999999997</c:v>
                </c:pt>
                <c:pt idx="2999">
                  <c:v>34.99</c:v>
                </c:pt>
                <c:pt idx="3000">
                  <c:v>35</c:v>
                </c:pt>
                <c:pt idx="3001">
                  <c:v>35.01</c:v>
                </c:pt>
                <c:pt idx="3002">
                  <c:v>35.020000000000003</c:v>
                </c:pt>
                <c:pt idx="3003">
                  <c:v>35.03</c:v>
                </c:pt>
                <c:pt idx="3004">
                  <c:v>35.04</c:v>
                </c:pt>
                <c:pt idx="3005">
                  <c:v>35.049999999999997</c:v>
                </c:pt>
                <c:pt idx="3006">
                  <c:v>35.06</c:v>
                </c:pt>
                <c:pt idx="3007">
                  <c:v>35.07</c:v>
                </c:pt>
                <c:pt idx="3008">
                  <c:v>35.08</c:v>
                </c:pt>
                <c:pt idx="3009">
                  <c:v>35.090000000000003</c:v>
                </c:pt>
                <c:pt idx="3010">
                  <c:v>35.1</c:v>
                </c:pt>
                <c:pt idx="3011">
                  <c:v>35.11</c:v>
                </c:pt>
                <c:pt idx="3012">
                  <c:v>35.119999999999997</c:v>
                </c:pt>
                <c:pt idx="3013">
                  <c:v>35.130000000000003</c:v>
                </c:pt>
                <c:pt idx="3014">
                  <c:v>35.14</c:v>
                </c:pt>
                <c:pt idx="3015">
                  <c:v>35.15</c:v>
                </c:pt>
                <c:pt idx="3016">
                  <c:v>35.159999999999997</c:v>
                </c:pt>
                <c:pt idx="3017">
                  <c:v>35.17</c:v>
                </c:pt>
                <c:pt idx="3018">
                  <c:v>35.18</c:v>
                </c:pt>
                <c:pt idx="3019">
                  <c:v>35.19</c:v>
                </c:pt>
                <c:pt idx="3020">
                  <c:v>35.200000000000003</c:v>
                </c:pt>
                <c:pt idx="3021">
                  <c:v>35.21</c:v>
                </c:pt>
                <c:pt idx="3022">
                  <c:v>35.22</c:v>
                </c:pt>
                <c:pt idx="3023">
                  <c:v>35.229999999999997</c:v>
                </c:pt>
                <c:pt idx="3024">
                  <c:v>35.24</c:v>
                </c:pt>
                <c:pt idx="3025">
                  <c:v>35.25</c:v>
                </c:pt>
                <c:pt idx="3026">
                  <c:v>35.26</c:v>
                </c:pt>
                <c:pt idx="3027">
                  <c:v>35.270000000000003</c:v>
                </c:pt>
                <c:pt idx="3028">
                  <c:v>35.28</c:v>
                </c:pt>
                <c:pt idx="3029">
                  <c:v>35.29</c:v>
                </c:pt>
                <c:pt idx="3030">
                  <c:v>35.299999999999997</c:v>
                </c:pt>
                <c:pt idx="3031">
                  <c:v>35.31</c:v>
                </c:pt>
                <c:pt idx="3032">
                  <c:v>35.32</c:v>
                </c:pt>
                <c:pt idx="3033">
                  <c:v>35.33</c:v>
                </c:pt>
                <c:pt idx="3034">
                  <c:v>35.340000000000003</c:v>
                </c:pt>
                <c:pt idx="3035">
                  <c:v>35.35</c:v>
                </c:pt>
                <c:pt idx="3036">
                  <c:v>35.36</c:v>
                </c:pt>
                <c:pt idx="3037">
                  <c:v>35.369999999999997</c:v>
                </c:pt>
                <c:pt idx="3038">
                  <c:v>35.380000000000003</c:v>
                </c:pt>
                <c:pt idx="3039">
                  <c:v>35.39</c:v>
                </c:pt>
                <c:pt idx="3040">
                  <c:v>35.4</c:v>
                </c:pt>
                <c:pt idx="3041">
                  <c:v>35.409999999999997</c:v>
                </c:pt>
                <c:pt idx="3042">
                  <c:v>35.42</c:v>
                </c:pt>
                <c:pt idx="3043">
                  <c:v>35.43</c:v>
                </c:pt>
                <c:pt idx="3044">
                  <c:v>35.44</c:v>
                </c:pt>
                <c:pt idx="3045">
                  <c:v>35.450000000000003</c:v>
                </c:pt>
                <c:pt idx="3046">
                  <c:v>35.46</c:v>
                </c:pt>
                <c:pt idx="3047">
                  <c:v>35.47</c:v>
                </c:pt>
                <c:pt idx="3048">
                  <c:v>35.479999999999997</c:v>
                </c:pt>
                <c:pt idx="3049">
                  <c:v>35.49</c:v>
                </c:pt>
                <c:pt idx="3050">
                  <c:v>35.5</c:v>
                </c:pt>
                <c:pt idx="3051">
                  <c:v>35.51</c:v>
                </c:pt>
                <c:pt idx="3052">
                  <c:v>35.520000000000003</c:v>
                </c:pt>
                <c:pt idx="3053">
                  <c:v>35.53</c:v>
                </c:pt>
                <c:pt idx="3054">
                  <c:v>35.54</c:v>
                </c:pt>
                <c:pt idx="3055">
                  <c:v>35.549999999999997</c:v>
                </c:pt>
                <c:pt idx="3056">
                  <c:v>35.56</c:v>
                </c:pt>
                <c:pt idx="3057">
                  <c:v>35.57</c:v>
                </c:pt>
                <c:pt idx="3058">
                  <c:v>35.58</c:v>
                </c:pt>
                <c:pt idx="3059">
                  <c:v>35.590000000000003</c:v>
                </c:pt>
                <c:pt idx="3060">
                  <c:v>35.6</c:v>
                </c:pt>
                <c:pt idx="3061">
                  <c:v>35.61</c:v>
                </c:pt>
                <c:pt idx="3062">
                  <c:v>35.619999999999997</c:v>
                </c:pt>
                <c:pt idx="3063">
                  <c:v>35.630000000000003</c:v>
                </c:pt>
                <c:pt idx="3064">
                  <c:v>35.64</c:v>
                </c:pt>
                <c:pt idx="3065">
                  <c:v>35.65</c:v>
                </c:pt>
                <c:pt idx="3066">
                  <c:v>35.659999999999997</c:v>
                </c:pt>
                <c:pt idx="3067">
                  <c:v>35.67</c:v>
                </c:pt>
                <c:pt idx="3068">
                  <c:v>35.68</c:v>
                </c:pt>
                <c:pt idx="3069">
                  <c:v>35.69</c:v>
                </c:pt>
                <c:pt idx="3070">
                  <c:v>35.700000000000003</c:v>
                </c:pt>
                <c:pt idx="3071">
                  <c:v>35.71</c:v>
                </c:pt>
                <c:pt idx="3072">
                  <c:v>35.72</c:v>
                </c:pt>
                <c:pt idx="3073">
                  <c:v>35.729999999999997</c:v>
                </c:pt>
                <c:pt idx="3074">
                  <c:v>35.74</c:v>
                </c:pt>
                <c:pt idx="3075">
                  <c:v>35.75</c:v>
                </c:pt>
                <c:pt idx="3076">
                  <c:v>35.76</c:v>
                </c:pt>
                <c:pt idx="3077">
                  <c:v>35.770000000000003</c:v>
                </c:pt>
                <c:pt idx="3078">
                  <c:v>35.78</c:v>
                </c:pt>
                <c:pt idx="3079">
                  <c:v>35.79</c:v>
                </c:pt>
                <c:pt idx="3080">
                  <c:v>35.799999999999997</c:v>
                </c:pt>
                <c:pt idx="3081">
                  <c:v>35.81</c:v>
                </c:pt>
                <c:pt idx="3082">
                  <c:v>35.82</c:v>
                </c:pt>
                <c:pt idx="3083">
                  <c:v>35.83</c:v>
                </c:pt>
                <c:pt idx="3084">
                  <c:v>35.840000000000003</c:v>
                </c:pt>
                <c:pt idx="3085">
                  <c:v>35.85</c:v>
                </c:pt>
                <c:pt idx="3086">
                  <c:v>35.86</c:v>
                </c:pt>
                <c:pt idx="3087">
                  <c:v>35.869999999999997</c:v>
                </c:pt>
                <c:pt idx="3088">
                  <c:v>35.880000000000003</c:v>
                </c:pt>
                <c:pt idx="3089">
                  <c:v>35.89</c:v>
                </c:pt>
                <c:pt idx="3090">
                  <c:v>35.9</c:v>
                </c:pt>
                <c:pt idx="3091">
                  <c:v>35.909999999999997</c:v>
                </c:pt>
                <c:pt idx="3092">
                  <c:v>35.92</c:v>
                </c:pt>
                <c:pt idx="3093">
                  <c:v>35.93</c:v>
                </c:pt>
                <c:pt idx="3094">
                  <c:v>35.94</c:v>
                </c:pt>
                <c:pt idx="3095">
                  <c:v>35.950000000000003</c:v>
                </c:pt>
                <c:pt idx="3096">
                  <c:v>35.96</c:v>
                </c:pt>
                <c:pt idx="3097">
                  <c:v>35.97</c:v>
                </c:pt>
                <c:pt idx="3098">
                  <c:v>35.979999999999997</c:v>
                </c:pt>
                <c:pt idx="3099">
                  <c:v>35.99</c:v>
                </c:pt>
                <c:pt idx="3100">
                  <c:v>36</c:v>
                </c:pt>
                <c:pt idx="3101">
                  <c:v>36.01</c:v>
                </c:pt>
                <c:pt idx="3102">
                  <c:v>36.020000000000003</c:v>
                </c:pt>
                <c:pt idx="3103">
                  <c:v>36.03</c:v>
                </c:pt>
                <c:pt idx="3104">
                  <c:v>36.04</c:v>
                </c:pt>
                <c:pt idx="3105">
                  <c:v>36.049999999999997</c:v>
                </c:pt>
                <c:pt idx="3106">
                  <c:v>36.06</c:v>
                </c:pt>
                <c:pt idx="3107">
                  <c:v>36.07</c:v>
                </c:pt>
                <c:pt idx="3108">
                  <c:v>36.08</c:v>
                </c:pt>
                <c:pt idx="3109">
                  <c:v>36.090000000000003</c:v>
                </c:pt>
                <c:pt idx="3110">
                  <c:v>36.1</c:v>
                </c:pt>
                <c:pt idx="3111">
                  <c:v>36.11</c:v>
                </c:pt>
                <c:pt idx="3112">
                  <c:v>36.119999999999997</c:v>
                </c:pt>
                <c:pt idx="3113">
                  <c:v>36.130000000000003</c:v>
                </c:pt>
                <c:pt idx="3114">
                  <c:v>36.14</c:v>
                </c:pt>
                <c:pt idx="3115">
                  <c:v>36.15</c:v>
                </c:pt>
                <c:pt idx="3116">
                  <c:v>36.159999999999997</c:v>
                </c:pt>
                <c:pt idx="3117">
                  <c:v>36.17</c:v>
                </c:pt>
                <c:pt idx="3118">
                  <c:v>36.18</c:v>
                </c:pt>
                <c:pt idx="3119">
                  <c:v>36.19</c:v>
                </c:pt>
                <c:pt idx="3120">
                  <c:v>36.200000000000003</c:v>
                </c:pt>
                <c:pt idx="3121">
                  <c:v>36.21</c:v>
                </c:pt>
                <c:pt idx="3122">
                  <c:v>36.22</c:v>
                </c:pt>
                <c:pt idx="3123">
                  <c:v>36.229999999999997</c:v>
                </c:pt>
                <c:pt idx="3124">
                  <c:v>36.24</c:v>
                </c:pt>
                <c:pt idx="3125">
                  <c:v>36.25</c:v>
                </c:pt>
                <c:pt idx="3126">
                  <c:v>36.26</c:v>
                </c:pt>
                <c:pt idx="3127">
                  <c:v>36.270000000000003</c:v>
                </c:pt>
                <c:pt idx="3128">
                  <c:v>36.28</c:v>
                </c:pt>
                <c:pt idx="3129">
                  <c:v>36.29</c:v>
                </c:pt>
                <c:pt idx="3130">
                  <c:v>36.299999999999997</c:v>
                </c:pt>
                <c:pt idx="3131">
                  <c:v>36.31</c:v>
                </c:pt>
                <c:pt idx="3132">
                  <c:v>36.32</c:v>
                </c:pt>
                <c:pt idx="3133">
                  <c:v>36.33</c:v>
                </c:pt>
                <c:pt idx="3134">
                  <c:v>36.340000000000003</c:v>
                </c:pt>
                <c:pt idx="3135">
                  <c:v>36.35</c:v>
                </c:pt>
                <c:pt idx="3136">
                  <c:v>36.36</c:v>
                </c:pt>
                <c:pt idx="3137">
                  <c:v>36.369999999999997</c:v>
                </c:pt>
                <c:pt idx="3138">
                  <c:v>36.380000000000003</c:v>
                </c:pt>
                <c:pt idx="3139">
                  <c:v>36.39</c:v>
                </c:pt>
                <c:pt idx="3140">
                  <c:v>36.4</c:v>
                </c:pt>
                <c:pt idx="3141">
                  <c:v>36.409999999999997</c:v>
                </c:pt>
                <c:pt idx="3142">
                  <c:v>36.42</c:v>
                </c:pt>
                <c:pt idx="3143">
                  <c:v>36.43</c:v>
                </c:pt>
                <c:pt idx="3144">
                  <c:v>36.44</c:v>
                </c:pt>
                <c:pt idx="3145">
                  <c:v>36.450000000000003</c:v>
                </c:pt>
                <c:pt idx="3146">
                  <c:v>36.46</c:v>
                </c:pt>
                <c:pt idx="3147">
                  <c:v>36.47</c:v>
                </c:pt>
                <c:pt idx="3148">
                  <c:v>36.479999999999997</c:v>
                </c:pt>
                <c:pt idx="3149">
                  <c:v>36.49</c:v>
                </c:pt>
                <c:pt idx="3150">
                  <c:v>36.5</c:v>
                </c:pt>
                <c:pt idx="3151">
                  <c:v>36.51</c:v>
                </c:pt>
                <c:pt idx="3152">
                  <c:v>36.520000000000003</c:v>
                </c:pt>
                <c:pt idx="3153">
                  <c:v>36.53</c:v>
                </c:pt>
                <c:pt idx="3154">
                  <c:v>36.54</c:v>
                </c:pt>
                <c:pt idx="3155">
                  <c:v>36.549999999999997</c:v>
                </c:pt>
                <c:pt idx="3156">
                  <c:v>36.56</c:v>
                </c:pt>
                <c:pt idx="3157">
                  <c:v>36.57</c:v>
                </c:pt>
                <c:pt idx="3158">
                  <c:v>36.58</c:v>
                </c:pt>
                <c:pt idx="3159">
                  <c:v>36.590000000000003</c:v>
                </c:pt>
                <c:pt idx="3160">
                  <c:v>36.6</c:v>
                </c:pt>
                <c:pt idx="3161">
                  <c:v>36.61</c:v>
                </c:pt>
                <c:pt idx="3162">
                  <c:v>36.619999999999997</c:v>
                </c:pt>
                <c:pt idx="3163">
                  <c:v>36.630000000000003</c:v>
                </c:pt>
                <c:pt idx="3164">
                  <c:v>36.64</c:v>
                </c:pt>
                <c:pt idx="3165">
                  <c:v>36.65</c:v>
                </c:pt>
                <c:pt idx="3166">
                  <c:v>36.659999999999997</c:v>
                </c:pt>
                <c:pt idx="3167">
                  <c:v>36.67</c:v>
                </c:pt>
                <c:pt idx="3168">
                  <c:v>36.68</c:v>
                </c:pt>
                <c:pt idx="3169">
                  <c:v>36.69</c:v>
                </c:pt>
                <c:pt idx="3170">
                  <c:v>36.700000000000003</c:v>
                </c:pt>
                <c:pt idx="3171">
                  <c:v>36.71</c:v>
                </c:pt>
                <c:pt idx="3172">
                  <c:v>36.72</c:v>
                </c:pt>
                <c:pt idx="3173">
                  <c:v>36.729999999999997</c:v>
                </c:pt>
                <c:pt idx="3174">
                  <c:v>36.74</c:v>
                </c:pt>
                <c:pt idx="3175">
                  <c:v>36.75</c:v>
                </c:pt>
                <c:pt idx="3176">
                  <c:v>36.76</c:v>
                </c:pt>
                <c:pt idx="3177">
                  <c:v>36.770000000000003</c:v>
                </c:pt>
                <c:pt idx="3178">
                  <c:v>36.78</c:v>
                </c:pt>
                <c:pt idx="3179">
                  <c:v>36.79</c:v>
                </c:pt>
                <c:pt idx="3180">
                  <c:v>36.799999999999997</c:v>
                </c:pt>
                <c:pt idx="3181">
                  <c:v>36.81</c:v>
                </c:pt>
                <c:pt idx="3182">
                  <c:v>36.82</c:v>
                </c:pt>
                <c:pt idx="3183">
                  <c:v>36.83</c:v>
                </c:pt>
                <c:pt idx="3184">
                  <c:v>36.840000000000003</c:v>
                </c:pt>
                <c:pt idx="3185">
                  <c:v>36.85</c:v>
                </c:pt>
                <c:pt idx="3186">
                  <c:v>36.86</c:v>
                </c:pt>
                <c:pt idx="3187">
                  <c:v>36.869999999999997</c:v>
                </c:pt>
                <c:pt idx="3188">
                  <c:v>36.880000000000003</c:v>
                </c:pt>
                <c:pt idx="3189">
                  <c:v>36.89</c:v>
                </c:pt>
                <c:pt idx="3190">
                  <c:v>36.9</c:v>
                </c:pt>
                <c:pt idx="3191">
                  <c:v>36.909999999999997</c:v>
                </c:pt>
                <c:pt idx="3192">
                  <c:v>36.92</c:v>
                </c:pt>
                <c:pt idx="3193">
                  <c:v>36.93</c:v>
                </c:pt>
                <c:pt idx="3194">
                  <c:v>36.94</c:v>
                </c:pt>
                <c:pt idx="3195">
                  <c:v>36.950000000000003</c:v>
                </c:pt>
                <c:pt idx="3196">
                  <c:v>36.96</c:v>
                </c:pt>
                <c:pt idx="3197">
                  <c:v>36.97</c:v>
                </c:pt>
                <c:pt idx="3198">
                  <c:v>36.979999999999997</c:v>
                </c:pt>
                <c:pt idx="3199">
                  <c:v>36.99</c:v>
                </c:pt>
                <c:pt idx="3200">
                  <c:v>37</c:v>
                </c:pt>
                <c:pt idx="3201">
                  <c:v>37.01</c:v>
                </c:pt>
                <c:pt idx="3202">
                  <c:v>37.020000000000003</c:v>
                </c:pt>
                <c:pt idx="3203">
                  <c:v>37.03</c:v>
                </c:pt>
                <c:pt idx="3204">
                  <c:v>37.04</c:v>
                </c:pt>
                <c:pt idx="3205">
                  <c:v>37.049999999999997</c:v>
                </c:pt>
                <c:pt idx="3206">
                  <c:v>37.06</c:v>
                </c:pt>
                <c:pt idx="3207">
                  <c:v>37.07</c:v>
                </c:pt>
                <c:pt idx="3208">
                  <c:v>37.08</c:v>
                </c:pt>
                <c:pt idx="3209">
                  <c:v>37.090000000000003</c:v>
                </c:pt>
                <c:pt idx="3210">
                  <c:v>37.1</c:v>
                </c:pt>
                <c:pt idx="3211">
                  <c:v>37.11</c:v>
                </c:pt>
                <c:pt idx="3212">
                  <c:v>37.119999999999997</c:v>
                </c:pt>
                <c:pt idx="3213">
                  <c:v>37.130000000000003</c:v>
                </c:pt>
                <c:pt idx="3214">
                  <c:v>37.14</c:v>
                </c:pt>
                <c:pt idx="3215">
                  <c:v>37.15</c:v>
                </c:pt>
                <c:pt idx="3216">
                  <c:v>37.159999999999997</c:v>
                </c:pt>
                <c:pt idx="3217">
                  <c:v>37.17</c:v>
                </c:pt>
                <c:pt idx="3218">
                  <c:v>37.18</c:v>
                </c:pt>
                <c:pt idx="3219">
                  <c:v>37.19</c:v>
                </c:pt>
                <c:pt idx="3220">
                  <c:v>37.200000000000003</c:v>
                </c:pt>
                <c:pt idx="3221">
                  <c:v>37.21</c:v>
                </c:pt>
                <c:pt idx="3222">
                  <c:v>37.22</c:v>
                </c:pt>
                <c:pt idx="3223">
                  <c:v>37.229999999999997</c:v>
                </c:pt>
                <c:pt idx="3224">
                  <c:v>37.24</c:v>
                </c:pt>
                <c:pt idx="3225">
                  <c:v>37.25</c:v>
                </c:pt>
                <c:pt idx="3226">
                  <c:v>37.26</c:v>
                </c:pt>
                <c:pt idx="3227">
                  <c:v>37.270000000000003</c:v>
                </c:pt>
                <c:pt idx="3228">
                  <c:v>37.28</c:v>
                </c:pt>
                <c:pt idx="3229">
                  <c:v>37.29</c:v>
                </c:pt>
                <c:pt idx="3230">
                  <c:v>37.299999999999997</c:v>
                </c:pt>
                <c:pt idx="3231">
                  <c:v>37.31</c:v>
                </c:pt>
                <c:pt idx="3232">
                  <c:v>37.32</c:v>
                </c:pt>
                <c:pt idx="3233">
                  <c:v>37.33</c:v>
                </c:pt>
                <c:pt idx="3234">
                  <c:v>37.340000000000003</c:v>
                </c:pt>
                <c:pt idx="3235">
                  <c:v>37.35</c:v>
                </c:pt>
                <c:pt idx="3236">
                  <c:v>37.36</c:v>
                </c:pt>
                <c:pt idx="3237">
                  <c:v>37.369999999999997</c:v>
                </c:pt>
                <c:pt idx="3238">
                  <c:v>37.380000000000003</c:v>
                </c:pt>
                <c:pt idx="3239">
                  <c:v>37.39</c:v>
                </c:pt>
                <c:pt idx="3240">
                  <c:v>37.4</c:v>
                </c:pt>
                <c:pt idx="3241">
                  <c:v>37.409999999999997</c:v>
                </c:pt>
                <c:pt idx="3242">
                  <c:v>37.42</c:v>
                </c:pt>
                <c:pt idx="3243">
                  <c:v>37.43</c:v>
                </c:pt>
                <c:pt idx="3244">
                  <c:v>37.44</c:v>
                </c:pt>
                <c:pt idx="3245">
                  <c:v>37.450000000000003</c:v>
                </c:pt>
                <c:pt idx="3246">
                  <c:v>37.46</c:v>
                </c:pt>
                <c:pt idx="3247">
                  <c:v>37.47</c:v>
                </c:pt>
                <c:pt idx="3248">
                  <c:v>37.479999999999997</c:v>
                </c:pt>
                <c:pt idx="3249">
                  <c:v>37.49</c:v>
                </c:pt>
                <c:pt idx="3250">
                  <c:v>37.5</c:v>
                </c:pt>
                <c:pt idx="3251">
                  <c:v>37.51</c:v>
                </c:pt>
                <c:pt idx="3252">
                  <c:v>37.520000000000003</c:v>
                </c:pt>
                <c:pt idx="3253">
                  <c:v>37.53</c:v>
                </c:pt>
                <c:pt idx="3254">
                  <c:v>37.54</c:v>
                </c:pt>
                <c:pt idx="3255">
                  <c:v>37.549999999999997</c:v>
                </c:pt>
                <c:pt idx="3256">
                  <c:v>37.56</c:v>
                </c:pt>
                <c:pt idx="3257">
                  <c:v>37.57</c:v>
                </c:pt>
                <c:pt idx="3258">
                  <c:v>37.58</c:v>
                </c:pt>
                <c:pt idx="3259">
                  <c:v>37.590000000000003</c:v>
                </c:pt>
                <c:pt idx="3260">
                  <c:v>37.6</c:v>
                </c:pt>
                <c:pt idx="3261">
                  <c:v>37.61</c:v>
                </c:pt>
                <c:pt idx="3262">
                  <c:v>37.619999999999997</c:v>
                </c:pt>
                <c:pt idx="3263">
                  <c:v>37.630000000000003</c:v>
                </c:pt>
                <c:pt idx="3264">
                  <c:v>37.64</c:v>
                </c:pt>
                <c:pt idx="3265">
                  <c:v>37.65</c:v>
                </c:pt>
                <c:pt idx="3266">
                  <c:v>37.659999999999997</c:v>
                </c:pt>
                <c:pt idx="3267">
                  <c:v>37.67</c:v>
                </c:pt>
                <c:pt idx="3268">
                  <c:v>37.68</c:v>
                </c:pt>
                <c:pt idx="3269">
                  <c:v>37.69</c:v>
                </c:pt>
                <c:pt idx="3270">
                  <c:v>37.700000000000003</c:v>
                </c:pt>
                <c:pt idx="3271">
                  <c:v>37.71</c:v>
                </c:pt>
                <c:pt idx="3272">
                  <c:v>37.72</c:v>
                </c:pt>
                <c:pt idx="3273">
                  <c:v>37.729999999999997</c:v>
                </c:pt>
                <c:pt idx="3274">
                  <c:v>37.74</c:v>
                </c:pt>
                <c:pt idx="3275">
                  <c:v>37.75</c:v>
                </c:pt>
                <c:pt idx="3276">
                  <c:v>37.76</c:v>
                </c:pt>
                <c:pt idx="3277">
                  <c:v>37.770000000000003</c:v>
                </c:pt>
                <c:pt idx="3278">
                  <c:v>37.78</c:v>
                </c:pt>
                <c:pt idx="3279">
                  <c:v>37.79</c:v>
                </c:pt>
                <c:pt idx="3280">
                  <c:v>37.799999999999997</c:v>
                </c:pt>
                <c:pt idx="3281">
                  <c:v>37.81</c:v>
                </c:pt>
                <c:pt idx="3282">
                  <c:v>37.82</c:v>
                </c:pt>
                <c:pt idx="3283">
                  <c:v>37.83</c:v>
                </c:pt>
                <c:pt idx="3284">
                  <c:v>37.840000000000003</c:v>
                </c:pt>
                <c:pt idx="3285">
                  <c:v>37.85</c:v>
                </c:pt>
                <c:pt idx="3286">
                  <c:v>37.86</c:v>
                </c:pt>
                <c:pt idx="3287">
                  <c:v>37.869999999999997</c:v>
                </c:pt>
                <c:pt idx="3288">
                  <c:v>37.880000000000003</c:v>
                </c:pt>
                <c:pt idx="3289">
                  <c:v>37.89</c:v>
                </c:pt>
                <c:pt idx="3290">
                  <c:v>37.9</c:v>
                </c:pt>
                <c:pt idx="3291">
                  <c:v>37.909999999999997</c:v>
                </c:pt>
                <c:pt idx="3292">
                  <c:v>37.92</c:v>
                </c:pt>
                <c:pt idx="3293">
                  <c:v>37.93</c:v>
                </c:pt>
                <c:pt idx="3294">
                  <c:v>37.94</c:v>
                </c:pt>
                <c:pt idx="3295">
                  <c:v>37.950000000000003</c:v>
                </c:pt>
                <c:pt idx="3296">
                  <c:v>37.96</c:v>
                </c:pt>
                <c:pt idx="3297">
                  <c:v>37.97</c:v>
                </c:pt>
                <c:pt idx="3298">
                  <c:v>37.979999999999997</c:v>
                </c:pt>
                <c:pt idx="3299">
                  <c:v>37.99</c:v>
                </c:pt>
                <c:pt idx="3300">
                  <c:v>38</c:v>
                </c:pt>
                <c:pt idx="3301">
                  <c:v>38.01</c:v>
                </c:pt>
                <c:pt idx="3302">
                  <c:v>38.020000000000003</c:v>
                </c:pt>
                <c:pt idx="3303">
                  <c:v>38.03</c:v>
                </c:pt>
                <c:pt idx="3304">
                  <c:v>38.04</c:v>
                </c:pt>
                <c:pt idx="3305">
                  <c:v>38.049999999999997</c:v>
                </c:pt>
                <c:pt idx="3306">
                  <c:v>38.06</c:v>
                </c:pt>
                <c:pt idx="3307">
                  <c:v>38.07</c:v>
                </c:pt>
                <c:pt idx="3308">
                  <c:v>38.08</c:v>
                </c:pt>
                <c:pt idx="3309">
                  <c:v>38.090000000000003</c:v>
                </c:pt>
                <c:pt idx="3310">
                  <c:v>38.1</c:v>
                </c:pt>
                <c:pt idx="3311">
                  <c:v>38.11</c:v>
                </c:pt>
                <c:pt idx="3312">
                  <c:v>38.119999999999997</c:v>
                </c:pt>
                <c:pt idx="3313">
                  <c:v>38.130000000000003</c:v>
                </c:pt>
                <c:pt idx="3314">
                  <c:v>38.14</c:v>
                </c:pt>
                <c:pt idx="3315">
                  <c:v>38.15</c:v>
                </c:pt>
                <c:pt idx="3316">
                  <c:v>38.159999999999997</c:v>
                </c:pt>
                <c:pt idx="3317">
                  <c:v>38.17</c:v>
                </c:pt>
                <c:pt idx="3318">
                  <c:v>38.18</c:v>
                </c:pt>
                <c:pt idx="3319">
                  <c:v>38.19</c:v>
                </c:pt>
                <c:pt idx="3320">
                  <c:v>38.200000000000003</c:v>
                </c:pt>
                <c:pt idx="3321">
                  <c:v>38.21</c:v>
                </c:pt>
                <c:pt idx="3322">
                  <c:v>38.22</c:v>
                </c:pt>
                <c:pt idx="3323">
                  <c:v>38.229999999999997</c:v>
                </c:pt>
                <c:pt idx="3324">
                  <c:v>38.24</c:v>
                </c:pt>
                <c:pt idx="3325">
                  <c:v>38.25</c:v>
                </c:pt>
                <c:pt idx="3326">
                  <c:v>38.26</c:v>
                </c:pt>
                <c:pt idx="3327">
                  <c:v>38.270000000000003</c:v>
                </c:pt>
                <c:pt idx="3328">
                  <c:v>38.28</c:v>
                </c:pt>
                <c:pt idx="3329">
                  <c:v>38.29</c:v>
                </c:pt>
                <c:pt idx="3330">
                  <c:v>38.299999999999997</c:v>
                </c:pt>
                <c:pt idx="3331">
                  <c:v>38.31</c:v>
                </c:pt>
                <c:pt idx="3332">
                  <c:v>38.32</c:v>
                </c:pt>
                <c:pt idx="3333">
                  <c:v>38.33</c:v>
                </c:pt>
                <c:pt idx="3334">
                  <c:v>38.340000000000003</c:v>
                </c:pt>
                <c:pt idx="3335">
                  <c:v>38.35</c:v>
                </c:pt>
                <c:pt idx="3336">
                  <c:v>38.36</c:v>
                </c:pt>
                <c:pt idx="3337">
                  <c:v>38.369999999999997</c:v>
                </c:pt>
                <c:pt idx="3338">
                  <c:v>38.380000000000003</c:v>
                </c:pt>
                <c:pt idx="3339">
                  <c:v>38.39</c:v>
                </c:pt>
                <c:pt idx="3340">
                  <c:v>38.4</c:v>
                </c:pt>
                <c:pt idx="3341">
                  <c:v>38.409999999999997</c:v>
                </c:pt>
                <c:pt idx="3342">
                  <c:v>38.42</c:v>
                </c:pt>
                <c:pt idx="3343">
                  <c:v>38.43</c:v>
                </c:pt>
                <c:pt idx="3344">
                  <c:v>38.44</c:v>
                </c:pt>
                <c:pt idx="3345">
                  <c:v>38.450000000000003</c:v>
                </c:pt>
                <c:pt idx="3346">
                  <c:v>38.46</c:v>
                </c:pt>
                <c:pt idx="3347">
                  <c:v>38.47</c:v>
                </c:pt>
                <c:pt idx="3348">
                  <c:v>38.479999999999997</c:v>
                </c:pt>
                <c:pt idx="3349">
                  <c:v>38.49</c:v>
                </c:pt>
                <c:pt idx="3350">
                  <c:v>38.5</c:v>
                </c:pt>
                <c:pt idx="3351">
                  <c:v>38.51</c:v>
                </c:pt>
                <c:pt idx="3352">
                  <c:v>38.520000000000003</c:v>
                </c:pt>
                <c:pt idx="3353">
                  <c:v>38.53</c:v>
                </c:pt>
                <c:pt idx="3354">
                  <c:v>38.54</c:v>
                </c:pt>
                <c:pt idx="3355">
                  <c:v>38.549999999999997</c:v>
                </c:pt>
                <c:pt idx="3356">
                  <c:v>38.56</c:v>
                </c:pt>
                <c:pt idx="3357">
                  <c:v>38.57</c:v>
                </c:pt>
                <c:pt idx="3358">
                  <c:v>38.58</c:v>
                </c:pt>
                <c:pt idx="3359">
                  <c:v>38.590000000000003</c:v>
                </c:pt>
                <c:pt idx="3360">
                  <c:v>38.6</c:v>
                </c:pt>
                <c:pt idx="3361">
                  <c:v>38.61</c:v>
                </c:pt>
                <c:pt idx="3362">
                  <c:v>38.619999999999997</c:v>
                </c:pt>
                <c:pt idx="3363">
                  <c:v>38.630000000000003</c:v>
                </c:pt>
                <c:pt idx="3364">
                  <c:v>38.64</c:v>
                </c:pt>
                <c:pt idx="3365">
                  <c:v>38.65</c:v>
                </c:pt>
                <c:pt idx="3366">
                  <c:v>38.659999999999997</c:v>
                </c:pt>
                <c:pt idx="3367">
                  <c:v>38.67</c:v>
                </c:pt>
                <c:pt idx="3368">
                  <c:v>38.68</c:v>
                </c:pt>
                <c:pt idx="3369">
                  <c:v>38.69</c:v>
                </c:pt>
                <c:pt idx="3370">
                  <c:v>38.700000000000003</c:v>
                </c:pt>
                <c:pt idx="3371">
                  <c:v>38.71</c:v>
                </c:pt>
                <c:pt idx="3372">
                  <c:v>38.72</c:v>
                </c:pt>
                <c:pt idx="3373">
                  <c:v>38.729999999999997</c:v>
                </c:pt>
                <c:pt idx="3374">
                  <c:v>38.74</c:v>
                </c:pt>
                <c:pt idx="3375">
                  <c:v>38.75</c:v>
                </c:pt>
                <c:pt idx="3376">
                  <c:v>38.76</c:v>
                </c:pt>
                <c:pt idx="3377">
                  <c:v>38.770000000000003</c:v>
                </c:pt>
                <c:pt idx="3378">
                  <c:v>38.78</c:v>
                </c:pt>
                <c:pt idx="3379">
                  <c:v>38.79</c:v>
                </c:pt>
                <c:pt idx="3380">
                  <c:v>38.799999999999997</c:v>
                </c:pt>
                <c:pt idx="3381">
                  <c:v>38.81</c:v>
                </c:pt>
                <c:pt idx="3382">
                  <c:v>38.82</c:v>
                </c:pt>
                <c:pt idx="3383">
                  <c:v>38.83</c:v>
                </c:pt>
                <c:pt idx="3384">
                  <c:v>38.840000000000003</c:v>
                </c:pt>
                <c:pt idx="3385">
                  <c:v>38.85</c:v>
                </c:pt>
                <c:pt idx="3386">
                  <c:v>38.86</c:v>
                </c:pt>
                <c:pt idx="3387">
                  <c:v>38.869999999999997</c:v>
                </c:pt>
                <c:pt idx="3388">
                  <c:v>38.880000000000003</c:v>
                </c:pt>
                <c:pt idx="3389">
                  <c:v>38.89</c:v>
                </c:pt>
                <c:pt idx="3390">
                  <c:v>38.9</c:v>
                </c:pt>
                <c:pt idx="3391">
                  <c:v>38.909999999999997</c:v>
                </c:pt>
                <c:pt idx="3392">
                  <c:v>38.92</c:v>
                </c:pt>
                <c:pt idx="3393">
                  <c:v>38.93</c:v>
                </c:pt>
                <c:pt idx="3394">
                  <c:v>38.94</c:v>
                </c:pt>
                <c:pt idx="3395">
                  <c:v>38.950000000000003</c:v>
                </c:pt>
                <c:pt idx="3396">
                  <c:v>38.96</c:v>
                </c:pt>
                <c:pt idx="3397">
                  <c:v>38.97</c:v>
                </c:pt>
                <c:pt idx="3398">
                  <c:v>38.979999999999997</c:v>
                </c:pt>
                <c:pt idx="3399">
                  <c:v>38.99</c:v>
                </c:pt>
                <c:pt idx="3400">
                  <c:v>39</c:v>
                </c:pt>
                <c:pt idx="3401">
                  <c:v>39.01</c:v>
                </c:pt>
                <c:pt idx="3402">
                  <c:v>39.020000000000003</c:v>
                </c:pt>
                <c:pt idx="3403">
                  <c:v>39.03</c:v>
                </c:pt>
                <c:pt idx="3404">
                  <c:v>39.04</c:v>
                </c:pt>
                <c:pt idx="3405">
                  <c:v>39.049999999999997</c:v>
                </c:pt>
                <c:pt idx="3406">
                  <c:v>39.06</c:v>
                </c:pt>
                <c:pt idx="3407">
                  <c:v>39.07</c:v>
                </c:pt>
                <c:pt idx="3408">
                  <c:v>39.08</c:v>
                </c:pt>
                <c:pt idx="3409">
                  <c:v>39.090000000000003</c:v>
                </c:pt>
                <c:pt idx="3410">
                  <c:v>39.1</c:v>
                </c:pt>
                <c:pt idx="3411">
                  <c:v>39.11</c:v>
                </c:pt>
                <c:pt idx="3412">
                  <c:v>39.119999999999997</c:v>
                </c:pt>
                <c:pt idx="3413">
                  <c:v>39.130000000000003</c:v>
                </c:pt>
                <c:pt idx="3414">
                  <c:v>39.14</c:v>
                </c:pt>
                <c:pt idx="3415">
                  <c:v>39.15</c:v>
                </c:pt>
                <c:pt idx="3416">
                  <c:v>39.159999999999997</c:v>
                </c:pt>
                <c:pt idx="3417">
                  <c:v>39.17</c:v>
                </c:pt>
                <c:pt idx="3418">
                  <c:v>39.18</c:v>
                </c:pt>
                <c:pt idx="3419">
                  <c:v>39.19</c:v>
                </c:pt>
                <c:pt idx="3420">
                  <c:v>39.200000000000003</c:v>
                </c:pt>
                <c:pt idx="3421">
                  <c:v>39.21</c:v>
                </c:pt>
                <c:pt idx="3422">
                  <c:v>39.22</c:v>
                </c:pt>
                <c:pt idx="3423">
                  <c:v>39.229999999999997</c:v>
                </c:pt>
                <c:pt idx="3424">
                  <c:v>39.24</c:v>
                </c:pt>
                <c:pt idx="3425">
                  <c:v>39.25</c:v>
                </c:pt>
                <c:pt idx="3426">
                  <c:v>39.26</c:v>
                </c:pt>
                <c:pt idx="3427">
                  <c:v>39.270000000000003</c:v>
                </c:pt>
                <c:pt idx="3428">
                  <c:v>39.28</c:v>
                </c:pt>
                <c:pt idx="3429">
                  <c:v>39.29</c:v>
                </c:pt>
                <c:pt idx="3430">
                  <c:v>39.299999999999997</c:v>
                </c:pt>
                <c:pt idx="3431">
                  <c:v>39.31</c:v>
                </c:pt>
                <c:pt idx="3432">
                  <c:v>39.32</c:v>
                </c:pt>
                <c:pt idx="3433">
                  <c:v>39.33</c:v>
                </c:pt>
                <c:pt idx="3434">
                  <c:v>39.340000000000003</c:v>
                </c:pt>
                <c:pt idx="3435">
                  <c:v>39.35</c:v>
                </c:pt>
                <c:pt idx="3436">
                  <c:v>39.36</c:v>
                </c:pt>
                <c:pt idx="3437">
                  <c:v>39.369999999999997</c:v>
                </c:pt>
                <c:pt idx="3438">
                  <c:v>39.380000000000003</c:v>
                </c:pt>
                <c:pt idx="3439">
                  <c:v>39.39</c:v>
                </c:pt>
                <c:pt idx="3440">
                  <c:v>39.4</c:v>
                </c:pt>
                <c:pt idx="3441">
                  <c:v>39.409999999999997</c:v>
                </c:pt>
                <c:pt idx="3442">
                  <c:v>39.42</c:v>
                </c:pt>
                <c:pt idx="3443">
                  <c:v>39.43</c:v>
                </c:pt>
                <c:pt idx="3444">
                  <c:v>39.44</c:v>
                </c:pt>
                <c:pt idx="3445">
                  <c:v>39.450000000000003</c:v>
                </c:pt>
                <c:pt idx="3446">
                  <c:v>39.46</c:v>
                </c:pt>
                <c:pt idx="3447">
                  <c:v>39.47</c:v>
                </c:pt>
                <c:pt idx="3448">
                  <c:v>39.479999999999997</c:v>
                </c:pt>
                <c:pt idx="3449">
                  <c:v>39.49</c:v>
                </c:pt>
                <c:pt idx="3450">
                  <c:v>39.5</c:v>
                </c:pt>
                <c:pt idx="3451">
                  <c:v>39.51</c:v>
                </c:pt>
                <c:pt idx="3452">
                  <c:v>39.520000000000003</c:v>
                </c:pt>
                <c:pt idx="3453">
                  <c:v>39.53</c:v>
                </c:pt>
                <c:pt idx="3454">
                  <c:v>39.54</c:v>
                </c:pt>
                <c:pt idx="3455">
                  <c:v>39.549999999999997</c:v>
                </c:pt>
                <c:pt idx="3456">
                  <c:v>39.56</c:v>
                </c:pt>
                <c:pt idx="3457">
                  <c:v>39.57</c:v>
                </c:pt>
                <c:pt idx="3458">
                  <c:v>39.58</c:v>
                </c:pt>
                <c:pt idx="3459">
                  <c:v>39.590000000000003</c:v>
                </c:pt>
                <c:pt idx="3460">
                  <c:v>39.6</c:v>
                </c:pt>
                <c:pt idx="3461">
                  <c:v>39.61</c:v>
                </c:pt>
                <c:pt idx="3462">
                  <c:v>39.619999999999997</c:v>
                </c:pt>
                <c:pt idx="3463">
                  <c:v>39.630000000000003</c:v>
                </c:pt>
                <c:pt idx="3464">
                  <c:v>39.64</c:v>
                </c:pt>
                <c:pt idx="3465">
                  <c:v>39.65</c:v>
                </c:pt>
                <c:pt idx="3466">
                  <c:v>39.659999999999997</c:v>
                </c:pt>
                <c:pt idx="3467">
                  <c:v>39.67</c:v>
                </c:pt>
                <c:pt idx="3468">
                  <c:v>39.68</c:v>
                </c:pt>
                <c:pt idx="3469">
                  <c:v>39.69</c:v>
                </c:pt>
                <c:pt idx="3470">
                  <c:v>39.700000000000003</c:v>
                </c:pt>
                <c:pt idx="3471">
                  <c:v>39.71</c:v>
                </c:pt>
                <c:pt idx="3472">
                  <c:v>39.72</c:v>
                </c:pt>
                <c:pt idx="3473">
                  <c:v>39.729999999999997</c:v>
                </c:pt>
                <c:pt idx="3474">
                  <c:v>39.74</c:v>
                </c:pt>
                <c:pt idx="3475">
                  <c:v>39.75</c:v>
                </c:pt>
                <c:pt idx="3476">
                  <c:v>39.76</c:v>
                </c:pt>
                <c:pt idx="3477">
                  <c:v>39.770000000000003</c:v>
                </c:pt>
                <c:pt idx="3478">
                  <c:v>39.78</c:v>
                </c:pt>
                <c:pt idx="3479">
                  <c:v>39.79</c:v>
                </c:pt>
                <c:pt idx="3480">
                  <c:v>39.799999999999997</c:v>
                </c:pt>
                <c:pt idx="3481">
                  <c:v>39.81</c:v>
                </c:pt>
                <c:pt idx="3482">
                  <c:v>39.82</c:v>
                </c:pt>
                <c:pt idx="3483">
                  <c:v>39.83</c:v>
                </c:pt>
                <c:pt idx="3484">
                  <c:v>39.840000000000003</c:v>
                </c:pt>
                <c:pt idx="3485">
                  <c:v>39.85</c:v>
                </c:pt>
                <c:pt idx="3486">
                  <c:v>39.86</c:v>
                </c:pt>
                <c:pt idx="3487">
                  <c:v>39.869999999999997</c:v>
                </c:pt>
                <c:pt idx="3488">
                  <c:v>39.880000000000003</c:v>
                </c:pt>
                <c:pt idx="3489">
                  <c:v>39.89</c:v>
                </c:pt>
                <c:pt idx="3490">
                  <c:v>39.9</c:v>
                </c:pt>
                <c:pt idx="3491">
                  <c:v>39.909999999999997</c:v>
                </c:pt>
                <c:pt idx="3492">
                  <c:v>39.92</c:v>
                </c:pt>
                <c:pt idx="3493">
                  <c:v>39.93</c:v>
                </c:pt>
                <c:pt idx="3494">
                  <c:v>39.94</c:v>
                </c:pt>
                <c:pt idx="3495">
                  <c:v>39.950000000000003</c:v>
                </c:pt>
                <c:pt idx="3496">
                  <c:v>39.96</c:v>
                </c:pt>
                <c:pt idx="3497">
                  <c:v>39.97</c:v>
                </c:pt>
                <c:pt idx="3498">
                  <c:v>39.979999999999997</c:v>
                </c:pt>
                <c:pt idx="3499">
                  <c:v>39.99</c:v>
                </c:pt>
                <c:pt idx="3500">
                  <c:v>40</c:v>
                </c:pt>
                <c:pt idx="3501">
                  <c:v>40.01</c:v>
                </c:pt>
                <c:pt idx="3502">
                  <c:v>40.020000000000003</c:v>
                </c:pt>
                <c:pt idx="3503">
                  <c:v>40.03</c:v>
                </c:pt>
                <c:pt idx="3504">
                  <c:v>40.04</c:v>
                </c:pt>
                <c:pt idx="3505">
                  <c:v>40.049999999999997</c:v>
                </c:pt>
                <c:pt idx="3506">
                  <c:v>40.06</c:v>
                </c:pt>
                <c:pt idx="3507">
                  <c:v>40.07</c:v>
                </c:pt>
                <c:pt idx="3508">
                  <c:v>40.08</c:v>
                </c:pt>
                <c:pt idx="3509">
                  <c:v>40.090000000000003</c:v>
                </c:pt>
                <c:pt idx="3510">
                  <c:v>40.1</c:v>
                </c:pt>
                <c:pt idx="3511">
                  <c:v>40.11</c:v>
                </c:pt>
                <c:pt idx="3512">
                  <c:v>40.119999999999997</c:v>
                </c:pt>
                <c:pt idx="3513">
                  <c:v>40.130000000000003</c:v>
                </c:pt>
                <c:pt idx="3514">
                  <c:v>40.14</c:v>
                </c:pt>
                <c:pt idx="3515">
                  <c:v>40.15</c:v>
                </c:pt>
                <c:pt idx="3516">
                  <c:v>40.159999999999997</c:v>
                </c:pt>
                <c:pt idx="3517">
                  <c:v>40.17</c:v>
                </c:pt>
                <c:pt idx="3518">
                  <c:v>40.18</c:v>
                </c:pt>
                <c:pt idx="3519">
                  <c:v>40.19</c:v>
                </c:pt>
                <c:pt idx="3520">
                  <c:v>40.200000000000003</c:v>
                </c:pt>
                <c:pt idx="3521">
                  <c:v>40.21</c:v>
                </c:pt>
                <c:pt idx="3522">
                  <c:v>40.22</c:v>
                </c:pt>
                <c:pt idx="3523">
                  <c:v>40.229999999999997</c:v>
                </c:pt>
                <c:pt idx="3524">
                  <c:v>40.24</c:v>
                </c:pt>
                <c:pt idx="3525">
                  <c:v>40.25</c:v>
                </c:pt>
                <c:pt idx="3526">
                  <c:v>40.26</c:v>
                </c:pt>
                <c:pt idx="3527">
                  <c:v>40.270000000000003</c:v>
                </c:pt>
                <c:pt idx="3528">
                  <c:v>40.28</c:v>
                </c:pt>
                <c:pt idx="3529">
                  <c:v>40.29</c:v>
                </c:pt>
                <c:pt idx="3530">
                  <c:v>40.299999999999997</c:v>
                </c:pt>
                <c:pt idx="3531">
                  <c:v>40.31</c:v>
                </c:pt>
                <c:pt idx="3532">
                  <c:v>40.32</c:v>
                </c:pt>
                <c:pt idx="3533">
                  <c:v>40.33</c:v>
                </c:pt>
                <c:pt idx="3534">
                  <c:v>40.340000000000003</c:v>
                </c:pt>
                <c:pt idx="3535">
                  <c:v>40.35</c:v>
                </c:pt>
                <c:pt idx="3536">
                  <c:v>40.36</c:v>
                </c:pt>
                <c:pt idx="3537">
                  <c:v>40.369999999999997</c:v>
                </c:pt>
                <c:pt idx="3538">
                  <c:v>40.380000000000003</c:v>
                </c:pt>
                <c:pt idx="3539">
                  <c:v>40.39</c:v>
                </c:pt>
                <c:pt idx="3540">
                  <c:v>40.4</c:v>
                </c:pt>
                <c:pt idx="3541">
                  <c:v>40.409999999999997</c:v>
                </c:pt>
                <c:pt idx="3542">
                  <c:v>40.42</c:v>
                </c:pt>
                <c:pt idx="3543">
                  <c:v>40.43</c:v>
                </c:pt>
                <c:pt idx="3544">
                  <c:v>40.44</c:v>
                </c:pt>
                <c:pt idx="3545">
                  <c:v>40.450000000000003</c:v>
                </c:pt>
                <c:pt idx="3546">
                  <c:v>40.46</c:v>
                </c:pt>
                <c:pt idx="3547">
                  <c:v>40.47</c:v>
                </c:pt>
                <c:pt idx="3548">
                  <c:v>40.479999999999997</c:v>
                </c:pt>
                <c:pt idx="3549">
                  <c:v>40.49</c:v>
                </c:pt>
                <c:pt idx="3550">
                  <c:v>40.5</c:v>
                </c:pt>
                <c:pt idx="3551">
                  <c:v>40.51</c:v>
                </c:pt>
                <c:pt idx="3552">
                  <c:v>40.520000000000003</c:v>
                </c:pt>
                <c:pt idx="3553">
                  <c:v>40.53</c:v>
                </c:pt>
                <c:pt idx="3554">
                  <c:v>40.54</c:v>
                </c:pt>
                <c:pt idx="3555">
                  <c:v>40.549999999999997</c:v>
                </c:pt>
                <c:pt idx="3556">
                  <c:v>40.56</c:v>
                </c:pt>
                <c:pt idx="3557">
                  <c:v>40.57</c:v>
                </c:pt>
                <c:pt idx="3558">
                  <c:v>40.58</c:v>
                </c:pt>
                <c:pt idx="3559">
                  <c:v>40.590000000000003</c:v>
                </c:pt>
                <c:pt idx="3560">
                  <c:v>40.6</c:v>
                </c:pt>
                <c:pt idx="3561">
                  <c:v>40.61</c:v>
                </c:pt>
                <c:pt idx="3562">
                  <c:v>40.619999999999997</c:v>
                </c:pt>
                <c:pt idx="3563">
                  <c:v>40.630000000000003</c:v>
                </c:pt>
                <c:pt idx="3564">
                  <c:v>40.64</c:v>
                </c:pt>
                <c:pt idx="3565">
                  <c:v>40.65</c:v>
                </c:pt>
                <c:pt idx="3566">
                  <c:v>40.659999999999997</c:v>
                </c:pt>
                <c:pt idx="3567">
                  <c:v>40.67</c:v>
                </c:pt>
                <c:pt idx="3568">
                  <c:v>40.68</c:v>
                </c:pt>
                <c:pt idx="3569">
                  <c:v>40.69</c:v>
                </c:pt>
                <c:pt idx="3570">
                  <c:v>40.700000000000003</c:v>
                </c:pt>
                <c:pt idx="3571">
                  <c:v>40.71</c:v>
                </c:pt>
                <c:pt idx="3572">
                  <c:v>40.72</c:v>
                </c:pt>
                <c:pt idx="3573">
                  <c:v>40.729999999999997</c:v>
                </c:pt>
                <c:pt idx="3574">
                  <c:v>40.74</c:v>
                </c:pt>
                <c:pt idx="3575">
                  <c:v>40.75</c:v>
                </c:pt>
                <c:pt idx="3576">
                  <c:v>40.76</c:v>
                </c:pt>
                <c:pt idx="3577">
                  <c:v>40.770000000000003</c:v>
                </c:pt>
                <c:pt idx="3578">
                  <c:v>40.78</c:v>
                </c:pt>
                <c:pt idx="3579">
                  <c:v>40.79</c:v>
                </c:pt>
                <c:pt idx="3580">
                  <c:v>40.799999999999997</c:v>
                </c:pt>
                <c:pt idx="3581">
                  <c:v>40.81</c:v>
                </c:pt>
                <c:pt idx="3582">
                  <c:v>40.82</c:v>
                </c:pt>
                <c:pt idx="3583">
                  <c:v>40.83</c:v>
                </c:pt>
                <c:pt idx="3584">
                  <c:v>40.840000000000003</c:v>
                </c:pt>
                <c:pt idx="3585">
                  <c:v>40.85</c:v>
                </c:pt>
                <c:pt idx="3586">
                  <c:v>40.86</c:v>
                </c:pt>
                <c:pt idx="3587">
                  <c:v>40.869999999999997</c:v>
                </c:pt>
                <c:pt idx="3588">
                  <c:v>40.880000000000003</c:v>
                </c:pt>
                <c:pt idx="3589">
                  <c:v>40.89</c:v>
                </c:pt>
                <c:pt idx="3590">
                  <c:v>40.9</c:v>
                </c:pt>
                <c:pt idx="3591">
                  <c:v>40.909999999999997</c:v>
                </c:pt>
                <c:pt idx="3592">
                  <c:v>40.92</c:v>
                </c:pt>
                <c:pt idx="3593">
                  <c:v>40.93</c:v>
                </c:pt>
                <c:pt idx="3594">
                  <c:v>40.94</c:v>
                </c:pt>
                <c:pt idx="3595">
                  <c:v>40.950000000000003</c:v>
                </c:pt>
                <c:pt idx="3596">
                  <c:v>40.96</c:v>
                </c:pt>
                <c:pt idx="3597">
                  <c:v>40.97</c:v>
                </c:pt>
                <c:pt idx="3598">
                  <c:v>40.98</c:v>
                </c:pt>
                <c:pt idx="3599">
                  <c:v>40.99</c:v>
                </c:pt>
                <c:pt idx="3600">
                  <c:v>41</c:v>
                </c:pt>
                <c:pt idx="3601">
                  <c:v>41.01</c:v>
                </c:pt>
                <c:pt idx="3602">
                  <c:v>41.02</c:v>
                </c:pt>
                <c:pt idx="3603">
                  <c:v>41.03</c:v>
                </c:pt>
                <c:pt idx="3604">
                  <c:v>41.04</c:v>
                </c:pt>
                <c:pt idx="3605">
                  <c:v>41.05</c:v>
                </c:pt>
                <c:pt idx="3606">
                  <c:v>41.06</c:v>
                </c:pt>
                <c:pt idx="3607">
                  <c:v>41.07</c:v>
                </c:pt>
                <c:pt idx="3608">
                  <c:v>41.08</c:v>
                </c:pt>
                <c:pt idx="3609">
                  <c:v>41.09</c:v>
                </c:pt>
                <c:pt idx="3610">
                  <c:v>41.1</c:v>
                </c:pt>
                <c:pt idx="3611">
                  <c:v>41.11</c:v>
                </c:pt>
                <c:pt idx="3612">
                  <c:v>41.12</c:v>
                </c:pt>
                <c:pt idx="3613">
                  <c:v>41.13</c:v>
                </c:pt>
                <c:pt idx="3614">
                  <c:v>41.14</c:v>
                </c:pt>
                <c:pt idx="3615">
                  <c:v>41.15</c:v>
                </c:pt>
                <c:pt idx="3616">
                  <c:v>41.16</c:v>
                </c:pt>
                <c:pt idx="3617">
                  <c:v>41.17</c:v>
                </c:pt>
                <c:pt idx="3618">
                  <c:v>41.18</c:v>
                </c:pt>
                <c:pt idx="3619">
                  <c:v>41.19</c:v>
                </c:pt>
                <c:pt idx="3620">
                  <c:v>41.2</c:v>
                </c:pt>
                <c:pt idx="3621">
                  <c:v>41.21</c:v>
                </c:pt>
                <c:pt idx="3622">
                  <c:v>41.22</c:v>
                </c:pt>
                <c:pt idx="3623">
                  <c:v>41.23</c:v>
                </c:pt>
                <c:pt idx="3624">
                  <c:v>41.24</c:v>
                </c:pt>
                <c:pt idx="3625">
                  <c:v>41.25</c:v>
                </c:pt>
                <c:pt idx="3626">
                  <c:v>41.26</c:v>
                </c:pt>
                <c:pt idx="3627">
                  <c:v>41.27</c:v>
                </c:pt>
                <c:pt idx="3628">
                  <c:v>41.28</c:v>
                </c:pt>
                <c:pt idx="3629">
                  <c:v>41.29</c:v>
                </c:pt>
                <c:pt idx="3630">
                  <c:v>41.3</c:v>
                </c:pt>
                <c:pt idx="3631">
                  <c:v>41.31</c:v>
                </c:pt>
                <c:pt idx="3632">
                  <c:v>41.32</c:v>
                </c:pt>
                <c:pt idx="3633">
                  <c:v>41.33</c:v>
                </c:pt>
                <c:pt idx="3634">
                  <c:v>41.34</c:v>
                </c:pt>
                <c:pt idx="3635">
                  <c:v>41.35</c:v>
                </c:pt>
                <c:pt idx="3636">
                  <c:v>41.36</c:v>
                </c:pt>
                <c:pt idx="3637">
                  <c:v>41.37</c:v>
                </c:pt>
                <c:pt idx="3638">
                  <c:v>41.38</c:v>
                </c:pt>
                <c:pt idx="3639">
                  <c:v>41.39</c:v>
                </c:pt>
                <c:pt idx="3640">
                  <c:v>41.4</c:v>
                </c:pt>
                <c:pt idx="3641">
                  <c:v>41.41</c:v>
                </c:pt>
                <c:pt idx="3642">
                  <c:v>41.42</c:v>
                </c:pt>
                <c:pt idx="3643">
                  <c:v>41.43</c:v>
                </c:pt>
                <c:pt idx="3644">
                  <c:v>41.44</c:v>
                </c:pt>
                <c:pt idx="3645">
                  <c:v>41.45</c:v>
                </c:pt>
                <c:pt idx="3646">
                  <c:v>41.46</c:v>
                </c:pt>
                <c:pt idx="3647">
                  <c:v>41.47</c:v>
                </c:pt>
                <c:pt idx="3648">
                  <c:v>41.48</c:v>
                </c:pt>
                <c:pt idx="3649">
                  <c:v>41.49</c:v>
                </c:pt>
                <c:pt idx="3650">
                  <c:v>41.5</c:v>
                </c:pt>
                <c:pt idx="3651">
                  <c:v>41.51</c:v>
                </c:pt>
                <c:pt idx="3652">
                  <c:v>41.52</c:v>
                </c:pt>
                <c:pt idx="3653">
                  <c:v>41.53</c:v>
                </c:pt>
                <c:pt idx="3654">
                  <c:v>41.54</c:v>
                </c:pt>
                <c:pt idx="3655">
                  <c:v>41.55</c:v>
                </c:pt>
                <c:pt idx="3656">
                  <c:v>41.56</c:v>
                </c:pt>
                <c:pt idx="3657">
                  <c:v>41.57</c:v>
                </c:pt>
                <c:pt idx="3658">
                  <c:v>41.58</c:v>
                </c:pt>
                <c:pt idx="3659">
                  <c:v>41.59</c:v>
                </c:pt>
                <c:pt idx="3660">
                  <c:v>41.6</c:v>
                </c:pt>
                <c:pt idx="3661">
                  <c:v>41.61</c:v>
                </c:pt>
                <c:pt idx="3662">
                  <c:v>41.62</c:v>
                </c:pt>
                <c:pt idx="3663">
                  <c:v>41.63</c:v>
                </c:pt>
                <c:pt idx="3664">
                  <c:v>41.64</c:v>
                </c:pt>
                <c:pt idx="3665">
                  <c:v>41.65</c:v>
                </c:pt>
                <c:pt idx="3666">
                  <c:v>41.66</c:v>
                </c:pt>
                <c:pt idx="3667">
                  <c:v>41.67</c:v>
                </c:pt>
                <c:pt idx="3668">
                  <c:v>41.68</c:v>
                </c:pt>
                <c:pt idx="3669">
                  <c:v>41.69</c:v>
                </c:pt>
                <c:pt idx="3670">
                  <c:v>41.7</c:v>
                </c:pt>
                <c:pt idx="3671">
                  <c:v>41.71</c:v>
                </c:pt>
                <c:pt idx="3672">
                  <c:v>41.72</c:v>
                </c:pt>
                <c:pt idx="3673">
                  <c:v>41.73</c:v>
                </c:pt>
                <c:pt idx="3674">
                  <c:v>41.74</c:v>
                </c:pt>
                <c:pt idx="3675">
                  <c:v>41.75</c:v>
                </c:pt>
                <c:pt idx="3676">
                  <c:v>41.76</c:v>
                </c:pt>
                <c:pt idx="3677">
                  <c:v>41.77</c:v>
                </c:pt>
                <c:pt idx="3678">
                  <c:v>41.78</c:v>
                </c:pt>
                <c:pt idx="3679">
                  <c:v>41.79</c:v>
                </c:pt>
                <c:pt idx="3680">
                  <c:v>41.8</c:v>
                </c:pt>
                <c:pt idx="3681">
                  <c:v>41.81</c:v>
                </c:pt>
                <c:pt idx="3682">
                  <c:v>41.82</c:v>
                </c:pt>
                <c:pt idx="3683">
                  <c:v>41.83</c:v>
                </c:pt>
                <c:pt idx="3684">
                  <c:v>41.84</c:v>
                </c:pt>
                <c:pt idx="3685">
                  <c:v>41.85</c:v>
                </c:pt>
                <c:pt idx="3686">
                  <c:v>41.86</c:v>
                </c:pt>
                <c:pt idx="3687">
                  <c:v>41.87</c:v>
                </c:pt>
                <c:pt idx="3688">
                  <c:v>41.88</c:v>
                </c:pt>
                <c:pt idx="3689">
                  <c:v>41.89</c:v>
                </c:pt>
                <c:pt idx="3690">
                  <c:v>41.9</c:v>
                </c:pt>
                <c:pt idx="3691">
                  <c:v>41.91</c:v>
                </c:pt>
                <c:pt idx="3692">
                  <c:v>41.92</c:v>
                </c:pt>
                <c:pt idx="3693">
                  <c:v>41.93</c:v>
                </c:pt>
                <c:pt idx="3694">
                  <c:v>41.94</c:v>
                </c:pt>
                <c:pt idx="3695">
                  <c:v>41.95</c:v>
                </c:pt>
                <c:pt idx="3696">
                  <c:v>41.96</c:v>
                </c:pt>
                <c:pt idx="3697">
                  <c:v>41.97</c:v>
                </c:pt>
                <c:pt idx="3698">
                  <c:v>41.98</c:v>
                </c:pt>
                <c:pt idx="3699">
                  <c:v>41.99</c:v>
                </c:pt>
                <c:pt idx="3700">
                  <c:v>42</c:v>
                </c:pt>
                <c:pt idx="3701">
                  <c:v>42.01</c:v>
                </c:pt>
                <c:pt idx="3702">
                  <c:v>42.02</c:v>
                </c:pt>
                <c:pt idx="3703">
                  <c:v>42.03</c:v>
                </c:pt>
                <c:pt idx="3704">
                  <c:v>42.04</c:v>
                </c:pt>
                <c:pt idx="3705">
                  <c:v>42.05</c:v>
                </c:pt>
                <c:pt idx="3706">
                  <c:v>42.06</c:v>
                </c:pt>
                <c:pt idx="3707">
                  <c:v>42.07</c:v>
                </c:pt>
                <c:pt idx="3708">
                  <c:v>42.08</c:v>
                </c:pt>
                <c:pt idx="3709">
                  <c:v>42.09</c:v>
                </c:pt>
                <c:pt idx="3710">
                  <c:v>42.1</c:v>
                </c:pt>
                <c:pt idx="3711">
                  <c:v>42.11</c:v>
                </c:pt>
                <c:pt idx="3712">
                  <c:v>42.12</c:v>
                </c:pt>
                <c:pt idx="3713">
                  <c:v>42.13</c:v>
                </c:pt>
                <c:pt idx="3714">
                  <c:v>42.14</c:v>
                </c:pt>
                <c:pt idx="3715">
                  <c:v>42.15</c:v>
                </c:pt>
                <c:pt idx="3716">
                  <c:v>42.16</c:v>
                </c:pt>
                <c:pt idx="3717">
                  <c:v>42.17</c:v>
                </c:pt>
                <c:pt idx="3718">
                  <c:v>42.18</c:v>
                </c:pt>
                <c:pt idx="3719">
                  <c:v>42.19</c:v>
                </c:pt>
                <c:pt idx="3720">
                  <c:v>42.2</c:v>
                </c:pt>
                <c:pt idx="3721">
                  <c:v>42.21</c:v>
                </c:pt>
                <c:pt idx="3722">
                  <c:v>42.22</c:v>
                </c:pt>
                <c:pt idx="3723">
                  <c:v>42.23</c:v>
                </c:pt>
                <c:pt idx="3724">
                  <c:v>42.24</c:v>
                </c:pt>
                <c:pt idx="3725">
                  <c:v>42.25</c:v>
                </c:pt>
                <c:pt idx="3726">
                  <c:v>42.26</c:v>
                </c:pt>
                <c:pt idx="3727">
                  <c:v>42.27</c:v>
                </c:pt>
                <c:pt idx="3728">
                  <c:v>42.28</c:v>
                </c:pt>
                <c:pt idx="3729">
                  <c:v>42.29</c:v>
                </c:pt>
                <c:pt idx="3730">
                  <c:v>42.3</c:v>
                </c:pt>
                <c:pt idx="3731">
                  <c:v>42.31</c:v>
                </c:pt>
                <c:pt idx="3732">
                  <c:v>42.32</c:v>
                </c:pt>
                <c:pt idx="3733">
                  <c:v>42.33</c:v>
                </c:pt>
                <c:pt idx="3734">
                  <c:v>42.34</c:v>
                </c:pt>
                <c:pt idx="3735">
                  <c:v>42.35</c:v>
                </c:pt>
                <c:pt idx="3736">
                  <c:v>42.36</c:v>
                </c:pt>
                <c:pt idx="3737">
                  <c:v>42.37</c:v>
                </c:pt>
                <c:pt idx="3738">
                  <c:v>42.38</c:v>
                </c:pt>
                <c:pt idx="3739">
                  <c:v>42.39</c:v>
                </c:pt>
                <c:pt idx="3740">
                  <c:v>42.4</c:v>
                </c:pt>
                <c:pt idx="3741">
                  <c:v>42.41</c:v>
                </c:pt>
                <c:pt idx="3742">
                  <c:v>42.42</c:v>
                </c:pt>
                <c:pt idx="3743">
                  <c:v>42.43</c:v>
                </c:pt>
                <c:pt idx="3744">
                  <c:v>42.44</c:v>
                </c:pt>
                <c:pt idx="3745">
                  <c:v>42.45</c:v>
                </c:pt>
                <c:pt idx="3746">
                  <c:v>42.46</c:v>
                </c:pt>
                <c:pt idx="3747">
                  <c:v>42.47</c:v>
                </c:pt>
                <c:pt idx="3748">
                  <c:v>42.48</c:v>
                </c:pt>
                <c:pt idx="3749">
                  <c:v>42.49</c:v>
                </c:pt>
                <c:pt idx="3750">
                  <c:v>42.5</c:v>
                </c:pt>
                <c:pt idx="3751">
                  <c:v>42.51</c:v>
                </c:pt>
                <c:pt idx="3752">
                  <c:v>42.52</c:v>
                </c:pt>
                <c:pt idx="3753">
                  <c:v>42.53</c:v>
                </c:pt>
                <c:pt idx="3754">
                  <c:v>42.54</c:v>
                </c:pt>
                <c:pt idx="3755">
                  <c:v>42.55</c:v>
                </c:pt>
                <c:pt idx="3756">
                  <c:v>42.56</c:v>
                </c:pt>
                <c:pt idx="3757">
                  <c:v>42.57</c:v>
                </c:pt>
                <c:pt idx="3758">
                  <c:v>42.58</c:v>
                </c:pt>
                <c:pt idx="3759">
                  <c:v>42.59</c:v>
                </c:pt>
                <c:pt idx="3760">
                  <c:v>42.6</c:v>
                </c:pt>
                <c:pt idx="3761">
                  <c:v>42.61</c:v>
                </c:pt>
                <c:pt idx="3762">
                  <c:v>42.62</c:v>
                </c:pt>
                <c:pt idx="3763">
                  <c:v>42.63</c:v>
                </c:pt>
                <c:pt idx="3764">
                  <c:v>42.64</c:v>
                </c:pt>
                <c:pt idx="3765">
                  <c:v>42.65</c:v>
                </c:pt>
                <c:pt idx="3766">
                  <c:v>42.66</c:v>
                </c:pt>
                <c:pt idx="3767">
                  <c:v>42.67</c:v>
                </c:pt>
                <c:pt idx="3768">
                  <c:v>42.68</c:v>
                </c:pt>
                <c:pt idx="3769">
                  <c:v>42.69</c:v>
                </c:pt>
                <c:pt idx="3770">
                  <c:v>42.7</c:v>
                </c:pt>
                <c:pt idx="3771">
                  <c:v>42.71</c:v>
                </c:pt>
                <c:pt idx="3772">
                  <c:v>42.72</c:v>
                </c:pt>
                <c:pt idx="3773">
                  <c:v>42.73</c:v>
                </c:pt>
                <c:pt idx="3774">
                  <c:v>42.74</c:v>
                </c:pt>
                <c:pt idx="3775">
                  <c:v>42.75</c:v>
                </c:pt>
                <c:pt idx="3776">
                  <c:v>42.76</c:v>
                </c:pt>
                <c:pt idx="3777">
                  <c:v>42.77</c:v>
                </c:pt>
                <c:pt idx="3778">
                  <c:v>42.78</c:v>
                </c:pt>
                <c:pt idx="3779">
                  <c:v>42.79</c:v>
                </c:pt>
                <c:pt idx="3780">
                  <c:v>42.8</c:v>
                </c:pt>
                <c:pt idx="3781">
                  <c:v>42.81</c:v>
                </c:pt>
                <c:pt idx="3782">
                  <c:v>42.82</c:v>
                </c:pt>
                <c:pt idx="3783">
                  <c:v>42.83</c:v>
                </c:pt>
                <c:pt idx="3784">
                  <c:v>42.84</c:v>
                </c:pt>
                <c:pt idx="3785">
                  <c:v>42.85</c:v>
                </c:pt>
                <c:pt idx="3786">
                  <c:v>42.86</c:v>
                </c:pt>
                <c:pt idx="3787">
                  <c:v>42.87</c:v>
                </c:pt>
                <c:pt idx="3788">
                  <c:v>42.88</c:v>
                </c:pt>
                <c:pt idx="3789">
                  <c:v>42.89</c:v>
                </c:pt>
                <c:pt idx="3790">
                  <c:v>42.9</c:v>
                </c:pt>
                <c:pt idx="3791">
                  <c:v>42.91</c:v>
                </c:pt>
                <c:pt idx="3792">
                  <c:v>42.92</c:v>
                </c:pt>
                <c:pt idx="3793">
                  <c:v>42.93</c:v>
                </c:pt>
                <c:pt idx="3794">
                  <c:v>42.94</c:v>
                </c:pt>
                <c:pt idx="3795">
                  <c:v>42.95</c:v>
                </c:pt>
                <c:pt idx="3796">
                  <c:v>42.96</c:v>
                </c:pt>
                <c:pt idx="3797">
                  <c:v>42.97</c:v>
                </c:pt>
                <c:pt idx="3798">
                  <c:v>42.98</c:v>
                </c:pt>
                <c:pt idx="3799">
                  <c:v>42.99</c:v>
                </c:pt>
                <c:pt idx="3800">
                  <c:v>43</c:v>
                </c:pt>
                <c:pt idx="3801">
                  <c:v>43.01</c:v>
                </c:pt>
                <c:pt idx="3802">
                  <c:v>43.02</c:v>
                </c:pt>
                <c:pt idx="3803">
                  <c:v>43.03</c:v>
                </c:pt>
                <c:pt idx="3804">
                  <c:v>43.04</c:v>
                </c:pt>
                <c:pt idx="3805">
                  <c:v>43.05</c:v>
                </c:pt>
                <c:pt idx="3806">
                  <c:v>43.06</c:v>
                </c:pt>
                <c:pt idx="3807">
                  <c:v>43.07</c:v>
                </c:pt>
                <c:pt idx="3808">
                  <c:v>43.08</c:v>
                </c:pt>
                <c:pt idx="3809">
                  <c:v>43.09</c:v>
                </c:pt>
                <c:pt idx="3810">
                  <c:v>43.1</c:v>
                </c:pt>
                <c:pt idx="3811">
                  <c:v>43.11</c:v>
                </c:pt>
                <c:pt idx="3812">
                  <c:v>43.12</c:v>
                </c:pt>
                <c:pt idx="3813">
                  <c:v>43.13</c:v>
                </c:pt>
                <c:pt idx="3814">
                  <c:v>43.14</c:v>
                </c:pt>
                <c:pt idx="3815">
                  <c:v>43.15</c:v>
                </c:pt>
                <c:pt idx="3816">
                  <c:v>43.16</c:v>
                </c:pt>
                <c:pt idx="3817">
                  <c:v>43.17</c:v>
                </c:pt>
                <c:pt idx="3818">
                  <c:v>43.18</c:v>
                </c:pt>
                <c:pt idx="3819">
                  <c:v>43.19</c:v>
                </c:pt>
                <c:pt idx="3820">
                  <c:v>43.2</c:v>
                </c:pt>
                <c:pt idx="3821">
                  <c:v>43.21</c:v>
                </c:pt>
                <c:pt idx="3822">
                  <c:v>43.22</c:v>
                </c:pt>
                <c:pt idx="3823">
                  <c:v>43.23</c:v>
                </c:pt>
                <c:pt idx="3824">
                  <c:v>43.24</c:v>
                </c:pt>
                <c:pt idx="3825">
                  <c:v>43.25</c:v>
                </c:pt>
                <c:pt idx="3826">
                  <c:v>43.26</c:v>
                </c:pt>
                <c:pt idx="3827">
                  <c:v>43.27</c:v>
                </c:pt>
                <c:pt idx="3828">
                  <c:v>43.28</c:v>
                </c:pt>
                <c:pt idx="3829">
                  <c:v>43.29</c:v>
                </c:pt>
                <c:pt idx="3830">
                  <c:v>43.3</c:v>
                </c:pt>
                <c:pt idx="3831">
                  <c:v>43.31</c:v>
                </c:pt>
                <c:pt idx="3832">
                  <c:v>43.32</c:v>
                </c:pt>
                <c:pt idx="3833">
                  <c:v>43.33</c:v>
                </c:pt>
                <c:pt idx="3834">
                  <c:v>43.34</c:v>
                </c:pt>
                <c:pt idx="3835">
                  <c:v>43.35</c:v>
                </c:pt>
                <c:pt idx="3836">
                  <c:v>43.36</c:v>
                </c:pt>
                <c:pt idx="3837">
                  <c:v>43.37</c:v>
                </c:pt>
                <c:pt idx="3838">
                  <c:v>43.38</c:v>
                </c:pt>
                <c:pt idx="3839">
                  <c:v>43.39</c:v>
                </c:pt>
                <c:pt idx="3840">
                  <c:v>43.4</c:v>
                </c:pt>
                <c:pt idx="3841">
                  <c:v>43.41</c:v>
                </c:pt>
                <c:pt idx="3842">
                  <c:v>43.42</c:v>
                </c:pt>
                <c:pt idx="3843">
                  <c:v>43.43</c:v>
                </c:pt>
                <c:pt idx="3844">
                  <c:v>43.44</c:v>
                </c:pt>
                <c:pt idx="3845">
                  <c:v>43.45</c:v>
                </c:pt>
                <c:pt idx="3846">
                  <c:v>43.46</c:v>
                </c:pt>
                <c:pt idx="3847">
                  <c:v>43.47</c:v>
                </c:pt>
                <c:pt idx="3848">
                  <c:v>43.48</c:v>
                </c:pt>
                <c:pt idx="3849">
                  <c:v>43.49</c:v>
                </c:pt>
                <c:pt idx="3850">
                  <c:v>43.5</c:v>
                </c:pt>
                <c:pt idx="3851">
                  <c:v>43.51</c:v>
                </c:pt>
                <c:pt idx="3852">
                  <c:v>43.52</c:v>
                </c:pt>
                <c:pt idx="3853">
                  <c:v>43.53</c:v>
                </c:pt>
                <c:pt idx="3854">
                  <c:v>43.54</c:v>
                </c:pt>
                <c:pt idx="3855">
                  <c:v>43.55</c:v>
                </c:pt>
                <c:pt idx="3856">
                  <c:v>43.56</c:v>
                </c:pt>
                <c:pt idx="3857">
                  <c:v>43.57</c:v>
                </c:pt>
                <c:pt idx="3858">
                  <c:v>43.58</c:v>
                </c:pt>
                <c:pt idx="3859">
                  <c:v>43.59</c:v>
                </c:pt>
                <c:pt idx="3860">
                  <c:v>43.6</c:v>
                </c:pt>
                <c:pt idx="3861">
                  <c:v>43.61</c:v>
                </c:pt>
                <c:pt idx="3862">
                  <c:v>43.62</c:v>
                </c:pt>
                <c:pt idx="3863">
                  <c:v>43.63</c:v>
                </c:pt>
                <c:pt idx="3864">
                  <c:v>43.64</c:v>
                </c:pt>
                <c:pt idx="3865">
                  <c:v>43.65</c:v>
                </c:pt>
                <c:pt idx="3866">
                  <c:v>43.66</c:v>
                </c:pt>
                <c:pt idx="3867">
                  <c:v>43.67</c:v>
                </c:pt>
                <c:pt idx="3868">
                  <c:v>43.68</c:v>
                </c:pt>
                <c:pt idx="3869">
                  <c:v>43.69</c:v>
                </c:pt>
                <c:pt idx="3870">
                  <c:v>43.7</c:v>
                </c:pt>
                <c:pt idx="3871">
                  <c:v>43.71</c:v>
                </c:pt>
                <c:pt idx="3872">
                  <c:v>43.72</c:v>
                </c:pt>
                <c:pt idx="3873">
                  <c:v>43.73</c:v>
                </c:pt>
                <c:pt idx="3874">
                  <c:v>43.74</c:v>
                </c:pt>
                <c:pt idx="3875">
                  <c:v>43.75</c:v>
                </c:pt>
                <c:pt idx="3876">
                  <c:v>43.76</c:v>
                </c:pt>
                <c:pt idx="3877">
                  <c:v>43.77</c:v>
                </c:pt>
                <c:pt idx="3878">
                  <c:v>43.78</c:v>
                </c:pt>
                <c:pt idx="3879">
                  <c:v>43.79</c:v>
                </c:pt>
                <c:pt idx="3880">
                  <c:v>43.8</c:v>
                </c:pt>
                <c:pt idx="3881">
                  <c:v>43.81</c:v>
                </c:pt>
                <c:pt idx="3882">
                  <c:v>43.82</c:v>
                </c:pt>
                <c:pt idx="3883">
                  <c:v>43.83</c:v>
                </c:pt>
                <c:pt idx="3884">
                  <c:v>43.84</c:v>
                </c:pt>
                <c:pt idx="3885">
                  <c:v>43.85</c:v>
                </c:pt>
                <c:pt idx="3886">
                  <c:v>43.86</c:v>
                </c:pt>
                <c:pt idx="3887">
                  <c:v>43.87</c:v>
                </c:pt>
                <c:pt idx="3888">
                  <c:v>43.88</c:v>
                </c:pt>
                <c:pt idx="3889">
                  <c:v>43.89</c:v>
                </c:pt>
                <c:pt idx="3890">
                  <c:v>43.9</c:v>
                </c:pt>
                <c:pt idx="3891">
                  <c:v>43.91</c:v>
                </c:pt>
                <c:pt idx="3892">
                  <c:v>43.92</c:v>
                </c:pt>
                <c:pt idx="3893">
                  <c:v>43.93</c:v>
                </c:pt>
                <c:pt idx="3894">
                  <c:v>43.94</c:v>
                </c:pt>
                <c:pt idx="3895">
                  <c:v>43.95</c:v>
                </c:pt>
                <c:pt idx="3896">
                  <c:v>43.96</c:v>
                </c:pt>
                <c:pt idx="3897">
                  <c:v>43.97</c:v>
                </c:pt>
                <c:pt idx="3898">
                  <c:v>43.98</c:v>
                </c:pt>
                <c:pt idx="3899">
                  <c:v>43.99</c:v>
                </c:pt>
                <c:pt idx="3900">
                  <c:v>44</c:v>
                </c:pt>
                <c:pt idx="3901">
                  <c:v>44.01</c:v>
                </c:pt>
                <c:pt idx="3902">
                  <c:v>44.02</c:v>
                </c:pt>
                <c:pt idx="3903">
                  <c:v>44.03</c:v>
                </c:pt>
                <c:pt idx="3904">
                  <c:v>44.04</c:v>
                </c:pt>
                <c:pt idx="3905">
                  <c:v>44.05</c:v>
                </c:pt>
                <c:pt idx="3906">
                  <c:v>44.06</c:v>
                </c:pt>
                <c:pt idx="3907">
                  <c:v>44.07</c:v>
                </c:pt>
                <c:pt idx="3908">
                  <c:v>44.08</c:v>
                </c:pt>
                <c:pt idx="3909">
                  <c:v>44.09</c:v>
                </c:pt>
                <c:pt idx="3910">
                  <c:v>44.1</c:v>
                </c:pt>
                <c:pt idx="3911">
                  <c:v>44.11</c:v>
                </c:pt>
                <c:pt idx="3912">
                  <c:v>44.12</c:v>
                </c:pt>
                <c:pt idx="3913">
                  <c:v>44.13</c:v>
                </c:pt>
                <c:pt idx="3914">
                  <c:v>44.14</c:v>
                </c:pt>
                <c:pt idx="3915">
                  <c:v>44.15</c:v>
                </c:pt>
                <c:pt idx="3916">
                  <c:v>44.16</c:v>
                </c:pt>
                <c:pt idx="3917">
                  <c:v>44.17</c:v>
                </c:pt>
                <c:pt idx="3918">
                  <c:v>44.18</c:v>
                </c:pt>
                <c:pt idx="3919">
                  <c:v>44.19</c:v>
                </c:pt>
                <c:pt idx="3920">
                  <c:v>44.2</c:v>
                </c:pt>
                <c:pt idx="3921">
                  <c:v>44.21</c:v>
                </c:pt>
                <c:pt idx="3922">
                  <c:v>44.22</c:v>
                </c:pt>
                <c:pt idx="3923">
                  <c:v>44.23</c:v>
                </c:pt>
                <c:pt idx="3924">
                  <c:v>44.24</c:v>
                </c:pt>
                <c:pt idx="3925">
                  <c:v>44.25</c:v>
                </c:pt>
                <c:pt idx="3926">
                  <c:v>44.26</c:v>
                </c:pt>
                <c:pt idx="3927">
                  <c:v>44.27</c:v>
                </c:pt>
                <c:pt idx="3928">
                  <c:v>44.28</c:v>
                </c:pt>
                <c:pt idx="3929">
                  <c:v>44.29</c:v>
                </c:pt>
                <c:pt idx="3930">
                  <c:v>44.3</c:v>
                </c:pt>
                <c:pt idx="3931">
                  <c:v>44.31</c:v>
                </c:pt>
                <c:pt idx="3932">
                  <c:v>44.32</c:v>
                </c:pt>
                <c:pt idx="3933">
                  <c:v>44.33</c:v>
                </c:pt>
                <c:pt idx="3934">
                  <c:v>44.34</c:v>
                </c:pt>
                <c:pt idx="3935">
                  <c:v>44.35</c:v>
                </c:pt>
                <c:pt idx="3936">
                  <c:v>44.36</c:v>
                </c:pt>
                <c:pt idx="3937">
                  <c:v>44.37</c:v>
                </c:pt>
                <c:pt idx="3938">
                  <c:v>44.38</c:v>
                </c:pt>
                <c:pt idx="3939">
                  <c:v>44.39</c:v>
                </c:pt>
                <c:pt idx="3940">
                  <c:v>44.4</c:v>
                </c:pt>
                <c:pt idx="3941">
                  <c:v>44.41</c:v>
                </c:pt>
                <c:pt idx="3942">
                  <c:v>44.42</c:v>
                </c:pt>
                <c:pt idx="3943">
                  <c:v>44.43</c:v>
                </c:pt>
                <c:pt idx="3944">
                  <c:v>44.44</c:v>
                </c:pt>
                <c:pt idx="3945">
                  <c:v>44.45</c:v>
                </c:pt>
                <c:pt idx="3946">
                  <c:v>44.46</c:v>
                </c:pt>
                <c:pt idx="3947">
                  <c:v>44.47</c:v>
                </c:pt>
                <c:pt idx="3948">
                  <c:v>44.48</c:v>
                </c:pt>
                <c:pt idx="3949">
                  <c:v>44.49</c:v>
                </c:pt>
                <c:pt idx="3950">
                  <c:v>44.5</c:v>
                </c:pt>
                <c:pt idx="3951">
                  <c:v>44.51</c:v>
                </c:pt>
                <c:pt idx="3952">
                  <c:v>44.52</c:v>
                </c:pt>
                <c:pt idx="3953">
                  <c:v>44.53</c:v>
                </c:pt>
                <c:pt idx="3954">
                  <c:v>44.54</c:v>
                </c:pt>
                <c:pt idx="3955">
                  <c:v>44.55</c:v>
                </c:pt>
                <c:pt idx="3956">
                  <c:v>44.56</c:v>
                </c:pt>
                <c:pt idx="3957">
                  <c:v>44.57</c:v>
                </c:pt>
                <c:pt idx="3958">
                  <c:v>44.58</c:v>
                </c:pt>
                <c:pt idx="3959">
                  <c:v>44.59</c:v>
                </c:pt>
                <c:pt idx="3960">
                  <c:v>44.6</c:v>
                </c:pt>
                <c:pt idx="3961">
                  <c:v>44.61</c:v>
                </c:pt>
                <c:pt idx="3962">
                  <c:v>44.62</c:v>
                </c:pt>
                <c:pt idx="3963">
                  <c:v>44.63</c:v>
                </c:pt>
                <c:pt idx="3964">
                  <c:v>44.64</c:v>
                </c:pt>
                <c:pt idx="3965">
                  <c:v>44.65</c:v>
                </c:pt>
                <c:pt idx="3966">
                  <c:v>44.66</c:v>
                </c:pt>
                <c:pt idx="3967">
                  <c:v>44.67</c:v>
                </c:pt>
                <c:pt idx="3968">
                  <c:v>44.68</c:v>
                </c:pt>
                <c:pt idx="3969">
                  <c:v>44.69</c:v>
                </c:pt>
                <c:pt idx="3970">
                  <c:v>44.7</c:v>
                </c:pt>
                <c:pt idx="3971">
                  <c:v>44.71</c:v>
                </c:pt>
                <c:pt idx="3972">
                  <c:v>44.72</c:v>
                </c:pt>
                <c:pt idx="3973">
                  <c:v>44.73</c:v>
                </c:pt>
                <c:pt idx="3974">
                  <c:v>44.74</c:v>
                </c:pt>
                <c:pt idx="3975">
                  <c:v>44.75</c:v>
                </c:pt>
                <c:pt idx="3976">
                  <c:v>44.76</c:v>
                </c:pt>
                <c:pt idx="3977">
                  <c:v>44.77</c:v>
                </c:pt>
                <c:pt idx="3978">
                  <c:v>44.78</c:v>
                </c:pt>
                <c:pt idx="3979">
                  <c:v>44.79</c:v>
                </c:pt>
                <c:pt idx="3980">
                  <c:v>44.8</c:v>
                </c:pt>
                <c:pt idx="3981">
                  <c:v>44.81</c:v>
                </c:pt>
                <c:pt idx="3982">
                  <c:v>44.82</c:v>
                </c:pt>
                <c:pt idx="3983">
                  <c:v>44.83</c:v>
                </c:pt>
                <c:pt idx="3984">
                  <c:v>44.84</c:v>
                </c:pt>
                <c:pt idx="3985">
                  <c:v>44.85</c:v>
                </c:pt>
                <c:pt idx="3986">
                  <c:v>44.86</c:v>
                </c:pt>
                <c:pt idx="3987">
                  <c:v>44.87</c:v>
                </c:pt>
                <c:pt idx="3988">
                  <c:v>44.88</c:v>
                </c:pt>
                <c:pt idx="3989">
                  <c:v>44.89</c:v>
                </c:pt>
                <c:pt idx="3990">
                  <c:v>44.9</c:v>
                </c:pt>
                <c:pt idx="3991">
                  <c:v>44.91</c:v>
                </c:pt>
                <c:pt idx="3992">
                  <c:v>44.92</c:v>
                </c:pt>
                <c:pt idx="3993">
                  <c:v>44.93</c:v>
                </c:pt>
                <c:pt idx="3994">
                  <c:v>44.94</c:v>
                </c:pt>
                <c:pt idx="3995">
                  <c:v>44.95</c:v>
                </c:pt>
                <c:pt idx="3996">
                  <c:v>44.96</c:v>
                </c:pt>
                <c:pt idx="3997">
                  <c:v>44.97</c:v>
                </c:pt>
                <c:pt idx="3998">
                  <c:v>44.98</c:v>
                </c:pt>
                <c:pt idx="3999">
                  <c:v>44.99</c:v>
                </c:pt>
                <c:pt idx="4000">
                  <c:v>45</c:v>
                </c:pt>
                <c:pt idx="4001">
                  <c:v>45.01</c:v>
                </c:pt>
                <c:pt idx="4002">
                  <c:v>45.02</c:v>
                </c:pt>
                <c:pt idx="4003">
                  <c:v>45.03</c:v>
                </c:pt>
                <c:pt idx="4004">
                  <c:v>45.04</c:v>
                </c:pt>
                <c:pt idx="4005">
                  <c:v>45.05</c:v>
                </c:pt>
                <c:pt idx="4006">
                  <c:v>45.06</c:v>
                </c:pt>
                <c:pt idx="4007">
                  <c:v>45.07</c:v>
                </c:pt>
                <c:pt idx="4008">
                  <c:v>45.08</c:v>
                </c:pt>
                <c:pt idx="4009">
                  <c:v>45.09</c:v>
                </c:pt>
                <c:pt idx="4010">
                  <c:v>45.1</c:v>
                </c:pt>
                <c:pt idx="4011">
                  <c:v>45.11</c:v>
                </c:pt>
                <c:pt idx="4012">
                  <c:v>45.12</c:v>
                </c:pt>
                <c:pt idx="4013">
                  <c:v>45.13</c:v>
                </c:pt>
                <c:pt idx="4014">
                  <c:v>45.14</c:v>
                </c:pt>
                <c:pt idx="4015">
                  <c:v>45.15</c:v>
                </c:pt>
                <c:pt idx="4016">
                  <c:v>45.16</c:v>
                </c:pt>
                <c:pt idx="4017">
                  <c:v>45.17</c:v>
                </c:pt>
                <c:pt idx="4018">
                  <c:v>45.18</c:v>
                </c:pt>
                <c:pt idx="4019">
                  <c:v>45.19</c:v>
                </c:pt>
                <c:pt idx="4020">
                  <c:v>45.2</c:v>
                </c:pt>
                <c:pt idx="4021">
                  <c:v>45.21</c:v>
                </c:pt>
                <c:pt idx="4022">
                  <c:v>45.22</c:v>
                </c:pt>
                <c:pt idx="4023">
                  <c:v>45.23</c:v>
                </c:pt>
                <c:pt idx="4024">
                  <c:v>45.24</c:v>
                </c:pt>
                <c:pt idx="4025">
                  <c:v>45.25</c:v>
                </c:pt>
                <c:pt idx="4026">
                  <c:v>45.26</c:v>
                </c:pt>
                <c:pt idx="4027">
                  <c:v>45.27</c:v>
                </c:pt>
                <c:pt idx="4028">
                  <c:v>45.28</c:v>
                </c:pt>
                <c:pt idx="4029">
                  <c:v>45.29</c:v>
                </c:pt>
                <c:pt idx="4030">
                  <c:v>45.3</c:v>
                </c:pt>
                <c:pt idx="4031">
                  <c:v>45.31</c:v>
                </c:pt>
                <c:pt idx="4032">
                  <c:v>45.32</c:v>
                </c:pt>
                <c:pt idx="4033">
                  <c:v>45.33</c:v>
                </c:pt>
                <c:pt idx="4034">
                  <c:v>45.34</c:v>
                </c:pt>
                <c:pt idx="4035">
                  <c:v>45.35</c:v>
                </c:pt>
                <c:pt idx="4036">
                  <c:v>45.36</c:v>
                </c:pt>
                <c:pt idx="4037">
                  <c:v>45.37</c:v>
                </c:pt>
                <c:pt idx="4038">
                  <c:v>45.38</c:v>
                </c:pt>
                <c:pt idx="4039">
                  <c:v>45.39</c:v>
                </c:pt>
                <c:pt idx="4040">
                  <c:v>45.4</c:v>
                </c:pt>
                <c:pt idx="4041">
                  <c:v>45.41</c:v>
                </c:pt>
                <c:pt idx="4042">
                  <c:v>45.42</c:v>
                </c:pt>
                <c:pt idx="4043">
                  <c:v>45.43</c:v>
                </c:pt>
                <c:pt idx="4044">
                  <c:v>45.44</c:v>
                </c:pt>
                <c:pt idx="4045">
                  <c:v>45.45</c:v>
                </c:pt>
                <c:pt idx="4046">
                  <c:v>45.46</c:v>
                </c:pt>
                <c:pt idx="4047">
                  <c:v>45.47</c:v>
                </c:pt>
                <c:pt idx="4048">
                  <c:v>45.48</c:v>
                </c:pt>
                <c:pt idx="4049">
                  <c:v>45.49</c:v>
                </c:pt>
                <c:pt idx="4050">
                  <c:v>45.5</c:v>
                </c:pt>
                <c:pt idx="4051">
                  <c:v>45.51</c:v>
                </c:pt>
                <c:pt idx="4052">
                  <c:v>45.52</c:v>
                </c:pt>
                <c:pt idx="4053">
                  <c:v>45.53</c:v>
                </c:pt>
                <c:pt idx="4054">
                  <c:v>45.54</c:v>
                </c:pt>
                <c:pt idx="4055">
                  <c:v>45.55</c:v>
                </c:pt>
                <c:pt idx="4056">
                  <c:v>45.56</c:v>
                </c:pt>
                <c:pt idx="4057">
                  <c:v>45.57</c:v>
                </c:pt>
                <c:pt idx="4058">
                  <c:v>45.58</c:v>
                </c:pt>
                <c:pt idx="4059">
                  <c:v>45.59</c:v>
                </c:pt>
                <c:pt idx="4060">
                  <c:v>45.6</c:v>
                </c:pt>
                <c:pt idx="4061">
                  <c:v>45.61</c:v>
                </c:pt>
                <c:pt idx="4062">
                  <c:v>45.62</c:v>
                </c:pt>
                <c:pt idx="4063">
                  <c:v>45.63</c:v>
                </c:pt>
                <c:pt idx="4064">
                  <c:v>45.64</c:v>
                </c:pt>
                <c:pt idx="4065">
                  <c:v>45.65</c:v>
                </c:pt>
                <c:pt idx="4066">
                  <c:v>45.66</c:v>
                </c:pt>
                <c:pt idx="4067">
                  <c:v>45.67</c:v>
                </c:pt>
                <c:pt idx="4068">
                  <c:v>45.68</c:v>
                </c:pt>
                <c:pt idx="4069">
                  <c:v>45.69</c:v>
                </c:pt>
                <c:pt idx="4070">
                  <c:v>45.7</c:v>
                </c:pt>
                <c:pt idx="4071">
                  <c:v>45.71</c:v>
                </c:pt>
                <c:pt idx="4072">
                  <c:v>45.72</c:v>
                </c:pt>
                <c:pt idx="4073">
                  <c:v>45.73</c:v>
                </c:pt>
                <c:pt idx="4074">
                  <c:v>45.74</c:v>
                </c:pt>
                <c:pt idx="4075">
                  <c:v>45.75</c:v>
                </c:pt>
                <c:pt idx="4076">
                  <c:v>45.76</c:v>
                </c:pt>
                <c:pt idx="4077">
                  <c:v>45.77</c:v>
                </c:pt>
                <c:pt idx="4078">
                  <c:v>45.78</c:v>
                </c:pt>
                <c:pt idx="4079">
                  <c:v>45.79</c:v>
                </c:pt>
                <c:pt idx="4080">
                  <c:v>45.8</c:v>
                </c:pt>
                <c:pt idx="4081">
                  <c:v>45.81</c:v>
                </c:pt>
                <c:pt idx="4082">
                  <c:v>45.82</c:v>
                </c:pt>
                <c:pt idx="4083">
                  <c:v>45.83</c:v>
                </c:pt>
                <c:pt idx="4084">
                  <c:v>45.84</c:v>
                </c:pt>
                <c:pt idx="4085">
                  <c:v>45.85</c:v>
                </c:pt>
                <c:pt idx="4086">
                  <c:v>45.86</c:v>
                </c:pt>
                <c:pt idx="4087">
                  <c:v>45.87</c:v>
                </c:pt>
                <c:pt idx="4088">
                  <c:v>45.88</c:v>
                </c:pt>
                <c:pt idx="4089">
                  <c:v>45.89</c:v>
                </c:pt>
                <c:pt idx="4090">
                  <c:v>45.9</c:v>
                </c:pt>
                <c:pt idx="4091">
                  <c:v>45.91</c:v>
                </c:pt>
                <c:pt idx="4092">
                  <c:v>45.92</c:v>
                </c:pt>
                <c:pt idx="4093">
                  <c:v>45.93</c:v>
                </c:pt>
                <c:pt idx="4094">
                  <c:v>45.94</c:v>
                </c:pt>
                <c:pt idx="4095">
                  <c:v>45.95</c:v>
                </c:pt>
                <c:pt idx="4096">
                  <c:v>45.96</c:v>
                </c:pt>
                <c:pt idx="4097">
                  <c:v>45.97</c:v>
                </c:pt>
                <c:pt idx="4098">
                  <c:v>45.98</c:v>
                </c:pt>
                <c:pt idx="4099">
                  <c:v>45.99</c:v>
                </c:pt>
                <c:pt idx="4100">
                  <c:v>46</c:v>
                </c:pt>
                <c:pt idx="4101">
                  <c:v>46.01</c:v>
                </c:pt>
                <c:pt idx="4102">
                  <c:v>46.02</c:v>
                </c:pt>
                <c:pt idx="4103">
                  <c:v>46.03</c:v>
                </c:pt>
                <c:pt idx="4104">
                  <c:v>46.04</c:v>
                </c:pt>
                <c:pt idx="4105">
                  <c:v>46.05</c:v>
                </c:pt>
                <c:pt idx="4106">
                  <c:v>46.06</c:v>
                </c:pt>
                <c:pt idx="4107">
                  <c:v>46.07</c:v>
                </c:pt>
                <c:pt idx="4108">
                  <c:v>46.08</c:v>
                </c:pt>
                <c:pt idx="4109">
                  <c:v>46.09</c:v>
                </c:pt>
                <c:pt idx="4110">
                  <c:v>46.1</c:v>
                </c:pt>
                <c:pt idx="4111">
                  <c:v>46.11</c:v>
                </c:pt>
                <c:pt idx="4112">
                  <c:v>46.12</c:v>
                </c:pt>
                <c:pt idx="4113">
                  <c:v>46.13</c:v>
                </c:pt>
                <c:pt idx="4114">
                  <c:v>46.14</c:v>
                </c:pt>
                <c:pt idx="4115">
                  <c:v>46.15</c:v>
                </c:pt>
                <c:pt idx="4116">
                  <c:v>46.16</c:v>
                </c:pt>
                <c:pt idx="4117">
                  <c:v>46.17</c:v>
                </c:pt>
                <c:pt idx="4118">
                  <c:v>46.18</c:v>
                </c:pt>
                <c:pt idx="4119">
                  <c:v>46.19</c:v>
                </c:pt>
                <c:pt idx="4120">
                  <c:v>46.2</c:v>
                </c:pt>
                <c:pt idx="4121">
                  <c:v>46.21</c:v>
                </c:pt>
                <c:pt idx="4122">
                  <c:v>46.22</c:v>
                </c:pt>
                <c:pt idx="4123">
                  <c:v>46.23</c:v>
                </c:pt>
                <c:pt idx="4124">
                  <c:v>46.24</c:v>
                </c:pt>
                <c:pt idx="4125">
                  <c:v>46.25</c:v>
                </c:pt>
                <c:pt idx="4126">
                  <c:v>46.26</c:v>
                </c:pt>
                <c:pt idx="4127">
                  <c:v>46.27</c:v>
                </c:pt>
                <c:pt idx="4128">
                  <c:v>46.28</c:v>
                </c:pt>
                <c:pt idx="4129">
                  <c:v>46.29</c:v>
                </c:pt>
                <c:pt idx="4130">
                  <c:v>46.3</c:v>
                </c:pt>
                <c:pt idx="4131">
                  <c:v>46.31</c:v>
                </c:pt>
                <c:pt idx="4132">
                  <c:v>46.32</c:v>
                </c:pt>
                <c:pt idx="4133">
                  <c:v>46.33</c:v>
                </c:pt>
                <c:pt idx="4134">
                  <c:v>46.34</c:v>
                </c:pt>
                <c:pt idx="4135">
                  <c:v>46.35</c:v>
                </c:pt>
                <c:pt idx="4136">
                  <c:v>46.36</c:v>
                </c:pt>
                <c:pt idx="4137">
                  <c:v>46.37</c:v>
                </c:pt>
                <c:pt idx="4138">
                  <c:v>46.38</c:v>
                </c:pt>
                <c:pt idx="4139">
                  <c:v>46.39</c:v>
                </c:pt>
                <c:pt idx="4140">
                  <c:v>46.4</c:v>
                </c:pt>
                <c:pt idx="4141">
                  <c:v>46.41</c:v>
                </c:pt>
                <c:pt idx="4142">
                  <c:v>46.42</c:v>
                </c:pt>
                <c:pt idx="4143">
                  <c:v>46.43</c:v>
                </c:pt>
                <c:pt idx="4144">
                  <c:v>46.44</c:v>
                </c:pt>
                <c:pt idx="4145">
                  <c:v>46.45</c:v>
                </c:pt>
                <c:pt idx="4146">
                  <c:v>46.46</c:v>
                </c:pt>
                <c:pt idx="4147">
                  <c:v>46.47</c:v>
                </c:pt>
                <c:pt idx="4148">
                  <c:v>46.48</c:v>
                </c:pt>
                <c:pt idx="4149">
                  <c:v>46.49</c:v>
                </c:pt>
                <c:pt idx="4150">
                  <c:v>46.5</c:v>
                </c:pt>
                <c:pt idx="4151">
                  <c:v>46.51</c:v>
                </c:pt>
                <c:pt idx="4152">
                  <c:v>46.52</c:v>
                </c:pt>
                <c:pt idx="4153">
                  <c:v>46.53</c:v>
                </c:pt>
                <c:pt idx="4154">
                  <c:v>46.54</c:v>
                </c:pt>
                <c:pt idx="4155">
                  <c:v>46.55</c:v>
                </c:pt>
                <c:pt idx="4156">
                  <c:v>46.56</c:v>
                </c:pt>
                <c:pt idx="4157">
                  <c:v>46.57</c:v>
                </c:pt>
                <c:pt idx="4158">
                  <c:v>46.58</c:v>
                </c:pt>
                <c:pt idx="4159">
                  <c:v>46.59</c:v>
                </c:pt>
                <c:pt idx="4160">
                  <c:v>46.6</c:v>
                </c:pt>
                <c:pt idx="4161">
                  <c:v>46.61</c:v>
                </c:pt>
                <c:pt idx="4162">
                  <c:v>46.62</c:v>
                </c:pt>
                <c:pt idx="4163">
                  <c:v>46.63</c:v>
                </c:pt>
                <c:pt idx="4164">
                  <c:v>46.64</c:v>
                </c:pt>
                <c:pt idx="4165">
                  <c:v>46.65</c:v>
                </c:pt>
                <c:pt idx="4166">
                  <c:v>46.66</c:v>
                </c:pt>
                <c:pt idx="4167">
                  <c:v>46.67</c:v>
                </c:pt>
                <c:pt idx="4168">
                  <c:v>46.68</c:v>
                </c:pt>
                <c:pt idx="4169">
                  <c:v>46.69</c:v>
                </c:pt>
                <c:pt idx="4170">
                  <c:v>46.7</c:v>
                </c:pt>
                <c:pt idx="4171">
                  <c:v>46.71</c:v>
                </c:pt>
                <c:pt idx="4172">
                  <c:v>46.72</c:v>
                </c:pt>
                <c:pt idx="4173">
                  <c:v>46.73</c:v>
                </c:pt>
                <c:pt idx="4174">
                  <c:v>46.74</c:v>
                </c:pt>
                <c:pt idx="4175">
                  <c:v>46.75</c:v>
                </c:pt>
                <c:pt idx="4176">
                  <c:v>46.76</c:v>
                </c:pt>
                <c:pt idx="4177">
                  <c:v>46.77</c:v>
                </c:pt>
                <c:pt idx="4178">
                  <c:v>46.78</c:v>
                </c:pt>
                <c:pt idx="4179">
                  <c:v>46.79</c:v>
                </c:pt>
                <c:pt idx="4180">
                  <c:v>46.8</c:v>
                </c:pt>
                <c:pt idx="4181">
                  <c:v>46.81</c:v>
                </c:pt>
                <c:pt idx="4182">
                  <c:v>46.82</c:v>
                </c:pt>
                <c:pt idx="4183">
                  <c:v>46.83</c:v>
                </c:pt>
                <c:pt idx="4184">
                  <c:v>46.84</c:v>
                </c:pt>
                <c:pt idx="4185">
                  <c:v>46.85</c:v>
                </c:pt>
                <c:pt idx="4186">
                  <c:v>46.86</c:v>
                </c:pt>
                <c:pt idx="4187">
                  <c:v>46.87</c:v>
                </c:pt>
                <c:pt idx="4188">
                  <c:v>46.88</c:v>
                </c:pt>
                <c:pt idx="4189">
                  <c:v>46.89</c:v>
                </c:pt>
                <c:pt idx="4190">
                  <c:v>46.9</c:v>
                </c:pt>
                <c:pt idx="4191">
                  <c:v>46.91</c:v>
                </c:pt>
                <c:pt idx="4192">
                  <c:v>46.92</c:v>
                </c:pt>
                <c:pt idx="4193">
                  <c:v>46.93</c:v>
                </c:pt>
                <c:pt idx="4194">
                  <c:v>46.94</c:v>
                </c:pt>
                <c:pt idx="4195">
                  <c:v>46.95</c:v>
                </c:pt>
                <c:pt idx="4196">
                  <c:v>46.96</c:v>
                </c:pt>
                <c:pt idx="4197">
                  <c:v>46.97</c:v>
                </c:pt>
                <c:pt idx="4198">
                  <c:v>46.98</c:v>
                </c:pt>
                <c:pt idx="4199">
                  <c:v>46.99</c:v>
                </c:pt>
                <c:pt idx="4200">
                  <c:v>47</c:v>
                </c:pt>
                <c:pt idx="4201">
                  <c:v>47.01</c:v>
                </c:pt>
                <c:pt idx="4202">
                  <c:v>47.02</c:v>
                </c:pt>
                <c:pt idx="4203">
                  <c:v>47.03</c:v>
                </c:pt>
                <c:pt idx="4204">
                  <c:v>47.04</c:v>
                </c:pt>
                <c:pt idx="4205">
                  <c:v>47.05</c:v>
                </c:pt>
                <c:pt idx="4206">
                  <c:v>47.06</c:v>
                </c:pt>
                <c:pt idx="4207">
                  <c:v>47.07</c:v>
                </c:pt>
                <c:pt idx="4208">
                  <c:v>47.08</c:v>
                </c:pt>
                <c:pt idx="4209">
                  <c:v>47.09</c:v>
                </c:pt>
                <c:pt idx="4210">
                  <c:v>47.1</c:v>
                </c:pt>
                <c:pt idx="4211">
                  <c:v>47.11</c:v>
                </c:pt>
                <c:pt idx="4212">
                  <c:v>47.12</c:v>
                </c:pt>
                <c:pt idx="4213">
                  <c:v>47.13</c:v>
                </c:pt>
                <c:pt idx="4214">
                  <c:v>47.14</c:v>
                </c:pt>
                <c:pt idx="4215">
                  <c:v>47.15</c:v>
                </c:pt>
                <c:pt idx="4216">
                  <c:v>47.16</c:v>
                </c:pt>
                <c:pt idx="4217">
                  <c:v>47.17</c:v>
                </c:pt>
                <c:pt idx="4218">
                  <c:v>47.18</c:v>
                </c:pt>
                <c:pt idx="4219">
                  <c:v>47.19</c:v>
                </c:pt>
                <c:pt idx="4220">
                  <c:v>47.2</c:v>
                </c:pt>
                <c:pt idx="4221">
                  <c:v>47.21</c:v>
                </c:pt>
                <c:pt idx="4222">
                  <c:v>47.22</c:v>
                </c:pt>
                <c:pt idx="4223">
                  <c:v>47.23</c:v>
                </c:pt>
                <c:pt idx="4224">
                  <c:v>47.24</c:v>
                </c:pt>
                <c:pt idx="4225">
                  <c:v>47.25</c:v>
                </c:pt>
                <c:pt idx="4226">
                  <c:v>47.26</c:v>
                </c:pt>
                <c:pt idx="4227">
                  <c:v>47.27</c:v>
                </c:pt>
                <c:pt idx="4228">
                  <c:v>47.28</c:v>
                </c:pt>
                <c:pt idx="4229">
                  <c:v>47.29</c:v>
                </c:pt>
                <c:pt idx="4230">
                  <c:v>47.3</c:v>
                </c:pt>
                <c:pt idx="4231">
                  <c:v>47.31</c:v>
                </c:pt>
                <c:pt idx="4232">
                  <c:v>47.32</c:v>
                </c:pt>
                <c:pt idx="4233">
                  <c:v>47.33</c:v>
                </c:pt>
                <c:pt idx="4234">
                  <c:v>47.34</c:v>
                </c:pt>
                <c:pt idx="4235">
                  <c:v>47.35</c:v>
                </c:pt>
                <c:pt idx="4236">
                  <c:v>47.36</c:v>
                </c:pt>
                <c:pt idx="4237">
                  <c:v>47.37</c:v>
                </c:pt>
                <c:pt idx="4238">
                  <c:v>47.38</c:v>
                </c:pt>
                <c:pt idx="4239">
                  <c:v>47.39</c:v>
                </c:pt>
                <c:pt idx="4240">
                  <c:v>47.4</c:v>
                </c:pt>
                <c:pt idx="4241">
                  <c:v>47.41</c:v>
                </c:pt>
                <c:pt idx="4242">
                  <c:v>47.42</c:v>
                </c:pt>
                <c:pt idx="4243">
                  <c:v>47.43</c:v>
                </c:pt>
                <c:pt idx="4244">
                  <c:v>47.44</c:v>
                </c:pt>
                <c:pt idx="4245">
                  <c:v>47.45</c:v>
                </c:pt>
                <c:pt idx="4246">
                  <c:v>47.46</c:v>
                </c:pt>
                <c:pt idx="4247">
                  <c:v>47.47</c:v>
                </c:pt>
                <c:pt idx="4248">
                  <c:v>47.48</c:v>
                </c:pt>
                <c:pt idx="4249">
                  <c:v>47.49</c:v>
                </c:pt>
                <c:pt idx="4250">
                  <c:v>47.5</c:v>
                </c:pt>
                <c:pt idx="4251">
                  <c:v>47.51</c:v>
                </c:pt>
                <c:pt idx="4252">
                  <c:v>47.52</c:v>
                </c:pt>
                <c:pt idx="4253">
                  <c:v>47.53</c:v>
                </c:pt>
                <c:pt idx="4254">
                  <c:v>47.54</c:v>
                </c:pt>
                <c:pt idx="4255">
                  <c:v>47.55</c:v>
                </c:pt>
                <c:pt idx="4256">
                  <c:v>47.56</c:v>
                </c:pt>
                <c:pt idx="4257">
                  <c:v>47.57</c:v>
                </c:pt>
                <c:pt idx="4258">
                  <c:v>47.58</c:v>
                </c:pt>
                <c:pt idx="4259">
                  <c:v>47.59</c:v>
                </c:pt>
                <c:pt idx="4260">
                  <c:v>47.6</c:v>
                </c:pt>
                <c:pt idx="4261">
                  <c:v>47.61</c:v>
                </c:pt>
                <c:pt idx="4262">
                  <c:v>47.62</c:v>
                </c:pt>
                <c:pt idx="4263">
                  <c:v>47.63</c:v>
                </c:pt>
                <c:pt idx="4264">
                  <c:v>47.64</c:v>
                </c:pt>
                <c:pt idx="4265">
                  <c:v>47.65</c:v>
                </c:pt>
                <c:pt idx="4266">
                  <c:v>47.66</c:v>
                </c:pt>
                <c:pt idx="4267">
                  <c:v>47.67</c:v>
                </c:pt>
                <c:pt idx="4268">
                  <c:v>47.68</c:v>
                </c:pt>
                <c:pt idx="4269">
                  <c:v>47.69</c:v>
                </c:pt>
                <c:pt idx="4270">
                  <c:v>47.7</c:v>
                </c:pt>
                <c:pt idx="4271">
                  <c:v>47.71</c:v>
                </c:pt>
                <c:pt idx="4272">
                  <c:v>47.72</c:v>
                </c:pt>
                <c:pt idx="4273">
                  <c:v>47.73</c:v>
                </c:pt>
                <c:pt idx="4274">
                  <c:v>47.74</c:v>
                </c:pt>
                <c:pt idx="4275">
                  <c:v>47.75</c:v>
                </c:pt>
                <c:pt idx="4276">
                  <c:v>47.76</c:v>
                </c:pt>
                <c:pt idx="4277">
                  <c:v>47.77</c:v>
                </c:pt>
                <c:pt idx="4278">
                  <c:v>47.78</c:v>
                </c:pt>
                <c:pt idx="4279">
                  <c:v>47.79</c:v>
                </c:pt>
                <c:pt idx="4280">
                  <c:v>47.8</c:v>
                </c:pt>
                <c:pt idx="4281">
                  <c:v>47.81</c:v>
                </c:pt>
                <c:pt idx="4282">
                  <c:v>47.82</c:v>
                </c:pt>
                <c:pt idx="4283">
                  <c:v>47.83</c:v>
                </c:pt>
                <c:pt idx="4284">
                  <c:v>47.84</c:v>
                </c:pt>
                <c:pt idx="4285">
                  <c:v>47.85</c:v>
                </c:pt>
                <c:pt idx="4286">
                  <c:v>47.86</c:v>
                </c:pt>
                <c:pt idx="4287">
                  <c:v>47.87</c:v>
                </c:pt>
                <c:pt idx="4288">
                  <c:v>47.88</c:v>
                </c:pt>
                <c:pt idx="4289">
                  <c:v>47.89</c:v>
                </c:pt>
                <c:pt idx="4290">
                  <c:v>47.9</c:v>
                </c:pt>
                <c:pt idx="4291">
                  <c:v>47.91</c:v>
                </c:pt>
                <c:pt idx="4292">
                  <c:v>47.92</c:v>
                </c:pt>
                <c:pt idx="4293">
                  <c:v>47.93</c:v>
                </c:pt>
                <c:pt idx="4294">
                  <c:v>47.94</c:v>
                </c:pt>
                <c:pt idx="4295">
                  <c:v>47.95</c:v>
                </c:pt>
                <c:pt idx="4296">
                  <c:v>47.96</c:v>
                </c:pt>
                <c:pt idx="4297">
                  <c:v>47.97</c:v>
                </c:pt>
                <c:pt idx="4298">
                  <c:v>47.98</c:v>
                </c:pt>
                <c:pt idx="4299">
                  <c:v>47.99</c:v>
                </c:pt>
                <c:pt idx="4300">
                  <c:v>48</c:v>
                </c:pt>
                <c:pt idx="4301">
                  <c:v>48.01</c:v>
                </c:pt>
                <c:pt idx="4302">
                  <c:v>48.02</c:v>
                </c:pt>
                <c:pt idx="4303">
                  <c:v>48.03</c:v>
                </c:pt>
                <c:pt idx="4304">
                  <c:v>48.04</c:v>
                </c:pt>
                <c:pt idx="4305">
                  <c:v>48.05</c:v>
                </c:pt>
                <c:pt idx="4306">
                  <c:v>48.06</c:v>
                </c:pt>
                <c:pt idx="4307">
                  <c:v>48.07</c:v>
                </c:pt>
                <c:pt idx="4308">
                  <c:v>48.08</c:v>
                </c:pt>
                <c:pt idx="4309">
                  <c:v>48.09</c:v>
                </c:pt>
                <c:pt idx="4310">
                  <c:v>48.1</c:v>
                </c:pt>
                <c:pt idx="4311">
                  <c:v>48.11</c:v>
                </c:pt>
                <c:pt idx="4312">
                  <c:v>48.12</c:v>
                </c:pt>
                <c:pt idx="4313">
                  <c:v>48.13</c:v>
                </c:pt>
                <c:pt idx="4314">
                  <c:v>48.14</c:v>
                </c:pt>
                <c:pt idx="4315">
                  <c:v>48.15</c:v>
                </c:pt>
                <c:pt idx="4316">
                  <c:v>48.16</c:v>
                </c:pt>
                <c:pt idx="4317">
                  <c:v>48.17</c:v>
                </c:pt>
                <c:pt idx="4318">
                  <c:v>48.18</c:v>
                </c:pt>
                <c:pt idx="4319">
                  <c:v>48.19</c:v>
                </c:pt>
                <c:pt idx="4320">
                  <c:v>48.2</c:v>
                </c:pt>
                <c:pt idx="4321">
                  <c:v>48.21</c:v>
                </c:pt>
                <c:pt idx="4322">
                  <c:v>48.22</c:v>
                </c:pt>
                <c:pt idx="4323">
                  <c:v>48.23</c:v>
                </c:pt>
                <c:pt idx="4324">
                  <c:v>48.24</c:v>
                </c:pt>
                <c:pt idx="4325">
                  <c:v>48.25</c:v>
                </c:pt>
                <c:pt idx="4326">
                  <c:v>48.26</c:v>
                </c:pt>
                <c:pt idx="4327">
                  <c:v>48.27</c:v>
                </c:pt>
                <c:pt idx="4328">
                  <c:v>48.28</c:v>
                </c:pt>
                <c:pt idx="4329">
                  <c:v>48.29</c:v>
                </c:pt>
                <c:pt idx="4330">
                  <c:v>48.3</c:v>
                </c:pt>
                <c:pt idx="4331">
                  <c:v>48.31</c:v>
                </c:pt>
                <c:pt idx="4332">
                  <c:v>48.32</c:v>
                </c:pt>
                <c:pt idx="4333">
                  <c:v>48.33</c:v>
                </c:pt>
                <c:pt idx="4334">
                  <c:v>48.34</c:v>
                </c:pt>
                <c:pt idx="4335">
                  <c:v>48.35</c:v>
                </c:pt>
                <c:pt idx="4336">
                  <c:v>48.36</c:v>
                </c:pt>
                <c:pt idx="4337">
                  <c:v>48.37</c:v>
                </c:pt>
                <c:pt idx="4338">
                  <c:v>48.38</c:v>
                </c:pt>
                <c:pt idx="4339">
                  <c:v>48.39</c:v>
                </c:pt>
                <c:pt idx="4340">
                  <c:v>48.4</c:v>
                </c:pt>
                <c:pt idx="4341">
                  <c:v>48.41</c:v>
                </c:pt>
                <c:pt idx="4342">
                  <c:v>48.42</c:v>
                </c:pt>
                <c:pt idx="4343">
                  <c:v>48.43</c:v>
                </c:pt>
                <c:pt idx="4344">
                  <c:v>48.44</c:v>
                </c:pt>
                <c:pt idx="4345">
                  <c:v>48.45</c:v>
                </c:pt>
                <c:pt idx="4346">
                  <c:v>48.46</c:v>
                </c:pt>
                <c:pt idx="4347">
                  <c:v>48.47</c:v>
                </c:pt>
                <c:pt idx="4348">
                  <c:v>48.48</c:v>
                </c:pt>
                <c:pt idx="4349">
                  <c:v>48.49</c:v>
                </c:pt>
                <c:pt idx="4350">
                  <c:v>48.5</c:v>
                </c:pt>
                <c:pt idx="4351">
                  <c:v>48.51</c:v>
                </c:pt>
                <c:pt idx="4352">
                  <c:v>48.52</c:v>
                </c:pt>
                <c:pt idx="4353">
                  <c:v>48.53</c:v>
                </c:pt>
                <c:pt idx="4354">
                  <c:v>48.54</c:v>
                </c:pt>
                <c:pt idx="4355">
                  <c:v>48.55</c:v>
                </c:pt>
                <c:pt idx="4356">
                  <c:v>48.56</c:v>
                </c:pt>
                <c:pt idx="4357">
                  <c:v>48.57</c:v>
                </c:pt>
                <c:pt idx="4358">
                  <c:v>48.58</c:v>
                </c:pt>
                <c:pt idx="4359">
                  <c:v>48.59</c:v>
                </c:pt>
                <c:pt idx="4360">
                  <c:v>48.6</c:v>
                </c:pt>
                <c:pt idx="4361">
                  <c:v>48.61</c:v>
                </c:pt>
                <c:pt idx="4362">
                  <c:v>48.62</c:v>
                </c:pt>
                <c:pt idx="4363">
                  <c:v>48.63</c:v>
                </c:pt>
                <c:pt idx="4364">
                  <c:v>48.64</c:v>
                </c:pt>
                <c:pt idx="4365">
                  <c:v>48.65</c:v>
                </c:pt>
                <c:pt idx="4366">
                  <c:v>48.66</c:v>
                </c:pt>
                <c:pt idx="4367">
                  <c:v>48.67</c:v>
                </c:pt>
                <c:pt idx="4368">
                  <c:v>48.68</c:v>
                </c:pt>
                <c:pt idx="4369">
                  <c:v>48.69</c:v>
                </c:pt>
                <c:pt idx="4370">
                  <c:v>48.7</c:v>
                </c:pt>
                <c:pt idx="4371">
                  <c:v>48.71</c:v>
                </c:pt>
                <c:pt idx="4372">
                  <c:v>48.72</c:v>
                </c:pt>
                <c:pt idx="4373">
                  <c:v>48.73</c:v>
                </c:pt>
                <c:pt idx="4374">
                  <c:v>48.74</c:v>
                </c:pt>
                <c:pt idx="4375">
                  <c:v>48.75</c:v>
                </c:pt>
                <c:pt idx="4376">
                  <c:v>48.76</c:v>
                </c:pt>
                <c:pt idx="4377">
                  <c:v>48.77</c:v>
                </c:pt>
                <c:pt idx="4378">
                  <c:v>48.78</c:v>
                </c:pt>
                <c:pt idx="4379">
                  <c:v>48.79</c:v>
                </c:pt>
                <c:pt idx="4380">
                  <c:v>48.8</c:v>
                </c:pt>
                <c:pt idx="4381">
                  <c:v>48.81</c:v>
                </c:pt>
                <c:pt idx="4382">
                  <c:v>48.82</c:v>
                </c:pt>
                <c:pt idx="4383">
                  <c:v>48.83</c:v>
                </c:pt>
                <c:pt idx="4384">
                  <c:v>48.84</c:v>
                </c:pt>
                <c:pt idx="4385">
                  <c:v>48.85</c:v>
                </c:pt>
                <c:pt idx="4386">
                  <c:v>48.86</c:v>
                </c:pt>
                <c:pt idx="4387">
                  <c:v>48.87</c:v>
                </c:pt>
                <c:pt idx="4388">
                  <c:v>48.88</c:v>
                </c:pt>
                <c:pt idx="4389">
                  <c:v>48.89</c:v>
                </c:pt>
                <c:pt idx="4390">
                  <c:v>48.9</c:v>
                </c:pt>
                <c:pt idx="4391">
                  <c:v>48.91</c:v>
                </c:pt>
                <c:pt idx="4392">
                  <c:v>48.92</c:v>
                </c:pt>
                <c:pt idx="4393">
                  <c:v>48.93</c:v>
                </c:pt>
                <c:pt idx="4394">
                  <c:v>48.94</c:v>
                </c:pt>
                <c:pt idx="4395">
                  <c:v>48.95</c:v>
                </c:pt>
                <c:pt idx="4396">
                  <c:v>48.96</c:v>
                </c:pt>
                <c:pt idx="4397">
                  <c:v>48.97</c:v>
                </c:pt>
                <c:pt idx="4398">
                  <c:v>48.98</c:v>
                </c:pt>
                <c:pt idx="4399">
                  <c:v>48.99</c:v>
                </c:pt>
                <c:pt idx="4400">
                  <c:v>49</c:v>
                </c:pt>
                <c:pt idx="4401">
                  <c:v>49.01</c:v>
                </c:pt>
                <c:pt idx="4402">
                  <c:v>49.02</c:v>
                </c:pt>
                <c:pt idx="4403">
                  <c:v>49.03</c:v>
                </c:pt>
                <c:pt idx="4404">
                  <c:v>49.04</c:v>
                </c:pt>
                <c:pt idx="4405">
                  <c:v>49.05</c:v>
                </c:pt>
                <c:pt idx="4406">
                  <c:v>49.06</c:v>
                </c:pt>
                <c:pt idx="4407">
                  <c:v>49.07</c:v>
                </c:pt>
                <c:pt idx="4408">
                  <c:v>49.08</c:v>
                </c:pt>
                <c:pt idx="4409">
                  <c:v>49.09</c:v>
                </c:pt>
                <c:pt idx="4410">
                  <c:v>49.1</c:v>
                </c:pt>
                <c:pt idx="4411">
                  <c:v>49.11</c:v>
                </c:pt>
                <c:pt idx="4412">
                  <c:v>49.12</c:v>
                </c:pt>
                <c:pt idx="4413">
                  <c:v>49.13</c:v>
                </c:pt>
                <c:pt idx="4414">
                  <c:v>49.14</c:v>
                </c:pt>
                <c:pt idx="4415">
                  <c:v>49.15</c:v>
                </c:pt>
                <c:pt idx="4416">
                  <c:v>49.16</c:v>
                </c:pt>
                <c:pt idx="4417">
                  <c:v>49.17</c:v>
                </c:pt>
                <c:pt idx="4418">
                  <c:v>49.18</c:v>
                </c:pt>
                <c:pt idx="4419">
                  <c:v>49.19</c:v>
                </c:pt>
                <c:pt idx="4420">
                  <c:v>49.2</c:v>
                </c:pt>
                <c:pt idx="4421">
                  <c:v>49.21</c:v>
                </c:pt>
                <c:pt idx="4422">
                  <c:v>49.22</c:v>
                </c:pt>
                <c:pt idx="4423">
                  <c:v>49.23</c:v>
                </c:pt>
                <c:pt idx="4424">
                  <c:v>49.24</c:v>
                </c:pt>
                <c:pt idx="4425">
                  <c:v>49.25</c:v>
                </c:pt>
                <c:pt idx="4426">
                  <c:v>49.26</c:v>
                </c:pt>
                <c:pt idx="4427">
                  <c:v>49.27</c:v>
                </c:pt>
                <c:pt idx="4428">
                  <c:v>49.28</c:v>
                </c:pt>
                <c:pt idx="4429">
                  <c:v>49.29</c:v>
                </c:pt>
                <c:pt idx="4430">
                  <c:v>49.3</c:v>
                </c:pt>
                <c:pt idx="4431">
                  <c:v>49.31</c:v>
                </c:pt>
                <c:pt idx="4432">
                  <c:v>49.32</c:v>
                </c:pt>
                <c:pt idx="4433">
                  <c:v>49.33</c:v>
                </c:pt>
                <c:pt idx="4434">
                  <c:v>49.34</c:v>
                </c:pt>
                <c:pt idx="4435">
                  <c:v>49.35</c:v>
                </c:pt>
                <c:pt idx="4436">
                  <c:v>49.36</c:v>
                </c:pt>
                <c:pt idx="4437">
                  <c:v>49.37</c:v>
                </c:pt>
                <c:pt idx="4438">
                  <c:v>49.38</c:v>
                </c:pt>
                <c:pt idx="4439">
                  <c:v>49.39</c:v>
                </c:pt>
                <c:pt idx="4440">
                  <c:v>49.4</c:v>
                </c:pt>
                <c:pt idx="4441">
                  <c:v>49.41</c:v>
                </c:pt>
                <c:pt idx="4442">
                  <c:v>49.42</c:v>
                </c:pt>
                <c:pt idx="4443">
                  <c:v>49.43</c:v>
                </c:pt>
                <c:pt idx="4444">
                  <c:v>49.44</c:v>
                </c:pt>
                <c:pt idx="4445">
                  <c:v>49.45</c:v>
                </c:pt>
                <c:pt idx="4446">
                  <c:v>49.46</c:v>
                </c:pt>
                <c:pt idx="4447">
                  <c:v>49.47</c:v>
                </c:pt>
                <c:pt idx="4448">
                  <c:v>49.48</c:v>
                </c:pt>
                <c:pt idx="4449">
                  <c:v>49.49</c:v>
                </c:pt>
                <c:pt idx="4450">
                  <c:v>49.5</c:v>
                </c:pt>
                <c:pt idx="4451">
                  <c:v>49.51</c:v>
                </c:pt>
                <c:pt idx="4452">
                  <c:v>49.52</c:v>
                </c:pt>
                <c:pt idx="4453">
                  <c:v>49.53</c:v>
                </c:pt>
                <c:pt idx="4454">
                  <c:v>49.54</c:v>
                </c:pt>
                <c:pt idx="4455">
                  <c:v>49.55</c:v>
                </c:pt>
                <c:pt idx="4456">
                  <c:v>49.56</c:v>
                </c:pt>
                <c:pt idx="4457">
                  <c:v>49.57</c:v>
                </c:pt>
                <c:pt idx="4458">
                  <c:v>49.58</c:v>
                </c:pt>
                <c:pt idx="4459">
                  <c:v>49.59</c:v>
                </c:pt>
                <c:pt idx="4460">
                  <c:v>49.6</c:v>
                </c:pt>
                <c:pt idx="4461">
                  <c:v>49.61</c:v>
                </c:pt>
                <c:pt idx="4462">
                  <c:v>49.62</c:v>
                </c:pt>
                <c:pt idx="4463">
                  <c:v>49.63</c:v>
                </c:pt>
                <c:pt idx="4464">
                  <c:v>49.64</c:v>
                </c:pt>
                <c:pt idx="4465">
                  <c:v>49.65</c:v>
                </c:pt>
                <c:pt idx="4466">
                  <c:v>49.66</c:v>
                </c:pt>
                <c:pt idx="4467">
                  <c:v>49.67</c:v>
                </c:pt>
                <c:pt idx="4468">
                  <c:v>49.68</c:v>
                </c:pt>
                <c:pt idx="4469">
                  <c:v>49.69</c:v>
                </c:pt>
                <c:pt idx="4470">
                  <c:v>49.7</c:v>
                </c:pt>
                <c:pt idx="4471">
                  <c:v>49.71</c:v>
                </c:pt>
                <c:pt idx="4472">
                  <c:v>49.72</c:v>
                </c:pt>
                <c:pt idx="4473">
                  <c:v>49.73</c:v>
                </c:pt>
                <c:pt idx="4474">
                  <c:v>49.74</c:v>
                </c:pt>
                <c:pt idx="4475">
                  <c:v>49.75</c:v>
                </c:pt>
                <c:pt idx="4476">
                  <c:v>49.76</c:v>
                </c:pt>
                <c:pt idx="4477">
                  <c:v>49.77</c:v>
                </c:pt>
                <c:pt idx="4478">
                  <c:v>49.78</c:v>
                </c:pt>
                <c:pt idx="4479">
                  <c:v>49.79</c:v>
                </c:pt>
                <c:pt idx="4480">
                  <c:v>49.8</c:v>
                </c:pt>
                <c:pt idx="4481">
                  <c:v>49.81</c:v>
                </c:pt>
                <c:pt idx="4482">
                  <c:v>49.82</c:v>
                </c:pt>
                <c:pt idx="4483">
                  <c:v>49.83</c:v>
                </c:pt>
                <c:pt idx="4484">
                  <c:v>49.84</c:v>
                </c:pt>
                <c:pt idx="4485">
                  <c:v>49.85</c:v>
                </c:pt>
                <c:pt idx="4486">
                  <c:v>49.86</c:v>
                </c:pt>
                <c:pt idx="4487">
                  <c:v>49.87</c:v>
                </c:pt>
                <c:pt idx="4488">
                  <c:v>49.88</c:v>
                </c:pt>
                <c:pt idx="4489">
                  <c:v>49.89</c:v>
                </c:pt>
                <c:pt idx="4490">
                  <c:v>49.9</c:v>
                </c:pt>
                <c:pt idx="4491">
                  <c:v>49.91</c:v>
                </c:pt>
                <c:pt idx="4492">
                  <c:v>49.92</c:v>
                </c:pt>
                <c:pt idx="4493">
                  <c:v>49.93</c:v>
                </c:pt>
                <c:pt idx="4494">
                  <c:v>49.94</c:v>
                </c:pt>
                <c:pt idx="4495">
                  <c:v>49.95</c:v>
                </c:pt>
                <c:pt idx="4496">
                  <c:v>49.96</c:v>
                </c:pt>
                <c:pt idx="4497">
                  <c:v>49.97</c:v>
                </c:pt>
                <c:pt idx="4498">
                  <c:v>49.98</c:v>
                </c:pt>
                <c:pt idx="4499">
                  <c:v>49.99</c:v>
                </c:pt>
                <c:pt idx="4500">
                  <c:v>50</c:v>
                </c:pt>
                <c:pt idx="4501">
                  <c:v>50.01</c:v>
                </c:pt>
                <c:pt idx="4502">
                  <c:v>50.02</c:v>
                </c:pt>
                <c:pt idx="4503">
                  <c:v>50.03</c:v>
                </c:pt>
                <c:pt idx="4504">
                  <c:v>50.04</c:v>
                </c:pt>
                <c:pt idx="4505">
                  <c:v>50.05</c:v>
                </c:pt>
                <c:pt idx="4506">
                  <c:v>50.06</c:v>
                </c:pt>
                <c:pt idx="4507">
                  <c:v>50.07</c:v>
                </c:pt>
                <c:pt idx="4508">
                  <c:v>50.08</c:v>
                </c:pt>
                <c:pt idx="4509">
                  <c:v>50.09</c:v>
                </c:pt>
                <c:pt idx="4510">
                  <c:v>50.1</c:v>
                </c:pt>
                <c:pt idx="4511">
                  <c:v>50.11</c:v>
                </c:pt>
                <c:pt idx="4512">
                  <c:v>50.12</c:v>
                </c:pt>
                <c:pt idx="4513">
                  <c:v>50.13</c:v>
                </c:pt>
                <c:pt idx="4514">
                  <c:v>50.14</c:v>
                </c:pt>
                <c:pt idx="4515">
                  <c:v>50.15</c:v>
                </c:pt>
                <c:pt idx="4516">
                  <c:v>50.16</c:v>
                </c:pt>
                <c:pt idx="4517">
                  <c:v>50.17</c:v>
                </c:pt>
                <c:pt idx="4518">
                  <c:v>50.18</c:v>
                </c:pt>
                <c:pt idx="4519">
                  <c:v>50.19</c:v>
                </c:pt>
                <c:pt idx="4520">
                  <c:v>50.2</c:v>
                </c:pt>
                <c:pt idx="4521">
                  <c:v>50.21</c:v>
                </c:pt>
                <c:pt idx="4522">
                  <c:v>50.22</c:v>
                </c:pt>
                <c:pt idx="4523">
                  <c:v>50.23</c:v>
                </c:pt>
                <c:pt idx="4524">
                  <c:v>50.24</c:v>
                </c:pt>
                <c:pt idx="4525">
                  <c:v>50.25</c:v>
                </c:pt>
                <c:pt idx="4526">
                  <c:v>50.26</c:v>
                </c:pt>
                <c:pt idx="4527">
                  <c:v>50.27</c:v>
                </c:pt>
                <c:pt idx="4528">
                  <c:v>50.28</c:v>
                </c:pt>
                <c:pt idx="4529">
                  <c:v>50.29</c:v>
                </c:pt>
                <c:pt idx="4530">
                  <c:v>50.3</c:v>
                </c:pt>
                <c:pt idx="4531">
                  <c:v>50.31</c:v>
                </c:pt>
                <c:pt idx="4532">
                  <c:v>50.32</c:v>
                </c:pt>
                <c:pt idx="4533">
                  <c:v>50.33</c:v>
                </c:pt>
                <c:pt idx="4534">
                  <c:v>50.34</c:v>
                </c:pt>
                <c:pt idx="4535">
                  <c:v>50.35</c:v>
                </c:pt>
                <c:pt idx="4536">
                  <c:v>50.36</c:v>
                </c:pt>
                <c:pt idx="4537">
                  <c:v>50.37</c:v>
                </c:pt>
                <c:pt idx="4538">
                  <c:v>50.38</c:v>
                </c:pt>
                <c:pt idx="4539">
                  <c:v>50.39</c:v>
                </c:pt>
                <c:pt idx="4540">
                  <c:v>50.4</c:v>
                </c:pt>
                <c:pt idx="4541">
                  <c:v>50.41</c:v>
                </c:pt>
                <c:pt idx="4542">
                  <c:v>50.42</c:v>
                </c:pt>
                <c:pt idx="4543">
                  <c:v>50.43</c:v>
                </c:pt>
                <c:pt idx="4544">
                  <c:v>50.44</c:v>
                </c:pt>
                <c:pt idx="4545">
                  <c:v>50.45</c:v>
                </c:pt>
                <c:pt idx="4546">
                  <c:v>50.46</c:v>
                </c:pt>
                <c:pt idx="4547">
                  <c:v>50.47</c:v>
                </c:pt>
                <c:pt idx="4548">
                  <c:v>50.48</c:v>
                </c:pt>
                <c:pt idx="4549">
                  <c:v>50.49</c:v>
                </c:pt>
                <c:pt idx="4550">
                  <c:v>50.5</c:v>
                </c:pt>
                <c:pt idx="4551">
                  <c:v>50.51</c:v>
                </c:pt>
                <c:pt idx="4552">
                  <c:v>50.52</c:v>
                </c:pt>
                <c:pt idx="4553">
                  <c:v>50.53</c:v>
                </c:pt>
                <c:pt idx="4554">
                  <c:v>50.54</c:v>
                </c:pt>
                <c:pt idx="4555">
                  <c:v>50.55</c:v>
                </c:pt>
                <c:pt idx="4556">
                  <c:v>50.56</c:v>
                </c:pt>
                <c:pt idx="4557">
                  <c:v>50.57</c:v>
                </c:pt>
                <c:pt idx="4558">
                  <c:v>50.58</c:v>
                </c:pt>
                <c:pt idx="4559">
                  <c:v>50.59</c:v>
                </c:pt>
                <c:pt idx="4560">
                  <c:v>50.6</c:v>
                </c:pt>
                <c:pt idx="4561">
                  <c:v>50.61</c:v>
                </c:pt>
                <c:pt idx="4562">
                  <c:v>50.62</c:v>
                </c:pt>
                <c:pt idx="4563">
                  <c:v>50.63</c:v>
                </c:pt>
                <c:pt idx="4564">
                  <c:v>50.64</c:v>
                </c:pt>
                <c:pt idx="4565">
                  <c:v>50.65</c:v>
                </c:pt>
                <c:pt idx="4566">
                  <c:v>50.66</c:v>
                </c:pt>
                <c:pt idx="4567">
                  <c:v>50.67</c:v>
                </c:pt>
                <c:pt idx="4568">
                  <c:v>50.68</c:v>
                </c:pt>
                <c:pt idx="4569">
                  <c:v>50.69</c:v>
                </c:pt>
                <c:pt idx="4570">
                  <c:v>50.7</c:v>
                </c:pt>
                <c:pt idx="4571">
                  <c:v>50.71</c:v>
                </c:pt>
                <c:pt idx="4572">
                  <c:v>50.72</c:v>
                </c:pt>
                <c:pt idx="4573">
                  <c:v>50.73</c:v>
                </c:pt>
                <c:pt idx="4574">
                  <c:v>50.74</c:v>
                </c:pt>
                <c:pt idx="4575">
                  <c:v>50.75</c:v>
                </c:pt>
                <c:pt idx="4576">
                  <c:v>50.76</c:v>
                </c:pt>
                <c:pt idx="4577">
                  <c:v>50.77</c:v>
                </c:pt>
                <c:pt idx="4578">
                  <c:v>50.78</c:v>
                </c:pt>
                <c:pt idx="4579">
                  <c:v>50.79</c:v>
                </c:pt>
                <c:pt idx="4580">
                  <c:v>50.8</c:v>
                </c:pt>
                <c:pt idx="4581">
                  <c:v>50.81</c:v>
                </c:pt>
                <c:pt idx="4582">
                  <c:v>50.82</c:v>
                </c:pt>
                <c:pt idx="4583">
                  <c:v>50.83</c:v>
                </c:pt>
                <c:pt idx="4584">
                  <c:v>50.84</c:v>
                </c:pt>
                <c:pt idx="4585">
                  <c:v>50.85</c:v>
                </c:pt>
                <c:pt idx="4586">
                  <c:v>50.86</c:v>
                </c:pt>
                <c:pt idx="4587">
                  <c:v>50.87</c:v>
                </c:pt>
                <c:pt idx="4588">
                  <c:v>50.88</c:v>
                </c:pt>
                <c:pt idx="4589">
                  <c:v>50.89</c:v>
                </c:pt>
                <c:pt idx="4590">
                  <c:v>50.9</c:v>
                </c:pt>
                <c:pt idx="4591">
                  <c:v>50.91</c:v>
                </c:pt>
                <c:pt idx="4592">
                  <c:v>50.92</c:v>
                </c:pt>
                <c:pt idx="4593">
                  <c:v>50.93</c:v>
                </c:pt>
                <c:pt idx="4594">
                  <c:v>50.94</c:v>
                </c:pt>
                <c:pt idx="4595">
                  <c:v>50.95</c:v>
                </c:pt>
                <c:pt idx="4596">
                  <c:v>50.96</c:v>
                </c:pt>
                <c:pt idx="4597">
                  <c:v>50.97</c:v>
                </c:pt>
                <c:pt idx="4598">
                  <c:v>50.98</c:v>
                </c:pt>
                <c:pt idx="4599">
                  <c:v>50.99</c:v>
                </c:pt>
                <c:pt idx="4600">
                  <c:v>51</c:v>
                </c:pt>
                <c:pt idx="4601">
                  <c:v>51.01</c:v>
                </c:pt>
                <c:pt idx="4602">
                  <c:v>51.02</c:v>
                </c:pt>
                <c:pt idx="4603">
                  <c:v>51.03</c:v>
                </c:pt>
                <c:pt idx="4604">
                  <c:v>51.04</c:v>
                </c:pt>
                <c:pt idx="4605">
                  <c:v>51.05</c:v>
                </c:pt>
                <c:pt idx="4606">
                  <c:v>51.06</c:v>
                </c:pt>
                <c:pt idx="4607">
                  <c:v>51.07</c:v>
                </c:pt>
                <c:pt idx="4608">
                  <c:v>51.08</c:v>
                </c:pt>
                <c:pt idx="4609">
                  <c:v>51.09</c:v>
                </c:pt>
                <c:pt idx="4610">
                  <c:v>51.1</c:v>
                </c:pt>
                <c:pt idx="4611">
                  <c:v>51.11</c:v>
                </c:pt>
                <c:pt idx="4612">
                  <c:v>51.12</c:v>
                </c:pt>
                <c:pt idx="4613">
                  <c:v>51.13</c:v>
                </c:pt>
                <c:pt idx="4614">
                  <c:v>51.14</c:v>
                </c:pt>
                <c:pt idx="4615">
                  <c:v>51.15</c:v>
                </c:pt>
                <c:pt idx="4616">
                  <c:v>51.16</c:v>
                </c:pt>
                <c:pt idx="4617">
                  <c:v>51.17</c:v>
                </c:pt>
                <c:pt idx="4618">
                  <c:v>51.18</c:v>
                </c:pt>
                <c:pt idx="4619">
                  <c:v>51.19</c:v>
                </c:pt>
                <c:pt idx="4620">
                  <c:v>51.2</c:v>
                </c:pt>
                <c:pt idx="4621">
                  <c:v>51.21</c:v>
                </c:pt>
                <c:pt idx="4622">
                  <c:v>51.22</c:v>
                </c:pt>
                <c:pt idx="4623">
                  <c:v>51.23</c:v>
                </c:pt>
                <c:pt idx="4624">
                  <c:v>51.24</c:v>
                </c:pt>
                <c:pt idx="4625">
                  <c:v>51.25</c:v>
                </c:pt>
                <c:pt idx="4626">
                  <c:v>51.26</c:v>
                </c:pt>
                <c:pt idx="4627">
                  <c:v>51.27</c:v>
                </c:pt>
                <c:pt idx="4628">
                  <c:v>51.28</c:v>
                </c:pt>
                <c:pt idx="4629">
                  <c:v>51.29</c:v>
                </c:pt>
                <c:pt idx="4630">
                  <c:v>51.3</c:v>
                </c:pt>
                <c:pt idx="4631">
                  <c:v>51.31</c:v>
                </c:pt>
                <c:pt idx="4632">
                  <c:v>51.32</c:v>
                </c:pt>
                <c:pt idx="4633">
                  <c:v>51.33</c:v>
                </c:pt>
                <c:pt idx="4634">
                  <c:v>51.34</c:v>
                </c:pt>
                <c:pt idx="4635">
                  <c:v>51.35</c:v>
                </c:pt>
                <c:pt idx="4636">
                  <c:v>51.36</c:v>
                </c:pt>
                <c:pt idx="4637">
                  <c:v>51.37</c:v>
                </c:pt>
                <c:pt idx="4638">
                  <c:v>51.38</c:v>
                </c:pt>
                <c:pt idx="4639">
                  <c:v>51.39</c:v>
                </c:pt>
                <c:pt idx="4640">
                  <c:v>51.4</c:v>
                </c:pt>
                <c:pt idx="4641">
                  <c:v>51.41</c:v>
                </c:pt>
                <c:pt idx="4642">
                  <c:v>51.42</c:v>
                </c:pt>
                <c:pt idx="4643">
                  <c:v>51.43</c:v>
                </c:pt>
                <c:pt idx="4644">
                  <c:v>51.44</c:v>
                </c:pt>
                <c:pt idx="4645">
                  <c:v>51.45</c:v>
                </c:pt>
                <c:pt idx="4646">
                  <c:v>51.46</c:v>
                </c:pt>
                <c:pt idx="4647">
                  <c:v>51.47</c:v>
                </c:pt>
                <c:pt idx="4648">
                  <c:v>51.48</c:v>
                </c:pt>
                <c:pt idx="4649">
                  <c:v>51.49</c:v>
                </c:pt>
                <c:pt idx="4650">
                  <c:v>51.5</c:v>
                </c:pt>
                <c:pt idx="4651">
                  <c:v>51.51</c:v>
                </c:pt>
                <c:pt idx="4652">
                  <c:v>51.52</c:v>
                </c:pt>
                <c:pt idx="4653">
                  <c:v>51.53</c:v>
                </c:pt>
                <c:pt idx="4654">
                  <c:v>51.54</c:v>
                </c:pt>
                <c:pt idx="4655">
                  <c:v>51.55</c:v>
                </c:pt>
                <c:pt idx="4656">
                  <c:v>51.56</c:v>
                </c:pt>
                <c:pt idx="4657">
                  <c:v>51.57</c:v>
                </c:pt>
                <c:pt idx="4658">
                  <c:v>51.58</c:v>
                </c:pt>
                <c:pt idx="4659">
                  <c:v>51.59</c:v>
                </c:pt>
                <c:pt idx="4660">
                  <c:v>51.6</c:v>
                </c:pt>
                <c:pt idx="4661">
                  <c:v>51.61</c:v>
                </c:pt>
                <c:pt idx="4662">
                  <c:v>51.62</c:v>
                </c:pt>
                <c:pt idx="4663">
                  <c:v>51.63</c:v>
                </c:pt>
                <c:pt idx="4664">
                  <c:v>51.64</c:v>
                </c:pt>
                <c:pt idx="4665">
                  <c:v>51.65</c:v>
                </c:pt>
                <c:pt idx="4666">
                  <c:v>51.66</c:v>
                </c:pt>
                <c:pt idx="4667">
                  <c:v>51.67</c:v>
                </c:pt>
                <c:pt idx="4668">
                  <c:v>51.68</c:v>
                </c:pt>
                <c:pt idx="4669">
                  <c:v>51.69</c:v>
                </c:pt>
                <c:pt idx="4670">
                  <c:v>51.7</c:v>
                </c:pt>
                <c:pt idx="4671">
                  <c:v>51.71</c:v>
                </c:pt>
                <c:pt idx="4672">
                  <c:v>51.72</c:v>
                </c:pt>
                <c:pt idx="4673">
                  <c:v>51.73</c:v>
                </c:pt>
                <c:pt idx="4674">
                  <c:v>51.74</c:v>
                </c:pt>
                <c:pt idx="4675">
                  <c:v>51.75</c:v>
                </c:pt>
                <c:pt idx="4676">
                  <c:v>51.76</c:v>
                </c:pt>
                <c:pt idx="4677">
                  <c:v>51.77</c:v>
                </c:pt>
                <c:pt idx="4678">
                  <c:v>51.78</c:v>
                </c:pt>
                <c:pt idx="4679">
                  <c:v>51.79</c:v>
                </c:pt>
                <c:pt idx="4680">
                  <c:v>51.8</c:v>
                </c:pt>
                <c:pt idx="4681">
                  <c:v>51.81</c:v>
                </c:pt>
                <c:pt idx="4682">
                  <c:v>51.82</c:v>
                </c:pt>
                <c:pt idx="4683">
                  <c:v>51.83</c:v>
                </c:pt>
                <c:pt idx="4684">
                  <c:v>51.84</c:v>
                </c:pt>
                <c:pt idx="4685">
                  <c:v>51.85</c:v>
                </c:pt>
                <c:pt idx="4686">
                  <c:v>51.86</c:v>
                </c:pt>
                <c:pt idx="4687">
                  <c:v>51.87</c:v>
                </c:pt>
                <c:pt idx="4688">
                  <c:v>51.88</c:v>
                </c:pt>
                <c:pt idx="4689">
                  <c:v>51.89</c:v>
                </c:pt>
                <c:pt idx="4690">
                  <c:v>51.9</c:v>
                </c:pt>
                <c:pt idx="4691">
                  <c:v>51.91</c:v>
                </c:pt>
                <c:pt idx="4692">
                  <c:v>51.92</c:v>
                </c:pt>
                <c:pt idx="4693">
                  <c:v>51.93</c:v>
                </c:pt>
                <c:pt idx="4694">
                  <c:v>51.94</c:v>
                </c:pt>
                <c:pt idx="4695">
                  <c:v>51.95</c:v>
                </c:pt>
                <c:pt idx="4696">
                  <c:v>51.96</c:v>
                </c:pt>
                <c:pt idx="4697">
                  <c:v>51.97</c:v>
                </c:pt>
                <c:pt idx="4698">
                  <c:v>51.98</c:v>
                </c:pt>
                <c:pt idx="4699">
                  <c:v>51.99</c:v>
                </c:pt>
                <c:pt idx="4700">
                  <c:v>52</c:v>
                </c:pt>
                <c:pt idx="4701">
                  <c:v>52.01</c:v>
                </c:pt>
                <c:pt idx="4702">
                  <c:v>52.02</c:v>
                </c:pt>
                <c:pt idx="4703">
                  <c:v>52.03</c:v>
                </c:pt>
                <c:pt idx="4704">
                  <c:v>52.04</c:v>
                </c:pt>
                <c:pt idx="4705">
                  <c:v>52.05</c:v>
                </c:pt>
                <c:pt idx="4706">
                  <c:v>52.06</c:v>
                </c:pt>
                <c:pt idx="4707">
                  <c:v>52.07</c:v>
                </c:pt>
                <c:pt idx="4708">
                  <c:v>52.08</c:v>
                </c:pt>
                <c:pt idx="4709">
                  <c:v>52.09</c:v>
                </c:pt>
                <c:pt idx="4710">
                  <c:v>52.1</c:v>
                </c:pt>
                <c:pt idx="4711">
                  <c:v>52.11</c:v>
                </c:pt>
                <c:pt idx="4712">
                  <c:v>52.12</c:v>
                </c:pt>
                <c:pt idx="4713">
                  <c:v>52.13</c:v>
                </c:pt>
                <c:pt idx="4714">
                  <c:v>52.14</c:v>
                </c:pt>
                <c:pt idx="4715">
                  <c:v>52.15</c:v>
                </c:pt>
                <c:pt idx="4716">
                  <c:v>52.16</c:v>
                </c:pt>
                <c:pt idx="4717">
                  <c:v>52.17</c:v>
                </c:pt>
                <c:pt idx="4718">
                  <c:v>52.18</c:v>
                </c:pt>
                <c:pt idx="4719">
                  <c:v>52.19</c:v>
                </c:pt>
                <c:pt idx="4720">
                  <c:v>52.2</c:v>
                </c:pt>
                <c:pt idx="4721">
                  <c:v>52.21</c:v>
                </c:pt>
                <c:pt idx="4722">
                  <c:v>52.22</c:v>
                </c:pt>
                <c:pt idx="4723">
                  <c:v>52.23</c:v>
                </c:pt>
                <c:pt idx="4724">
                  <c:v>52.24</c:v>
                </c:pt>
                <c:pt idx="4725">
                  <c:v>52.25</c:v>
                </c:pt>
                <c:pt idx="4726">
                  <c:v>52.26</c:v>
                </c:pt>
                <c:pt idx="4727">
                  <c:v>52.27</c:v>
                </c:pt>
                <c:pt idx="4728">
                  <c:v>52.28</c:v>
                </c:pt>
                <c:pt idx="4729">
                  <c:v>52.29</c:v>
                </c:pt>
                <c:pt idx="4730">
                  <c:v>52.3</c:v>
                </c:pt>
                <c:pt idx="4731">
                  <c:v>52.31</c:v>
                </c:pt>
                <c:pt idx="4732">
                  <c:v>52.32</c:v>
                </c:pt>
                <c:pt idx="4733">
                  <c:v>52.33</c:v>
                </c:pt>
                <c:pt idx="4734">
                  <c:v>52.34</c:v>
                </c:pt>
                <c:pt idx="4735">
                  <c:v>52.35</c:v>
                </c:pt>
                <c:pt idx="4736">
                  <c:v>52.36</c:v>
                </c:pt>
                <c:pt idx="4737">
                  <c:v>52.37</c:v>
                </c:pt>
                <c:pt idx="4738">
                  <c:v>52.38</c:v>
                </c:pt>
                <c:pt idx="4739">
                  <c:v>52.39</c:v>
                </c:pt>
                <c:pt idx="4740">
                  <c:v>52.4</c:v>
                </c:pt>
                <c:pt idx="4741">
                  <c:v>52.41</c:v>
                </c:pt>
                <c:pt idx="4742">
                  <c:v>52.42</c:v>
                </c:pt>
                <c:pt idx="4743">
                  <c:v>52.43</c:v>
                </c:pt>
                <c:pt idx="4744">
                  <c:v>52.44</c:v>
                </c:pt>
                <c:pt idx="4745">
                  <c:v>52.45</c:v>
                </c:pt>
                <c:pt idx="4746">
                  <c:v>52.46</c:v>
                </c:pt>
                <c:pt idx="4747">
                  <c:v>52.47</c:v>
                </c:pt>
                <c:pt idx="4748">
                  <c:v>52.48</c:v>
                </c:pt>
                <c:pt idx="4749">
                  <c:v>52.49</c:v>
                </c:pt>
                <c:pt idx="4750">
                  <c:v>52.5</c:v>
                </c:pt>
                <c:pt idx="4751">
                  <c:v>52.51</c:v>
                </c:pt>
                <c:pt idx="4752">
                  <c:v>52.52</c:v>
                </c:pt>
                <c:pt idx="4753">
                  <c:v>52.53</c:v>
                </c:pt>
                <c:pt idx="4754">
                  <c:v>52.54</c:v>
                </c:pt>
                <c:pt idx="4755">
                  <c:v>52.55</c:v>
                </c:pt>
                <c:pt idx="4756">
                  <c:v>52.56</c:v>
                </c:pt>
                <c:pt idx="4757">
                  <c:v>52.57</c:v>
                </c:pt>
                <c:pt idx="4758">
                  <c:v>52.58</c:v>
                </c:pt>
                <c:pt idx="4759">
                  <c:v>52.59</c:v>
                </c:pt>
                <c:pt idx="4760">
                  <c:v>52.6</c:v>
                </c:pt>
                <c:pt idx="4761">
                  <c:v>52.61</c:v>
                </c:pt>
                <c:pt idx="4762">
                  <c:v>52.62</c:v>
                </c:pt>
                <c:pt idx="4763">
                  <c:v>52.63</c:v>
                </c:pt>
                <c:pt idx="4764">
                  <c:v>52.64</c:v>
                </c:pt>
                <c:pt idx="4765">
                  <c:v>52.65</c:v>
                </c:pt>
                <c:pt idx="4766">
                  <c:v>52.66</c:v>
                </c:pt>
                <c:pt idx="4767">
                  <c:v>52.67</c:v>
                </c:pt>
                <c:pt idx="4768">
                  <c:v>52.68</c:v>
                </c:pt>
                <c:pt idx="4769">
                  <c:v>52.69</c:v>
                </c:pt>
                <c:pt idx="4770">
                  <c:v>52.7</c:v>
                </c:pt>
                <c:pt idx="4771">
                  <c:v>52.71</c:v>
                </c:pt>
                <c:pt idx="4772">
                  <c:v>52.72</c:v>
                </c:pt>
                <c:pt idx="4773">
                  <c:v>52.73</c:v>
                </c:pt>
                <c:pt idx="4774">
                  <c:v>52.74</c:v>
                </c:pt>
                <c:pt idx="4775">
                  <c:v>52.75</c:v>
                </c:pt>
                <c:pt idx="4776">
                  <c:v>52.76</c:v>
                </c:pt>
                <c:pt idx="4777">
                  <c:v>52.77</c:v>
                </c:pt>
                <c:pt idx="4778">
                  <c:v>52.78</c:v>
                </c:pt>
                <c:pt idx="4779">
                  <c:v>52.79</c:v>
                </c:pt>
                <c:pt idx="4780">
                  <c:v>52.8</c:v>
                </c:pt>
                <c:pt idx="4781">
                  <c:v>52.81</c:v>
                </c:pt>
                <c:pt idx="4782">
                  <c:v>52.82</c:v>
                </c:pt>
                <c:pt idx="4783">
                  <c:v>52.83</c:v>
                </c:pt>
                <c:pt idx="4784">
                  <c:v>52.84</c:v>
                </c:pt>
                <c:pt idx="4785">
                  <c:v>52.85</c:v>
                </c:pt>
                <c:pt idx="4786">
                  <c:v>52.86</c:v>
                </c:pt>
                <c:pt idx="4787">
                  <c:v>52.87</c:v>
                </c:pt>
                <c:pt idx="4788">
                  <c:v>52.88</c:v>
                </c:pt>
                <c:pt idx="4789">
                  <c:v>52.89</c:v>
                </c:pt>
                <c:pt idx="4790">
                  <c:v>52.9</c:v>
                </c:pt>
                <c:pt idx="4791">
                  <c:v>52.91</c:v>
                </c:pt>
                <c:pt idx="4792">
                  <c:v>52.92</c:v>
                </c:pt>
                <c:pt idx="4793">
                  <c:v>52.93</c:v>
                </c:pt>
                <c:pt idx="4794">
                  <c:v>52.94</c:v>
                </c:pt>
                <c:pt idx="4795">
                  <c:v>52.95</c:v>
                </c:pt>
                <c:pt idx="4796">
                  <c:v>52.96</c:v>
                </c:pt>
                <c:pt idx="4797">
                  <c:v>52.97</c:v>
                </c:pt>
                <c:pt idx="4798">
                  <c:v>52.98</c:v>
                </c:pt>
                <c:pt idx="4799">
                  <c:v>52.99</c:v>
                </c:pt>
                <c:pt idx="4800">
                  <c:v>53</c:v>
                </c:pt>
                <c:pt idx="4801">
                  <c:v>53.01</c:v>
                </c:pt>
                <c:pt idx="4802">
                  <c:v>53.02</c:v>
                </c:pt>
                <c:pt idx="4803">
                  <c:v>53.03</c:v>
                </c:pt>
                <c:pt idx="4804">
                  <c:v>53.04</c:v>
                </c:pt>
                <c:pt idx="4805">
                  <c:v>53.05</c:v>
                </c:pt>
                <c:pt idx="4806">
                  <c:v>53.06</c:v>
                </c:pt>
                <c:pt idx="4807">
                  <c:v>53.07</c:v>
                </c:pt>
                <c:pt idx="4808">
                  <c:v>53.08</c:v>
                </c:pt>
                <c:pt idx="4809">
                  <c:v>53.09</c:v>
                </c:pt>
                <c:pt idx="4810">
                  <c:v>53.1</c:v>
                </c:pt>
                <c:pt idx="4811">
                  <c:v>53.11</c:v>
                </c:pt>
                <c:pt idx="4812">
                  <c:v>53.12</c:v>
                </c:pt>
                <c:pt idx="4813">
                  <c:v>53.13</c:v>
                </c:pt>
                <c:pt idx="4814">
                  <c:v>53.14</c:v>
                </c:pt>
                <c:pt idx="4815">
                  <c:v>53.15</c:v>
                </c:pt>
                <c:pt idx="4816">
                  <c:v>53.16</c:v>
                </c:pt>
                <c:pt idx="4817">
                  <c:v>53.17</c:v>
                </c:pt>
                <c:pt idx="4818">
                  <c:v>53.18</c:v>
                </c:pt>
                <c:pt idx="4819">
                  <c:v>53.19</c:v>
                </c:pt>
                <c:pt idx="4820">
                  <c:v>53.2</c:v>
                </c:pt>
                <c:pt idx="4821">
                  <c:v>53.21</c:v>
                </c:pt>
                <c:pt idx="4822">
                  <c:v>53.22</c:v>
                </c:pt>
                <c:pt idx="4823">
                  <c:v>53.23</c:v>
                </c:pt>
                <c:pt idx="4824">
                  <c:v>53.24</c:v>
                </c:pt>
                <c:pt idx="4825">
                  <c:v>53.25</c:v>
                </c:pt>
                <c:pt idx="4826">
                  <c:v>53.26</c:v>
                </c:pt>
                <c:pt idx="4827">
                  <c:v>53.27</c:v>
                </c:pt>
                <c:pt idx="4828">
                  <c:v>53.28</c:v>
                </c:pt>
                <c:pt idx="4829">
                  <c:v>53.29</c:v>
                </c:pt>
                <c:pt idx="4830">
                  <c:v>53.3</c:v>
                </c:pt>
                <c:pt idx="4831">
                  <c:v>53.31</c:v>
                </c:pt>
                <c:pt idx="4832">
                  <c:v>53.32</c:v>
                </c:pt>
                <c:pt idx="4833">
                  <c:v>53.33</c:v>
                </c:pt>
                <c:pt idx="4834">
                  <c:v>53.34</c:v>
                </c:pt>
                <c:pt idx="4835">
                  <c:v>53.35</c:v>
                </c:pt>
                <c:pt idx="4836">
                  <c:v>53.36</c:v>
                </c:pt>
                <c:pt idx="4837">
                  <c:v>53.37</c:v>
                </c:pt>
                <c:pt idx="4838">
                  <c:v>53.38</c:v>
                </c:pt>
                <c:pt idx="4839">
                  <c:v>53.39</c:v>
                </c:pt>
                <c:pt idx="4840">
                  <c:v>53.4</c:v>
                </c:pt>
                <c:pt idx="4841">
                  <c:v>53.41</c:v>
                </c:pt>
                <c:pt idx="4842">
                  <c:v>53.42</c:v>
                </c:pt>
                <c:pt idx="4843">
                  <c:v>53.43</c:v>
                </c:pt>
                <c:pt idx="4844">
                  <c:v>53.44</c:v>
                </c:pt>
                <c:pt idx="4845">
                  <c:v>53.45</c:v>
                </c:pt>
                <c:pt idx="4846">
                  <c:v>53.46</c:v>
                </c:pt>
                <c:pt idx="4847">
                  <c:v>53.47</c:v>
                </c:pt>
                <c:pt idx="4848">
                  <c:v>53.48</c:v>
                </c:pt>
                <c:pt idx="4849">
                  <c:v>53.49</c:v>
                </c:pt>
                <c:pt idx="4850">
                  <c:v>53.5</c:v>
                </c:pt>
                <c:pt idx="4851">
                  <c:v>53.51</c:v>
                </c:pt>
                <c:pt idx="4852">
                  <c:v>53.52</c:v>
                </c:pt>
                <c:pt idx="4853">
                  <c:v>53.53</c:v>
                </c:pt>
                <c:pt idx="4854">
                  <c:v>53.54</c:v>
                </c:pt>
                <c:pt idx="4855">
                  <c:v>53.55</c:v>
                </c:pt>
                <c:pt idx="4856">
                  <c:v>53.56</c:v>
                </c:pt>
                <c:pt idx="4857">
                  <c:v>53.57</c:v>
                </c:pt>
                <c:pt idx="4858">
                  <c:v>53.58</c:v>
                </c:pt>
                <c:pt idx="4859">
                  <c:v>53.59</c:v>
                </c:pt>
                <c:pt idx="4860">
                  <c:v>53.6</c:v>
                </c:pt>
                <c:pt idx="4861">
                  <c:v>53.61</c:v>
                </c:pt>
                <c:pt idx="4862">
                  <c:v>53.62</c:v>
                </c:pt>
                <c:pt idx="4863">
                  <c:v>53.63</c:v>
                </c:pt>
                <c:pt idx="4864">
                  <c:v>53.64</c:v>
                </c:pt>
                <c:pt idx="4865">
                  <c:v>53.65</c:v>
                </c:pt>
                <c:pt idx="4866">
                  <c:v>53.66</c:v>
                </c:pt>
                <c:pt idx="4867">
                  <c:v>53.67</c:v>
                </c:pt>
                <c:pt idx="4868">
                  <c:v>53.68</c:v>
                </c:pt>
                <c:pt idx="4869">
                  <c:v>53.69</c:v>
                </c:pt>
                <c:pt idx="4870">
                  <c:v>53.7</c:v>
                </c:pt>
                <c:pt idx="4871">
                  <c:v>53.71</c:v>
                </c:pt>
                <c:pt idx="4872">
                  <c:v>53.72</c:v>
                </c:pt>
                <c:pt idx="4873">
                  <c:v>53.73</c:v>
                </c:pt>
                <c:pt idx="4874">
                  <c:v>53.74</c:v>
                </c:pt>
                <c:pt idx="4875">
                  <c:v>53.75</c:v>
                </c:pt>
                <c:pt idx="4876">
                  <c:v>53.76</c:v>
                </c:pt>
                <c:pt idx="4877">
                  <c:v>53.77</c:v>
                </c:pt>
                <c:pt idx="4878">
                  <c:v>53.78</c:v>
                </c:pt>
                <c:pt idx="4879">
                  <c:v>53.79</c:v>
                </c:pt>
                <c:pt idx="4880">
                  <c:v>53.8</c:v>
                </c:pt>
                <c:pt idx="4881">
                  <c:v>53.81</c:v>
                </c:pt>
                <c:pt idx="4882">
                  <c:v>53.82</c:v>
                </c:pt>
                <c:pt idx="4883">
                  <c:v>53.83</c:v>
                </c:pt>
                <c:pt idx="4884">
                  <c:v>53.84</c:v>
                </c:pt>
                <c:pt idx="4885">
                  <c:v>53.85</c:v>
                </c:pt>
                <c:pt idx="4886">
                  <c:v>53.86</c:v>
                </c:pt>
                <c:pt idx="4887">
                  <c:v>53.87</c:v>
                </c:pt>
                <c:pt idx="4888">
                  <c:v>53.88</c:v>
                </c:pt>
                <c:pt idx="4889">
                  <c:v>53.89</c:v>
                </c:pt>
                <c:pt idx="4890">
                  <c:v>53.9</c:v>
                </c:pt>
                <c:pt idx="4891">
                  <c:v>53.91</c:v>
                </c:pt>
                <c:pt idx="4892">
                  <c:v>53.92</c:v>
                </c:pt>
                <c:pt idx="4893">
                  <c:v>53.93</c:v>
                </c:pt>
                <c:pt idx="4894">
                  <c:v>53.94</c:v>
                </c:pt>
                <c:pt idx="4895">
                  <c:v>53.95</c:v>
                </c:pt>
                <c:pt idx="4896">
                  <c:v>53.96</c:v>
                </c:pt>
                <c:pt idx="4897">
                  <c:v>53.97</c:v>
                </c:pt>
                <c:pt idx="4898">
                  <c:v>53.98</c:v>
                </c:pt>
                <c:pt idx="4899">
                  <c:v>53.99</c:v>
                </c:pt>
                <c:pt idx="4900">
                  <c:v>54</c:v>
                </c:pt>
                <c:pt idx="4901">
                  <c:v>54.01</c:v>
                </c:pt>
                <c:pt idx="4902">
                  <c:v>54.02</c:v>
                </c:pt>
                <c:pt idx="4903">
                  <c:v>54.03</c:v>
                </c:pt>
                <c:pt idx="4904">
                  <c:v>54.04</c:v>
                </c:pt>
                <c:pt idx="4905">
                  <c:v>54.05</c:v>
                </c:pt>
                <c:pt idx="4906">
                  <c:v>54.06</c:v>
                </c:pt>
                <c:pt idx="4907">
                  <c:v>54.07</c:v>
                </c:pt>
                <c:pt idx="4908">
                  <c:v>54.08</c:v>
                </c:pt>
                <c:pt idx="4909">
                  <c:v>54.09</c:v>
                </c:pt>
                <c:pt idx="4910">
                  <c:v>54.1</c:v>
                </c:pt>
                <c:pt idx="4911">
                  <c:v>54.11</c:v>
                </c:pt>
                <c:pt idx="4912">
                  <c:v>54.12</c:v>
                </c:pt>
                <c:pt idx="4913">
                  <c:v>54.13</c:v>
                </c:pt>
                <c:pt idx="4914">
                  <c:v>54.14</c:v>
                </c:pt>
                <c:pt idx="4915">
                  <c:v>54.15</c:v>
                </c:pt>
                <c:pt idx="4916">
                  <c:v>54.16</c:v>
                </c:pt>
                <c:pt idx="4917">
                  <c:v>54.17</c:v>
                </c:pt>
                <c:pt idx="4918">
                  <c:v>54.18</c:v>
                </c:pt>
                <c:pt idx="4919">
                  <c:v>54.19</c:v>
                </c:pt>
                <c:pt idx="4920">
                  <c:v>54.2</c:v>
                </c:pt>
                <c:pt idx="4921">
                  <c:v>54.21</c:v>
                </c:pt>
                <c:pt idx="4922">
                  <c:v>54.22</c:v>
                </c:pt>
                <c:pt idx="4923">
                  <c:v>54.23</c:v>
                </c:pt>
                <c:pt idx="4924">
                  <c:v>54.24</c:v>
                </c:pt>
                <c:pt idx="4925">
                  <c:v>54.25</c:v>
                </c:pt>
                <c:pt idx="4926">
                  <c:v>54.26</c:v>
                </c:pt>
                <c:pt idx="4927">
                  <c:v>54.27</c:v>
                </c:pt>
                <c:pt idx="4928">
                  <c:v>54.28</c:v>
                </c:pt>
                <c:pt idx="4929">
                  <c:v>54.29</c:v>
                </c:pt>
                <c:pt idx="4930">
                  <c:v>54.3</c:v>
                </c:pt>
                <c:pt idx="4931">
                  <c:v>54.31</c:v>
                </c:pt>
                <c:pt idx="4932">
                  <c:v>54.32</c:v>
                </c:pt>
                <c:pt idx="4933">
                  <c:v>54.33</c:v>
                </c:pt>
                <c:pt idx="4934">
                  <c:v>54.34</c:v>
                </c:pt>
                <c:pt idx="4935">
                  <c:v>54.35</c:v>
                </c:pt>
                <c:pt idx="4936">
                  <c:v>54.36</c:v>
                </c:pt>
                <c:pt idx="4937">
                  <c:v>54.37</c:v>
                </c:pt>
                <c:pt idx="4938">
                  <c:v>54.38</c:v>
                </c:pt>
                <c:pt idx="4939">
                  <c:v>54.39</c:v>
                </c:pt>
                <c:pt idx="4940">
                  <c:v>54.4</c:v>
                </c:pt>
                <c:pt idx="4941">
                  <c:v>54.41</c:v>
                </c:pt>
                <c:pt idx="4942">
                  <c:v>54.42</c:v>
                </c:pt>
                <c:pt idx="4943">
                  <c:v>54.43</c:v>
                </c:pt>
                <c:pt idx="4944">
                  <c:v>54.44</c:v>
                </c:pt>
                <c:pt idx="4945">
                  <c:v>54.45</c:v>
                </c:pt>
                <c:pt idx="4946">
                  <c:v>54.46</c:v>
                </c:pt>
                <c:pt idx="4947">
                  <c:v>54.47</c:v>
                </c:pt>
                <c:pt idx="4948">
                  <c:v>54.48</c:v>
                </c:pt>
                <c:pt idx="4949">
                  <c:v>54.49</c:v>
                </c:pt>
                <c:pt idx="4950">
                  <c:v>54.5</c:v>
                </c:pt>
                <c:pt idx="4951">
                  <c:v>54.51</c:v>
                </c:pt>
                <c:pt idx="4952">
                  <c:v>54.52</c:v>
                </c:pt>
                <c:pt idx="4953">
                  <c:v>54.53</c:v>
                </c:pt>
                <c:pt idx="4954">
                  <c:v>54.54</c:v>
                </c:pt>
                <c:pt idx="4955">
                  <c:v>54.55</c:v>
                </c:pt>
                <c:pt idx="4956">
                  <c:v>54.56</c:v>
                </c:pt>
                <c:pt idx="4957">
                  <c:v>54.57</c:v>
                </c:pt>
                <c:pt idx="4958">
                  <c:v>54.58</c:v>
                </c:pt>
                <c:pt idx="4959">
                  <c:v>54.59</c:v>
                </c:pt>
                <c:pt idx="4960">
                  <c:v>54.6</c:v>
                </c:pt>
                <c:pt idx="4961">
                  <c:v>54.61</c:v>
                </c:pt>
                <c:pt idx="4962">
                  <c:v>54.62</c:v>
                </c:pt>
                <c:pt idx="4963">
                  <c:v>54.63</c:v>
                </c:pt>
                <c:pt idx="4964">
                  <c:v>54.64</c:v>
                </c:pt>
                <c:pt idx="4965">
                  <c:v>54.65</c:v>
                </c:pt>
                <c:pt idx="4966">
                  <c:v>54.66</c:v>
                </c:pt>
                <c:pt idx="4967">
                  <c:v>54.67</c:v>
                </c:pt>
                <c:pt idx="4968">
                  <c:v>54.68</c:v>
                </c:pt>
                <c:pt idx="4969">
                  <c:v>54.69</c:v>
                </c:pt>
                <c:pt idx="4970">
                  <c:v>54.7</c:v>
                </c:pt>
                <c:pt idx="4971">
                  <c:v>54.71</c:v>
                </c:pt>
                <c:pt idx="4972">
                  <c:v>54.72</c:v>
                </c:pt>
                <c:pt idx="4973">
                  <c:v>54.73</c:v>
                </c:pt>
                <c:pt idx="4974">
                  <c:v>54.74</c:v>
                </c:pt>
                <c:pt idx="4975">
                  <c:v>54.75</c:v>
                </c:pt>
                <c:pt idx="4976">
                  <c:v>54.76</c:v>
                </c:pt>
                <c:pt idx="4977">
                  <c:v>54.77</c:v>
                </c:pt>
                <c:pt idx="4978">
                  <c:v>54.78</c:v>
                </c:pt>
                <c:pt idx="4979">
                  <c:v>54.79</c:v>
                </c:pt>
                <c:pt idx="4980">
                  <c:v>54.8</c:v>
                </c:pt>
                <c:pt idx="4981">
                  <c:v>54.81</c:v>
                </c:pt>
                <c:pt idx="4982">
                  <c:v>54.82</c:v>
                </c:pt>
                <c:pt idx="4983">
                  <c:v>54.83</c:v>
                </c:pt>
                <c:pt idx="4984">
                  <c:v>54.84</c:v>
                </c:pt>
                <c:pt idx="4985">
                  <c:v>54.85</c:v>
                </c:pt>
                <c:pt idx="4986">
                  <c:v>54.86</c:v>
                </c:pt>
                <c:pt idx="4987">
                  <c:v>54.87</c:v>
                </c:pt>
                <c:pt idx="4988">
                  <c:v>54.88</c:v>
                </c:pt>
                <c:pt idx="4989">
                  <c:v>54.89</c:v>
                </c:pt>
                <c:pt idx="4990">
                  <c:v>54.9</c:v>
                </c:pt>
                <c:pt idx="4991">
                  <c:v>54.91</c:v>
                </c:pt>
                <c:pt idx="4992">
                  <c:v>54.92</c:v>
                </c:pt>
                <c:pt idx="4993">
                  <c:v>54.93</c:v>
                </c:pt>
                <c:pt idx="4994">
                  <c:v>54.94</c:v>
                </c:pt>
                <c:pt idx="4995">
                  <c:v>54.95</c:v>
                </c:pt>
                <c:pt idx="4996">
                  <c:v>54.96</c:v>
                </c:pt>
                <c:pt idx="4997">
                  <c:v>54.97</c:v>
                </c:pt>
                <c:pt idx="4998">
                  <c:v>54.98</c:v>
                </c:pt>
                <c:pt idx="4999">
                  <c:v>54.99</c:v>
                </c:pt>
                <c:pt idx="5000">
                  <c:v>55</c:v>
                </c:pt>
                <c:pt idx="5001">
                  <c:v>55.01</c:v>
                </c:pt>
                <c:pt idx="5002">
                  <c:v>55.02</c:v>
                </c:pt>
                <c:pt idx="5003">
                  <c:v>55.03</c:v>
                </c:pt>
                <c:pt idx="5004">
                  <c:v>55.04</c:v>
                </c:pt>
                <c:pt idx="5005">
                  <c:v>55.05</c:v>
                </c:pt>
                <c:pt idx="5006">
                  <c:v>55.06</c:v>
                </c:pt>
                <c:pt idx="5007">
                  <c:v>55.07</c:v>
                </c:pt>
                <c:pt idx="5008">
                  <c:v>55.08</c:v>
                </c:pt>
                <c:pt idx="5009">
                  <c:v>55.09</c:v>
                </c:pt>
                <c:pt idx="5010">
                  <c:v>55.1</c:v>
                </c:pt>
                <c:pt idx="5011">
                  <c:v>55.11</c:v>
                </c:pt>
                <c:pt idx="5012">
                  <c:v>55.12</c:v>
                </c:pt>
                <c:pt idx="5013">
                  <c:v>55.13</c:v>
                </c:pt>
                <c:pt idx="5014">
                  <c:v>55.14</c:v>
                </c:pt>
                <c:pt idx="5015">
                  <c:v>55.15</c:v>
                </c:pt>
                <c:pt idx="5016">
                  <c:v>55.16</c:v>
                </c:pt>
                <c:pt idx="5017">
                  <c:v>55.17</c:v>
                </c:pt>
                <c:pt idx="5018">
                  <c:v>55.18</c:v>
                </c:pt>
                <c:pt idx="5019">
                  <c:v>55.19</c:v>
                </c:pt>
                <c:pt idx="5020">
                  <c:v>55.2</c:v>
                </c:pt>
                <c:pt idx="5021">
                  <c:v>55.21</c:v>
                </c:pt>
                <c:pt idx="5022">
                  <c:v>55.22</c:v>
                </c:pt>
                <c:pt idx="5023">
                  <c:v>55.23</c:v>
                </c:pt>
                <c:pt idx="5024">
                  <c:v>55.24</c:v>
                </c:pt>
                <c:pt idx="5025">
                  <c:v>55.25</c:v>
                </c:pt>
                <c:pt idx="5026">
                  <c:v>55.26</c:v>
                </c:pt>
                <c:pt idx="5027">
                  <c:v>55.27</c:v>
                </c:pt>
                <c:pt idx="5028">
                  <c:v>55.28</c:v>
                </c:pt>
                <c:pt idx="5029">
                  <c:v>55.29</c:v>
                </c:pt>
                <c:pt idx="5030">
                  <c:v>55.3</c:v>
                </c:pt>
                <c:pt idx="5031">
                  <c:v>55.31</c:v>
                </c:pt>
                <c:pt idx="5032">
                  <c:v>55.32</c:v>
                </c:pt>
                <c:pt idx="5033">
                  <c:v>55.33</c:v>
                </c:pt>
                <c:pt idx="5034">
                  <c:v>55.34</c:v>
                </c:pt>
                <c:pt idx="5035">
                  <c:v>55.35</c:v>
                </c:pt>
                <c:pt idx="5036">
                  <c:v>55.36</c:v>
                </c:pt>
                <c:pt idx="5037">
                  <c:v>55.37</c:v>
                </c:pt>
                <c:pt idx="5038">
                  <c:v>55.38</c:v>
                </c:pt>
                <c:pt idx="5039">
                  <c:v>55.39</c:v>
                </c:pt>
                <c:pt idx="5040">
                  <c:v>55.4</c:v>
                </c:pt>
                <c:pt idx="5041">
                  <c:v>55.41</c:v>
                </c:pt>
                <c:pt idx="5042">
                  <c:v>55.42</c:v>
                </c:pt>
                <c:pt idx="5043">
                  <c:v>55.43</c:v>
                </c:pt>
                <c:pt idx="5044">
                  <c:v>55.44</c:v>
                </c:pt>
                <c:pt idx="5045">
                  <c:v>55.45</c:v>
                </c:pt>
                <c:pt idx="5046">
                  <c:v>55.46</c:v>
                </c:pt>
                <c:pt idx="5047">
                  <c:v>55.47</c:v>
                </c:pt>
                <c:pt idx="5048">
                  <c:v>55.48</c:v>
                </c:pt>
                <c:pt idx="5049">
                  <c:v>55.49</c:v>
                </c:pt>
                <c:pt idx="5050">
                  <c:v>55.5</c:v>
                </c:pt>
                <c:pt idx="5051">
                  <c:v>55.51</c:v>
                </c:pt>
                <c:pt idx="5052">
                  <c:v>55.52</c:v>
                </c:pt>
                <c:pt idx="5053">
                  <c:v>55.53</c:v>
                </c:pt>
                <c:pt idx="5054">
                  <c:v>55.54</c:v>
                </c:pt>
                <c:pt idx="5055">
                  <c:v>55.55</c:v>
                </c:pt>
                <c:pt idx="5056">
                  <c:v>55.56</c:v>
                </c:pt>
                <c:pt idx="5057">
                  <c:v>55.57</c:v>
                </c:pt>
                <c:pt idx="5058">
                  <c:v>55.58</c:v>
                </c:pt>
                <c:pt idx="5059">
                  <c:v>55.59</c:v>
                </c:pt>
                <c:pt idx="5060">
                  <c:v>55.6</c:v>
                </c:pt>
                <c:pt idx="5061">
                  <c:v>55.61</c:v>
                </c:pt>
                <c:pt idx="5062">
                  <c:v>55.62</c:v>
                </c:pt>
                <c:pt idx="5063">
                  <c:v>55.63</c:v>
                </c:pt>
                <c:pt idx="5064">
                  <c:v>55.64</c:v>
                </c:pt>
                <c:pt idx="5065">
                  <c:v>55.65</c:v>
                </c:pt>
                <c:pt idx="5066">
                  <c:v>55.66</c:v>
                </c:pt>
                <c:pt idx="5067">
                  <c:v>55.67</c:v>
                </c:pt>
                <c:pt idx="5068">
                  <c:v>55.68</c:v>
                </c:pt>
                <c:pt idx="5069">
                  <c:v>55.69</c:v>
                </c:pt>
                <c:pt idx="5070">
                  <c:v>55.7</c:v>
                </c:pt>
                <c:pt idx="5071">
                  <c:v>55.71</c:v>
                </c:pt>
                <c:pt idx="5072">
                  <c:v>55.72</c:v>
                </c:pt>
                <c:pt idx="5073">
                  <c:v>55.73</c:v>
                </c:pt>
                <c:pt idx="5074">
                  <c:v>55.74</c:v>
                </c:pt>
                <c:pt idx="5075">
                  <c:v>55.75</c:v>
                </c:pt>
                <c:pt idx="5076">
                  <c:v>55.76</c:v>
                </c:pt>
                <c:pt idx="5077">
                  <c:v>55.77</c:v>
                </c:pt>
                <c:pt idx="5078">
                  <c:v>55.78</c:v>
                </c:pt>
                <c:pt idx="5079">
                  <c:v>55.79</c:v>
                </c:pt>
                <c:pt idx="5080">
                  <c:v>55.8</c:v>
                </c:pt>
                <c:pt idx="5081">
                  <c:v>55.81</c:v>
                </c:pt>
                <c:pt idx="5082">
                  <c:v>55.82</c:v>
                </c:pt>
                <c:pt idx="5083">
                  <c:v>55.83</c:v>
                </c:pt>
                <c:pt idx="5084">
                  <c:v>55.84</c:v>
                </c:pt>
                <c:pt idx="5085">
                  <c:v>55.85</c:v>
                </c:pt>
                <c:pt idx="5086">
                  <c:v>55.86</c:v>
                </c:pt>
                <c:pt idx="5087">
                  <c:v>55.87</c:v>
                </c:pt>
                <c:pt idx="5088">
                  <c:v>55.88</c:v>
                </c:pt>
                <c:pt idx="5089">
                  <c:v>55.89</c:v>
                </c:pt>
                <c:pt idx="5090">
                  <c:v>55.9</c:v>
                </c:pt>
                <c:pt idx="5091">
                  <c:v>55.91</c:v>
                </c:pt>
                <c:pt idx="5092">
                  <c:v>55.92</c:v>
                </c:pt>
                <c:pt idx="5093">
                  <c:v>55.93</c:v>
                </c:pt>
                <c:pt idx="5094">
                  <c:v>55.94</c:v>
                </c:pt>
                <c:pt idx="5095">
                  <c:v>55.95</c:v>
                </c:pt>
                <c:pt idx="5096">
                  <c:v>55.96</c:v>
                </c:pt>
                <c:pt idx="5097">
                  <c:v>55.97</c:v>
                </c:pt>
                <c:pt idx="5098">
                  <c:v>55.98</c:v>
                </c:pt>
                <c:pt idx="5099">
                  <c:v>55.99</c:v>
                </c:pt>
                <c:pt idx="5100">
                  <c:v>56</c:v>
                </c:pt>
                <c:pt idx="5101">
                  <c:v>56.01</c:v>
                </c:pt>
                <c:pt idx="5102">
                  <c:v>56.02</c:v>
                </c:pt>
                <c:pt idx="5103">
                  <c:v>56.03</c:v>
                </c:pt>
                <c:pt idx="5104">
                  <c:v>56.04</c:v>
                </c:pt>
                <c:pt idx="5105">
                  <c:v>56.05</c:v>
                </c:pt>
                <c:pt idx="5106">
                  <c:v>56.06</c:v>
                </c:pt>
                <c:pt idx="5107">
                  <c:v>56.07</c:v>
                </c:pt>
                <c:pt idx="5108">
                  <c:v>56.08</c:v>
                </c:pt>
                <c:pt idx="5109">
                  <c:v>56.09</c:v>
                </c:pt>
                <c:pt idx="5110">
                  <c:v>56.1</c:v>
                </c:pt>
                <c:pt idx="5111">
                  <c:v>56.11</c:v>
                </c:pt>
                <c:pt idx="5112">
                  <c:v>56.12</c:v>
                </c:pt>
                <c:pt idx="5113">
                  <c:v>56.13</c:v>
                </c:pt>
                <c:pt idx="5114">
                  <c:v>56.14</c:v>
                </c:pt>
                <c:pt idx="5115">
                  <c:v>56.15</c:v>
                </c:pt>
                <c:pt idx="5116">
                  <c:v>56.16</c:v>
                </c:pt>
                <c:pt idx="5117">
                  <c:v>56.17</c:v>
                </c:pt>
                <c:pt idx="5118">
                  <c:v>56.18</c:v>
                </c:pt>
                <c:pt idx="5119">
                  <c:v>56.19</c:v>
                </c:pt>
                <c:pt idx="5120">
                  <c:v>56.2</c:v>
                </c:pt>
                <c:pt idx="5121">
                  <c:v>56.21</c:v>
                </c:pt>
                <c:pt idx="5122">
                  <c:v>56.22</c:v>
                </c:pt>
                <c:pt idx="5123">
                  <c:v>56.23</c:v>
                </c:pt>
                <c:pt idx="5124">
                  <c:v>56.24</c:v>
                </c:pt>
                <c:pt idx="5125">
                  <c:v>56.25</c:v>
                </c:pt>
                <c:pt idx="5126">
                  <c:v>56.26</c:v>
                </c:pt>
                <c:pt idx="5127">
                  <c:v>56.27</c:v>
                </c:pt>
                <c:pt idx="5128">
                  <c:v>56.28</c:v>
                </c:pt>
                <c:pt idx="5129">
                  <c:v>56.29</c:v>
                </c:pt>
                <c:pt idx="5130">
                  <c:v>56.3</c:v>
                </c:pt>
                <c:pt idx="5131">
                  <c:v>56.31</c:v>
                </c:pt>
                <c:pt idx="5132">
                  <c:v>56.32</c:v>
                </c:pt>
                <c:pt idx="5133">
                  <c:v>56.33</c:v>
                </c:pt>
                <c:pt idx="5134">
                  <c:v>56.34</c:v>
                </c:pt>
                <c:pt idx="5135">
                  <c:v>56.35</c:v>
                </c:pt>
                <c:pt idx="5136">
                  <c:v>56.36</c:v>
                </c:pt>
                <c:pt idx="5137">
                  <c:v>56.37</c:v>
                </c:pt>
                <c:pt idx="5138">
                  <c:v>56.38</c:v>
                </c:pt>
                <c:pt idx="5139">
                  <c:v>56.39</c:v>
                </c:pt>
                <c:pt idx="5140">
                  <c:v>56.4</c:v>
                </c:pt>
                <c:pt idx="5141">
                  <c:v>56.41</c:v>
                </c:pt>
                <c:pt idx="5142">
                  <c:v>56.42</c:v>
                </c:pt>
                <c:pt idx="5143">
                  <c:v>56.43</c:v>
                </c:pt>
                <c:pt idx="5144">
                  <c:v>56.44</c:v>
                </c:pt>
                <c:pt idx="5145">
                  <c:v>56.45</c:v>
                </c:pt>
                <c:pt idx="5146">
                  <c:v>56.46</c:v>
                </c:pt>
                <c:pt idx="5147">
                  <c:v>56.47</c:v>
                </c:pt>
                <c:pt idx="5148">
                  <c:v>56.48</c:v>
                </c:pt>
                <c:pt idx="5149">
                  <c:v>56.49</c:v>
                </c:pt>
                <c:pt idx="5150">
                  <c:v>56.5</c:v>
                </c:pt>
                <c:pt idx="5151">
                  <c:v>56.51</c:v>
                </c:pt>
                <c:pt idx="5152">
                  <c:v>56.52</c:v>
                </c:pt>
                <c:pt idx="5153">
                  <c:v>56.53</c:v>
                </c:pt>
                <c:pt idx="5154">
                  <c:v>56.54</c:v>
                </c:pt>
                <c:pt idx="5155">
                  <c:v>56.55</c:v>
                </c:pt>
                <c:pt idx="5156">
                  <c:v>56.56</c:v>
                </c:pt>
                <c:pt idx="5157">
                  <c:v>56.57</c:v>
                </c:pt>
                <c:pt idx="5158">
                  <c:v>56.58</c:v>
                </c:pt>
                <c:pt idx="5159">
                  <c:v>56.59</c:v>
                </c:pt>
                <c:pt idx="5160">
                  <c:v>56.6</c:v>
                </c:pt>
                <c:pt idx="5161">
                  <c:v>56.61</c:v>
                </c:pt>
                <c:pt idx="5162">
                  <c:v>56.62</c:v>
                </c:pt>
                <c:pt idx="5163">
                  <c:v>56.63</c:v>
                </c:pt>
                <c:pt idx="5164">
                  <c:v>56.64</c:v>
                </c:pt>
                <c:pt idx="5165">
                  <c:v>56.65</c:v>
                </c:pt>
                <c:pt idx="5166">
                  <c:v>56.66</c:v>
                </c:pt>
                <c:pt idx="5167">
                  <c:v>56.67</c:v>
                </c:pt>
                <c:pt idx="5168">
                  <c:v>56.68</c:v>
                </c:pt>
                <c:pt idx="5169">
                  <c:v>56.69</c:v>
                </c:pt>
                <c:pt idx="5170">
                  <c:v>56.7</c:v>
                </c:pt>
                <c:pt idx="5171">
                  <c:v>56.71</c:v>
                </c:pt>
                <c:pt idx="5172">
                  <c:v>56.72</c:v>
                </c:pt>
                <c:pt idx="5173">
                  <c:v>56.73</c:v>
                </c:pt>
                <c:pt idx="5174">
                  <c:v>56.74</c:v>
                </c:pt>
                <c:pt idx="5175">
                  <c:v>56.75</c:v>
                </c:pt>
                <c:pt idx="5176">
                  <c:v>56.76</c:v>
                </c:pt>
                <c:pt idx="5177">
                  <c:v>56.77</c:v>
                </c:pt>
                <c:pt idx="5178">
                  <c:v>56.78</c:v>
                </c:pt>
                <c:pt idx="5179">
                  <c:v>56.79</c:v>
                </c:pt>
                <c:pt idx="5180">
                  <c:v>56.8</c:v>
                </c:pt>
                <c:pt idx="5181">
                  <c:v>56.81</c:v>
                </c:pt>
                <c:pt idx="5182">
                  <c:v>56.82</c:v>
                </c:pt>
                <c:pt idx="5183">
                  <c:v>56.83</c:v>
                </c:pt>
                <c:pt idx="5184">
                  <c:v>56.84</c:v>
                </c:pt>
                <c:pt idx="5185">
                  <c:v>56.85</c:v>
                </c:pt>
                <c:pt idx="5186">
                  <c:v>56.86</c:v>
                </c:pt>
                <c:pt idx="5187">
                  <c:v>56.87</c:v>
                </c:pt>
                <c:pt idx="5188">
                  <c:v>56.88</c:v>
                </c:pt>
                <c:pt idx="5189">
                  <c:v>56.89</c:v>
                </c:pt>
                <c:pt idx="5190">
                  <c:v>56.9</c:v>
                </c:pt>
                <c:pt idx="5191">
                  <c:v>56.91</c:v>
                </c:pt>
                <c:pt idx="5192">
                  <c:v>56.92</c:v>
                </c:pt>
                <c:pt idx="5193">
                  <c:v>56.93</c:v>
                </c:pt>
                <c:pt idx="5194">
                  <c:v>56.94</c:v>
                </c:pt>
                <c:pt idx="5195">
                  <c:v>56.95</c:v>
                </c:pt>
                <c:pt idx="5196">
                  <c:v>56.96</c:v>
                </c:pt>
                <c:pt idx="5197">
                  <c:v>56.97</c:v>
                </c:pt>
                <c:pt idx="5198">
                  <c:v>56.98</c:v>
                </c:pt>
                <c:pt idx="5199">
                  <c:v>56.99</c:v>
                </c:pt>
                <c:pt idx="5200">
                  <c:v>57</c:v>
                </c:pt>
                <c:pt idx="5201">
                  <c:v>57.01</c:v>
                </c:pt>
                <c:pt idx="5202">
                  <c:v>57.02</c:v>
                </c:pt>
                <c:pt idx="5203">
                  <c:v>57.03</c:v>
                </c:pt>
                <c:pt idx="5204">
                  <c:v>57.04</c:v>
                </c:pt>
                <c:pt idx="5205">
                  <c:v>57.05</c:v>
                </c:pt>
                <c:pt idx="5206">
                  <c:v>57.06</c:v>
                </c:pt>
                <c:pt idx="5207">
                  <c:v>57.07</c:v>
                </c:pt>
                <c:pt idx="5208">
                  <c:v>57.08</c:v>
                </c:pt>
                <c:pt idx="5209">
                  <c:v>57.09</c:v>
                </c:pt>
                <c:pt idx="5210">
                  <c:v>57.1</c:v>
                </c:pt>
                <c:pt idx="5211">
                  <c:v>57.11</c:v>
                </c:pt>
                <c:pt idx="5212">
                  <c:v>57.12</c:v>
                </c:pt>
                <c:pt idx="5213">
                  <c:v>57.13</c:v>
                </c:pt>
                <c:pt idx="5214">
                  <c:v>57.14</c:v>
                </c:pt>
                <c:pt idx="5215">
                  <c:v>57.15</c:v>
                </c:pt>
                <c:pt idx="5216">
                  <c:v>57.16</c:v>
                </c:pt>
                <c:pt idx="5217">
                  <c:v>57.17</c:v>
                </c:pt>
                <c:pt idx="5218">
                  <c:v>57.18</c:v>
                </c:pt>
                <c:pt idx="5219">
                  <c:v>57.19</c:v>
                </c:pt>
                <c:pt idx="5220">
                  <c:v>57.2</c:v>
                </c:pt>
                <c:pt idx="5221">
                  <c:v>57.21</c:v>
                </c:pt>
                <c:pt idx="5222">
                  <c:v>57.22</c:v>
                </c:pt>
                <c:pt idx="5223">
                  <c:v>57.23</c:v>
                </c:pt>
                <c:pt idx="5224">
                  <c:v>57.24</c:v>
                </c:pt>
                <c:pt idx="5225">
                  <c:v>57.25</c:v>
                </c:pt>
                <c:pt idx="5226">
                  <c:v>57.26</c:v>
                </c:pt>
                <c:pt idx="5227">
                  <c:v>57.27</c:v>
                </c:pt>
                <c:pt idx="5228">
                  <c:v>57.28</c:v>
                </c:pt>
                <c:pt idx="5229">
                  <c:v>57.29</c:v>
                </c:pt>
                <c:pt idx="5230">
                  <c:v>57.3</c:v>
                </c:pt>
                <c:pt idx="5231">
                  <c:v>57.31</c:v>
                </c:pt>
                <c:pt idx="5232">
                  <c:v>57.32</c:v>
                </c:pt>
                <c:pt idx="5233">
                  <c:v>57.33</c:v>
                </c:pt>
                <c:pt idx="5234">
                  <c:v>57.34</c:v>
                </c:pt>
                <c:pt idx="5235">
                  <c:v>57.35</c:v>
                </c:pt>
                <c:pt idx="5236">
                  <c:v>57.36</c:v>
                </c:pt>
                <c:pt idx="5237">
                  <c:v>57.37</c:v>
                </c:pt>
                <c:pt idx="5238">
                  <c:v>57.38</c:v>
                </c:pt>
                <c:pt idx="5239">
                  <c:v>57.39</c:v>
                </c:pt>
                <c:pt idx="5240">
                  <c:v>57.4</c:v>
                </c:pt>
                <c:pt idx="5241">
                  <c:v>57.41</c:v>
                </c:pt>
                <c:pt idx="5242">
                  <c:v>57.42</c:v>
                </c:pt>
                <c:pt idx="5243">
                  <c:v>57.43</c:v>
                </c:pt>
                <c:pt idx="5244">
                  <c:v>57.44</c:v>
                </c:pt>
                <c:pt idx="5245">
                  <c:v>57.45</c:v>
                </c:pt>
                <c:pt idx="5246">
                  <c:v>57.46</c:v>
                </c:pt>
                <c:pt idx="5247">
                  <c:v>57.47</c:v>
                </c:pt>
                <c:pt idx="5248">
                  <c:v>57.48</c:v>
                </c:pt>
                <c:pt idx="5249">
                  <c:v>57.49</c:v>
                </c:pt>
                <c:pt idx="5250">
                  <c:v>57.5</c:v>
                </c:pt>
                <c:pt idx="5251">
                  <c:v>57.51</c:v>
                </c:pt>
                <c:pt idx="5252">
                  <c:v>57.52</c:v>
                </c:pt>
                <c:pt idx="5253">
                  <c:v>57.53</c:v>
                </c:pt>
                <c:pt idx="5254">
                  <c:v>57.54</c:v>
                </c:pt>
                <c:pt idx="5255">
                  <c:v>57.55</c:v>
                </c:pt>
                <c:pt idx="5256">
                  <c:v>57.56</c:v>
                </c:pt>
                <c:pt idx="5257">
                  <c:v>57.57</c:v>
                </c:pt>
                <c:pt idx="5258">
                  <c:v>57.58</c:v>
                </c:pt>
                <c:pt idx="5259">
                  <c:v>57.59</c:v>
                </c:pt>
                <c:pt idx="5260">
                  <c:v>57.6</c:v>
                </c:pt>
                <c:pt idx="5261">
                  <c:v>57.61</c:v>
                </c:pt>
                <c:pt idx="5262">
                  <c:v>57.62</c:v>
                </c:pt>
                <c:pt idx="5263">
                  <c:v>57.63</c:v>
                </c:pt>
                <c:pt idx="5264">
                  <c:v>57.64</c:v>
                </c:pt>
                <c:pt idx="5265">
                  <c:v>57.65</c:v>
                </c:pt>
                <c:pt idx="5266">
                  <c:v>57.66</c:v>
                </c:pt>
                <c:pt idx="5267">
                  <c:v>57.67</c:v>
                </c:pt>
                <c:pt idx="5268">
                  <c:v>57.68</c:v>
                </c:pt>
                <c:pt idx="5269">
                  <c:v>57.69</c:v>
                </c:pt>
                <c:pt idx="5270">
                  <c:v>57.7</c:v>
                </c:pt>
                <c:pt idx="5271">
                  <c:v>57.71</c:v>
                </c:pt>
                <c:pt idx="5272">
                  <c:v>57.72</c:v>
                </c:pt>
                <c:pt idx="5273">
                  <c:v>57.73</c:v>
                </c:pt>
                <c:pt idx="5274">
                  <c:v>57.74</c:v>
                </c:pt>
                <c:pt idx="5275">
                  <c:v>57.75</c:v>
                </c:pt>
                <c:pt idx="5276">
                  <c:v>57.76</c:v>
                </c:pt>
                <c:pt idx="5277">
                  <c:v>57.77</c:v>
                </c:pt>
                <c:pt idx="5278">
                  <c:v>57.78</c:v>
                </c:pt>
                <c:pt idx="5279">
                  <c:v>57.79</c:v>
                </c:pt>
                <c:pt idx="5280">
                  <c:v>57.8</c:v>
                </c:pt>
                <c:pt idx="5281">
                  <c:v>57.81</c:v>
                </c:pt>
                <c:pt idx="5282">
                  <c:v>57.82</c:v>
                </c:pt>
                <c:pt idx="5283">
                  <c:v>57.83</c:v>
                </c:pt>
                <c:pt idx="5284">
                  <c:v>57.84</c:v>
                </c:pt>
                <c:pt idx="5285">
                  <c:v>57.85</c:v>
                </c:pt>
                <c:pt idx="5286">
                  <c:v>57.86</c:v>
                </c:pt>
                <c:pt idx="5287">
                  <c:v>57.87</c:v>
                </c:pt>
                <c:pt idx="5288">
                  <c:v>57.88</c:v>
                </c:pt>
                <c:pt idx="5289">
                  <c:v>57.89</c:v>
                </c:pt>
                <c:pt idx="5290">
                  <c:v>57.9</c:v>
                </c:pt>
                <c:pt idx="5291">
                  <c:v>57.91</c:v>
                </c:pt>
                <c:pt idx="5292">
                  <c:v>57.92</c:v>
                </c:pt>
                <c:pt idx="5293">
                  <c:v>57.93</c:v>
                </c:pt>
                <c:pt idx="5294">
                  <c:v>57.94</c:v>
                </c:pt>
                <c:pt idx="5295">
                  <c:v>57.95</c:v>
                </c:pt>
                <c:pt idx="5296">
                  <c:v>57.96</c:v>
                </c:pt>
                <c:pt idx="5297">
                  <c:v>57.97</c:v>
                </c:pt>
                <c:pt idx="5298">
                  <c:v>57.98</c:v>
                </c:pt>
                <c:pt idx="5299">
                  <c:v>57.99</c:v>
                </c:pt>
                <c:pt idx="5300">
                  <c:v>58</c:v>
                </c:pt>
                <c:pt idx="5301">
                  <c:v>58.01</c:v>
                </c:pt>
                <c:pt idx="5302">
                  <c:v>58.02</c:v>
                </c:pt>
                <c:pt idx="5303">
                  <c:v>58.03</c:v>
                </c:pt>
                <c:pt idx="5304">
                  <c:v>58.04</c:v>
                </c:pt>
                <c:pt idx="5305">
                  <c:v>58.05</c:v>
                </c:pt>
                <c:pt idx="5306">
                  <c:v>58.06</c:v>
                </c:pt>
                <c:pt idx="5307">
                  <c:v>58.07</c:v>
                </c:pt>
                <c:pt idx="5308">
                  <c:v>58.08</c:v>
                </c:pt>
                <c:pt idx="5309">
                  <c:v>58.09</c:v>
                </c:pt>
                <c:pt idx="5310">
                  <c:v>58.1</c:v>
                </c:pt>
                <c:pt idx="5311">
                  <c:v>58.11</c:v>
                </c:pt>
                <c:pt idx="5312">
                  <c:v>58.12</c:v>
                </c:pt>
                <c:pt idx="5313">
                  <c:v>58.13</c:v>
                </c:pt>
                <c:pt idx="5314">
                  <c:v>58.14</c:v>
                </c:pt>
                <c:pt idx="5315">
                  <c:v>58.15</c:v>
                </c:pt>
                <c:pt idx="5316">
                  <c:v>58.16</c:v>
                </c:pt>
                <c:pt idx="5317">
                  <c:v>58.17</c:v>
                </c:pt>
                <c:pt idx="5318">
                  <c:v>58.18</c:v>
                </c:pt>
                <c:pt idx="5319">
                  <c:v>58.19</c:v>
                </c:pt>
                <c:pt idx="5320">
                  <c:v>58.2</c:v>
                </c:pt>
                <c:pt idx="5321">
                  <c:v>58.21</c:v>
                </c:pt>
                <c:pt idx="5322">
                  <c:v>58.22</c:v>
                </c:pt>
                <c:pt idx="5323">
                  <c:v>58.23</c:v>
                </c:pt>
                <c:pt idx="5324">
                  <c:v>58.24</c:v>
                </c:pt>
                <c:pt idx="5325">
                  <c:v>58.25</c:v>
                </c:pt>
                <c:pt idx="5326">
                  <c:v>58.26</c:v>
                </c:pt>
                <c:pt idx="5327">
                  <c:v>58.27</c:v>
                </c:pt>
                <c:pt idx="5328">
                  <c:v>58.28</c:v>
                </c:pt>
                <c:pt idx="5329">
                  <c:v>58.29</c:v>
                </c:pt>
                <c:pt idx="5330">
                  <c:v>58.3</c:v>
                </c:pt>
                <c:pt idx="5331">
                  <c:v>58.31</c:v>
                </c:pt>
                <c:pt idx="5332">
                  <c:v>58.32</c:v>
                </c:pt>
                <c:pt idx="5333">
                  <c:v>58.33</c:v>
                </c:pt>
                <c:pt idx="5334">
                  <c:v>58.34</c:v>
                </c:pt>
                <c:pt idx="5335">
                  <c:v>58.35</c:v>
                </c:pt>
                <c:pt idx="5336">
                  <c:v>58.36</c:v>
                </c:pt>
                <c:pt idx="5337">
                  <c:v>58.37</c:v>
                </c:pt>
                <c:pt idx="5338">
                  <c:v>58.38</c:v>
                </c:pt>
                <c:pt idx="5339">
                  <c:v>58.39</c:v>
                </c:pt>
                <c:pt idx="5340">
                  <c:v>58.4</c:v>
                </c:pt>
                <c:pt idx="5341">
                  <c:v>58.41</c:v>
                </c:pt>
                <c:pt idx="5342">
                  <c:v>58.42</c:v>
                </c:pt>
                <c:pt idx="5343">
                  <c:v>58.43</c:v>
                </c:pt>
                <c:pt idx="5344">
                  <c:v>58.44</c:v>
                </c:pt>
                <c:pt idx="5345">
                  <c:v>58.45</c:v>
                </c:pt>
                <c:pt idx="5346">
                  <c:v>58.46</c:v>
                </c:pt>
                <c:pt idx="5347">
                  <c:v>58.47</c:v>
                </c:pt>
                <c:pt idx="5348">
                  <c:v>58.48</c:v>
                </c:pt>
                <c:pt idx="5349">
                  <c:v>58.49</c:v>
                </c:pt>
                <c:pt idx="5350">
                  <c:v>58.5</c:v>
                </c:pt>
                <c:pt idx="5351">
                  <c:v>58.51</c:v>
                </c:pt>
                <c:pt idx="5352">
                  <c:v>58.52</c:v>
                </c:pt>
                <c:pt idx="5353">
                  <c:v>58.53</c:v>
                </c:pt>
                <c:pt idx="5354">
                  <c:v>58.54</c:v>
                </c:pt>
                <c:pt idx="5355">
                  <c:v>58.55</c:v>
                </c:pt>
                <c:pt idx="5356">
                  <c:v>58.56</c:v>
                </c:pt>
                <c:pt idx="5357">
                  <c:v>58.57</c:v>
                </c:pt>
                <c:pt idx="5358">
                  <c:v>58.58</c:v>
                </c:pt>
                <c:pt idx="5359">
                  <c:v>58.59</c:v>
                </c:pt>
                <c:pt idx="5360">
                  <c:v>58.6</c:v>
                </c:pt>
                <c:pt idx="5361">
                  <c:v>58.61</c:v>
                </c:pt>
                <c:pt idx="5362">
                  <c:v>58.62</c:v>
                </c:pt>
                <c:pt idx="5363">
                  <c:v>58.63</c:v>
                </c:pt>
                <c:pt idx="5364">
                  <c:v>58.64</c:v>
                </c:pt>
                <c:pt idx="5365">
                  <c:v>58.65</c:v>
                </c:pt>
                <c:pt idx="5366">
                  <c:v>58.66</c:v>
                </c:pt>
                <c:pt idx="5367">
                  <c:v>58.67</c:v>
                </c:pt>
                <c:pt idx="5368">
                  <c:v>58.68</c:v>
                </c:pt>
                <c:pt idx="5369">
                  <c:v>58.69</c:v>
                </c:pt>
                <c:pt idx="5370">
                  <c:v>58.7</c:v>
                </c:pt>
                <c:pt idx="5371">
                  <c:v>58.71</c:v>
                </c:pt>
                <c:pt idx="5372">
                  <c:v>58.72</c:v>
                </c:pt>
                <c:pt idx="5373">
                  <c:v>58.73</c:v>
                </c:pt>
                <c:pt idx="5374">
                  <c:v>58.74</c:v>
                </c:pt>
                <c:pt idx="5375">
                  <c:v>58.75</c:v>
                </c:pt>
                <c:pt idx="5376">
                  <c:v>58.76</c:v>
                </c:pt>
                <c:pt idx="5377">
                  <c:v>58.77</c:v>
                </c:pt>
                <c:pt idx="5378">
                  <c:v>58.78</c:v>
                </c:pt>
                <c:pt idx="5379">
                  <c:v>58.79</c:v>
                </c:pt>
                <c:pt idx="5380">
                  <c:v>58.8</c:v>
                </c:pt>
                <c:pt idx="5381">
                  <c:v>58.81</c:v>
                </c:pt>
                <c:pt idx="5382">
                  <c:v>58.82</c:v>
                </c:pt>
                <c:pt idx="5383">
                  <c:v>58.83</c:v>
                </c:pt>
                <c:pt idx="5384">
                  <c:v>58.84</c:v>
                </c:pt>
                <c:pt idx="5385">
                  <c:v>58.85</c:v>
                </c:pt>
                <c:pt idx="5386">
                  <c:v>58.86</c:v>
                </c:pt>
                <c:pt idx="5387">
                  <c:v>58.87</c:v>
                </c:pt>
                <c:pt idx="5388">
                  <c:v>58.88</c:v>
                </c:pt>
                <c:pt idx="5389">
                  <c:v>58.89</c:v>
                </c:pt>
                <c:pt idx="5390">
                  <c:v>58.9</c:v>
                </c:pt>
                <c:pt idx="5391">
                  <c:v>58.91</c:v>
                </c:pt>
                <c:pt idx="5392">
                  <c:v>58.92</c:v>
                </c:pt>
                <c:pt idx="5393">
                  <c:v>58.93</c:v>
                </c:pt>
                <c:pt idx="5394">
                  <c:v>58.94</c:v>
                </c:pt>
                <c:pt idx="5395">
                  <c:v>58.95</c:v>
                </c:pt>
                <c:pt idx="5396">
                  <c:v>58.96</c:v>
                </c:pt>
                <c:pt idx="5397">
                  <c:v>58.97</c:v>
                </c:pt>
                <c:pt idx="5398">
                  <c:v>58.98</c:v>
                </c:pt>
                <c:pt idx="5399">
                  <c:v>58.99</c:v>
                </c:pt>
                <c:pt idx="5400">
                  <c:v>59</c:v>
                </c:pt>
                <c:pt idx="5401">
                  <c:v>59.01</c:v>
                </c:pt>
                <c:pt idx="5402">
                  <c:v>59.02</c:v>
                </c:pt>
                <c:pt idx="5403">
                  <c:v>59.03</c:v>
                </c:pt>
                <c:pt idx="5404">
                  <c:v>59.04</c:v>
                </c:pt>
                <c:pt idx="5405">
                  <c:v>59.05</c:v>
                </c:pt>
                <c:pt idx="5406">
                  <c:v>59.06</c:v>
                </c:pt>
                <c:pt idx="5407">
                  <c:v>59.07</c:v>
                </c:pt>
                <c:pt idx="5408">
                  <c:v>59.08</c:v>
                </c:pt>
                <c:pt idx="5409">
                  <c:v>59.09</c:v>
                </c:pt>
                <c:pt idx="5410">
                  <c:v>59.1</c:v>
                </c:pt>
                <c:pt idx="5411">
                  <c:v>59.11</c:v>
                </c:pt>
                <c:pt idx="5412">
                  <c:v>59.12</c:v>
                </c:pt>
                <c:pt idx="5413">
                  <c:v>59.13</c:v>
                </c:pt>
                <c:pt idx="5414">
                  <c:v>59.14</c:v>
                </c:pt>
                <c:pt idx="5415">
                  <c:v>59.15</c:v>
                </c:pt>
                <c:pt idx="5416">
                  <c:v>59.16</c:v>
                </c:pt>
                <c:pt idx="5417">
                  <c:v>59.17</c:v>
                </c:pt>
                <c:pt idx="5418">
                  <c:v>59.18</c:v>
                </c:pt>
                <c:pt idx="5419">
                  <c:v>59.19</c:v>
                </c:pt>
                <c:pt idx="5420">
                  <c:v>59.2</c:v>
                </c:pt>
                <c:pt idx="5421">
                  <c:v>59.21</c:v>
                </c:pt>
                <c:pt idx="5422">
                  <c:v>59.22</c:v>
                </c:pt>
                <c:pt idx="5423">
                  <c:v>59.23</c:v>
                </c:pt>
                <c:pt idx="5424">
                  <c:v>59.24</c:v>
                </c:pt>
                <c:pt idx="5425">
                  <c:v>59.25</c:v>
                </c:pt>
                <c:pt idx="5426">
                  <c:v>59.26</c:v>
                </c:pt>
                <c:pt idx="5427">
                  <c:v>59.27</c:v>
                </c:pt>
                <c:pt idx="5428">
                  <c:v>59.28</c:v>
                </c:pt>
                <c:pt idx="5429">
                  <c:v>59.29</c:v>
                </c:pt>
                <c:pt idx="5430">
                  <c:v>59.3</c:v>
                </c:pt>
                <c:pt idx="5431">
                  <c:v>59.31</c:v>
                </c:pt>
                <c:pt idx="5432">
                  <c:v>59.32</c:v>
                </c:pt>
                <c:pt idx="5433">
                  <c:v>59.33</c:v>
                </c:pt>
                <c:pt idx="5434">
                  <c:v>59.34</c:v>
                </c:pt>
                <c:pt idx="5435">
                  <c:v>59.35</c:v>
                </c:pt>
                <c:pt idx="5436">
                  <c:v>59.36</c:v>
                </c:pt>
                <c:pt idx="5437">
                  <c:v>59.37</c:v>
                </c:pt>
                <c:pt idx="5438">
                  <c:v>59.38</c:v>
                </c:pt>
                <c:pt idx="5439">
                  <c:v>59.39</c:v>
                </c:pt>
                <c:pt idx="5440">
                  <c:v>59.4</c:v>
                </c:pt>
                <c:pt idx="5441">
                  <c:v>59.41</c:v>
                </c:pt>
                <c:pt idx="5442">
                  <c:v>59.42</c:v>
                </c:pt>
                <c:pt idx="5443">
                  <c:v>59.43</c:v>
                </c:pt>
                <c:pt idx="5444">
                  <c:v>59.44</c:v>
                </c:pt>
                <c:pt idx="5445">
                  <c:v>59.45</c:v>
                </c:pt>
                <c:pt idx="5446">
                  <c:v>59.46</c:v>
                </c:pt>
                <c:pt idx="5447">
                  <c:v>59.47</c:v>
                </c:pt>
                <c:pt idx="5448">
                  <c:v>59.48</c:v>
                </c:pt>
                <c:pt idx="5449">
                  <c:v>59.49</c:v>
                </c:pt>
                <c:pt idx="5450">
                  <c:v>59.5</c:v>
                </c:pt>
                <c:pt idx="5451">
                  <c:v>59.51</c:v>
                </c:pt>
                <c:pt idx="5452">
                  <c:v>59.52</c:v>
                </c:pt>
                <c:pt idx="5453">
                  <c:v>59.53</c:v>
                </c:pt>
                <c:pt idx="5454">
                  <c:v>59.54</c:v>
                </c:pt>
                <c:pt idx="5455">
                  <c:v>59.55</c:v>
                </c:pt>
                <c:pt idx="5456">
                  <c:v>59.56</c:v>
                </c:pt>
                <c:pt idx="5457">
                  <c:v>59.57</c:v>
                </c:pt>
                <c:pt idx="5458">
                  <c:v>59.58</c:v>
                </c:pt>
                <c:pt idx="5459">
                  <c:v>59.59</c:v>
                </c:pt>
                <c:pt idx="5460">
                  <c:v>59.6</c:v>
                </c:pt>
                <c:pt idx="5461">
                  <c:v>59.61</c:v>
                </c:pt>
                <c:pt idx="5462">
                  <c:v>59.62</c:v>
                </c:pt>
                <c:pt idx="5463">
                  <c:v>59.63</c:v>
                </c:pt>
                <c:pt idx="5464">
                  <c:v>59.64</c:v>
                </c:pt>
                <c:pt idx="5465">
                  <c:v>59.65</c:v>
                </c:pt>
                <c:pt idx="5466">
                  <c:v>59.66</c:v>
                </c:pt>
                <c:pt idx="5467">
                  <c:v>59.67</c:v>
                </c:pt>
                <c:pt idx="5468">
                  <c:v>59.68</c:v>
                </c:pt>
                <c:pt idx="5469">
                  <c:v>59.69</c:v>
                </c:pt>
                <c:pt idx="5470">
                  <c:v>59.7</c:v>
                </c:pt>
                <c:pt idx="5471">
                  <c:v>59.71</c:v>
                </c:pt>
                <c:pt idx="5472">
                  <c:v>59.72</c:v>
                </c:pt>
                <c:pt idx="5473">
                  <c:v>59.73</c:v>
                </c:pt>
                <c:pt idx="5474">
                  <c:v>59.74</c:v>
                </c:pt>
                <c:pt idx="5475">
                  <c:v>59.75</c:v>
                </c:pt>
                <c:pt idx="5476">
                  <c:v>59.76</c:v>
                </c:pt>
                <c:pt idx="5477">
                  <c:v>59.77</c:v>
                </c:pt>
                <c:pt idx="5478">
                  <c:v>59.78</c:v>
                </c:pt>
                <c:pt idx="5479">
                  <c:v>59.79</c:v>
                </c:pt>
                <c:pt idx="5480">
                  <c:v>59.8</c:v>
                </c:pt>
                <c:pt idx="5481">
                  <c:v>59.81</c:v>
                </c:pt>
                <c:pt idx="5482">
                  <c:v>59.82</c:v>
                </c:pt>
                <c:pt idx="5483">
                  <c:v>59.83</c:v>
                </c:pt>
                <c:pt idx="5484">
                  <c:v>59.84</c:v>
                </c:pt>
                <c:pt idx="5485">
                  <c:v>59.85</c:v>
                </c:pt>
                <c:pt idx="5486">
                  <c:v>59.86</c:v>
                </c:pt>
                <c:pt idx="5487">
                  <c:v>59.87</c:v>
                </c:pt>
                <c:pt idx="5488">
                  <c:v>59.88</c:v>
                </c:pt>
                <c:pt idx="5489">
                  <c:v>59.89</c:v>
                </c:pt>
                <c:pt idx="5490">
                  <c:v>59.9</c:v>
                </c:pt>
                <c:pt idx="5491">
                  <c:v>59.91</c:v>
                </c:pt>
                <c:pt idx="5492">
                  <c:v>59.92</c:v>
                </c:pt>
                <c:pt idx="5493">
                  <c:v>59.93</c:v>
                </c:pt>
                <c:pt idx="5494">
                  <c:v>59.94</c:v>
                </c:pt>
                <c:pt idx="5495">
                  <c:v>59.95</c:v>
                </c:pt>
                <c:pt idx="5496">
                  <c:v>59.96</c:v>
                </c:pt>
                <c:pt idx="5497">
                  <c:v>59.97</c:v>
                </c:pt>
                <c:pt idx="5498">
                  <c:v>59.98</c:v>
                </c:pt>
                <c:pt idx="5499">
                  <c:v>59.99</c:v>
                </c:pt>
                <c:pt idx="5500">
                  <c:v>60</c:v>
                </c:pt>
                <c:pt idx="5501">
                  <c:v>60.01</c:v>
                </c:pt>
                <c:pt idx="5502">
                  <c:v>60.02</c:v>
                </c:pt>
                <c:pt idx="5503">
                  <c:v>60.03</c:v>
                </c:pt>
                <c:pt idx="5504">
                  <c:v>60.04</c:v>
                </c:pt>
                <c:pt idx="5505">
                  <c:v>60.05</c:v>
                </c:pt>
                <c:pt idx="5506">
                  <c:v>60.06</c:v>
                </c:pt>
                <c:pt idx="5507">
                  <c:v>60.07</c:v>
                </c:pt>
                <c:pt idx="5508">
                  <c:v>60.08</c:v>
                </c:pt>
                <c:pt idx="5509">
                  <c:v>60.09</c:v>
                </c:pt>
                <c:pt idx="5510">
                  <c:v>60.1</c:v>
                </c:pt>
                <c:pt idx="5511">
                  <c:v>60.11</c:v>
                </c:pt>
                <c:pt idx="5512">
                  <c:v>60.12</c:v>
                </c:pt>
                <c:pt idx="5513">
                  <c:v>60.13</c:v>
                </c:pt>
                <c:pt idx="5514">
                  <c:v>60.14</c:v>
                </c:pt>
                <c:pt idx="5515">
                  <c:v>60.15</c:v>
                </c:pt>
                <c:pt idx="5516">
                  <c:v>60.16</c:v>
                </c:pt>
                <c:pt idx="5517">
                  <c:v>60.17</c:v>
                </c:pt>
                <c:pt idx="5518">
                  <c:v>60.18</c:v>
                </c:pt>
                <c:pt idx="5519">
                  <c:v>60.19</c:v>
                </c:pt>
                <c:pt idx="5520">
                  <c:v>60.2</c:v>
                </c:pt>
                <c:pt idx="5521">
                  <c:v>60.21</c:v>
                </c:pt>
                <c:pt idx="5522">
                  <c:v>60.22</c:v>
                </c:pt>
                <c:pt idx="5523">
                  <c:v>60.23</c:v>
                </c:pt>
                <c:pt idx="5524">
                  <c:v>60.24</c:v>
                </c:pt>
                <c:pt idx="5525">
                  <c:v>60.25</c:v>
                </c:pt>
                <c:pt idx="5526">
                  <c:v>60.26</c:v>
                </c:pt>
                <c:pt idx="5527">
                  <c:v>60.27</c:v>
                </c:pt>
                <c:pt idx="5528">
                  <c:v>60.28</c:v>
                </c:pt>
                <c:pt idx="5529">
                  <c:v>60.29</c:v>
                </c:pt>
                <c:pt idx="5530">
                  <c:v>60.3</c:v>
                </c:pt>
                <c:pt idx="5531">
                  <c:v>60.31</c:v>
                </c:pt>
                <c:pt idx="5532">
                  <c:v>60.32</c:v>
                </c:pt>
                <c:pt idx="5533">
                  <c:v>60.33</c:v>
                </c:pt>
                <c:pt idx="5534">
                  <c:v>60.34</c:v>
                </c:pt>
                <c:pt idx="5535">
                  <c:v>60.35</c:v>
                </c:pt>
                <c:pt idx="5536">
                  <c:v>60.36</c:v>
                </c:pt>
                <c:pt idx="5537">
                  <c:v>60.37</c:v>
                </c:pt>
                <c:pt idx="5538">
                  <c:v>60.38</c:v>
                </c:pt>
                <c:pt idx="5539">
                  <c:v>60.39</c:v>
                </c:pt>
                <c:pt idx="5540">
                  <c:v>60.4</c:v>
                </c:pt>
                <c:pt idx="5541">
                  <c:v>60.41</c:v>
                </c:pt>
                <c:pt idx="5542">
                  <c:v>60.42</c:v>
                </c:pt>
                <c:pt idx="5543">
                  <c:v>60.43</c:v>
                </c:pt>
                <c:pt idx="5544">
                  <c:v>60.44</c:v>
                </c:pt>
                <c:pt idx="5545">
                  <c:v>60.45</c:v>
                </c:pt>
                <c:pt idx="5546">
                  <c:v>60.46</c:v>
                </c:pt>
                <c:pt idx="5547">
                  <c:v>60.47</c:v>
                </c:pt>
                <c:pt idx="5548">
                  <c:v>60.48</c:v>
                </c:pt>
                <c:pt idx="5549">
                  <c:v>60.49</c:v>
                </c:pt>
                <c:pt idx="5550">
                  <c:v>60.5</c:v>
                </c:pt>
                <c:pt idx="5551">
                  <c:v>60.51</c:v>
                </c:pt>
                <c:pt idx="5552">
                  <c:v>60.52</c:v>
                </c:pt>
                <c:pt idx="5553">
                  <c:v>60.53</c:v>
                </c:pt>
                <c:pt idx="5554">
                  <c:v>60.54</c:v>
                </c:pt>
                <c:pt idx="5555">
                  <c:v>60.55</c:v>
                </c:pt>
                <c:pt idx="5556">
                  <c:v>60.56</c:v>
                </c:pt>
                <c:pt idx="5557">
                  <c:v>60.57</c:v>
                </c:pt>
                <c:pt idx="5558">
                  <c:v>60.58</c:v>
                </c:pt>
                <c:pt idx="5559">
                  <c:v>60.59</c:v>
                </c:pt>
                <c:pt idx="5560">
                  <c:v>60.6</c:v>
                </c:pt>
                <c:pt idx="5561">
                  <c:v>60.61</c:v>
                </c:pt>
                <c:pt idx="5562">
                  <c:v>60.62</c:v>
                </c:pt>
                <c:pt idx="5563">
                  <c:v>60.63</c:v>
                </c:pt>
                <c:pt idx="5564">
                  <c:v>60.64</c:v>
                </c:pt>
                <c:pt idx="5565">
                  <c:v>60.65</c:v>
                </c:pt>
                <c:pt idx="5566">
                  <c:v>60.66</c:v>
                </c:pt>
                <c:pt idx="5567">
                  <c:v>60.67</c:v>
                </c:pt>
                <c:pt idx="5568">
                  <c:v>60.68</c:v>
                </c:pt>
                <c:pt idx="5569">
                  <c:v>60.69</c:v>
                </c:pt>
                <c:pt idx="5570">
                  <c:v>60.7</c:v>
                </c:pt>
                <c:pt idx="5571">
                  <c:v>60.71</c:v>
                </c:pt>
                <c:pt idx="5572">
                  <c:v>60.72</c:v>
                </c:pt>
                <c:pt idx="5573">
                  <c:v>60.73</c:v>
                </c:pt>
                <c:pt idx="5574">
                  <c:v>60.74</c:v>
                </c:pt>
                <c:pt idx="5575">
                  <c:v>60.75</c:v>
                </c:pt>
                <c:pt idx="5576">
                  <c:v>60.76</c:v>
                </c:pt>
                <c:pt idx="5577">
                  <c:v>60.77</c:v>
                </c:pt>
                <c:pt idx="5578">
                  <c:v>60.78</c:v>
                </c:pt>
                <c:pt idx="5579">
                  <c:v>60.79</c:v>
                </c:pt>
                <c:pt idx="5580">
                  <c:v>60.8</c:v>
                </c:pt>
                <c:pt idx="5581">
                  <c:v>60.81</c:v>
                </c:pt>
                <c:pt idx="5582">
                  <c:v>60.82</c:v>
                </c:pt>
                <c:pt idx="5583">
                  <c:v>60.83</c:v>
                </c:pt>
                <c:pt idx="5584">
                  <c:v>60.84</c:v>
                </c:pt>
                <c:pt idx="5585">
                  <c:v>60.85</c:v>
                </c:pt>
                <c:pt idx="5586">
                  <c:v>60.86</c:v>
                </c:pt>
                <c:pt idx="5587">
                  <c:v>60.87</c:v>
                </c:pt>
                <c:pt idx="5588">
                  <c:v>60.88</c:v>
                </c:pt>
                <c:pt idx="5589">
                  <c:v>60.89</c:v>
                </c:pt>
                <c:pt idx="5590">
                  <c:v>60.9</c:v>
                </c:pt>
                <c:pt idx="5591">
                  <c:v>60.91</c:v>
                </c:pt>
                <c:pt idx="5592">
                  <c:v>60.92</c:v>
                </c:pt>
                <c:pt idx="5593">
                  <c:v>60.93</c:v>
                </c:pt>
                <c:pt idx="5594">
                  <c:v>60.94</c:v>
                </c:pt>
                <c:pt idx="5595">
                  <c:v>60.95</c:v>
                </c:pt>
                <c:pt idx="5596">
                  <c:v>60.96</c:v>
                </c:pt>
                <c:pt idx="5597">
                  <c:v>60.97</c:v>
                </c:pt>
                <c:pt idx="5598">
                  <c:v>60.98</c:v>
                </c:pt>
                <c:pt idx="5599">
                  <c:v>60.99</c:v>
                </c:pt>
                <c:pt idx="5600">
                  <c:v>61</c:v>
                </c:pt>
                <c:pt idx="5601">
                  <c:v>61.01</c:v>
                </c:pt>
                <c:pt idx="5602">
                  <c:v>61.02</c:v>
                </c:pt>
                <c:pt idx="5603">
                  <c:v>61.03</c:v>
                </c:pt>
                <c:pt idx="5604">
                  <c:v>61.04</c:v>
                </c:pt>
                <c:pt idx="5605">
                  <c:v>61.05</c:v>
                </c:pt>
                <c:pt idx="5606">
                  <c:v>61.06</c:v>
                </c:pt>
                <c:pt idx="5607">
                  <c:v>61.07</c:v>
                </c:pt>
                <c:pt idx="5608">
                  <c:v>61.08</c:v>
                </c:pt>
                <c:pt idx="5609">
                  <c:v>61.09</c:v>
                </c:pt>
                <c:pt idx="5610">
                  <c:v>61.1</c:v>
                </c:pt>
                <c:pt idx="5611">
                  <c:v>61.11</c:v>
                </c:pt>
                <c:pt idx="5612">
                  <c:v>61.12</c:v>
                </c:pt>
                <c:pt idx="5613">
                  <c:v>61.13</c:v>
                </c:pt>
                <c:pt idx="5614">
                  <c:v>61.14</c:v>
                </c:pt>
                <c:pt idx="5615">
                  <c:v>61.15</c:v>
                </c:pt>
                <c:pt idx="5616">
                  <c:v>61.16</c:v>
                </c:pt>
                <c:pt idx="5617">
                  <c:v>61.17</c:v>
                </c:pt>
                <c:pt idx="5618">
                  <c:v>61.18</c:v>
                </c:pt>
                <c:pt idx="5619">
                  <c:v>61.19</c:v>
                </c:pt>
                <c:pt idx="5620">
                  <c:v>61.2</c:v>
                </c:pt>
                <c:pt idx="5621">
                  <c:v>61.21</c:v>
                </c:pt>
                <c:pt idx="5622">
                  <c:v>61.22</c:v>
                </c:pt>
                <c:pt idx="5623">
                  <c:v>61.23</c:v>
                </c:pt>
                <c:pt idx="5624">
                  <c:v>61.24</c:v>
                </c:pt>
                <c:pt idx="5625">
                  <c:v>61.25</c:v>
                </c:pt>
                <c:pt idx="5626">
                  <c:v>61.26</c:v>
                </c:pt>
                <c:pt idx="5627">
                  <c:v>61.27</c:v>
                </c:pt>
                <c:pt idx="5628">
                  <c:v>61.28</c:v>
                </c:pt>
                <c:pt idx="5629">
                  <c:v>61.29</c:v>
                </c:pt>
                <c:pt idx="5630">
                  <c:v>61.3</c:v>
                </c:pt>
                <c:pt idx="5631">
                  <c:v>61.31</c:v>
                </c:pt>
                <c:pt idx="5632">
                  <c:v>61.32</c:v>
                </c:pt>
                <c:pt idx="5633">
                  <c:v>61.33</c:v>
                </c:pt>
                <c:pt idx="5634">
                  <c:v>61.34</c:v>
                </c:pt>
                <c:pt idx="5635">
                  <c:v>61.35</c:v>
                </c:pt>
                <c:pt idx="5636">
                  <c:v>61.36</c:v>
                </c:pt>
                <c:pt idx="5637">
                  <c:v>61.37</c:v>
                </c:pt>
                <c:pt idx="5638">
                  <c:v>61.38</c:v>
                </c:pt>
                <c:pt idx="5639">
                  <c:v>61.39</c:v>
                </c:pt>
                <c:pt idx="5640">
                  <c:v>61.4</c:v>
                </c:pt>
                <c:pt idx="5641">
                  <c:v>61.41</c:v>
                </c:pt>
                <c:pt idx="5642">
                  <c:v>61.42</c:v>
                </c:pt>
                <c:pt idx="5643">
                  <c:v>61.43</c:v>
                </c:pt>
                <c:pt idx="5644">
                  <c:v>61.44</c:v>
                </c:pt>
                <c:pt idx="5645">
                  <c:v>61.45</c:v>
                </c:pt>
                <c:pt idx="5646">
                  <c:v>61.46</c:v>
                </c:pt>
                <c:pt idx="5647">
                  <c:v>61.47</c:v>
                </c:pt>
                <c:pt idx="5648">
                  <c:v>61.48</c:v>
                </c:pt>
                <c:pt idx="5649">
                  <c:v>61.49</c:v>
                </c:pt>
                <c:pt idx="5650">
                  <c:v>61.5</c:v>
                </c:pt>
                <c:pt idx="5651">
                  <c:v>61.51</c:v>
                </c:pt>
                <c:pt idx="5652">
                  <c:v>61.52</c:v>
                </c:pt>
                <c:pt idx="5653">
                  <c:v>61.53</c:v>
                </c:pt>
                <c:pt idx="5654">
                  <c:v>61.54</c:v>
                </c:pt>
                <c:pt idx="5655">
                  <c:v>61.55</c:v>
                </c:pt>
                <c:pt idx="5656">
                  <c:v>61.56</c:v>
                </c:pt>
                <c:pt idx="5657">
                  <c:v>61.57</c:v>
                </c:pt>
                <c:pt idx="5658">
                  <c:v>61.58</c:v>
                </c:pt>
                <c:pt idx="5659">
                  <c:v>61.59</c:v>
                </c:pt>
                <c:pt idx="5660">
                  <c:v>61.6</c:v>
                </c:pt>
                <c:pt idx="5661">
                  <c:v>61.61</c:v>
                </c:pt>
                <c:pt idx="5662">
                  <c:v>61.62</c:v>
                </c:pt>
                <c:pt idx="5663">
                  <c:v>61.63</c:v>
                </c:pt>
                <c:pt idx="5664">
                  <c:v>61.64</c:v>
                </c:pt>
                <c:pt idx="5665">
                  <c:v>61.65</c:v>
                </c:pt>
                <c:pt idx="5666">
                  <c:v>61.66</c:v>
                </c:pt>
                <c:pt idx="5667">
                  <c:v>61.67</c:v>
                </c:pt>
                <c:pt idx="5668">
                  <c:v>61.68</c:v>
                </c:pt>
                <c:pt idx="5669">
                  <c:v>61.69</c:v>
                </c:pt>
                <c:pt idx="5670">
                  <c:v>61.7</c:v>
                </c:pt>
                <c:pt idx="5671">
                  <c:v>61.71</c:v>
                </c:pt>
                <c:pt idx="5672">
                  <c:v>61.72</c:v>
                </c:pt>
                <c:pt idx="5673">
                  <c:v>61.73</c:v>
                </c:pt>
                <c:pt idx="5674">
                  <c:v>61.74</c:v>
                </c:pt>
                <c:pt idx="5675">
                  <c:v>61.75</c:v>
                </c:pt>
                <c:pt idx="5676">
                  <c:v>61.76</c:v>
                </c:pt>
                <c:pt idx="5677">
                  <c:v>61.77</c:v>
                </c:pt>
                <c:pt idx="5678">
                  <c:v>61.78</c:v>
                </c:pt>
                <c:pt idx="5679">
                  <c:v>61.79</c:v>
                </c:pt>
                <c:pt idx="5680">
                  <c:v>61.8</c:v>
                </c:pt>
                <c:pt idx="5681">
                  <c:v>61.81</c:v>
                </c:pt>
                <c:pt idx="5682">
                  <c:v>61.82</c:v>
                </c:pt>
                <c:pt idx="5683">
                  <c:v>61.83</c:v>
                </c:pt>
                <c:pt idx="5684">
                  <c:v>61.84</c:v>
                </c:pt>
                <c:pt idx="5685">
                  <c:v>61.85</c:v>
                </c:pt>
                <c:pt idx="5686">
                  <c:v>61.86</c:v>
                </c:pt>
                <c:pt idx="5687">
                  <c:v>61.87</c:v>
                </c:pt>
                <c:pt idx="5688">
                  <c:v>61.88</c:v>
                </c:pt>
                <c:pt idx="5689">
                  <c:v>61.89</c:v>
                </c:pt>
                <c:pt idx="5690">
                  <c:v>61.9</c:v>
                </c:pt>
                <c:pt idx="5691">
                  <c:v>61.91</c:v>
                </c:pt>
                <c:pt idx="5692">
                  <c:v>61.92</c:v>
                </c:pt>
                <c:pt idx="5693">
                  <c:v>61.93</c:v>
                </c:pt>
                <c:pt idx="5694">
                  <c:v>61.94</c:v>
                </c:pt>
                <c:pt idx="5695">
                  <c:v>61.95</c:v>
                </c:pt>
                <c:pt idx="5696">
                  <c:v>61.96</c:v>
                </c:pt>
                <c:pt idx="5697">
                  <c:v>61.97</c:v>
                </c:pt>
                <c:pt idx="5698">
                  <c:v>61.98</c:v>
                </c:pt>
                <c:pt idx="5699">
                  <c:v>61.99</c:v>
                </c:pt>
                <c:pt idx="5700">
                  <c:v>62</c:v>
                </c:pt>
                <c:pt idx="5701">
                  <c:v>62.01</c:v>
                </c:pt>
                <c:pt idx="5702">
                  <c:v>62.02</c:v>
                </c:pt>
                <c:pt idx="5703">
                  <c:v>62.03</c:v>
                </c:pt>
                <c:pt idx="5704">
                  <c:v>62.04</c:v>
                </c:pt>
                <c:pt idx="5705">
                  <c:v>62.05</c:v>
                </c:pt>
                <c:pt idx="5706">
                  <c:v>62.06</c:v>
                </c:pt>
                <c:pt idx="5707">
                  <c:v>62.07</c:v>
                </c:pt>
                <c:pt idx="5708">
                  <c:v>62.08</c:v>
                </c:pt>
                <c:pt idx="5709">
                  <c:v>62.09</c:v>
                </c:pt>
                <c:pt idx="5710">
                  <c:v>62.1</c:v>
                </c:pt>
                <c:pt idx="5711">
                  <c:v>62.11</c:v>
                </c:pt>
                <c:pt idx="5712">
                  <c:v>62.12</c:v>
                </c:pt>
                <c:pt idx="5713">
                  <c:v>62.13</c:v>
                </c:pt>
                <c:pt idx="5714">
                  <c:v>62.14</c:v>
                </c:pt>
                <c:pt idx="5715">
                  <c:v>62.15</c:v>
                </c:pt>
                <c:pt idx="5716">
                  <c:v>62.16</c:v>
                </c:pt>
                <c:pt idx="5717">
                  <c:v>62.17</c:v>
                </c:pt>
                <c:pt idx="5718">
                  <c:v>62.18</c:v>
                </c:pt>
                <c:pt idx="5719">
                  <c:v>62.19</c:v>
                </c:pt>
                <c:pt idx="5720">
                  <c:v>62.2</c:v>
                </c:pt>
                <c:pt idx="5721">
                  <c:v>62.21</c:v>
                </c:pt>
                <c:pt idx="5722">
                  <c:v>62.22</c:v>
                </c:pt>
                <c:pt idx="5723">
                  <c:v>62.23</c:v>
                </c:pt>
                <c:pt idx="5724">
                  <c:v>62.24</c:v>
                </c:pt>
                <c:pt idx="5725">
                  <c:v>62.25</c:v>
                </c:pt>
                <c:pt idx="5726">
                  <c:v>62.26</c:v>
                </c:pt>
                <c:pt idx="5727">
                  <c:v>62.27</c:v>
                </c:pt>
                <c:pt idx="5728">
                  <c:v>62.28</c:v>
                </c:pt>
                <c:pt idx="5729">
                  <c:v>62.29</c:v>
                </c:pt>
                <c:pt idx="5730">
                  <c:v>62.3</c:v>
                </c:pt>
                <c:pt idx="5731">
                  <c:v>62.31</c:v>
                </c:pt>
                <c:pt idx="5732">
                  <c:v>62.32</c:v>
                </c:pt>
                <c:pt idx="5733">
                  <c:v>62.33</c:v>
                </c:pt>
                <c:pt idx="5734">
                  <c:v>62.34</c:v>
                </c:pt>
                <c:pt idx="5735">
                  <c:v>62.35</c:v>
                </c:pt>
                <c:pt idx="5736">
                  <c:v>62.36</c:v>
                </c:pt>
                <c:pt idx="5737">
                  <c:v>62.37</c:v>
                </c:pt>
                <c:pt idx="5738">
                  <c:v>62.38</c:v>
                </c:pt>
                <c:pt idx="5739">
                  <c:v>62.39</c:v>
                </c:pt>
                <c:pt idx="5740">
                  <c:v>62.4</c:v>
                </c:pt>
                <c:pt idx="5741">
                  <c:v>62.41</c:v>
                </c:pt>
                <c:pt idx="5742">
                  <c:v>62.42</c:v>
                </c:pt>
                <c:pt idx="5743">
                  <c:v>62.43</c:v>
                </c:pt>
                <c:pt idx="5744">
                  <c:v>62.44</c:v>
                </c:pt>
                <c:pt idx="5745">
                  <c:v>62.45</c:v>
                </c:pt>
                <c:pt idx="5746">
                  <c:v>62.46</c:v>
                </c:pt>
                <c:pt idx="5747">
                  <c:v>62.47</c:v>
                </c:pt>
                <c:pt idx="5748">
                  <c:v>62.48</c:v>
                </c:pt>
                <c:pt idx="5749">
                  <c:v>62.49</c:v>
                </c:pt>
                <c:pt idx="5750">
                  <c:v>62.5</c:v>
                </c:pt>
                <c:pt idx="5751">
                  <c:v>62.51</c:v>
                </c:pt>
                <c:pt idx="5752">
                  <c:v>62.52</c:v>
                </c:pt>
                <c:pt idx="5753">
                  <c:v>62.53</c:v>
                </c:pt>
                <c:pt idx="5754">
                  <c:v>62.54</c:v>
                </c:pt>
                <c:pt idx="5755">
                  <c:v>62.55</c:v>
                </c:pt>
                <c:pt idx="5756">
                  <c:v>62.56</c:v>
                </c:pt>
                <c:pt idx="5757">
                  <c:v>62.57</c:v>
                </c:pt>
                <c:pt idx="5758">
                  <c:v>62.58</c:v>
                </c:pt>
                <c:pt idx="5759">
                  <c:v>62.59</c:v>
                </c:pt>
                <c:pt idx="5760">
                  <c:v>62.6</c:v>
                </c:pt>
                <c:pt idx="5761">
                  <c:v>62.61</c:v>
                </c:pt>
                <c:pt idx="5762">
                  <c:v>62.62</c:v>
                </c:pt>
                <c:pt idx="5763">
                  <c:v>62.63</c:v>
                </c:pt>
                <c:pt idx="5764">
                  <c:v>62.64</c:v>
                </c:pt>
                <c:pt idx="5765">
                  <c:v>62.65</c:v>
                </c:pt>
                <c:pt idx="5766">
                  <c:v>62.66</c:v>
                </c:pt>
                <c:pt idx="5767">
                  <c:v>62.67</c:v>
                </c:pt>
                <c:pt idx="5768">
                  <c:v>62.68</c:v>
                </c:pt>
                <c:pt idx="5769">
                  <c:v>62.69</c:v>
                </c:pt>
                <c:pt idx="5770">
                  <c:v>62.7</c:v>
                </c:pt>
                <c:pt idx="5771">
                  <c:v>62.71</c:v>
                </c:pt>
                <c:pt idx="5772">
                  <c:v>62.72</c:v>
                </c:pt>
                <c:pt idx="5773">
                  <c:v>62.73</c:v>
                </c:pt>
                <c:pt idx="5774">
                  <c:v>62.74</c:v>
                </c:pt>
                <c:pt idx="5775">
                  <c:v>62.75</c:v>
                </c:pt>
                <c:pt idx="5776">
                  <c:v>62.76</c:v>
                </c:pt>
                <c:pt idx="5777">
                  <c:v>62.77</c:v>
                </c:pt>
                <c:pt idx="5778">
                  <c:v>62.78</c:v>
                </c:pt>
                <c:pt idx="5779">
                  <c:v>62.79</c:v>
                </c:pt>
                <c:pt idx="5780">
                  <c:v>62.8</c:v>
                </c:pt>
                <c:pt idx="5781">
                  <c:v>62.81</c:v>
                </c:pt>
                <c:pt idx="5782">
                  <c:v>62.82</c:v>
                </c:pt>
                <c:pt idx="5783">
                  <c:v>62.83</c:v>
                </c:pt>
                <c:pt idx="5784">
                  <c:v>62.84</c:v>
                </c:pt>
                <c:pt idx="5785">
                  <c:v>62.85</c:v>
                </c:pt>
                <c:pt idx="5786">
                  <c:v>62.86</c:v>
                </c:pt>
                <c:pt idx="5787">
                  <c:v>62.87</c:v>
                </c:pt>
                <c:pt idx="5788">
                  <c:v>62.88</c:v>
                </c:pt>
                <c:pt idx="5789">
                  <c:v>62.89</c:v>
                </c:pt>
                <c:pt idx="5790">
                  <c:v>62.9</c:v>
                </c:pt>
                <c:pt idx="5791">
                  <c:v>62.91</c:v>
                </c:pt>
                <c:pt idx="5792">
                  <c:v>62.92</c:v>
                </c:pt>
                <c:pt idx="5793">
                  <c:v>62.93</c:v>
                </c:pt>
                <c:pt idx="5794">
                  <c:v>62.94</c:v>
                </c:pt>
                <c:pt idx="5795">
                  <c:v>62.95</c:v>
                </c:pt>
                <c:pt idx="5796">
                  <c:v>62.96</c:v>
                </c:pt>
                <c:pt idx="5797">
                  <c:v>62.97</c:v>
                </c:pt>
                <c:pt idx="5798">
                  <c:v>62.98</c:v>
                </c:pt>
                <c:pt idx="5799">
                  <c:v>62.99</c:v>
                </c:pt>
                <c:pt idx="5800">
                  <c:v>63</c:v>
                </c:pt>
                <c:pt idx="5801">
                  <c:v>63.01</c:v>
                </c:pt>
                <c:pt idx="5802">
                  <c:v>63.02</c:v>
                </c:pt>
                <c:pt idx="5803">
                  <c:v>63.03</c:v>
                </c:pt>
                <c:pt idx="5804">
                  <c:v>63.04</c:v>
                </c:pt>
                <c:pt idx="5805">
                  <c:v>63.05</c:v>
                </c:pt>
                <c:pt idx="5806">
                  <c:v>63.06</c:v>
                </c:pt>
                <c:pt idx="5807">
                  <c:v>63.07</c:v>
                </c:pt>
                <c:pt idx="5808">
                  <c:v>63.08</c:v>
                </c:pt>
                <c:pt idx="5809">
                  <c:v>63.09</c:v>
                </c:pt>
                <c:pt idx="5810">
                  <c:v>63.1</c:v>
                </c:pt>
                <c:pt idx="5811">
                  <c:v>63.11</c:v>
                </c:pt>
                <c:pt idx="5812">
                  <c:v>63.12</c:v>
                </c:pt>
                <c:pt idx="5813">
                  <c:v>63.13</c:v>
                </c:pt>
                <c:pt idx="5814">
                  <c:v>63.14</c:v>
                </c:pt>
                <c:pt idx="5815">
                  <c:v>63.15</c:v>
                </c:pt>
                <c:pt idx="5816">
                  <c:v>63.16</c:v>
                </c:pt>
                <c:pt idx="5817">
                  <c:v>63.17</c:v>
                </c:pt>
                <c:pt idx="5818">
                  <c:v>63.18</c:v>
                </c:pt>
                <c:pt idx="5819">
                  <c:v>63.19</c:v>
                </c:pt>
                <c:pt idx="5820">
                  <c:v>63.2</c:v>
                </c:pt>
                <c:pt idx="5821">
                  <c:v>63.21</c:v>
                </c:pt>
                <c:pt idx="5822">
                  <c:v>63.22</c:v>
                </c:pt>
                <c:pt idx="5823">
                  <c:v>63.23</c:v>
                </c:pt>
                <c:pt idx="5824">
                  <c:v>63.24</c:v>
                </c:pt>
                <c:pt idx="5825">
                  <c:v>63.25</c:v>
                </c:pt>
                <c:pt idx="5826">
                  <c:v>63.26</c:v>
                </c:pt>
                <c:pt idx="5827">
                  <c:v>63.27</c:v>
                </c:pt>
                <c:pt idx="5828">
                  <c:v>63.28</c:v>
                </c:pt>
                <c:pt idx="5829">
                  <c:v>63.29</c:v>
                </c:pt>
                <c:pt idx="5830">
                  <c:v>63.3</c:v>
                </c:pt>
                <c:pt idx="5831">
                  <c:v>63.31</c:v>
                </c:pt>
                <c:pt idx="5832">
                  <c:v>63.32</c:v>
                </c:pt>
                <c:pt idx="5833">
                  <c:v>63.33</c:v>
                </c:pt>
                <c:pt idx="5834">
                  <c:v>63.34</c:v>
                </c:pt>
                <c:pt idx="5835">
                  <c:v>63.35</c:v>
                </c:pt>
                <c:pt idx="5836">
                  <c:v>63.36</c:v>
                </c:pt>
                <c:pt idx="5837">
                  <c:v>63.37</c:v>
                </c:pt>
                <c:pt idx="5838">
                  <c:v>63.38</c:v>
                </c:pt>
                <c:pt idx="5839">
                  <c:v>63.39</c:v>
                </c:pt>
                <c:pt idx="5840">
                  <c:v>63.4</c:v>
                </c:pt>
                <c:pt idx="5841">
                  <c:v>63.41</c:v>
                </c:pt>
                <c:pt idx="5842">
                  <c:v>63.42</c:v>
                </c:pt>
                <c:pt idx="5843">
                  <c:v>63.43</c:v>
                </c:pt>
                <c:pt idx="5844">
                  <c:v>63.44</c:v>
                </c:pt>
                <c:pt idx="5845">
                  <c:v>63.45</c:v>
                </c:pt>
                <c:pt idx="5846">
                  <c:v>63.46</c:v>
                </c:pt>
                <c:pt idx="5847">
                  <c:v>63.47</c:v>
                </c:pt>
                <c:pt idx="5848">
                  <c:v>63.48</c:v>
                </c:pt>
                <c:pt idx="5849">
                  <c:v>63.49</c:v>
                </c:pt>
                <c:pt idx="5850">
                  <c:v>63.5</c:v>
                </c:pt>
                <c:pt idx="5851">
                  <c:v>63.51</c:v>
                </c:pt>
                <c:pt idx="5852">
                  <c:v>63.52</c:v>
                </c:pt>
                <c:pt idx="5853">
                  <c:v>63.53</c:v>
                </c:pt>
                <c:pt idx="5854">
                  <c:v>63.54</c:v>
                </c:pt>
                <c:pt idx="5855">
                  <c:v>63.55</c:v>
                </c:pt>
                <c:pt idx="5856">
                  <c:v>63.56</c:v>
                </c:pt>
                <c:pt idx="5857">
                  <c:v>63.57</c:v>
                </c:pt>
                <c:pt idx="5858">
                  <c:v>63.58</c:v>
                </c:pt>
                <c:pt idx="5859">
                  <c:v>63.59</c:v>
                </c:pt>
                <c:pt idx="5860">
                  <c:v>63.6</c:v>
                </c:pt>
                <c:pt idx="5861">
                  <c:v>63.61</c:v>
                </c:pt>
                <c:pt idx="5862">
                  <c:v>63.62</c:v>
                </c:pt>
                <c:pt idx="5863">
                  <c:v>63.63</c:v>
                </c:pt>
                <c:pt idx="5864">
                  <c:v>63.64</c:v>
                </c:pt>
                <c:pt idx="5865">
                  <c:v>63.65</c:v>
                </c:pt>
                <c:pt idx="5866">
                  <c:v>63.66</c:v>
                </c:pt>
                <c:pt idx="5867">
                  <c:v>63.67</c:v>
                </c:pt>
                <c:pt idx="5868">
                  <c:v>63.68</c:v>
                </c:pt>
                <c:pt idx="5869">
                  <c:v>63.69</c:v>
                </c:pt>
                <c:pt idx="5870">
                  <c:v>63.7</c:v>
                </c:pt>
                <c:pt idx="5871">
                  <c:v>63.71</c:v>
                </c:pt>
                <c:pt idx="5872">
                  <c:v>63.72</c:v>
                </c:pt>
                <c:pt idx="5873">
                  <c:v>63.73</c:v>
                </c:pt>
                <c:pt idx="5874">
                  <c:v>63.74</c:v>
                </c:pt>
                <c:pt idx="5875">
                  <c:v>63.75</c:v>
                </c:pt>
                <c:pt idx="5876">
                  <c:v>63.76</c:v>
                </c:pt>
                <c:pt idx="5877">
                  <c:v>63.77</c:v>
                </c:pt>
                <c:pt idx="5878">
                  <c:v>63.78</c:v>
                </c:pt>
                <c:pt idx="5879">
                  <c:v>63.79</c:v>
                </c:pt>
                <c:pt idx="5880">
                  <c:v>63.8</c:v>
                </c:pt>
                <c:pt idx="5881">
                  <c:v>63.81</c:v>
                </c:pt>
                <c:pt idx="5882">
                  <c:v>63.82</c:v>
                </c:pt>
                <c:pt idx="5883">
                  <c:v>63.83</c:v>
                </c:pt>
                <c:pt idx="5884">
                  <c:v>63.84</c:v>
                </c:pt>
                <c:pt idx="5885">
                  <c:v>63.85</c:v>
                </c:pt>
                <c:pt idx="5886">
                  <c:v>63.86</c:v>
                </c:pt>
                <c:pt idx="5887">
                  <c:v>63.87</c:v>
                </c:pt>
                <c:pt idx="5888">
                  <c:v>63.88</c:v>
                </c:pt>
                <c:pt idx="5889">
                  <c:v>63.89</c:v>
                </c:pt>
                <c:pt idx="5890">
                  <c:v>63.9</c:v>
                </c:pt>
                <c:pt idx="5891">
                  <c:v>63.91</c:v>
                </c:pt>
                <c:pt idx="5892">
                  <c:v>63.92</c:v>
                </c:pt>
                <c:pt idx="5893">
                  <c:v>63.93</c:v>
                </c:pt>
                <c:pt idx="5894">
                  <c:v>63.94</c:v>
                </c:pt>
                <c:pt idx="5895">
                  <c:v>63.95</c:v>
                </c:pt>
                <c:pt idx="5896">
                  <c:v>63.96</c:v>
                </c:pt>
                <c:pt idx="5897">
                  <c:v>63.97</c:v>
                </c:pt>
                <c:pt idx="5898">
                  <c:v>63.98</c:v>
                </c:pt>
                <c:pt idx="5899">
                  <c:v>63.99</c:v>
                </c:pt>
                <c:pt idx="5900">
                  <c:v>64</c:v>
                </c:pt>
                <c:pt idx="5901">
                  <c:v>64.010000000000005</c:v>
                </c:pt>
                <c:pt idx="5902">
                  <c:v>64.02</c:v>
                </c:pt>
                <c:pt idx="5903">
                  <c:v>64.03</c:v>
                </c:pt>
                <c:pt idx="5904">
                  <c:v>64.040000000000006</c:v>
                </c:pt>
                <c:pt idx="5905">
                  <c:v>64.05</c:v>
                </c:pt>
                <c:pt idx="5906">
                  <c:v>64.06</c:v>
                </c:pt>
                <c:pt idx="5907">
                  <c:v>64.069999999999993</c:v>
                </c:pt>
                <c:pt idx="5908">
                  <c:v>64.08</c:v>
                </c:pt>
                <c:pt idx="5909">
                  <c:v>64.09</c:v>
                </c:pt>
                <c:pt idx="5910">
                  <c:v>64.099999999999994</c:v>
                </c:pt>
                <c:pt idx="5911">
                  <c:v>64.11</c:v>
                </c:pt>
                <c:pt idx="5912">
                  <c:v>64.12</c:v>
                </c:pt>
                <c:pt idx="5913">
                  <c:v>64.13</c:v>
                </c:pt>
                <c:pt idx="5914">
                  <c:v>64.14</c:v>
                </c:pt>
                <c:pt idx="5915">
                  <c:v>64.150000000000006</c:v>
                </c:pt>
                <c:pt idx="5916">
                  <c:v>64.16</c:v>
                </c:pt>
                <c:pt idx="5917">
                  <c:v>64.17</c:v>
                </c:pt>
                <c:pt idx="5918">
                  <c:v>64.180000000000007</c:v>
                </c:pt>
                <c:pt idx="5919">
                  <c:v>64.19</c:v>
                </c:pt>
                <c:pt idx="5920">
                  <c:v>64.2</c:v>
                </c:pt>
                <c:pt idx="5921">
                  <c:v>64.209999999999994</c:v>
                </c:pt>
                <c:pt idx="5922">
                  <c:v>64.22</c:v>
                </c:pt>
                <c:pt idx="5923">
                  <c:v>64.23</c:v>
                </c:pt>
                <c:pt idx="5924">
                  <c:v>64.239999999999995</c:v>
                </c:pt>
                <c:pt idx="5925">
                  <c:v>64.25</c:v>
                </c:pt>
                <c:pt idx="5926">
                  <c:v>64.260000000000005</c:v>
                </c:pt>
                <c:pt idx="5927">
                  <c:v>64.27</c:v>
                </c:pt>
                <c:pt idx="5928">
                  <c:v>64.28</c:v>
                </c:pt>
                <c:pt idx="5929">
                  <c:v>64.290000000000006</c:v>
                </c:pt>
                <c:pt idx="5930">
                  <c:v>64.3</c:v>
                </c:pt>
                <c:pt idx="5931">
                  <c:v>64.31</c:v>
                </c:pt>
                <c:pt idx="5932">
                  <c:v>64.319999999999993</c:v>
                </c:pt>
                <c:pt idx="5933">
                  <c:v>64.33</c:v>
                </c:pt>
                <c:pt idx="5934">
                  <c:v>64.34</c:v>
                </c:pt>
                <c:pt idx="5935">
                  <c:v>64.349999999999994</c:v>
                </c:pt>
                <c:pt idx="5936">
                  <c:v>64.36</c:v>
                </c:pt>
                <c:pt idx="5937">
                  <c:v>64.37</c:v>
                </c:pt>
                <c:pt idx="5938">
                  <c:v>64.38</c:v>
                </c:pt>
                <c:pt idx="5939">
                  <c:v>64.39</c:v>
                </c:pt>
                <c:pt idx="5940">
                  <c:v>64.400000000000006</c:v>
                </c:pt>
                <c:pt idx="5941">
                  <c:v>64.41</c:v>
                </c:pt>
                <c:pt idx="5942">
                  <c:v>64.42</c:v>
                </c:pt>
                <c:pt idx="5943">
                  <c:v>64.430000000000007</c:v>
                </c:pt>
                <c:pt idx="5944">
                  <c:v>64.44</c:v>
                </c:pt>
                <c:pt idx="5945">
                  <c:v>64.45</c:v>
                </c:pt>
                <c:pt idx="5946">
                  <c:v>64.459999999999994</c:v>
                </c:pt>
                <c:pt idx="5947">
                  <c:v>64.47</c:v>
                </c:pt>
                <c:pt idx="5948">
                  <c:v>64.48</c:v>
                </c:pt>
                <c:pt idx="5949">
                  <c:v>64.489999999999995</c:v>
                </c:pt>
                <c:pt idx="5950">
                  <c:v>64.5</c:v>
                </c:pt>
                <c:pt idx="5951">
                  <c:v>64.510000000000005</c:v>
                </c:pt>
                <c:pt idx="5952">
                  <c:v>64.52</c:v>
                </c:pt>
                <c:pt idx="5953">
                  <c:v>64.53</c:v>
                </c:pt>
                <c:pt idx="5954">
                  <c:v>64.540000000000006</c:v>
                </c:pt>
                <c:pt idx="5955">
                  <c:v>64.55</c:v>
                </c:pt>
                <c:pt idx="5956">
                  <c:v>64.56</c:v>
                </c:pt>
                <c:pt idx="5957">
                  <c:v>64.569999999999993</c:v>
                </c:pt>
                <c:pt idx="5958">
                  <c:v>64.58</c:v>
                </c:pt>
                <c:pt idx="5959">
                  <c:v>64.59</c:v>
                </c:pt>
                <c:pt idx="5960">
                  <c:v>64.599999999999994</c:v>
                </c:pt>
                <c:pt idx="5961">
                  <c:v>64.61</c:v>
                </c:pt>
                <c:pt idx="5962">
                  <c:v>64.62</c:v>
                </c:pt>
                <c:pt idx="5963">
                  <c:v>64.63</c:v>
                </c:pt>
                <c:pt idx="5964">
                  <c:v>64.64</c:v>
                </c:pt>
                <c:pt idx="5965">
                  <c:v>64.650000000000006</c:v>
                </c:pt>
                <c:pt idx="5966">
                  <c:v>64.66</c:v>
                </c:pt>
                <c:pt idx="5967">
                  <c:v>64.67</c:v>
                </c:pt>
                <c:pt idx="5968">
                  <c:v>64.680000000000007</c:v>
                </c:pt>
                <c:pt idx="5969">
                  <c:v>64.69</c:v>
                </c:pt>
                <c:pt idx="5970">
                  <c:v>64.7</c:v>
                </c:pt>
                <c:pt idx="5971">
                  <c:v>64.709999999999994</c:v>
                </c:pt>
                <c:pt idx="5972">
                  <c:v>64.72</c:v>
                </c:pt>
                <c:pt idx="5973">
                  <c:v>64.73</c:v>
                </c:pt>
                <c:pt idx="5974">
                  <c:v>64.739999999999995</c:v>
                </c:pt>
                <c:pt idx="5975">
                  <c:v>64.75</c:v>
                </c:pt>
                <c:pt idx="5976">
                  <c:v>64.760000000000005</c:v>
                </c:pt>
                <c:pt idx="5977">
                  <c:v>64.77</c:v>
                </c:pt>
                <c:pt idx="5978">
                  <c:v>64.78</c:v>
                </c:pt>
                <c:pt idx="5979">
                  <c:v>64.790000000000006</c:v>
                </c:pt>
                <c:pt idx="5980">
                  <c:v>64.8</c:v>
                </c:pt>
                <c:pt idx="5981">
                  <c:v>64.81</c:v>
                </c:pt>
                <c:pt idx="5982">
                  <c:v>64.819999999999993</c:v>
                </c:pt>
                <c:pt idx="5983">
                  <c:v>64.83</c:v>
                </c:pt>
                <c:pt idx="5984">
                  <c:v>64.84</c:v>
                </c:pt>
                <c:pt idx="5985">
                  <c:v>64.849999999999994</c:v>
                </c:pt>
                <c:pt idx="5986">
                  <c:v>64.86</c:v>
                </c:pt>
                <c:pt idx="5987">
                  <c:v>64.87</c:v>
                </c:pt>
                <c:pt idx="5988">
                  <c:v>64.88</c:v>
                </c:pt>
                <c:pt idx="5989">
                  <c:v>64.89</c:v>
                </c:pt>
                <c:pt idx="5990">
                  <c:v>64.900000000000006</c:v>
                </c:pt>
                <c:pt idx="5991">
                  <c:v>64.91</c:v>
                </c:pt>
                <c:pt idx="5992">
                  <c:v>64.92</c:v>
                </c:pt>
                <c:pt idx="5993">
                  <c:v>64.930000000000007</c:v>
                </c:pt>
                <c:pt idx="5994">
                  <c:v>64.94</c:v>
                </c:pt>
                <c:pt idx="5995">
                  <c:v>64.95</c:v>
                </c:pt>
                <c:pt idx="5996">
                  <c:v>64.959999999999994</c:v>
                </c:pt>
                <c:pt idx="5997">
                  <c:v>64.97</c:v>
                </c:pt>
                <c:pt idx="5998">
                  <c:v>64.98</c:v>
                </c:pt>
                <c:pt idx="5999">
                  <c:v>64.989999999999995</c:v>
                </c:pt>
                <c:pt idx="6000">
                  <c:v>65</c:v>
                </c:pt>
                <c:pt idx="6001">
                  <c:v>65.010000000000005</c:v>
                </c:pt>
                <c:pt idx="6002">
                  <c:v>65.02</c:v>
                </c:pt>
                <c:pt idx="6003">
                  <c:v>65.03</c:v>
                </c:pt>
                <c:pt idx="6004">
                  <c:v>65.040000000000006</c:v>
                </c:pt>
                <c:pt idx="6005">
                  <c:v>65.05</c:v>
                </c:pt>
                <c:pt idx="6006">
                  <c:v>65.06</c:v>
                </c:pt>
                <c:pt idx="6007">
                  <c:v>65.069999999999993</c:v>
                </c:pt>
                <c:pt idx="6008">
                  <c:v>65.08</c:v>
                </c:pt>
                <c:pt idx="6009">
                  <c:v>65.09</c:v>
                </c:pt>
                <c:pt idx="6010">
                  <c:v>65.099999999999994</c:v>
                </c:pt>
                <c:pt idx="6011">
                  <c:v>65.11</c:v>
                </c:pt>
                <c:pt idx="6012">
                  <c:v>65.12</c:v>
                </c:pt>
                <c:pt idx="6013">
                  <c:v>65.13</c:v>
                </c:pt>
                <c:pt idx="6014">
                  <c:v>65.14</c:v>
                </c:pt>
                <c:pt idx="6015">
                  <c:v>65.150000000000006</c:v>
                </c:pt>
                <c:pt idx="6016">
                  <c:v>65.16</c:v>
                </c:pt>
                <c:pt idx="6017">
                  <c:v>65.17</c:v>
                </c:pt>
                <c:pt idx="6018">
                  <c:v>65.180000000000007</c:v>
                </c:pt>
                <c:pt idx="6019">
                  <c:v>65.19</c:v>
                </c:pt>
                <c:pt idx="6020">
                  <c:v>65.2</c:v>
                </c:pt>
                <c:pt idx="6021">
                  <c:v>65.209999999999994</c:v>
                </c:pt>
                <c:pt idx="6022">
                  <c:v>65.22</c:v>
                </c:pt>
                <c:pt idx="6023">
                  <c:v>65.23</c:v>
                </c:pt>
                <c:pt idx="6024">
                  <c:v>65.239999999999995</c:v>
                </c:pt>
                <c:pt idx="6025">
                  <c:v>65.25</c:v>
                </c:pt>
                <c:pt idx="6026">
                  <c:v>65.260000000000005</c:v>
                </c:pt>
                <c:pt idx="6027">
                  <c:v>65.27</c:v>
                </c:pt>
                <c:pt idx="6028">
                  <c:v>65.28</c:v>
                </c:pt>
                <c:pt idx="6029">
                  <c:v>65.290000000000006</c:v>
                </c:pt>
                <c:pt idx="6030">
                  <c:v>65.3</c:v>
                </c:pt>
                <c:pt idx="6031">
                  <c:v>65.31</c:v>
                </c:pt>
                <c:pt idx="6032">
                  <c:v>65.319999999999993</c:v>
                </c:pt>
                <c:pt idx="6033">
                  <c:v>65.33</c:v>
                </c:pt>
                <c:pt idx="6034">
                  <c:v>65.34</c:v>
                </c:pt>
                <c:pt idx="6035">
                  <c:v>65.349999999999994</c:v>
                </c:pt>
                <c:pt idx="6036">
                  <c:v>65.36</c:v>
                </c:pt>
                <c:pt idx="6037">
                  <c:v>65.37</c:v>
                </c:pt>
                <c:pt idx="6038">
                  <c:v>65.38</c:v>
                </c:pt>
                <c:pt idx="6039">
                  <c:v>65.39</c:v>
                </c:pt>
                <c:pt idx="6040">
                  <c:v>65.400000000000006</c:v>
                </c:pt>
                <c:pt idx="6041">
                  <c:v>65.41</c:v>
                </c:pt>
                <c:pt idx="6042">
                  <c:v>65.42</c:v>
                </c:pt>
                <c:pt idx="6043">
                  <c:v>65.430000000000007</c:v>
                </c:pt>
                <c:pt idx="6044">
                  <c:v>65.44</c:v>
                </c:pt>
                <c:pt idx="6045">
                  <c:v>65.45</c:v>
                </c:pt>
                <c:pt idx="6046">
                  <c:v>65.459999999999994</c:v>
                </c:pt>
                <c:pt idx="6047">
                  <c:v>65.47</c:v>
                </c:pt>
                <c:pt idx="6048">
                  <c:v>65.48</c:v>
                </c:pt>
                <c:pt idx="6049">
                  <c:v>65.489999999999995</c:v>
                </c:pt>
                <c:pt idx="6050">
                  <c:v>65.5</c:v>
                </c:pt>
                <c:pt idx="6051">
                  <c:v>65.510000000000005</c:v>
                </c:pt>
                <c:pt idx="6052">
                  <c:v>65.52</c:v>
                </c:pt>
                <c:pt idx="6053">
                  <c:v>65.53</c:v>
                </c:pt>
                <c:pt idx="6054">
                  <c:v>65.540000000000006</c:v>
                </c:pt>
                <c:pt idx="6055">
                  <c:v>65.55</c:v>
                </c:pt>
                <c:pt idx="6056">
                  <c:v>65.56</c:v>
                </c:pt>
                <c:pt idx="6057">
                  <c:v>65.569999999999993</c:v>
                </c:pt>
                <c:pt idx="6058">
                  <c:v>65.58</c:v>
                </c:pt>
                <c:pt idx="6059">
                  <c:v>65.59</c:v>
                </c:pt>
                <c:pt idx="6060">
                  <c:v>65.599999999999994</c:v>
                </c:pt>
                <c:pt idx="6061">
                  <c:v>65.61</c:v>
                </c:pt>
                <c:pt idx="6062">
                  <c:v>65.62</c:v>
                </c:pt>
                <c:pt idx="6063">
                  <c:v>65.63</c:v>
                </c:pt>
                <c:pt idx="6064">
                  <c:v>65.64</c:v>
                </c:pt>
                <c:pt idx="6065">
                  <c:v>65.650000000000006</c:v>
                </c:pt>
                <c:pt idx="6066">
                  <c:v>65.66</c:v>
                </c:pt>
                <c:pt idx="6067">
                  <c:v>65.67</c:v>
                </c:pt>
                <c:pt idx="6068">
                  <c:v>65.680000000000007</c:v>
                </c:pt>
                <c:pt idx="6069">
                  <c:v>65.69</c:v>
                </c:pt>
                <c:pt idx="6070">
                  <c:v>65.7</c:v>
                </c:pt>
                <c:pt idx="6071">
                  <c:v>65.709999999999994</c:v>
                </c:pt>
                <c:pt idx="6072">
                  <c:v>65.72</c:v>
                </c:pt>
                <c:pt idx="6073">
                  <c:v>65.73</c:v>
                </c:pt>
                <c:pt idx="6074">
                  <c:v>65.739999999999995</c:v>
                </c:pt>
                <c:pt idx="6075">
                  <c:v>65.75</c:v>
                </c:pt>
                <c:pt idx="6076">
                  <c:v>65.760000000000005</c:v>
                </c:pt>
                <c:pt idx="6077">
                  <c:v>65.77</c:v>
                </c:pt>
                <c:pt idx="6078">
                  <c:v>65.78</c:v>
                </c:pt>
                <c:pt idx="6079">
                  <c:v>65.790000000000006</c:v>
                </c:pt>
                <c:pt idx="6080">
                  <c:v>65.8</c:v>
                </c:pt>
                <c:pt idx="6081">
                  <c:v>65.81</c:v>
                </c:pt>
                <c:pt idx="6082">
                  <c:v>65.819999999999993</c:v>
                </c:pt>
                <c:pt idx="6083">
                  <c:v>65.83</c:v>
                </c:pt>
                <c:pt idx="6084">
                  <c:v>65.84</c:v>
                </c:pt>
                <c:pt idx="6085">
                  <c:v>65.849999999999994</c:v>
                </c:pt>
                <c:pt idx="6086">
                  <c:v>65.86</c:v>
                </c:pt>
                <c:pt idx="6087">
                  <c:v>65.87</c:v>
                </c:pt>
                <c:pt idx="6088">
                  <c:v>65.88</c:v>
                </c:pt>
                <c:pt idx="6089">
                  <c:v>65.89</c:v>
                </c:pt>
                <c:pt idx="6090">
                  <c:v>65.900000000000006</c:v>
                </c:pt>
                <c:pt idx="6091">
                  <c:v>65.91</c:v>
                </c:pt>
                <c:pt idx="6092">
                  <c:v>65.92</c:v>
                </c:pt>
                <c:pt idx="6093">
                  <c:v>65.930000000000007</c:v>
                </c:pt>
                <c:pt idx="6094">
                  <c:v>65.94</c:v>
                </c:pt>
                <c:pt idx="6095">
                  <c:v>65.95</c:v>
                </c:pt>
                <c:pt idx="6096">
                  <c:v>65.959999999999994</c:v>
                </c:pt>
                <c:pt idx="6097">
                  <c:v>65.97</c:v>
                </c:pt>
                <c:pt idx="6098">
                  <c:v>65.98</c:v>
                </c:pt>
                <c:pt idx="6099">
                  <c:v>65.989999999999995</c:v>
                </c:pt>
                <c:pt idx="6100">
                  <c:v>66</c:v>
                </c:pt>
                <c:pt idx="6101">
                  <c:v>66.010000000000005</c:v>
                </c:pt>
                <c:pt idx="6102">
                  <c:v>66.02</c:v>
                </c:pt>
                <c:pt idx="6103">
                  <c:v>66.03</c:v>
                </c:pt>
                <c:pt idx="6104">
                  <c:v>66.040000000000006</c:v>
                </c:pt>
                <c:pt idx="6105">
                  <c:v>66.05</c:v>
                </c:pt>
                <c:pt idx="6106">
                  <c:v>66.06</c:v>
                </c:pt>
                <c:pt idx="6107">
                  <c:v>66.069999999999993</c:v>
                </c:pt>
                <c:pt idx="6108">
                  <c:v>66.08</c:v>
                </c:pt>
                <c:pt idx="6109">
                  <c:v>66.09</c:v>
                </c:pt>
                <c:pt idx="6110">
                  <c:v>66.099999999999994</c:v>
                </c:pt>
                <c:pt idx="6111">
                  <c:v>66.11</c:v>
                </c:pt>
                <c:pt idx="6112">
                  <c:v>66.12</c:v>
                </c:pt>
                <c:pt idx="6113">
                  <c:v>66.13</c:v>
                </c:pt>
                <c:pt idx="6114">
                  <c:v>66.14</c:v>
                </c:pt>
                <c:pt idx="6115">
                  <c:v>66.150000000000006</c:v>
                </c:pt>
                <c:pt idx="6116">
                  <c:v>66.16</c:v>
                </c:pt>
                <c:pt idx="6117">
                  <c:v>66.17</c:v>
                </c:pt>
                <c:pt idx="6118">
                  <c:v>66.180000000000007</c:v>
                </c:pt>
                <c:pt idx="6119">
                  <c:v>66.19</c:v>
                </c:pt>
                <c:pt idx="6120">
                  <c:v>66.2</c:v>
                </c:pt>
                <c:pt idx="6121">
                  <c:v>66.209999999999994</c:v>
                </c:pt>
                <c:pt idx="6122">
                  <c:v>66.22</c:v>
                </c:pt>
                <c:pt idx="6123">
                  <c:v>66.23</c:v>
                </c:pt>
                <c:pt idx="6124">
                  <c:v>66.239999999999995</c:v>
                </c:pt>
                <c:pt idx="6125">
                  <c:v>66.25</c:v>
                </c:pt>
                <c:pt idx="6126">
                  <c:v>66.260000000000005</c:v>
                </c:pt>
                <c:pt idx="6127">
                  <c:v>66.27</c:v>
                </c:pt>
                <c:pt idx="6128">
                  <c:v>66.28</c:v>
                </c:pt>
                <c:pt idx="6129">
                  <c:v>66.290000000000006</c:v>
                </c:pt>
                <c:pt idx="6130">
                  <c:v>66.3</c:v>
                </c:pt>
                <c:pt idx="6131">
                  <c:v>66.31</c:v>
                </c:pt>
                <c:pt idx="6132">
                  <c:v>66.319999999999993</c:v>
                </c:pt>
                <c:pt idx="6133">
                  <c:v>66.33</c:v>
                </c:pt>
                <c:pt idx="6134">
                  <c:v>66.34</c:v>
                </c:pt>
                <c:pt idx="6135">
                  <c:v>66.349999999999994</c:v>
                </c:pt>
                <c:pt idx="6136">
                  <c:v>66.36</c:v>
                </c:pt>
                <c:pt idx="6137">
                  <c:v>66.37</c:v>
                </c:pt>
                <c:pt idx="6138">
                  <c:v>66.38</c:v>
                </c:pt>
                <c:pt idx="6139">
                  <c:v>66.39</c:v>
                </c:pt>
                <c:pt idx="6140">
                  <c:v>66.400000000000006</c:v>
                </c:pt>
                <c:pt idx="6141">
                  <c:v>66.41</c:v>
                </c:pt>
                <c:pt idx="6142">
                  <c:v>66.42</c:v>
                </c:pt>
                <c:pt idx="6143">
                  <c:v>66.430000000000007</c:v>
                </c:pt>
                <c:pt idx="6144">
                  <c:v>66.44</c:v>
                </c:pt>
                <c:pt idx="6145">
                  <c:v>66.45</c:v>
                </c:pt>
                <c:pt idx="6146">
                  <c:v>66.459999999999994</c:v>
                </c:pt>
                <c:pt idx="6147">
                  <c:v>66.47</c:v>
                </c:pt>
                <c:pt idx="6148">
                  <c:v>66.48</c:v>
                </c:pt>
                <c:pt idx="6149">
                  <c:v>66.489999999999995</c:v>
                </c:pt>
                <c:pt idx="6150">
                  <c:v>66.5</c:v>
                </c:pt>
                <c:pt idx="6151">
                  <c:v>66.510000000000005</c:v>
                </c:pt>
                <c:pt idx="6152">
                  <c:v>66.52</c:v>
                </c:pt>
                <c:pt idx="6153">
                  <c:v>66.53</c:v>
                </c:pt>
                <c:pt idx="6154">
                  <c:v>66.540000000000006</c:v>
                </c:pt>
                <c:pt idx="6155">
                  <c:v>66.55</c:v>
                </c:pt>
                <c:pt idx="6156">
                  <c:v>66.56</c:v>
                </c:pt>
                <c:pt idx="6157">
                  <c:v>66.569999999999993</c:v>
                </c:pt>
                <c:pt idx="6158">
                  <c:v>66.58</c:v>
                </c:pt>
                <c:pt idx="6159">
                  <c:v>66.59</c:v>
                </c:pt>
                <c:pt idx="6160">
                  <c:v>66.599999999999994</c:v>
                </c:pt>
                <c:pt idx="6161">
                  <c:v>66.61</c:v>
                </c:pt>
                <c:pt idx="6162">
                  <c:v>66.62</c:v>
                </c:pt>
                <c:pt idx="6163">
                  <c:v>66.63</c:v>
                </c:pt>
                <c:pt idx="6164">
                  <c:v>66.64</c:v>
                </c:pt>
                <c:pt idx="6165">
                  <c:v>66.650000000000006</c:v>
                </c:pt>
                <c:pt idx="6166">
                  <c:v>66.66</c:v>
                </c:pt>
                <c:pt idx="6167">
                  <c:v>66.67</c:v>
                </c:pt>
                <c:pt idx="6168">
                  <c:v>66.680000000000007</c:v>
                </c:pt>
                <c:pt idx="6169">
                  <c:v>66.69</c:v>
                </c:pt>
                <c:pt idx="6170">
                  <c:v>66.7</c:v>
                </c:pt>
                <c:pt idx="6171">
                  <c:v>66.709999999999994</c:v>
                </c:pt>
                <c:pt idx="6172">
                  <c:v>66.72</c:v>
                </c:pt>
                <c:pt idx="6173">
                  <c:v>66.73</c:v>
                </c:pt>
                <c:pt idx="6174">
                  <c:v>66.739999999999995</c:v>
                </c:pt>
                <c:pt idx="6175">
                  <c:v>66.75</c:v>
                </c:pt>
                <c:pt idx="6176">
                  <c:v>66.760000000000005</c:v>
                </c:pt>
                <c:pt idx="6177">
                  <c:v>66.77</c:v>
                </c:pt>
                <c:pt idx="6178">
                  <c:v>66.78</c:v>
                </c:pt>
                <c:pt idx="6179">
                  <c:v>66.790000000000006</c:v>
                </c:pt>
                <c:pt idx="6180">
                  <c:v>66.8</c:v>
                </c:pt>
                <c:pt idx="6181">
                  <c:v>66.81</c:v>
                </c:pt>
                <c:pt idx="6182">
                  <c:v>66.819999999999993</c:v>
                </c:pt>
                <c:pt idx="6183">
                  <c:v>66.83</c:v>
                </c:pt>
                <c:pt idx="6184">
                  <c:v>66.84</c:v>
                </c:pt>
                <c:pt idx="6185">
                  <c:v>66.849999999999994</c:v>
                </c:pt>
                <c:pt idx="6186">
                  <c:v>66.86</c:v>
                </c:pt>
                <c:pt idx="6187">
                  <c:v>66.87</c:v>
                </c:pt>
                <c:pt idx="6188">
                  <c:v>66.88</c:v>
                </c:pt>
                <c:pt idx="6189">
                  <c:v>66.89</c:v>
                </c:pt>
                <c:pt idx="6190">
                  <c:v>66.900000000000006</c:v>
                </c:pt>
                <c:pt idx="6191">
                  <c:v>66.91</c:v>
                </c:pt>
                <c:pt idx="6192">
                  <c:v>66.92</c:v>
                </c:pt>
                <c:pt idx="6193">
                  <c:v>66.930000000000007</c:v>
                </c:pt>
                <c:pt idx="6194">
                  <c:v>66.94</c:v>
                </c:pt>
                <c:pt idx="6195">
                  <c:v>66.95</c:v>
                </c:pt>
                <c:pt idx="6196">
                  <c:v>66.959999999999994</c:v>
                </c:pt>
                <c:pt idx="6197">
                  <c:v>66.97</c:v>
                </c:pt>
                <c:pt idx="6198">
                  <c:v>66.98</c:v>
                </c:pt>
                <c:pt idx="6199">
                  <c:v>66.989999999999995</c:v>
                </c:pt>
                <c:pt idx="6200">
                  <c:v>67</c:v>
                </c:pt>
                <c:pt idx="6201">
                  <c:v>67.010000000000005</c:v>
                </c:pt>
                <c:pt idx="6202">
                  <c:v>67.02</c:v>
                </c:pt>
                <c:pt idx="6203">
                  <c:v>67.03</c:v>
                </c:pt>
                <c:pt idx="6204">
                  <c:v>67.040000000000006</c:v>
                </c:pt>
                <c:pt idx="6205">
                  <c:v>67.05</c:v>
                </c:pt>
                <c:pt idx="6206">
                  <c:v>67.06</c:v>
                </c:pt>
                <c:pt idx="6207">
                  <c:v>67.069999999999993</c:v>
                </c:pt>
                <c:pt idx="6208">
                  <c:v>67.08</c:v>
                </c:pt>
                <c:pt idx="6209">
                  <c:v>67.09</c:v>
                </c:pt>
                <c:pt idx="6210">
                  <c:v>67.099999999999994</c:v>
                </c:pt>
                <c:pt idx="6211">
                  <c:v>67.11</c:v>
                </c:pt>
                <c:pt idx="6212">
                  <c:v>67.12</c:v>
                </c:pt>
                <c:pt idx="6213">
                  <c:v>67.13</c:v>
                </c:pt>
                <c:pt idx="6214">
                  <c:v>67.14</c:v>
                </c:pt>
                <c:pt idx="6215">
                  <c:v>67.150000000000006</c:v>
                </c:pt>
                <c:pt idx="6216">
                  <c:v>67.16</c:v>
                </c:pt>
                <c:pt idx="6217">
                  <c:v>67.17</c:v>
                </c:pt>
                <c:pt idx="6218">
                  <c:v>67.180000000000007</c:v>
                </c:pt>
                <c:pt idx="6219">
                  <c:v>67.19</c:v>
                </c:pt>
                <c:pt idx="6220">
                  <c:v>67.2</c:v>
                </c:pt>
                <c:pt idx="6221">
                  <c:v>67.209999999999994</c:v>
                </c:pt>
                <c:pt idx="6222">
                  <c:v>67.22</c:v>
                </c:pt>
                <c:pt idx="6223">
                  <c:v>67.23</c:v>
                </c:pt>
                <c:pt idx="6224">
                  <c:v>67.239999999999995</c:v>
                </c:pt>
                <c:pt idx="6225">
                  <c:v>67.25</c:v>
                </c:pt>
                <c:pt idx="6226">
                  <c:v>67.260000000000005</c:v>
                </c:pt>
                <c:pt idx="6227">
                  <c:v>67.27</c:v>
                </c:pt>
                <c:pt idx="6228">
                  <c:v>67.28</c:v>
                </c:pt>
                <c:pt idx="6229">
                  <c:v>67.290000000000006</c:v>
                </c:pt>
                <c:pt idx="6230">
                  <c:v>67.3</c:v>
                </c:pt>
                <c:pt idx="6231">
                  <c:v>67.31</c:v>
                </c:pt>
                <c:pt idx="6232">
                  <c:v>67.319999999999993</c:v>
                </c:pt>
                <c:pt idx="6233">
                  <c:v>67.33</c:v>
                </c:pt>
                <c:pt idx="6234">
                  <c:v>67.34</c:v>
                </c:pt>
                <c:pt idx="6235">
                  <c:v>67.349999999999994</c:v>
                </c:pt>
                <c:pt idx="6236">
                  <c:v>67.36</c:v>
                </c:pt>
                <c:pt idx="6237">
                  <c:v>67.37</c:v>
                </c:pt>
                <c:pt idx="6238">
                  <c:v>67.38</c:v>
                </c:pt>
                <c:pt idx="6239">
                  <c:v>67.39</c:v>
                </c:pt>
                <c:pt idx="6240">
                  <c:v>67.400000000000006</c:v>
                </c:pt>
                <c:pt idx="6241">
                  <c:v>67.41</c:v>
                </c:pt>
                <c:pt idx="6242">
                  <c:v>67.42</c:v>
                </c:pt>
                <c:pt idx="6243">
                  <c:v>67.430000000000007</c:v>
                </c:pt>
                <c:pt idx="6244">
                  <c:v>67.44</c:v>
                </c:pt>
                <c:pt idx="6245">
                  <c:v>67.45</c:v>
                </c:pt>
                <c:pt idx="6246">
                  <c:v>67.459999999999994</c:v>
                </c:pt>
                <c:pt idx="6247">
                  <c:v>67.47</c:v>
                </c:pt>
                <c:pt idx="6248">
                  <c:v>67.48</c:v>
                </c:pt>
                <c:pt idx="6249">
                  <c:v>67.489999999999995</c:v>
                </c:pt>
                <c:pt idx="6250">
                  <c:v>67.5</c:v>
                </c:pt>
                <c:pt idx="6251">
                  <c:v>67.510000000000005</c:v>
                </c:pt>
                <c:pt idx="6252">
                  <c:v>67.52</c:v>
                </c:pt>
                <c:pt idx="6253">
                  <c:v>67.53</c:v>
                </c:pt>
                <c:pt idx="6254">
                  <c:v>67.540000000000006</c:v>
                </c:pt>
                <c:pt idx="6255">
                  <c:v>67.55</c:v>
                </c:pt>
                <c:pt idx="6256">
                  <c:v>67.56</c:v>
                </c:pt>
                <c:pt idx="6257">
                  <c:v>67.569999999999993</c:v>
                </c:pt>
                <c:pt idx="6258">
                  <c:v>67.58</c:v>
                </c:pt>
                <c:pt idx="6259">
                  <c:v>67.59</c:v>
                </c:pt>
                <c:pt idx="6260">
                  <c:v>67.599999999999994</c:v>
                </c:pt>
                <c:pt idx="6261">
                  <c:v>67.61</c:v>
                </c:pt>
                <c:pt idx="6262">
                  <c:v>67.62</c:v>
                </c:pt>
                <c:pt idx="6263">
                  <c:v>67.63</c:v>
                </c:pt>
                <c:pt idx="6264">
                  <c:v>67.64</c:v>
                </c:pt>
                <c:pt idx="6265">
                  <c:v>67.650000000000006</c:v>
                </c:pt>
                <c:pt idx="6266">
                  <c:v>67.66</c:v>
                </c:pt>
                <c:pt idx="6267">
                  <c:v>67.67</c:v>
                </c:pt>
                <c:pt idx="6268">
                  <c:v>67.680000000000007</c:v>
                </c:pt>
                <c:pt idx="6269">
                  <c:v>67.69</c:v>
                </c:pt>
                <c:pt idx="6270">
                  <c:v>67.7</c:v>
                </c:pt>
                <c:pt idx="6271">
                  <c:v>67.709999999999994</c:v>
                </c:pt>
                <c:pt idx="6272">
                  <c:v>67.72</c:v>
                </c:pt>
                <c:pt idx="6273">
                  <c:v>67.73</c:v>
                </c:pt>
                <c:pt idx="6274">
                  <c:v>67.739999999999995</c:v>
                </c:pt>
                <c:pt idx="6275">
                  <c:v>67.75</c:v>
                </c:pt>
                <c:pt idx="6276">
                  <c:v>67.760000000000005</c:v>
                </c:pt>
                <c:pt idx="6277">
                  <c:v>67.77</c:v>
                </c:pt>
                <c:pt idx="6278">
                  <c:v>67.78</c:v>
                </c:pt>
                <c:pt idx="6279">
                  <c:v>67.790000000000006</c:v>
                </c:pt>
                <c:pt idx="6280">
                  <c:v>67.8</c:v>
                </c:pt>
                <c:pt idx="6281">
                  <c:v>67.81</c:v>
                </c:pt>
                <c:pt idx="6282">
                  <c:v>67.819999999999993</c:v>
                </c:pt>
                <c:pt idx="6283">
                  <c:v>67.83</c:v>
                </c:pt>
                <c:pt idx="6284">
                  <c:v>67.84</c:v>
                </c:pt>
                <c:pt idx="6285">
                  <c:v>67.849999999999994</c:v>
                </c:pt>
                <c:pt idx="6286">
                  <c:v>67.86</c:v>
                </c:pt>
                <c:pt idx="6287">
                  <c:v>67.87</c:v>
                </c:pt>
                <c:pt idx="6288">
                  <c:v>67.88</c:v>
                </c:pt>
                <c:pt idx="6289">
                  <c:v>67.89</c:v>
                </c:pt>
                <c:pt idx="6290">
                  <c:v>67.900000000000006</c:v>
                </c:pt>
                <c:pt idx="6291">
                  <c:v>67.91</c:v>
                </c:pt>
                <c:pt idx="6292">
                  <c:v>67.92</c:v>
                </c:pt>
                <c:pt idx="6293">
                  <c:v>67.930000000000007</c:v>
                </c:pt>
                <c:pt idx="6294">
                  <c:v>67.94</c:v>
                </c:pt>
                <c:pt idx="6295">
                  <c:v>67.95</c:v>
                </c:pt>
                <c:pt idx="6296">
                  <c:v>67.959999999999994</c:v>
                </c:pt>
                <c:pt idx="6297">
                  <c:v>67.97</c:v>
                </c:pt>
                <c:pt idx="6298">
                  <c:v>67.98</c:v>
                </c:pt>
                <c:pt idx="6299">
                  <c:v>67.989999999999995</c:v>
                </c:pt>
                <c:pt idx="6300">
                  <c:v>68</c:v>
                </c:pt>
                <c:pt idx="6301">
                  <c:v>68.010000000000005</c:v>
                </c:pt>
                <c:pt idx="6302">
                  <c:v>68.02</c:v>
                </c:pt>
                <c:pt idx="6303">
                  <c:v>68.03</c:v>
                </c:pt>
                <c:pt idx="6304">
                  <c:v>68.040000000000006</c:v>
                </c:pt>
                <c:pt idx="6305">
                  <c:v>68.05</c:v>
                </c:pt>
                <c:pt idx="6306">
                  <c:v>68.06</c:v>
                </c:pt>
                <c:pt idx="6307">
                  <c:v>68.069999999999993</c:v>
                </c:pt>
                <c:pt idx="6308">
                  <c:v>68.08</c:v>
                </c:pt>
                <c:pt idx="6309">
                  <c:v>68.09</c:v>
                </c:pt>
                <c:pt idx="6310">
                  <c:v>68.099999999999994</c:v>
                </c:pt>
                <c:pt idx="6311">
                  <c:v>68.11</c:v>
                </c:pt>
                <c:pt idx="6312">
                  <c:v>68.12</c:v>
                </c:pt>
                <c:pt idx="6313">
                  <c:v>68.13</c:v>
                </c:pt>
                <c:pt idx="6314">
                  <c:v>68.14</c:v>
                </c:pt>
                <c:pt idx="6315">
                  <c:v>68.150000000000006</c:v>
                </c:pt>
                <c:pt idx="6316">
                  <c:v>68.16</c:v>
                </c:pt>
                <c:pt idx="6317">
                  <c:v>68.17</c:v>
                </c:pt>
                <c:pt idx="6318">
                  <c:v>68.180000000000007</c:v>
                </c:pt>
                <c:pt idx="6319">
                  <c:v>68.19</c:v>
                </c:pt>
                <c:pt idx="6320">
                  <c:v>68.2</c:v>
                </c:pt>
                <c:pt idx="6321">
                  <c:v>68.209999999999994</c:v>
                </c:pt>
                <c:pt idx="6322">
                  <c:v>68.22</c:v>
                </c:pt>
                <c:pt idx="6323">
                  <c:v>68.23</c:v>
                </c:pt>
                <c:pt idx="6324">
                  <c:v>68.239999999999995</c:v>
                </c:pt>
                <c:pt idx="6325">
                  <c:v>68.25</c:v>
                </c:pt>
                <c:pt idx="6326">
                  <c:v>68.260000000000005</c:v>
                </c:pt>
                <c:pt idx="6327">
                  <c:v>68.27</c:v>
                </c:pt>
                <c:pt idx="6328">
                  <c:v>68.28</c:v>
                </c:pt>
                <c:pt idx="6329">
                  <c:v>68.290000000000006</c:v>
                </c:pt>
                <c:pt idx="6330">
                  <c:v>68.3</c:v>
                </c:pt>
                <c:pt idx="6331">
                  <c:v>68.31</c:v>
                </c:pt>
                <c:pt idx="6332">
                  <c:v>68.319999999999993</c:v>
                </c:pt>
                <c:pt idx="6333">
                  <c:v>68.33</c:v>
                </c:pt>
                <c:pt idx="6334">
                  <c:v>68.34</c:v>
                </c:pt>
                <c:pt idx="6335">
                  <c:v>68.349999999999994</c:v>
                </c:pt>
                <c:pt idx="6336">
                  <c:v>68.36</c:v>
                </c:pt>
                <c:pt idx="6337">
                  <c:v>68.37</c:v>
                </c:pt>
                <c:pt idx="6338">
                  <c:v>68.38</c:v>
                </c:pt>
                <c:pt idx="6339">
                  <c:v>68.39</c:v>
                </c:pt>
                <c:pt idx="6340">
                  <c:v>68.400000000000006</c:v>
                </c:pt>
                <c:pt idx="6341">
                  <c:v>68.41</c:v>
                </c:pt>
                <c:pt idx="6342">
                  <c:v>68.42</c:v>
                </c:pt>
                <c:pt idx="6343">
                  <c:v>68.430000000000007</c:v>
                </c:pt>
                <c:pt idx="6344">
                  <c:v>68.44</c:v>
                </c:pt>
                <c:pt idx="6345">
                  <c:v>68.45</c:v>
                </c:pt>
                <c:pt idx="6346">
                  <c:v>68.459999999999994</c:v>
                </c:pt>
                <c:pt idx="6347">
                  <c:v>68.47</c:v>
                </c:pt>
                <c:pt idx="6348">
                  <c:v>68.48</c:v>
                </c:pt>
                <c:pt idx="6349">
                  <c:v>68.489999999999995</c:v>
                </c:pt>
                <c:pt idx="6350">
                  <c:v>68.5</c:v>
                </c:pt>
                <c:pt idx="6351">
                  <c:v>68.510000000000005</c:v>
                </c:pt>
                <c:pt idx="6352">
                  <c:v>68.52</c:v>
                </c:pt>
                <c:pt idx="6353">
                  <c:v>68.53</c:v>
                </c:pt>
                <c:pt idx="6354">
                  <c:v>68.540000000000006</c:v>
                </c:pt>
                <c:pt idx="6355">
                  <c:v>68.55</c:v>
                </c:pt>
                <c:pt idx="6356">
                  <c:v>68.56</c:v>
                </c:pt>
                <c:pt idx="6357">
                  <c:v>68.569999999999993</c:v>
                </c:pt>
                <c:pt idx="6358">
                  <c:v>68.58</c:v>
                </c:pt>
                <c:pt idx="6359">
                  <c:v>68.59</c:v>
                </c:pt>
                <c:pt idx="6360">
                  <c:v>68.599999999999994</c:v>
                </c:pt>
                <c:pt idx="6361">
                  <c:v>68.61</c:v>
                </c:pt>
                <c:pt idx="6362">
                  <c:v>68.62</c:v>
                </c:pt>
                <c:pt idx="6363">
                  <c:v>68.63</c:v>
                </c:pt>
                <c:pt idx="6364">
                  <c:v>68.64</c:v>
                </c:pt>
                <c:pt idx="6365">
                  <c:v>68.650000000000006</c:v>
                </c:pt>
                <c:pt idx="6366">
                  <c:v>68.66</c:v>
                </c:pt>
                <c:pt idx="6367">
                  <c:v>68.67</c:v>
                </c:pt>
                <c:pt idx="6368">
                  <c:v>68.680000000000007</c:v>
                </c:pt>
                <c:pt idx="6369">
                  <c:v>68.69</c:v>
                </c:pt>
                <c:pt idx="6370">
                  <c:v>68.7</c:v>
                </c:pt>
                <c:pt idx="6371">
                  <c:v>68.709999999999994</c:v>
                </c:pt>
                <c:pt idx="6372">
                  <c:v>68.72</c:v>
                </c:pt>
                <c:pt idx="6373">
                  <c:v>68.73</c:v>
                </c:pt>
                <c:pt idx="6374">
                  <c:v>68.739999999999995</c:v>
                </c:pt>
                <c:pt idx="6375">
                  <c:v>68.75</c:v>
                </c:pt>
                <c:pt idx="6376">
                  <c:v>68.760000000000005</c:v>
                </c:pt>
                <c:pt idx="6377">
                  <c:v>68.77</c:v>
                </c:pt>
                <c:pt idx="6378">
                  <c:v>68.78</c:v>
                </c:pt>
                <c:pt idx="6379">
                  <c:v>68.790000000000006</c:v>
                </c:pt>
                <c:pt idx="6380">
                  <c:v>68.8</c:v>
                </c:pt>
                <c:pt idx="6381">
                  <c:v>68.81</c:v>
                </c:pt>
                <c:pt idx="6382">
                  <c:v>68.819999999999993</c:v>
                </c:pt>
                <c:pt idx="6383">
                  <c:v>68.83</c:v>
                </c:pt>
                <c:pt idx="6384">
                  <c:v>68.84</c:v>
                </c:pt>
                <c:pt idx="6385">
                  <c:v>68.849999999999994</c:v>
                </c:pt>
                <c:pt idx="6386">
                  <c:v>68.86</c:v>
                </c:pt>
                <c:pt idx="6387">
                  <c:v>68.87</c:v>
                </c:pt>
                <c:pt idx="6388">
                  <c:v>68.88</c:v>
                </c:pt>
                <c:pt idx="6389">
                  <c:v>68.89</c:v>
                </c:pt>
                <c:pt idx="6390">
                  <c:v>68.900000000000006</c:v>
                </c:pt>
                <c:pt idx="6391">
                  <c:v>68.91</c:v>
                </c:pt>
                <c:pt idx="6392">
                  <c:v>68.92</c:v>
                </c:pt>
                <c:pt idx="6393">
                  <c:v>68.930000000000007</c:v>
                </c:pt>
                <c:pt idx="6394">
                  <c:v>68.94</c:v>
                </c:pt>
                <c:pt idx="6395">
                  <c:v>68.95</c:v>
                </c:pt>
                <c:pt idx="6396">
                  <c:v>68.959999999999994</c:v>
                </c:pt>
                <c:pt idx="6397">
                  <c:v>68.97</c:v>
                </c:pt>
                <c:pt idx="6398">
                  <c:v>68.98</c:v>
                </c:pt>
                <c:pt idx="6399">
                  <c:v>68.989999999999995</c:v>
                </c:pt>
                <c:pt idx="6400">
                  <c:v>69</c:v>
                </c:pt>
                <c:pt idx="6401">
                  <c:v>69.010000000000005</c:v>
                </c:pt>
                <c:pt idx="6402">
                  <c:v>69.02</c:v>
                </c:pt>
                <c:pt idx="6403">
                  <c:v>69.03</c:v>
                </c:pt>
                <c:pt idx="6404">
                  <c:v>69.040000000000006</c:v>
                </c:pt>
                <c:pt idx="6405">
                  <c:v>69.05</c:v>
                </c:pt>
                <c:pt idx="6406">
                  <c:v>69.06</c:v>
                </c:pt>
                <c:pt idx="6407">
                  <c:v>69.069999999999993</c:v>
                </c:pt>
                <c:pt idx="6408">
                  <c:v>69.08</c:v>
                </c:pt>
                <c:pt idx="6409">
                  <c:v>69.09</c:v>
                </c:pt>
                <c:pt idx="6410">
                  <c:v>69.099999999999994</c:v>
                </c:pt>
                <c:pt idx="6411">
                  <c:v>69.11</c:v>
                </c:pt>
                <c:pt idx="6412">
                  <c:v>69.12</c:v>
                </c:pt>
                <c:pt idx="6413">
                  <c:v>69.13</c:v>
                </c:pt>
                <c:pt idx="6414">
                  <c:v>69.14</c:v>
                </c:pt>
                <c:pt idx="6415">
                  <c:v>69.150000000000006</c:v>
                </c:pt>
                <c:pt idx="6416">
                  <c:v>69.16</c:v>
                </c:pt>
                <c:pt idx="6417">
                  <c:v>69.17</c:v>
                </c:pt>
                <c:pt idx="6418">
                  <c:v>69.180000000000007</c:v>
                </c:pt>
                <c:pt idx="6419">
                  <c:v>69.19</c:v>
                </c:pt>
                <c:pt idx="6420">
                  <c:v>69.2</c:v>
                </c:pt>
                <c:pt idx="6421">
                  <c:v>69.209999999999994</c:v>
                </c:pt>
                <c:pt idx="6422">
                  <c:v>69.22</c:v>
                </c:pt>
                <c:pt idx="6423">
                  <c:v>69.23</c:v>
                </c:pt>
                <c:pt idx="6424">
                  <c:v>69.239999999999995</c:v>
                </c:pt>
                <c:pt idx="6425">
                  <c:v>69.25</c:v>
                </c:pt>
                <c:pt idx="6426">
                  <c:v>69.260000000000005</c:v>
                </c:pt>
                <c:pt idx="6427">
                  <c:v>69.27</c:v>
                </c:pt>
                <c:pt idx="6428">
                  <c:v>69.28</c:v>
                </c:pt>
                <c:pt idx="6429">
                  <c:v>69.290000000000006</c:v>
                </c:pt>
                <c:pt idx="6430">
                  <c:v>69.3</c:v>
                </c:pt>
                <c:pt idx="6431">
                  <c:v>69.31</c:v>
                </c:pt>
                <c:pt idx="6432">
                  <c:v>69.319999999999993</c:v>
                </c:pt>
                <c:pt idx="6433">
                  <c:v>69.33</c:v>
                </c:pt>
                <c:pt idx="6434">
                  <c:v>69.34</c:v>
                </c:pt>
                <c:pt idx="6435">
                  <c:v>69.349999999999994</c:v>
                </c:pt>
                <c:pt idx="6436">
                  <c:v>69.36</c:v>
                </c:pt>
                <c:pt idx="6437">
                  <c:v>69.37</c:v>
                </c:pt>
                <c:pt idx="6438">
                  <c:v>69.38</c:v>
                </c:pt>
                <c:pt idx="6439">
                  <c:v>69.39</c:v>
                </c:pt>
                <c:pt idx="6440">
                  <c:v>69.400000000000006</c:v>
                </c:pt>
                <c:pt idx="6441">
                  <c:v>69.41</c:v>
                </c:pt>
                <c:pt idx="6442">
                  <c:v>69.42</c:v>
                </c:pt>
                <c:pt idx="6443">
                  <c:v>69.430000000000007</c:v>
                </c:pt>
                <c:pt idx="6444">
                  <c:v>69.44</c:v>
                </c:pt>
                <c:pt idx="6445">
                  <c:v>69.45</c:v>
                </c:pt>
                <c:pt idx="6446">
                  <c:v>69.459999999999994</c:v>
                </c:pt>
                <c:pt idx="6447">
                  <c:v>69.47</c:v>
                </c:pt>
                <c:pt idx="6448">
                  <c:v>69.48</c:v>
                </c:pt>
                <c:pt idx="6449">
                  <c:v>69.489999999999995</c:v>
                </c:pt>
                <c:pt idx="6450">
                  <c:v>69.5</c:v>
                </c:pt>
                <c:pt idx="6451">
                  <c:v>69.510000000000005</c:v>
                </c:pt>
                <c:pt idx="6452">
                  <c:v>69.52</c:v>
                </c:pt>
                <c:pt idx="6453">
                  <c:v>69.53</c:v>
                </c:pt>
                <c:pt idx="6454">
                  <c:v>69.540000000000006</c:v>
                </c:pt>
                <c:pt idx="6455">
                  <c:v>69.55</c:v>
                </c:pt>
                <c:pt idx="6456">
                  <c:v>69.56</c:v>
                </c:pt>
                <c:pt idx="6457">
                  <c:v>69.569999999999993</c:v>
                </c:pt>
                <c:pt idx="6458">
                  <c:v>69.58</c:v>
                </c:pt>
                <c:pt idx="6459">
                  <c:v>69.59</c:v>
                </c:pt>
                <c:pt idx="6460">
                  <c:v>69.599999999999994</c:v>
                </c:pt>
                <c:pt idx="6461">
                  <c:v>69.61</c:v>
                </c:pt>
                <c:pt idx="6462">
                  <c:v>69.62</c:v>
                </c:pt>
                <c:pt idx="6463">
                  <c:v>69.63</c:v>
                </c:pt>
                <c:pt idx="6464">
                  <c:v>69.64</c:v>
                </c:pt>
                <c:pt idx="6465">
                  <c:v>69.650000000000006</c:v>
                </c:pt>
                <c:pt idx="6466">
                  <c:v>69.66</c:v>
                </c:pt>
                <c:pt idx="6467">
                  <c:v>69.67</c:v>
                </c:pt>
                <c:pt idx="6468">
                  <c:v>69.680000000000007</c:v>
                </c:pt>
                <c:pt idx="6469">
                  <c:v>69.69</c:v>
                </c:pt>
                <c:pt idx="6470">
                  <c:v>69.7</c:v>
                </c:pt>
                <c:pt idx="6471">
                  <c:v>69.709999999999994</c:v>
                </c:pt>
                <c:pt idx="6472">
                  <c:v>69.72</c:v>
                </c:pt>
                <c:pt idx="6473">
                  <c:v>69.73</c:v>
                </c:pt>
                <c:pt idx="6474">
                  <c:v>69.739999999999995</c:v>
                </c:pt>
                <c:pt idx="6475">
                  <c:v>69.75</c:v>
                </c:pt>
                <c:pt idx="6476">
                  <c:v>69.760000000000005</c:v>
                </c:pt>
                <c:pt idx="6477">
                  <c:v>69.77</c:v>
                </c:pt>
                <c:pt idx="6478">
                  <c:v>69.78</c:v>
                </c:pt>
                <c:pt idx="6479">
                  <c:v>69.790000000000006</c:v>
                </c:pt>
                <c:pt idx="6480">
                  <c:v>69.8</c:v>
                </c:pt>
                <c:pt idx="6481">
                  <c:v>69.81</c:v>
                </c:pt>
                <c:pt idx="6482">
                  <c:v>69.819999999999993</c:v>
                </c:pt>
                <c:pt idx="6483">
                  <c:v>69.83</c:v>
                </c:pt>
                <c:pt idx="6484">
                  <c:v>69.84</c:v>
                </c:pt>
                <c:pt idx="6485">
                  <c:v>69.849999999999994</c:v>
                </c:pt>
                <c:pt idx="6486">
                  <c:v>69.86</c:v>
                </c:pt>
                <c:pt idx="6487">
                  <c:v>69.87</c:v>
                </c:pt>
                <c:pt idx="6488">
                  <c:v>69.88</c:v>
                </c:pt>
                <c:pt idx="6489">
                  <c:v>69.89</c:v>
                </c:pt>
                <c:pt idx="6490">
                  <c:v>69.900000000000006</c:v>
                </c:pt>
                <c:pt idx="6491">
                  <c:v>69.91</c:v>
                </c:pt>
                <c:pt idx="6492">
                  <c:v>69.92</c:v>
                </c:pt>
                <c:pt idx="6493">
                  <c:v>69.930000000000007</c:v>
                </c:pt>
                <c:pt idx="6494">
                  <c:v>69.94</c:v>
                </c:pt>
                <c:pt idx="6495">
                  <c:v>69.95</c:v>
                </c:pt>
                <c:pt idx="6496">
                  <c:v>69.959999999999994</c:v>
                </c:pt>
                <c:pt idx="6497">
                  <c:v>69.97</c:v>
                </c:pt>
                <c:pt idx="6498">
                  <c:v>69.98</c:v>
                </c:pt>
                <c:pt idx="6499">
                  <c:v>69.989999999999995</c:v>
                </c:pt>
                <c:pt idx="6500">
                  <c:v>70</c:v>
                </c:pt>
                <c:pt idx="6501">
                  <c:v>70.010000000000005</c:v>
                </c:pt>
                <c:pt idx="6502">
                  <c:v>70.02</c:v>
                </c:pt>
                <c:pt idx="6503">
                  <c:v>70.03</c:v>
                </c:pt>
                <c:pt idx="6504">
                  <c:v>70.040000000000006</c:v>
                </c:pt>
                <c:pt idx="6505">
                  <c:v>70.05</c:v>
                </c:pt>
                <c:pt idx="6506">
                  <c:v>70.06</c:v>
                </c:pt>
                <c:pt idx="6507">
                  <c:v>70.069999999999993</c:v>
                </c:pt>
                <c:pt idx="6508">
                  <c:v>70.08</c:v>
                </c:pt>
                <c:pt idx="6509">
                  <c:v>70.09</c:v>
                </c:pt>
                <c:pt idx="6510">
                  <c:v>70.099999999999994</c:v>
                </c:pt>
                <c:pt idx="6511">
                  <c:v>70.11</c:v>
                </c:pt>
                <c:pt idx="6512">
                  <c:v>70.12</c:v>
                </c:pt>
                <c:pt idx="6513">
                  <c:v>70.13</c:v>
                </c:pt>
                <c:pt idx="6514">
                  <c:v>70.14</c:v>
                </c:pt>
                <c:pt idx="6515">
                  <c:v>70.150000000000006</c:v>
                </c:pt>
                <c:pt idx="6516">
                  <c:v>70.16</c:v>
                </c:pt>
                <c:pt idx="6517">
                  <c:v>70.17</c:v>
                </c:pt>
                <c:pt idx="6518">
                  <c:v>70.180000000000007</c:v>
                </c:pt>
                <c:pt idx="6519">
                  <c:v>70.19</c:v>
                </c:pt>
                <c:pt idx="6520">
                  <c:v>70.2</c:v>
                </c:pt>
                <c:pt idx="6521">
                  <c:v>70.209999999999994</c:v>
                </c:pt>
                <c:pt idx="6522">
                  <c:v>70.22</c:v>
                </c:pt>
                <c:pt idx="6523">
                  <c:v>70.23</c:v>
                </c:pt>
                <c:pt idx="6524">
                  <c:v>70.239999999999995</c:v>
                </c:pt>
                <c:pt idx="6525">
                  <c:v>70.25</c:v>
                </c:pt>
                <c:pt idx="6526">
                  <c:v>70.260000000000005</c:v>
                </c:pt>
                <c:pt idx="6527">
                  <c:v>70.27</c:v>
                </c:pt>
                <c:pt idx="6528">
                  <c:v>70.28</c:v>
                </c:pt>
                <c:pt idx="6529">
                  <c:v>70.290000000000006</c:v>
                </c:pt>
                <c:pt idx="6530">
                  <c:v>70.3</c:v>
                </c:pt>
                <c:pt idx="6531">
                  <c:v>70.31</c:v>
                </c:pt>
                <c:pt idx="6532">
                  <c:v>70.319999999999993</c:v>
                </c:pt>
                <c:pt idx="6533">
                  <c:v>70.33</c:v>
                </c:pt>
                <c:pt idx="6534">
                  <c:v>70.34</c:v>
                </c:pt>
                <c:pt idx="6535">
                  <c:v>70.349999999999994</c:v>
                </c:pt>
                <c:pt idx="6536">
                  <c:v>70.36</c:v>
                </c:pt>
                <c:pt idx="6537">
                  <c:v>70.37</c:v>
                </c:pt>
                <c:pt idx="6538">
                  <c:v>70.38</c:v>
                </c:pt>
                <c:pt idx="6539">
                  <c:v>70.39</c:v>
                </c:pt>
                <c:pt idx="6540">
                  <c:v>70.400000000000006</c:v>
                </c:pt>
                <c:pt idx="6541">
                  <c:v>70.41</c:v>
                </c:pt>
                <c:pt idx="6542">
                  <c:v>70.42</c:v>
                </c:pt>
                <c:pt idx="6543">
                  <c:v>70.430000000000007</c:v>
                </c:pt>
                <c:pt idx="6544">
                  <c:v>70.44</c:v>
                </c:pt>
                <c:pt idx="6545">
                  <c:v>70.45</c:v>
                </c:pt>
                <c:pt idx="6546">
                  <c:v>70.459999999999994</c:v>
                </c:pt>
                <c:pt idx="6547">
                  <c:v>70.47</c:v>
                </c:pt>
                <c:pt idx="6548">
                  <c:v>70.48</c:v>
                </c:pt>
                <c:pt idx="6549">
                  <c:v>70.489999999999995</c:v>
                </c:pt>
                <c:pt idx="6550">
                  <c:v>70.5</c:v>
                </c:pt>
                <c:pt idx="6551">
                  <c:v>70.510000000000005</c:v>
                </c:pt>
                <c:pt idx="6552">
                  <c:v>70.52</c:v>
                </c:pt>
                <c:pt idx="6553">
                  <c:v>70.53</c:v>
                </c:pt>
                <c:pt idx="6554">
                  <c:v>70.540000000000006</c:v>
                </c:pt>
                <c:pt idx="6555">
                  <c:v>70.55</c:v>
                </c:pt>
                <c:pt idx="6556">
                  <c:v>70.56</c:v>
                </c:pt>
                <c:pt idx="6557">
                  <c:v>70.569999999999993</c:v>
                </c:pt>
                <c:pt idx="6558">
                  <c:v>70.58</c:v>
                </c:pt>
                <c:pt idx="6559">
                  <c:v>70.59</c:v>
                </c:pt>
                <c:pt idx="6560">
                  <c:v>70.599999999999994</c:v>
                </c:pt>
                <c:pt idx="6561">
                  <c:v>70.61</c:v>
                </c:pt>
                <c:pt idx="6562">
                  <c:v>70.62</c:v>
                </c:pt>
                <c:pt idx="6563">
                  <c:v>70.63</c:v>
                </c:pt>
                <c:pt idx="6564">
                  <c:v>70.64</c:v>
                </c:pt>
                <c:pt idx="6565">
                  <c:v>70.650000000000006</c:v>
                </c:pt>
                <c:pt idx="6566">
                  <c:v>70.66</c:v>
                </c:pt>
                <c:pt idx="6567">
                  <c:v>70.67</c:v>
                </c:pt>
                <c:pt idx="6568">
                  <c:v>70.680000000000007</c:v>
                </c:pt>
                <c:pt idx="6569">
                  <c:v>70.69</c:v>
                </c:pt>
                <c:pt idx="6570">
                  <c:v>70.7</c:v>
                </c:pt>
                <c:pt idx="6571">
                  <c:v>70.709999999999994</c:v>
                </c:pt>
                <c:pt idx="6572">
                  <c:v>70.72</c:v>
                </c:pt>
                <c:pt idx="6573">
                  <c:v>70.73</c:v>
                </c:pt>
                <c:pt idx="6574">
                  <c:v>70.739999999999995</c:v>
                </c:pt>
                <c:pt idx="6575">
                  <c:v>70.75</c:v>
                </c:pt>
                <c:pt idx="6576">
                  <c:v>70.760000000000005</c:v>
                </c:pt>
                <c:pt idx="6577">
                  <c:v>70.77</c:v>
                </c:pt>
                <c:pt idx="6578">
                  <c:v>70.78</c:v>
                </c:pt>
                <c:pt idx="6579">
                  <c:v>70.790000000000006</c:v>
                </c:pt>
                <c:pt idx="6580">
                  <c:v>70.8</c:v>
                </c:pt>
                <c:pt idx="6581">
                  <c:v>70.81</c:v>
                </c:pt>
                <c:pt idx="6582">
                  <c:v>70.819999999999993</c:v>
                </c:pt>
                <c:pt idx="6583">
                  <c:v>70.83</c:v>
                </c:pt>
                <c:pt idx="6584">
                  <c:v>70.84</c:v>
                </c:pt>
                <c:pt idx="6585">
                  <c:v>70.849999999999994</c:v>
                </c:pt>
                <c:pt idx="6586">
                  <c:v>70.86</c:v>
                </c:pt>
                <c:pt idx="6587">
                  <c:v>70.87</c:v>
                </c:pt>
                <c:pt idx="6588">
                  <c:v>70.88</c:v>
                </c:pt>
                <c:pt idx="6589">
                  <c:v>70.89</c:v>
                </c:pt>
                <c:pt idx="6590">
                  <c:v>70.900000000000006</c:v>
                </c:pt>
                <c:pt idx="6591">
                  <c:v>70.91</c:v>
                </c:pt>
                <c:pt idx="6592">
                  <c:v>70.92</c:v>
                </c:pt>
                <c:pt idx="6593">
                  <c:v>70.930000000000007</c:v>
                </c:pt>
                <c:pt idx="6594">
                  <c:v>70.94</c:v>
                </c:pt>
                <c:pt idx="6595">
                  <c:v>70.95</c:v>
                </c:pt>
                <c:pt idx="6596">
                  <c:v>70.959999999999994</c:v>
                </c:pt>
                <c:pt idx="6597">
                  <c:v>70.97</c:v>
                </c:pt>
                <c:pt idx="6598">
                  <c:v>70.98</c:v>
                </c:pt>
                <c:pt idx="6599">
                  <c:v>70.989999999999995</c:v>
                </c:pt>
                <c:pt idx="6600">
                  <c:v>71</c:v>
                </c:pt>
                <c:pt idx="6601">
                  <c:v>71.010000000000005</c:v>
                </c:pt>
                <c:pt idx="6602">
                  <c:v>71.02</c:v>
                </c:pt>
                <c:pt idx="6603">
                  <c:v>71.03</c:v>
                </c:pt>
                <c:pt idx="6604">
                  <c:v>71.040000000000006</c:v>
                </c:pt>
                <c:pt idx="6605">
                  <c:v>71.05</c:v>
                </c:pt>
                <c:pt idx="6606">
                  <c:v>71.06</c:v>
                </c:pt>
                <c:pt idx="6607">
                  <c:v>71.069999999999993</c:v>
                </c:pt>
                <c:pt idx="6608">
                  <c:v>71.08</c:v>
                </c:pt>
                <c:pt idx="6609">
                  <c:v>71.09</c:v>
                </c:pt>
                <c:pt idx="6610">
                  <c:v>71.099999999999994</c:v>
                </c:pt>
                <c:pt idx="6611">
                  <c:v>71.11</c:v>
                </c:pt>
                <c:pt idx="6612">
                  <c:v>71.12</c:v>
                </c:pt>
                <c:pt idx="6613">
                  <c:v>71.13</c:v>
                </c:pt>
                <c:pt idx="6614">
                  <c:v>71.14</c:v>
                </c:pt>
                <c:pt idx="6615">
                  <c:v>71.150000000000006</c:v>
                </c:pt>
                <c:pt idx="6616">
                  <c:v>71.16</c:v>
                </c:pt>
                <c:pt idx="6617">
                  <c:v>71.17</c:v>
                </c:pt>
                <c:pt idx="6618">
                  <c:v>71.180000000000007</c:v>
                </c:pt>
                <c:pt idx="6619">
                  <c:v>71.19</c:v>
                </c:pt>
                <c:pt idx="6620">
                  <c:v>71.2</c:v>
                </c:pt>
                <c:pt idx="6621">
                  <c:v>71.209999999999994</c:v>
                </c:pt>
                <c:pt idx="6622">
                  <c:v>71.22</c:v>
                </c:pt>
                <c:pt idx="6623">
                  <c:v>71.23</c:v>
                </c:pt>
                <c:pt idx="6624">
                  <c:v>71.239999999999995</c:v>
                </c:pt>
                <c:pt idx="6625">
                  <c:v>71.25</c:v>
                </c:pt>
                <c:pt idx="6626">
                  <c:v>71.260000000000005</c:v>
                </c:pt>
                <c:pt idx="6627">
                  <c:v>71.27</c:v>
                </c:pt>
                <c:pt idx="6628">
                  <c:v>71.28</c:v>
                </c:pt>
                <c:pt idx="6629">
                  <c:v>71.290000000000006</c:v>
                </c:pt>
                <c:pt idx="6630">
                  <c:v>71.3</c:v>
                </c:pt>
                <c:pt idx="6631">
                  <c:v>71.31</c:v>
                </c:pt>
                <c:pt idx="6632">
                  <c:v>71.319999999999993</c:v>
                </c:pt>
                <c:pt idx="6633">
                  <c:v>71.33</c:v>
                </c:pt>
                <c:pt idx="6634">
                  <c:v>71.34</c:v>
                </c:pt>
                <c:pt idx="6635">
                  <c:v>71.349999999999994</c:v>
                </c:pt>
                <c:pt idx="6636">
                  <c:v>71.36</c:v>
                </c:pt>
                <c:pt idx="6637">
                  <c:v>71.37</c:v>
                </c:pt>
                <c:pt idx="6638">
                  <c:v>71.38</c:v>
                </c:pt>
                <c:pt idx="6639">
                  <c:v>71.39</c:v>
                </c:pt>
                <c:pt idx="6640">
                  <c:v>71.400000000000006</c:v>
                </c:pt>
                <c:pt idx="6641">
                  <c:v>71.41</c:v>
                </c:pt>
                <c:pt idx="6642">
                  <c:v>71.42</c:v>
                </c:pt>
                <c:pt idx="6643">
                  <c:v>71.430000000000007</c:v>
                </c:pt>
                <c:pt idx="6644">
                  <c:v>71.44</c:v>
                </c:pt>
                <c:pt idx="6645">
                  <c:v>71.45</c:v>
                </c:pt>
                <c:pt idx="6646">
                  <c:v>71.459999999999994</c:v>
                </c:pt>
                <c:pt idx="6647">
                  <c:v>71.47</c:v>
                </c:pt>
                <c:pt idx="6648">
                  <c:v>71.48</c:v>
                </c:pt>
                <c:pt idx="6649">
                  <c:v>71.489999999999995</c:v>
                </c:pt>
                <c:pt idx="6650">
                  <c:v>71.5</c:v>
                </c:pt>
                <c:pt idx="6651">
                  <c:v>71.510000000000005</c:v>
                </c:pt>
                <c:pt idx="6652">
                  <c:v>71.52</c:v>
                </c:pt>
                <c:pt idx="6653">
                  <c:v>71.53</c:v>
                </c:pt>
                <c:pt idx="6654">
                  <c:v>71.540000000000006</c:v>
                </c:pt>
                <c:pt idx="6655">
                  <c:v>71.55</c:v>
                </c:pt>
                <c:pt idx="6656">
                  <c:v>71.56</c:v>
                </c:pt>
                <c:pt idx="6657">
                  <c:v>71.569999999999993</c:v>
                </c:pt>
                <c:pt idx="6658">
                  <c:v>71.58</c:v>
                </c:pt>
                <c:pt idx="6659">
                  <c:v>71.59</c:v>
                </c:pt>
                <c:pt idx="6660">
                  <c:v>71.599999999999994</c:v>
                </c:pt>
                <c:pt idx="6661">
                  <c:v>71.61</c:v>
                </c:pt>
                <c:pt idx="6662">
                  <c:v>71.62</c:v>
                </c:pt>
                <c:pt idx="6663">
                  <c:v>71.63</c:v>
                </c:pt>
                <c:pt idx="6664">
                  <c:v>71.64</c:v>
                </c:pt>
                <c:pt idx="6665">
                  <c:v>71.650000000000006</c:v>
                </c:pt>
                <c:pt idx="6666">
                  <c:v>71.66</c:v>
                </c:pt>
                <c:pt idx="6667">
                  <c:v>71.67</c:v>
                </c:pt>
                <c:pt idx="6668">
                  <c:v>71.680000000000007</c:v>
                </c:pt>
                <c:pt idx="6669">
                  <c:v>71.69</c:v>
                </c:pt>
                <c:pt idx="6670">
                  <c:v>71.7</c:v>
                </c:pt>
                <c:pt idx="6671">
                  <c:v>71.709999999999994</c:v>
                </c:pt>
                <c:pt idx="6672">
                  <c:v>71.72</c:v>
                </c:pt>
                <c:pt idx="6673">
                  <c:v>71.73</c:v>
                </c:pt>
                <c:pt idx="6674">
                  <c:v>71.739999999999995</c:v>
                </c:pt>
                <c:pt idx="6675">
                  <c:v>71.75</c:v>
                </c:pt>
                <c:pt idx="6676">
                  <c:v>71.760000000000005</c:v>
                </c:pt>
                <c:pt idx="6677">
                  <c:v>71.77</c:v>
                </c:pt>
                <c:pt idx="6678">
                  <c:v>71.78</c:v>
                </c:pt>
                <c:pt idx="6679">
                  <c:v>71.790000000000006</c:v>
                </c:pt>
                <c:pt idx="6680">
                  <c:v>71.8</c:v>
                </c:pt>
                <c:pt idx="6681">
                  <c:v>71.81</c:v>
                </c:pt>
                <c:pt idx="6682">
                  <c:v>71.819999999999993</c:v>
                </c:pt>
                <c:pt idx="6683">
                  <c:v>71.83</c:v>
                </c:pt>
                <c:pt idx="6684">
                  <c:v>71.84</c:v>
                </c:pt>
                <c:pt idx="6685">
                  <c:v>71.849999999999994</c:v>
                </c:pt>
                <c:pt idx="6686">
                  <c:v>71.86</c:v>
                </c:pt>
                <c:pt idx="6687">
                  <c:v>71.87</c:v>
                </c:pt>
                <c:pt idx="6688">
                  <c:v>71.88</c:v>
                </c:pt>
                <c:pt idx="6689">
                  <c:v>71.89</c:v>
                </c:pt>
                <c:pt idx="6690">
                  <c:v>71.900000000000006</c:v>
                </c:pt>
                <c:pt idx="6691">
                  <c:v>71.91</c:v>
                </c:pt>
                <c:pt idx="6692">
                  <c:v>71.92</c:v>
                </c:pt>
                <c:pt idx="6693">
                  <c:v>71.930000000000007</c:v>
                </c:pt>
                <c:pt idx="6694">
                  <c:v>71.94</c:v>
                </c:pt>
                <c:pt idx="6695">
                  <c:v>71.95</c:v>
                </c:pt>
                <c:pt idx="6696">
                  <c:v>71.959999999999994</c:v>
                </c:pt>
                <c:pt idx="6697">
                  <c:v>71.97</c:v>
                </c:pt>
                <c:pt idx="6698">
                  <c:v>71.98</c:v>
                </c:pt>
                <c:pt idx="6699">
                  <c:v>71.989999999999995</c:v>
                </c:pt>
                <c:pt idx="6700">
                  <c:v>72</c:v>
                </c:pt>
                <c:pt idx="6701">
                  <c:v>72.010000000000005</c:v>
                </c:pt>
                <c:pt idx="6702">
                  <c:v>72.02</c:v>
                </c:pt>
                <c:pt idx="6703">
                  <c:v>72.03</c:v>
                </c:pt>
                <c:pt idx="6704">
                  <c:v>72.040000000000006</c:v>
                </c:pt>
                <c:pt idx="6705">
                  <c:v>72.05</c:v>
                </c:pt>
                <c:pt idx="6706">
                  <c:v>72.06</c:v>
                </c:pt>
                <c:pt idx="6707">
                  <c:v>72.069999999999993</c:v>
                </c:pt>
                <c:pt idx="6708">
                  <c:v>72.08</c:v>
                </c:pt>
                <c:pt idx="6709">
                  <c:v>72.09</c:v>
                </c:pt>
                <c:pt idx="6710">
                  <c:v>72.099999999999994</c:v>
                </c:pt>
                <c:pt idx="6711">
                  <c:v>72.11</c:v>
                </c:pt>
                <c:pt idx="6712">
                  <c:v>72.12</c:v>
                </c:pt>
                <c:pt idx="6713">
                  <c:v>72.13</c:v>
                </c:pt>
                <c:pt idx="6714">
                  <c:v>72.14</c:v>
                </c:pt>
                <c:pt idx="6715">
                  <c:v>72.150000000000006</c:v>
                </c:pt>
                <c:pt idx="6716">
                  <c:v>72.16</c:v>
                </c:pt>
                <c:pt idx="6717">
                  <c:v>72.17</c:v>
                </c:pt>
                <c:pt idx="6718">
                  <c:v>72.180000000000007</c:v>
                </c:pt>
                <c:pt idx="6719">
                  <c:v>72.19</c:v>
                </c:pt>
                <c:pt idx="6720">
                  <c:v>72.2</c:v>
                </c:pt>
                <c:pt idx="6721">
                  <c:v>72.209999999999994</c:v>
                </c:pt>
                <c:pt idx="6722">
                  <c:v>72.22</c:v>
                </c:pt>
                <c:pt idx="6723">
                  <c:v>72.23</c:v>
                </c:pt>
                <c:pt idx="6724">
                  <c:v>72.239999999999995</c:v>
                </c:pt>
                <c:pt idx="6725">
                  <c:v>72.25</c:v>
                </c:pt>
                <c:pt idx="6726">
                  <c:v>72.260000000000005</c:v>
                </c:pt>
                <c:pt idx="6727">
                  <c:v>72.27</c:v>
                </c:pt>
                <c:pt idx="6728">
                  <c:v>72.28</c:v>
                </c:pt>
                <c:pt idx="6729">
                  <c:v>72.290000000000006</c:v>
                </c:pt>
                <c:pt idx="6730">
                  <c:v>72.3</c:v>
                </c:pt>
                <c:pt idx="6731">
                  <c:v>72.31</c:v>
                </c:pt>
                <c:pt idx="6732">
                  <c:v>72.319999999999993</c:v>
                </c:pt>
                <c:pt idx="6733">
                  <c:v>72.33</c:v>
                </c:pt>
                <c:pt idx="6734">
                  <c:v>72.34</c:v>
                </c:pt>
                <c:pt idx="6735">
                  <c:v>72.349999999999994</c:v>
                </c:pt>
                <c:pt idx="6736">
                  <c:v>72.36</c:v>
                </c:pt>
                <c:pt idx="6737">
                  <c:v>72.37</c:v>
                </c:pt>
                <c:pt idx="6738">
                  <c:v>72.38</c:v>
                </c:pt>
                <c:pt idx="6739">
                  <c:v>72.39</c:v>
                </c:pt>
                <c:pt idx="6740">
                  <c:v>72.400000000000006</c:v>
                </c:pt>
                <c:pt idx="6741">
                  <c:v>72.41</c:v>
                </c:pt>
                <c:pt idx="6742">
                  <c:v>72.42</c:v>
                </c:pt>
                <c:pt idx="6743">
                  <c:v>72.430000000000007</c:v>
                </c:pt>
                <c:pt idx="6744">
                  <c:v>72.44</c:v>
                </c:pt>
                <c:pt idx="6745">
                  <c:v>72.45</c:v>
                </c:pt>
                <c:pt idx="6746">
                  <c:v>72.459999999999994</c:v>
                </c:pt>
                <c:pt idx="6747">
                  <c:v>72.47</c:v>
                </c:pt>
                <c:pt idx="6748">
                  <c:v>72.48</c:v>
                </c:pt>
                <c:pt idx="6749">
                  <c:v>72.489999999999995</c:v>
                </c:pt>
                <c:pt idx="6750">
                  <c:v>72.5</c:v>
                </c:pt>
                <c:pt idx="6751">
                  <c:v>72.510000000000005</c:v>
                </c:pt>
                <c:pt idx="6752">
                  <c:v>72.52</c:v>
                </c:pt>
                <c:pt idx="6753">
                  <c:v>72.53</c:v>
                </c:pt>
                <c:pt idx="6754">
                  <c:v>72.540000000000006</c:v>
                </c:pt>
                <c:pt idx="6755">
                  <c:v>72.55</c:v>
                </c:pt>
                <c:pt idx="6756">
                  <c:v>72.56</c:v>
                </c:pt>
                <c:pt idx="6757">
                  <c:v>72.569999999999993</c:v>
                </c:pt>
                <c:pt idx="6758">
                  <c:v>72.58</c:v>
                </c:pt>
                <c:pt idx="6759">
                  <c:v>72.59</c:v>
                </c:pt>
                <c:pt idx="6760">
                  <c:v>72.599999999999994</c:v>
                </c:pt>
                <c:pt idx="6761">
                  <c:v>72.61</c:v>
                </c:pt>
                <c:pt idx="6762">
                  <c:v>72.62</c:v>
                </c:pt>
                <c:pt idx="6763">
                  <c:v>72.63</c:v>
                </c:pt>
                <c:pt idx="6764">
                  <c:v>72.64</c:v>
                </c:pt>
                <c:pt idx="6765">
                  <c:v>72.650000000000006</c:v>
                </c:pt>
                <c:pt idx="6766">
                  <c:v>72.66</c:v>
                </c:pt>
                <c:pt idx="6767">
                  <c:v>72.67</c:v>
                </c:pt>
                <c:pt idx="6768">
                  <c:v>72.680000000000007</c:v>
                </c:pt>
                <c:pt idx="6769">
                  <c:v>72.69</c:v>
                </c:pt>
                <c:pt idx="6770">
                  <c:v>72.7</c:v>
                </c:pt>
                <c:pt idx="6771">
                  <c:v>72.709999999999994</c:v>
                </c:pt>
                <c:pt idx="6772">
                  <c:v>72.72</c:v>
                </c:pt>
                <c:pt idx="6773">
                  <c:v>72.73</c:v>
                </c:pt>
                <c:pt idx="6774">
                  <c:v>72.739999999999995</c:v>
                </c:pt>
                <c:pt idx="6775">
                  <c:v>72.75</c:v>
                </c:pt>
                <c:pt idx="6776">
                  <c:v>72.760000000000005</c:v>
                </c:pt>
                <c:pt idx="6777">
                  <c:v>72.77</c:v>
                </c:pt>
                <c:pt idx="6778">
                  <c:v>72.78</c:v>
                </c:pt>
                <c:pt idx="6779">
                  <c:v>72.790000000000006</c:v>
                </c:pt>
                <c:pt idx="6780">
                  <c:v>72.8</c:v>
                </c:pt>
                <c:pt idx="6781">
                  <c:v>72.81</c:v>
                </c:pt>
                <c:pt idx="6782">
                  <c:v>72.819999999999993</c:v>
                </c:pt>
                <c:pt idx="6783">
                  <c:v>72.83</c:v>
                </c:pt>
                <c:pt idx="6784">
                  <c:v>72.84</c:v>
                </c:pt>
                <c:pt idx="6785">
                  <c:v>72.849999999999994</c:v>
                </c:pt>
                <c:pt idx="6786">
                  <c:v>72.86</c:v>
                </c:pt>
                <c:pt idx="6787">
                  <c:v>72.87</c:v>
                </c:pt>
                <c:pt idx="6788">
                  <c:v>72.88</c:v>
                </c:pt>
                <c:pt idx="6789">
                  <c:v>72.89</c:v>
                </c:pt>
                <c:pt idx="6790">
                  <c:v>72.900000000000006</c:v>
                </c:pt>
                <c:pt idx="6791">
                  <c:v>72.91</c:v>
                </c:pt>
                <c:pt idx="6792">
                  <c:v>72.92</c:v>
                </c:pt>
                <c:pt idx="6793">
                  <c:v>72.930000000000007</c:v>
                </c:pt>
                <c:pt idx="6794">
                  <c:v>72.94</c:v>
                </c:pt>
                <c:pt idx="6795">
                  <c:v>72.95</c:v>
                </c:pt>
                <c:pt idx="6796">
                  <c:v>72.959999999999994</c:v>
                </c:pt>
                <c:pt idx="6797">
                  <c:v>72.97</c:v>
                </c:pt>
                <c:pt idx="6798">
                  <c:v>72.98</c:v>
                </c:pt>
                <c:pt idx="6799">
                  <c:v>72.989999999999995</c:v>
                </c:pt>
                <c:pt idx="6800">
                  <c:v>73</c:v>
                </c:pt>
                <c:pt idx="6801">
                  <c:v>73.010000000000005</c:v>
                </c:pt>
                <c:pt idx="6802">
                  <c:v>73.02</c:v>
                </c:pt>
                <c:pt idx="6803">
                  <c:v>73.03</c:v>
                </c:pt>
                <c:pt idx="6804">
                  <c:v>73.040000000000006</c:v>
                </c:pt>
                <c:pt idx="6805">
                  <c:v>73.05</c:v>
                </c:pt>
                <c:pt idx="6806">
                  <c:v>73.06</c:v>
                </c:pt>
                <c:pt idx="6807">
                  <c:v>73.069999999999993</c:v>
                </c:pt>
                <c:pt idx="6808">
                  <c:v>73.08</c:v>
                </c:pt>
                <c:pt idx="6809">
                  <c:v>73.09</c:v>
                </c:pt>
                <c:pt idx="6810">
                  <c:v>73.099999999999994</c:v>
                </c:pt>
                <c:pt idx="6811">
                  <c:v>73.11</c:v>
                </c:pt>
                <c:pt idx="6812">
                  <c:v>73.12</c:v>
                </c:pt>
                <c:pt idx="6813">
                  <c:v>73.13</c:v>
                </c:pt>
                <c:pt idx="6814">
                  <c:v>73.14</c:v>
                </c:pt>
                <c:pt idx="6815">
                  <c:v>73.150000000000006</c:v>
                </c:pt>
                <c:pt idx="6816">
                  <c:v>73.16</c:v>
                </c:pt>
                <c:pt idx="6817">
                  <c:v>73.17</c:v>
                </c:pt>
                <c:pt idx="6818">
                  <c:v>73.180000000000007</c:v>
                </c:pt>
                <c:pt idx="6819">
                  <c:v>73.19</c:v>
                </c:pt>
                <c:pt idx="6820">
                  <c:v>73.2</c:v>
                </c:pt>
                <c:pt idx="6821">
                  <c:v>73.209999999999994</c:v>
                </c:pt>
                <c:pt idx="6822">
                  <c:v>73.22</c:v>
                </c:pt>
                <c:pt idx="6823">
                  <c:v>73.23</c:v>
                </c:pt>
                <c:pt idx="6824">
                  <c:v>73.239999999999995</c:v>
                </c:pt>
                <c:pt idx="6825">
                  <c:v>73.25</c:v>
                </c:pt>
                <c:pt idx="6826">
                  <c:v>73.260000000000005</c:v>
                </c:pt>
                <c:pt idx="6827">
                  <c:v>73.27</c:v>
                </c:pt>
                <c:pt idx="6828">
                  <c:v>73.28</c:v>
                </c:pt>
                <c:pt idx="6829">
                  <c:v>73.290000000000006</c:v>
                </c:pt>
                <c:pt idx="6830">
                  <c:v>73.3</c:v>
                </c:pt>
                <c:pt idx="6831">
                  <c:v>73.31</c:v>
                </c:pt>
                <c:pt idx="6832">
                  <c:v>73.319999999999993</c:v>
                </c:pt>
                <c:pt idx="6833">
                  <c:v>73.33</c:v>
                </c:pt>
                <c:pt idx="6834">
                  <c:v>73.34</c:v>
                </c:pt>
                <c:pt idx="6835">
                  <c:v>73.349999999999994</c:v>
                </c:pt>
                <c:pt idx="6836">
                  <c:v>73.36</c:v>
                </c:pt>
                <c:pt idx="6837">
                  <c:v>73.37</c:v>
                </c:pt>
                <c:pt idx="6838">
                  <c:v>73.38</c:v>
                </c:pt>
                <c:pt idx="6839">
                  <c:v>73.39</c:v>
                </c:pt>
                <c:pt idx="6840">
                  <c:v>73.400000000000006</c:v>
                </c:pt>
                <c:pt idx="6841">
                  <c:v>73.41</c:v>
                </c:pt>
                <c:pt idx="6842">
                  <c:v>73.42</c:v>
                </c:pt>
                <c:pt idx="6843">
                  <c:v>73.430000000000007</c:v>
                </c:pt>
                <c:pt idx="6844">
                  <c:v>73.44</c:v>
                </c:pt>
                <c:pt idx="6845">
                  <c:v>73.45</c:v>
                </c:pt>
                <c:pt idx="6846">
                  <c:v>73.459999999999994</c:v>
                </c:pt>
                <c:pt idx="6847">
                  <c:v>73.47</c:v>
                </c:pt>
                <c:pt idx="6848">
                  <c:v>73.48</c:v>
                </c:pt>
                <c:pt idx="6849">
                  <c:v>73.489999999999995</c:v>
                </c:pt>
                <c:pt idx="6850">
                  <c:v>73.5</c:v>
                </c:pt>
                <c:pt idx="6851">
                  <c:v>73.510000000000005</c:v>
                </c:pt>
                <c:pt idx="6852">
                  <c:v>73.52</c:v>
                </c:pt>
                <c:pt idx="6853">
                  <c:v>73.53</c:v>
                </c:pt>
                <c:pt idx="6854">
                  <c:v>73.540000000000006</c:v>
                </c:pt>
                <c:pt idx="6855">
                  <c:v>73.55</c:v>
                </c:pt>
                <c:pt idx="6856">
                  <c:v>73.56</c:v>
                </c:pt>
                <c:pt idx="6857">
                  <c:v>73.569999999999993</c:v>
                </c:pt>
                <c:pt idx="6858">
                  <c:v>73.58</c:v>
                </c:pt>
                <c:pt idx="6859">
                  <c:v>73.59</c:v>
                </c:pt>
                <c:pt idx="6860">
                  <c:v>73.599999999999994</c:v>
                </c:pt>
                <c:pt idx="6861">
                  <c:v>73.61</c:v>
                </c:pt>
                <c:pt idx="6862">
                  <c:v>73.62</c:v>
                </c:pt>
                <c:pt idx="6863">
                  <c:v>73.63</c:v>
                </c:pt>
                <c:pt idx="6864">
                  <c:v>73.64</c:v>
                </c:pt>
                <c:pt idx="6865">
                  <c:v>73.650000000000006</c:v>
                </c:pt>
                <c:pt idx="6866">
                  <c:v>73.66</c:v>
                </c:pt>
                <c:pt idx="6867">
                  <c:v>73.67</c:v>
                </c:pt>
                <c:pt idx="6868">
                  <c:v>73.680000000000007</c:v>
                </c:pt>
                <c:pt idx="6869">
                  <c:v>73.69</c:v>
                </c:pt>
                <c:pt idx="6870">
                  <c:v>73.7</c:v>
                </c:pt>
                <c:pt idx="6871">
                  <c:v>73.709999999999994</c:v>
                </c:pt>
                <c:pt idx="6872">
                  <c:v>73.72</c:v>
                </c:pt>
                <c:pt idx="6873">
                  <c:v>73.73</c:v>
                </c:pt>
                <c:pt idx="6874">
                  <c:v>73.739999999999995</c:v>
                </c:pt>
                <c:pt idx="6875">
                  <c:v>73.75</c:v>
                </c:pt>
                <c:pt idx="6876">
                  <c:v>73.760000000000005</c:v>
                </c:pt>
                <c:pt idx="6877">
                  <c:v>73.77</c:v>
                </c:pt>
                <c:pt idx="6878">
                  <c:v>73.78</c:v>
                </c:pt>
                <c:pt idx="6879">
                  <c:v>73.790000000000006</c:v>
                </c:pt>
                <c:pt idx="6880">
                  <c:v>73.8</c:v>
                </c:pt>
                <c:pt idx="6881">
                  <c:v>73.81</c:v>
                </c:pt>
                <c:pt idx="6882">
                  <c:v>73.819999999999993</c:v>
                </c:pt>
                <c:pt idx="6883">
                  <c:v>73.83</c:v>
                </c:pt>
                <c:pt idx="6884">
                  <c:v>73.84</c:v>
                </c:pt>
                <c:pt idx="6885">
                  <c:v>73.849999999999994</c:v>
                </c:pt>
                <c:pt idx="6886">
                  <c:v>73.86</c:v>
                </c:pt>
                <c:pt idx="6887">
                  <c:v>73.87</c:v>
                </c:pt>
                <c:pt idx="6888">
                  <c:v>73.88</c:v>
                </c:pt>
                <c:pt idx="6889">
                  <c:v>73.89</c:v>
                </c:pt>
                <c:pt idx="6890">
                  <c:v>73.900000000000006</c:v>
                </c:pt>
                <c:pt idx="6891">
                  <c:v>73.91</c:v>
                </c:pt>
                <c:pt idx="6892">
                  <c:v>73.92</c:v>
                </c:pt>
                <c:pt idx="6893">
                  <c:v>73.930000000000007</c:v>
                </c:pt>
                <c:pt idx="6894">
                  <c:v>73.94</c:v>
                </c:pt>
                <c:pt idx="6895">
                  <c:v>73.95</c:v>
                </c:pt>
                <c:pt idx="6896">
                  <c:v>73.959999999999994</c:v>
                </c:pt>
                <c:pt idx="6897">
                  <c:v>73.97</c:v>
                </c:pt>
                <c:pt idx="6898">
                  <c:v>73.98</c:v>
                </c:pt>
                <c:pt idx="6899">
                  <c:v>73.989999999999995</c:v>
                </c:pt>
                <c:pt idx="6900">
                  <c:v>74</c:v>
                </c:pt>
                <c:pt idx="6901">
                  <c:v>74.010000000000005</c:v>
                </c:pt>
                <c:pt idx="6902">
                  <c:v>74.02</c:v>
                </c:pt>
                <c:pt idx="6903">
                  <c:v>74.03</c:v>
                </c:pt>
                <c:pt idx="6904">
                  <c:v>74.040000000000006</c:v>
                </c:pt>
                <c:pt idx="6905">
                  <c:v>74.05</c:v>
                </c:pt>
                <c:pt idx="6906">
                  <c:v>74.06</c:v>
                </c:pt>
                <c:pt idx="6907">
                  <c:v>74.069999999999993</c:v>
                </c:pt>
                <c:pt idx="6908">
                  <c:v>74.08</c:v>
                </c:pt>
                <c:pt idx="6909">
                  <c:v>74.09</c:v>
                </c:pt>
                <c:pt idx="6910">
                  <c:v>74.099999999999994</c:v>
                </c:pt>
                <c:pt idx="6911">
                  <c:v>74.11</c:v>
                </c:pt>
                <c:pt idx="6912">
                  <c:v>74.12</c:v>
                </c:pt>
                <c:pt idx="6913">
                  <c:v>74.13</c:v>
                </c:pt>
                <c:pt idx="6914">
                  <c:v>74.14</c:v>
                </c:pt>
                <c:pt idx="6915">
                  <c:v>74.150000000000006</c:v>
                </c:pt>
                <c:pt idx="6916">
                  <c:v>74.16</c:v>
                </c:pt>
                <c:pt idx="6917">
                  <c:v>74.17</c:v>
                </c:pt>
                <c:pt idx="6918">
                  <c:v>74.180000000000007</c:v>
                </c:pt>
                <c:pt idx="6919">
                  <c:v>74.19</c:v>
                </c:pt>
                <c:pt idx="6920">
                  <c:v>74.2</c:v>
                </c:pt>
                <c:pt idx="6921">
                  <c:v>74.209999999999994</c:v>
                </c:pt>
                <c:pt idx="6922">
                  <c:v>74.22</c:v>
                </c:pt>
                <c:pt idx="6923">
                  <c:v>74.23</c:v>
                </c:pt>
                <c:pt idx="6924">
                  <c:v>74.239999999999995</c:v>
                </c:pt>
                <c:pt idx="6925">
                  <c:v>74.25</c:v>
                </c:pt>
                <c:pt idx="6926">
                  <c:v>74.260000000000005</c:v>
                </c:pt>
                <c:pt idx="6927">
                  <c:v>74.27</c:v>
                </c:pt>
                <c:pt idx="6928">
                  <c:v>74.28</c:v>
                </c:pt>
                <c:pt idx="6929">
                  <c:v>74.290000000000006</c:v>
                </c:pt>
                <c:pt idx="6930">
                  <c:v>74.3</c:v>
                </c:pt>
                <c:pt idx="6931">
                  <c:v>74.31</c:v>
                </c:pt>
                <c:pt idx="6932">
                  <c:v>74.319999999999993</c:v>
                </c:pt>
                <c:pt idx="6933">
                  <c:v>74.33</c:v>
                </c:pt>
                <c:pt idx="6934">
                  <c:v>74.34</c:v>
                </c:pt>
                <c:pt idx="6935">
                  <c:v>74.349999999999994</c:v>
                </c:pt>
                <c:pt idx="6936">
                  <c:v>74.36</c:v>
                </c:pt>
                <c:pt idx="6937">
                  <c:v>74.37</c:v>
                </c:pt>
                <c:pt idx="6938">
                  <c:v>74.38</c:v>
                </c:pt>
                <c:pt idx="6939">
                  <c:v>74.39</c:v>
                </c:pt>
                <c:pt idx="6940">
                  <c:v>74.400000000000006</c:v>
                </c:pt>
                <c:pt idx="6941">
                  <c:v>74.41</c:v>
                </c:pt>
                <c:pt idx="6942">
                  <c:v>74.42</c:v>
                </c:pt>
                <c:pt idx="6943">
                  <c:v>74.430000000000007</c:v>
                </c:pt>
                <c:pt idx="6944">
                  <c:v>74.44</c:v>
                </c:pt>
                <c:pt idx="6945">
                  <c:v>74.45</c:v>
                </c:pt>
                <c:pt idx="6946">
                  <c:v>74.459999999999994</c:v>
                </c:pt>
                <c:pt idx="6947">
                  <c:v>74.47</c:v>
                </c:pt>
                <c:pt idx="6948">
                  <c:v>74.48</c:v>
                </c:pt>
                <c:pt idx="6949">
                  <c:v>74.489999999999995</c:v>
                </c:pt>
                <c:pt idx="6950">
                  <c:v>74.5</c:v>
                </c:pt>
                <c:pt idx="6951">
                  <c:v>74.510000000000005</c:v>
                </c:pt>
                <c:pt idx="6952">
                  <c:v>74.52</c:v>
                </c:pt>
                <c:pt idx="6953">
                  <c:v>74.53</c:v>
                </c:pt>
                <c:pt idx="6954">
                  <c:v>74.540000000000006</c:v>
                </c:pt>
                <c:pt idx="6955">
                  <c:v>74.55</c:v>
                </c:pt>
                <c:pt idx="6956">
                  <c:v>74.56</c:v>
                </c:pt>
                <c:pt idx="6957">
                  <c:v>74.569999999999993</c:v>
                </c:pt>
                <c:pt idx="6958">
                  <c:v>74.58</c:v>
                </c:pt>
                <c:pt idx="6959">
                  <c:v>74.59</c:v>
                </c:pt>
                <c:pt idx="6960">
                  <c:v>74.599999999999994</c:v>
                </c:pt>
                <c:pt idx="6961">
                  <c:v>74.61</c:v>
                </c:pt>
                <c:pt idx="6962">
                  <c:v>74.62</c:v>
                </c:pt>
                <c:pt idx="6963">
                  <c:v>74.63</c:v>
                </c:pt>
                <c:pt idx="6964">
                  <c:v>74.64</c:v>
                </c:pt>
                <c:pt idx="6965">
                  <c:v>74.650000000000006</c:v>
                </c:pt>
                <c:pt idx="6966">
                  <c:v>74.66</c:v>
                </c:pt>
                <c:pt idx="6967">
                  <c:v>74.67</c:v>
                </c:pt>
                <c:pt idx="6968">
                  <c:v>74.680000000000007</c:v>
                </c:pt>
                <c:pt idx="6969">
                  <c:v>74.69</c:v>
                </c:pt>
                <c:pt idx="6970">
                  <c:v>74.7</c:v>
                </c:pt>
                <c:pt idx="6971">
                  <c:v>74.709999999999994</c:v>
                </c:pt>
                <c:pt idx="6972">
                  <c:v>74.72</c:v>
                </c:pt>
                <c:pt idx="6973">
                  <c:v>74.73</c:v>
                </c:pt>
                <c:pt idx="6974">
                  <c:v>74.739999999999995</c:v>
                </c:pt>
                <c:pt idx="6975">
                  <c:v>74.75</c:v>
                </c:pt>
                <c:pt idx="6976">
                  <c:v>74.760000000000005</c:v>
                </c:pt>
                <c:pt idx="6977">
                  <c:v>74.77</c:v>
                </c:pt>
                <c:pt idx="6978">
                  <c:v>74.78</c:v>
                </c:pt>
                <c:pt idx="6979">
                  <c:v>74.790000000000006</c:v>
                </c:pt>
                <c:pt idx="6980">
                  <c:v>74.8</c:v>
                </c:pt>
                <c:pt idx="6981">
                  <c:v>74.81</c:v>
                </c:pt>
                <c:pt idx="6982">
                  <c:v>74.819999999999993</c:v>
                </c:pt>
                <c:pt idx="6983">
                  <c:v>74.83</c:v>
                </c:pt>
                <c:pt idx="6984">
                  <c:v>74.84</c:v>
                </c:pt>
                <c:pt idx="6985">
                  <c:v>74.849999999999994</c:v>
                </c:pt>
                <c:pt idx="6986">
                  <c:v>74.86</c:v>
                </c:pt>
                <c:pt idx="6987">
                  <c:v>74.87</c:v>
                </c:pt>
                <c:pt idx="6988">
                  <c:v>74.88</c:v>
                </c:pt>
                <c:pt idx="6989">
                  <c:v>74.89</c:v>
                </c:pt>
                <c:pt idx="6990">
                  <c:v>74.900000000000006</c:v>
                </c:pt>
                <c:pt idx="6991">
                  <c:v>74.91</c:v>
                </c:pt>
                <c:pt idx="6992">
                  <c:v>74.92</c:v>
                </c:pt>
                <c:pt idx="6993">
                  <c:v>74.930000000000007</c:v>
                </c:pt>
                <c:pt idx="6994">
                  <c:v>74.94</c:v>
                </c:pt>
                <c:pt idx="6995">
                  <c:v>74.95</c:v>
                </c:pt>
                <c:pt idx="6996">
                  <c:v>74.959999999999994</c:v>
                </c:pt>
                <c:pt idx="6997">
                  <c:v>74.97</c:v>
                </c:pt>
                <c:pt idx="6998">
                  <c:v>74.98</c:v>
                </c:pt>
                <c:pt idx="6999">
                  <c:v>74.989999999999995</c:v>
                </c:pt>
                <c:pt idx="7000">
                  <c:v>75</c:v>
                </c:pt>
                <c:pt idx="7001">
                  <c:v>75.010000000000005</c:v>
                </c:pt>
                <c:pt idx="7002">
                  <c:v>75.02</c:v>
                </c:pt>
                <c:pt idx="7003">
                  <c:v>75.03</c:v>
                </c:pt>
                <c:pt idx="7004">
                  <c:v>75.040000000000006</c:v>
                </c:pt>
                <c:pt idx="7005">
                  <c:v>75.05</c:v>
                </c:pt>
                <c:pt idx="7006">
                  <c:v>75.06</c:v>
                </c:pt>
                <c:pt idx="7007">
                  <c:v>75.069999999999993</c:v>
                </c:pt>
                <c:pt idx="7008">
                  <c:v>75.08</c:v>
                </c:pt>
                <c:pt idx="7009">
                  <c:v>75.09</c:v>
                </c:pt>
                <c:pt idx="7010">
                  <c:v>75.099999999999994</c:v>
                </c:pt>
                <c:pt idx="7011">
                  <c:v>75.11</c:v>
                </c:pt>
                <c:pt idx="7012">
                  <c:v>75.12</c:v>
                </c:pt>
                <c:pt idx="7013">
                  <c:v>75.13</c:v>
                </c:pt>
                <c:pt idx="7014">
                  <c:v>75.14</c:v>
                </c:pt>
                <c:pt idx="7015">
                  <c:v>75.150000000000006</c:v>
                </c:pt>
                <c:pt idx="7016">
                  <c:v>75.16</c:v>
                </c:pt>
                <c:pt idx="7017">
                  <c:v>75.17</c:v>
                </c:pt>
                <c:pt idx="7018">
                  <c:v>75.180000000000007</c:v>
                </c:pt>
                <c:pt idx="7019">
                  <c:v>75.19</c:v>
                </c:pt>
                <c:pt idx="7020">
                  <c:v>75.2</c:v>
                </c:pt>
                <c:pt idx="7021">
                  <c:v>75.209999999999994</c:v>
                </c:pt>
                <c:pt idx="7022">
                  <c:v>75.22</c:v>
                </c:pt>
                <c:pt idx="7023">
                  <c:v>75.23</c:v>
                </c:pt>
                <c:pt idx="7024">
                  <c:v>75.239999999999995</c:v>
                </c:pt>
                <c:pt idx="7025">
                  <c:v>75.25</c:v>
                </c:pt>
                <c:pt idx="7026">
                  <c:v>75.260000000000005</c:v>
                </c:pt>
                <c:pt idx="7027">
                  <c:v>75.27</c:v>
                </c:pt>
                <c:pt idx="7028">
                  <c:v>75.28</c:v>
                </c:pt>
                <c:pt idx="7029">
                  <c:v>75.290000000000006</c:v>
                </c:pt>
                <c:pt idx="7030">
                  <c:v>75.3</c:v>
                </c:pt>
                <c:pt idx="7031">
                  <c:v>75.31</c:v>
                </c:pt>
                <c:pt idx="7032">
                  <c:v>75.319999999999993</c:v>
                </c:pt>
                <c:pt idx="7033">
                  <c:v>75.33</c:v>
                </c:pt>
                <c:pt idx="7034">
                  <c:v>75.34</c:v>
                </c:pt>
                <c:pt idx="7035">
                  <c:v>75.349999999999994</c:v>
                </c:pt>
                <c:pt idx="7036">
                  <c:v>75.36</c:v>
                </c:pt>
                <c:pt idx="7037">
                  <c:v>75.37</c:v>
                </c:pt>
                <c:pt idx="7038">
                  <c:v>75.38</c:v>
                </c:pt>
                <c:pt idx="7039">
                  <c:v>75.39</c:v>
                </c:pt>
                <c:pt idx="7040">
                  <c:v>75.400000000000006</c:v>
                </c:pt>
                <c:pt idx="7041">
                  <c:v>75.41</c:v>
                </c:pt>
                <c:pt idx="7042">
                  <c:v>75.42</c:v>
                </c:pt>
                <c:pt idx="7043">
                  <c:v>75.430000000000007</c:v>
                </c:pt>
                <c:pt idx="7044">
                  <c:v>75.44</c:v>
                </c:pt>
                <c:pt idx="7045">
                  <c:v>75.45</c:v>
                </c:pt>
                <c:pt idx="7046">
                  <c:v>75.459999999999994</c:v>
                </c:pt>
                <c:pt idx="7047">
                  <c:v>75.47</c:v>
                </c:pt>
                <c:pt idx="7048">
                  <c:v>75.48</c:v>
                </c:pt>
                <c:pt idx="7049">
                  <c:v>75.489999999999995</c:v>
                </c:pt>
                <c:pt idx="7050">
                  <c:v>75.5</c:v>
                </c:pt>
                <c:pt idx="7051">
                  <c:v>75.510000000000005</c:v>
                </c:pt>
                <c:pt idx="7052">
                  <c:v>75.52</c:v>
                </c:pt>
                <c:pt idx="7053">
                  <c:v>75.53</c:v>
                </c:pt>
                <c:pt idx="7054">
                  <c:v>75.540000000000006</c:v>
                </c:pt>
                <c:pt idx="7055">
                  <c:v>75.55</c:v>
                </c:pt>
                <c:pt idx="7056">
                  <c:v>75.56</c:v>
                </c:pt>
                <c:pt idx="7057">
                  <c:v>75.569999999999993</c:v>
                </c:pt>
                <c:pt idx="7058">
                  <c:v>75.58</c:v>
                </c:pt>
                <c:pt idx="7059">
                  <c:v>75.59</c:v>
                </c:pt>
                <c:pt idx="7060">
                  <c:v>75.599999999999994</c:v>
                </c:pt>
                <c:pt idx="7061">
                  <c:v>75.61</c:v>
                </c:pt>
                <c:pt idx="7062">
                  <c:v>75.62</c:v>
                </c:pt>
                <c:pt idx="7063">
                  <c:v>75.63</c:v>
                </c:pt>
                <c:pt idx="7064">
                  <c:v>75.64</c:v>
                </c:pt>
                <c:pt idx="7065">
                  <c:v>75.650000000000006</c:v>
                </c:pt>
                <c:pt idx="7066">
                  <c:v>75.66</c:v>
                </c:pt>
                <c:pt idx="7067">
                  <c:v>75.67</c:v>
                </c:pt>
                <c:pt idx="7068">
                  <c:v>75.680000000000007</c:v>
                </c:pt>
                <c:pt idx="7069">
                  <c:v>75.69</c:v>
                </c:pt>
                <c:pt idx="7070">
                  <c:v>75.7</c:v>
                </c:pt>
                <c:pt idx="7071">
                  <c:v>75.709999999999994</c:v>
                </c:pt>
                <c:pt idx="7072">
                  <c:v>75.72</c:v>
                </c:pt>
                <c:pt idx="7073">
                  <c:v>75.73</c:v>
                </c:pt>
                <c:pt idx="7074">
                  <c:v>75.739999999999995</c:v>
                </c:pt>
                <c:pt idx="7075">
                  <c:v>75.75</c:v>
                </c:pt>
                <c:pt idx="7076">
                  <c:v>75.760000000000005</c:v>
                </c:pt>
                <c:pt idx="7077">
                  <c:v>75.77</c:v>
                </c:pt>
                <c:pt idx="7078">
                  <c:v>75.78</c:v>
                </c:pt>
                <c:pt idx="7079">
                  <c:v>75.790000000000006</c:v>
                </c:pt>
                <c:pt idx="7080">
                  <c:v>75.8</c:v>
                </c:pt>
                <c:pt idx="7081">
                  <c:v>75.81</c:v>
                </c:pt>
                <c:pt idx="7082">
                  <c:v>75.819999999999993</c:v>
                </c:pt>
                <c:pt idx="7083">
                  <c:v>75.83</c:v>
                </c:pt>
                <c:pt idx="7084">
                  <c:v>75.84</c:v>
                </c:pt>
                <c:pt idx="7085">
                  <c:v>75.849999999999994</c:v>
                </c:pt>
                <c:pt idx="7086">
                  <c:v>75.86</c:v>
                </c:pt>
                <c:pt idx="7087">
                  <c:v>75.87</c:v>
                </c:pt>
                <c:pt idx="7088">
                  <c:v>75.88</c:v>
                </c:pt>
                <c:pt idx="7089">
                  <c:v>75.89</c:v>
                </c:pt>
                <c:pt idx="7090">
                  <c:v>75.900000000000006</c:v>
                </c:pt>
                <c:pt idx="7091">
                  <c:v>75.91</c:v>
                </c:pt>
                <c:pt idx="7092">
                  <c:v>75.92</c:v>
                </c:pt>
                <c:pt idx="7093">
                  <c:v>75.930000000000007</c:v>
                </c:pt>
                <c:pt idx="7094">
                  <c:v>75.94</c:v>
                </c:pt>
                <c:pt idx="7095">
                  <c:v>75.95</c:v>
                </c:pt>
                <c:pt idx="7096">
                  <c:v>75.959999999999994</c:v>
                </c:pt>
                <c:pt idx="7097">
                  <c:v>75.97</c:v>
                </c:pt>
                <c:pt idx="7098">
                  <c:v>75.98</c:v>
                </c:pt>
                <c:pt idx="7099">
                  <c:v>75.989999999999995</c:v>
                </c:pt>
                <c:pt idx="7100">
                  <c:v>76</c:v>
                </c:pt>
                <c:pt idx="7101">
                  <c:v>76.010000000000005</c:v>
                </c:pt>
                <c:pt idx="7102">
                  <c:v>76.02</c:v>
                </c:pt>
                <c:pt idx="7103">
                  <c:v>76.03</c:v>
                </c:pt>
                <c:pt idx="7104">
                  <c:v>76.040000000000006</c:v>
                </c:pt>
                <c:pt idx="7105">
                  <c:v>76.05</c:v>
                </c:pt>
                <c:pt idx="7106">
                  <c:v>76.06</c:v>
                </c:pt>
                <c:pt idx="7107">
                  <c:v>76.069999999999993</c:v>
                </c:pt>
                <c:pt idx="7108">
                  <c:v>76.08</c:v>
                </c:pt>
                <c:pt idx="7109">
                  <c:v>76.09</c:v>
                </c:pt>
                <c:pt idx="7110">
                  <c:v>76.099999999999994</c:v>
                </c:pt>
                <c:pt idx="7111">
                  <c:v>76.11</c:v>
                </c:pt>
                <c:pt idx="7112">
                  <c:v>76.12</c:v>
                </c:pt>
                <c:pt idx="7113">
                  <c:v>76.13</c:v>
                </c:pt>
                <c:pt idx="7114">
                  <c:v>76.14</c:v>
                </c:pt>
                <c:pt idx="7115">
                  <c:v>76.150000000000006</c:v>
                </c:pt>
                <c:pt idx="7116">
                  <c:v>76.16</c:v>
                </c:pt>
                <c:pt idx="7117">
                  <c:v>76.17</c:v>
                </c:pt>
                <c:pt idx="7118">
                  <c:v>76.180000000000007</c:v>
                </c:pt>
                <c:pt idx="7119">
                  <c:v>76.19</c:v>
                </c:pt>
                <c:pt idx="7120">
                  <c:v>76.2</c:v>
                </c:pt>
                <c:pt idx="7121">
                  <c:v>76.209999999999994</c:v>
                </c:pt>
                <c:pt idx="7122">
                  <c:v>76.22</c:v>
                </c:pt>
                <c:pt idx="7123">
                  <c:v>76.23</c:v>
                </c:pt>
                <c:pt idx="7124">
                  <c:v>76.239999999999995</c:v>
                </c:pt>
                <c:pt idx="7125">
                  <c:v>76.25</c:v>
                </c:pt>
                <c:pt idx="7126">
                  <c:v>76.260000000000005</c:v>
                </c:pt>
                <c:pt idx="7127">
                  <c:v>76.27</c:v>
                </c:pt>
                <c:pt idx="7128">
                  <c:v>76.28</c:v>
                </c:pt>
                <c:pt idx="7129">
                  <c:v>76.290000000000006</c:v>
                </c:pt>
                <c:pt idx="7130">
                  <c:v>76.3</c:v>
                </c:pt>
                <c:pt idx="7131">
                  <c:v>76.31</c:v>
                </c:pt>
                <c:pt idx="7132">
                  <c:v>76.319999999999993</c:v>
                </c:pt>
                <c:pt idx="7133">
                  <c:v>76.33</c:v>
                </c:pt>
                <c:pt idx="7134">
                  <c:v>76.34</c:v>
                </c:pt>
                <c:pt idx="7135">
                  <c:v>76.349999999999994</c:v>
                </c:pt>
                <c:pt idx="7136">
                  <c:v>76.36</c:v>
                </c:pt>
                <c:pt idx="7137">
                  <c:v>76.37</c:v>
                </c:pt>
                <c:pt idx="7138">
                  <c:v>76.38</c:v>
                </c:pt>
                <c:pt idx="7139">
                  <c:v>76.39</c:v>
                </c:pt>
                <c:pt idx="7140">
                  <c:v>76.400000000000006</c:v>
                </c:pt>
                <c:pt idx="7141">
                  <c:v>76.41</c:v>
                </c:pt>
                <c:pt idx="7142">
                  <c:v>76.42</c:v>
                </c:pt>
                <c:pt idx="7143">
                  <c:v>76.430000000000007</c:v>
                </c:pt>
                <c:pt idx="7144">
                  <c:v>76.44</c:v>
                </c:pt>
                <c:pt idx="7145">
                  <c:v>76.45</c:v>
                </c:pt>
                <c:pt idx="7146">
                  <c:v>76.459999999999994</c:v>
                </c:pt>
                <c:pt idx="7147">
                  <c:v>76.47</c:v>
                </c:pt>
                <c:pt idx="7148">
                  <c:v>76.48</c:v>
                </c:pt>
                <c:pt idx="7149">
                  <c:v>76.489999999999995</c:v>
                </c:pt>
                <c:pt idx="7150">
                  <c:v>76.5</c:v>
                </c:pt>
                <c:pt idx="7151">
                  <c:v>76.510000000000005</c:v>
                </c:pt>
                <c:pt idx="7152">
                  <c:v>76.52</c:v>
                </c:pt>
                <c:pt idx="7153">
                  <c:v>76.53</c:v>
                </c:pt>
                <c:pt idx="7154">
                  <c:v>76.540000000000006</c:v>
                </c:pt>
                <c:pt idx="7155">
                  <c:v>76.55</c:v>
                </c:pt>
                <c:pt idx="7156">
                  <c:v>76.56</c:v>
                </c:pt>
                <c:pt idx="7157">
                  <c:v>76.569999999999993</c:v>
                </c:pt>
                <c:pt idx="7158">
                  <c:v>76.58</c:v>
                </c:pt>
                <c:pt idx="7159">
                  <c:v>76.59</c:v>
                </c:pt>
                <c:pt idx="7160">
                  <c:v>76.599999999999994</c:v>
                </c:pt>
                <c:pt idx="7161">
                  <c:v>76.61</c:v>
                </c:pt>
                <c:pt idx="7162">
                  <c:v>76.62</c:v>
                </c:pt>
                <c:pt idx="7163">
                  <c:v>76.63</c:v>
                </c:pt>
                <c:pt idx="7164">
                  <c:v>76.64</c:v>
                </c:pt>
                <c:pt idx="7165">
                  <c:v>76.650000000000006</c:v>
                </c:pt>
                <c:pt idx="7166">
                  <c:v>76.66</c:v>
                </c:pt>
                <c:pt idx="7167">
                  <c:v>76.67</c:v>
                </c:pt>
                <c:pt idx="7168">
                  <c:v>76.680000000000007</c:v>
                </c:pt>
                <c:pt idx="7169">
                  <c:v>76.69</c:v>
                </c:pt>
                <c:pt idx="7170">
                  <c:v>76.7</c:v>
                </c:pt>
                <c:pt idx="7171">
                  <c:v>76.709999999999994</c:v>
                </c:pt>
                <c:pt idx="7172">
                  <c:v>76.72</c:v>
                </c:pt>
                <c:pt idx="7173">
                  <c:v>76.73</c:v>
                </c:pt>
                <c:pt idx="7174">
                  <c:v>76.739999999999995</c:v>
                </c:pt>
                <c:pt idx="7175">
                  <c:v>76.75</c:v>
                </c:pt>
                <c:pt idx="7176">
                  <c:v>76.760000000000005</c:v>
                </c:pt>
                <c:pt idx="7177">
                  <c:v>76.77</c:v>
                </c:pt>
                <c:pt idx="7178">
                  <c:v>76.78</c:v>
                </c:pt>
                <c:pt idx="7179">
                  <c:v>76.790000000000006</c:v>
                </c:pt>
                <c:pt idx="7180">
                  <c:v>76.8</c:v>
                </c:pt>
                <c:pt idx="7181">
                  <c:v>76.81</c:v>
                </c:pt>
                <c:pt idx="7182">
                  <c:v>76.819999999999993</c:v>
                </c:pt>
                <c:pt idx="7183">
                  <c:v>76.83</c:v>
                </c:pt>
                <c:pt idx="7184">
                  <c:v>76.84</c:v>
                </c:pt>
                <c:pt idx="7185">
                  <c:v>76.849999999999994</c:v>
                </c:pt>
                <c:pt idx="7186">
                  <c:v>76.86</c:v>
                </c:pt>
                <c:pt idx="7187">
                  <c:v>76.87</c:v>
                </c:pt>
                <c:pt idx="7188">
                  <c:v>76.88</c:v>
                </c:pt>
                <c:pt idx="7189">
                  <c:v>76.89</c:v>
                </c:pt>
                <c:pt idx="7190">
                  <c:v>76.900000000000006</c:v>
                </c:pt>
                <c:pt idx="7191">
                  <c:v>76.91</c:v>
                </c:pt>
                <c:pt idx="7192">
                  <c:v>76.92</c:v>
                </c:pt>
                <c:pt idx="7193">
                  <c:v>76.930000000000007</c:v>
                </c:pt>
                <c:pt idx="7194">
                  <c:v>76.94</c:v>
                </c:pt>
                <c:pt idx="7195">
                  <c:v>76.95</c:v>
                </c:pt>
                <c:pt idx="7196">
                  <c:v>76.959999999999994</c:v>
                </c:pt>
                <c:pt idx="7197">
                  <c:v>76.97</c:v>
                </c:pt>
                <c:pt idx="7198">
                  <c:v>76.98</c:v>
                </c:pt>
                <c:pt idx="7199">
                  <c:v>76.989999999999995</c:v>
                </c:pt>
                <c:pt idx="7200">
                  <c:v>77</c:v>
                </c:pt>
                <c:pt idx="7201">
                  <c:v>77.010000000000005</c:v>
                </c:pt>
                <c:pt idx="7202">
                  <c:v>77.02</c:v>
                </c:pt>
                <c:pt idx="7203">
                  <c:v>77.03</c:v>
                </c:pt>
                <c:pt idx="7204">
                  <c:v>77.040000000000006</c:v>
                </c:pt>
                <c:pt idx="7205">
                  <c:v>77.05</c:v>
                </c:pt>
                <c:pt idx="7206">
                  <c:v>77.06</c:v>
                </c:pt>
                <c:pt idx="7207">
                  <c:v>77.069999999999993</c:v>
                </c:pt>
                <c:pt idx="7208">
                  <c:v>77.08</c:v>
                </c:pt>
                <c:pt idx="7209">
                  <c:v>77.09</c:v>
                </c:pt>
                <c:pt idx="7210">
                  <c:v>77.099999999999994</c:v>
                </c:pt>
                <c:pt idx="7211">
                  <c:v>77.11</c:v>
                </c:pt>
                <c:pt idx="7212">
                  <c:v>77.12</c:v>
                </c:pt>
                <c:pt idx="7213">
                  <c:v>77.13</c:v>
                </c:pt>
                <c:pt idx="7214">
                  <c:v>77.14</c:v>
                </c:pt>
                <c:pt idx="7215">
                  <c:v>77.150000000000006</c:v>
                </c:pt>
                <c:pt idx="7216">
                  <c:v>77.16</c:v>
                </c:pt>
                <c:pt idx="7217">
                  <c:v>77.17</c:v>
                </c:pt>
                <c:pt idx="7218">
                  <c:v>77.180000000000007</c:v>
                </c:pt>
                <c:pt idx="7219">
                  <c:v>77.19</c:v>
                </c:pt>
                <c:pt idx="7220">
                  <c:v>77.2</c:v>
                </c:pt>
                <c:pt idx="7221">
                  <c:v>77.209999999999994</c:v>
                </c:pt>
                <c:pt idx="7222">
                  <c:v>77.22</c:v>
                </c:pt>
                <c:pt idx="7223">
                  <c:v>77.23</c:v>
                </c:pt>
                <c:pt idx="7224">
                  <c:v>77.239999999999995</c:v>
                </c:pt>
                <c:pt idx="7225">
                  <c:v>77.25</c:v>
                </c:pt>
                <c:pt idx="7226">
                  <c:v>77.260000000000005</c:v>
                </c:pt>
                <c:pt idx="7227">
                  <c:v>77.27</c:v>
                </c:pt>
                <c:pt idx="7228">
                  <c:v>77.28</c:v>
                </c:pt>
                <c:pt idx="7229">
                  <c:v>77.290000000000006</c:v>
                </c:pt>
                <c:pt idx="7230">
                  <c:v>77.3</c:v>
                </c:pt>
                <c:pt idx="7231">
                  <c:v>77.31</c:v>
                </c:pt>
                <c:pt idx="7232">
                  <c:v>77.319999999999993</c:v>
                </c:pt>
                <c:pt idx="7233">
                  <c:v>77.33</c:v>
                </c:pt>
                <c:pt idx="7234">
                  <c:v>77.34</c:v>
                </c:pt>
                <c:pt idx="7235">
                  <c:v>77.349999999999994</c:v>
                </c:pt>
                <c:pt idx="7236">
                  <c:v>77.36</c:v>
                </c:pt>
                <c:pt idx="7237">
                  <c:v>77.37</c:v>
                </c:pt>
                <c:pt idx="7238">
                  <c:v>77.38</c:v>
                </c:pt>
                <c:pt idx="7239">
                  <c:v>77.39</c:v>
                </c:pt>
                <c:pt idx="7240">
                  <c:v>77.400000000000006</c:v>
                </c:pt>
                <c:pt idx="7241">
                  <c:v>77.41</c:v>
                </c:pt>
                <c:pt idx="7242">
                  <c:v>77.42</c:v>
                </c:pt>
                <c:pt idx="7243">
                  <c:v>77.430000000000007</c:v>
                </c:pt>
                <c:pt idx="7244">
                  <c:v>77.44</c:v>
                </c:pt>
                <c:pt idx="7245">
                  <c:v>77.45</c:v>
                </c:pt>
                <c:pt idx="7246">
                  <c:v>77.459999999999994</c:v>
                </c:pt>
                <c:pt idx="7247">
                  <c:v>77.47</c:v>
                </c:pt>
                <c:pt idx="7248">
                  <c:v>77.48</c:v>
                </c:pt>
                <c:pt idx="7249">
                  <c:v>77.489999999999995</c:v>
                </c:pt>
                <c:pt idx="7250">
                  <c:v>77.5</c:v>
                </c:pt>
                <c:pt idx="7251">
                  <c:v>77.510000000000005</c:v>
                </c:pt>
                <c:pt idx="7252">
                  <c:v>77.52</c:v>
                </c:pt>
                <c:pt idx="7253">
                  <c:v>77.53</c:v>
                </c:pt>
                <c:pt idx="7254">
                  <c:v>77.540000000000006</c:v>
                </c:pt>
                <c:pt idx="7255">
                  <c:v>77.55</c:v>
                </c:pt>
                <c:pt idx="7256">
                  <c:v>77.56</c:v>
                </c:pt>
                <c:pt idx="7257">
                  <c:v>77.569999999999993</c:v>
                </c:pt>
                <c:pt idx="7258">
                  <c:v>77.58</c:v>
                </c:pt>
                <c:pt idx="7259">
                  <c:v>77.59</c:v>
                </c:pt>
                <c:pt idx="7260">
                  <c:v>77.599999999999994</c:v>
                </c:pt>
                <c:pt idx="7261">
                  <c:v>77.61</c:v>
                </c:pt>
                <c:pt idx="7262">
                  <c:v>77.62</c:v>
                </c:pt>
                <c:pt idx="7263">
                  <c:v>77.63</c:v>
                </c:pt>
                <c:pt idx="7264">
                  <c:v>77.64</c:v>
                </c:pt>
                <c:pt idx="7265">
                  <c:v>77.650000000000006</c:v>
                </c:pt>
                <c:pt idx="7266">
                  <c:v>77.66</c:v>
                </c:pt>
                <c:pt idx="7267">
                  <c:v>77.67</c:v>
                </c:pt>
                <c:pt idx="7268">
                  <c:v>77.680000000000007</c:v>
                </c:pt>
                <c:pt idx="7269">
                  <c:v>77.69</c:v>
                </c:pt>
                <c:pt idx="7270">
                  <c:v>77.7</c:v>
                </c:pt>
                <c:pt idx="7271">
                  <c:v>77.709999999999994</c:v>
                </c:pt>
                <c:pt idx="7272">
                  <c:v>77.72</c:v>
                </c:pt>
                <c:pt idx="7273">
                  <c:v>77.73</c:v>
                </c:pt>
                <c:pt idx="7274">
                  <c:v>77.739999999999995</c:v>
                </c:pt>
                <c:pt idx="7275">
                  <c:v>77.75</c:v>
                </c:pt>
                <c:pt idx="7276">
                  <c:v>77.760000000000005</c:v>
                </c:pt>
                <c:pt idx="7277">
                  <c:v>77.77</c:v>
                </c:pt>
                <c:pt idx="7278">
                  <c:v>77.78</c:v>
                </c:pt>
                <c:pt idx="7279">
                  <c:v>77.790000000000006</c:v>
                </c:pt>
                <c:pt idx="7280">
                  <c:v>77.8</c:v>
                </c:pt>
                <c:pt idx="7281">
                  <c:v>77.81</c:v>
                </c:pt>
                <c:pt idx="7282">
                  <c:v>77.819999999999993</c:v>
                </c:pt>
                <c:pt idx="7283">
                  <c:v>77.83</c:v>
                </c:pt>
                <c:pt idx="7284">
                  <c:v>77.84</c:v>
                </c:pt>
                <c:pt idx="7285">
                  <c:v>77.849999999999994</c:v>
                </c:pt>
                <c:pt idx="7286">
                  <c:v>77.86</c:v>
                </c:pt>
                <c:pt idx="7287">
                  <c:v>77.87</c:v>
                </c:pt>
                <c:pt idx="7288">
                  <c:v>77.88</c:v>
                </c:pt>
                <c:pt idx="7289">
                  <c:v>77.89</c:v>
                </c:pt>
                <c:pt idx="7290">
                  <c:v>77.900000000000006</c:v>
                </c:pt>
                <c:pt idx="7291">
                  <c:v>77.91</c:v>
                </c:pt>
                <c:pt idx="7292">
                  <c:v>77.92</c:v>
                </c:pt>
                <c:pt idx="7293">
                  <c:v>77.930000000000007</c:v>
                </c:pt>
                <c:pt idx="7294">
                  <c:v>77.94</c:v>
                </c:pt>
                <c:pt idx="7295">
                  <c:v>77.95</c:v>
                </c:pt>
                <c:pt idx="7296">
                  <c:v>77.959999999999994</c:v>
                </c:pt>
                <c:pt idx="7297">
                  <c:v>77.97</c:v>
                </c:pt>
                <c:pt idx="7298">
                  <c:v>77.98</c:v>
                </c:pt>
                <c:pt idx="7299">
                  <c:v>77.989999999999995</c:v>
                </c:pt>
                <c:pt idx="7300">
                  <c:v>78</c:v>
                </c:pt>
                <c:pt idx="7301">
                  <c:v>78.010000000000005</c:v>
                </c:pt>
                <c:pt idx="7302">
                  <c:v>78.02</c:v>
                </c:pt>
                <c:pt idx="7303">
                  <c:v>78.03</c:v>
                </c:pt>
                <c:pt idx="7304">
                  <c:v>78.040000000000006</c:v>
                </c:pt>
                <c:pt idx="7305">
                  <c:v>78.05</c:v>
                </c:pt>
                <c:pt idx="7306">
                  <c:v>78.06</c:v>
                </c:pt>
                <c:pt idx="7307">
                  <c:v>78.069999999999993</c:v>
                </c:pt>
                <c:pt idx="7308">
                  <c:v>78.08</c:v>
                </c:pt>
                <c:pt idx="7309">
                  <c:v>78.09</c:v>
                </c:pt>
                <c:pt idx="7310">
                  <c:v>78.099999999999994</c:v>
                </c:pt>
                <c:pt idx="7311">
                  <c:v>78.11</c:v>
                </c:pt>
                <c:pt idx="7312">
                  <c:v>78.12</c:v>
                </c:pt>
                <c:pt idx="7313">
                  <c:v>78.13</c:v>
                </c:pt>
                <c:pt idx="7314">
                  <c:v>78.14</c:v>
                </c:pt>
                <c:pt idx="7315">
                  <c:v>78.150000000000006</c:v>
                </c:pt>
                <c:pt idx="7316">
                  <c:v>78.16</c:v>
                </c:pt>
                <c:pt idx="7317">
                  <c:v>78.17</c:v>
                </c:pt>
                <c:pt idx="7318">
                  <c:v>78.180000000000007</c:v>
                </c:pt>
                <c:pt idx="7319">
                  <c:v>78.19</c:v>
                </c:pt>
                <c:pt idx="7320">
                  <c:v>78.2</c:v>
                </c:pt>
                <c:pt idx="7321">
                  <c:v>78.209999999999994</c:v>
                </c:pt>
                <c:pt idx="7322">
                  <c:v>78.22</c:v>
                </c:pt>
                <c:pt idx="7323">
                  <c:v>78.23</c:v>
                </c:pt>
                <c:pt idx="7324">
                  <c:v>78.239999999999995</c:v>
                </c:pt>
                <c:pt idx="7325">
                  <c:v>78.25</c:v>
                </c:pt>
                <c:pt idx="7326">
                  <c:v>78.260000000000005</c:v>
                </c:pt>
                <c:pt idx="7327">
                  <c:v>78.27</c:v>
                </c:pt>
                <c:pt idx="7328">
                  <c:v>78.28</c:v>
                </c:pt>
                <c:pt idx="7329">
                  <c:v>78.290000000000006</c:v>
                </c:pt>
                <c:pt idx="7330">
                  <c:v>78.3</c:v>
                </c:pt>
                <c:pt idx="7331">
                  <c:v>78.31</c:v>
                </c:pt>
                <c:pt idx="7332">
                  <c:v>78.319999999999993</c:v>
                </c:pt>
                <c:pt idx="7333">
                  <c:v>78.33</c:v>
                </c:pt>
                <c:pt idx="7334">
                  <c:v>78.34</c:v>
                </c:pt>
                <c:pt idx="7335">
                  <c:v>78.349999999999994</c:v>
                </c:pt>
                <c:pt idx="7336">
                  <c:v>78.36</c:v>
                </c:pt>
                <c:pt idx="7337">
                  <c:v>78.37</c:v>
                </c:pt>
                <c:pt idx="7338">
                  <c:v>78.38</c:v>
                </c:pt>
                <c:pt idx="7339">
                  <c:v>78.39</c:v>
                </c:pt>
                <c:pt idx="7340">
                  <c:v>78.400000000000006</c:v>
                </c:pt>
                <c:pt idx="7341">
                  <c:v>78.41</c:v>
                </c:pt>
                <c:pt idx="7342">
                  <c:v>78.42</c:v>
                </c:pt>
                <c:pt idx="7343">
                  <c:v>78.430000000000007</c:v>
                </c:pt>
                <c:pt idx="7344">
                  <c:v>78.44</c:v>
                </c:pt>
                <c:pt idx="7345">
                  <c:v>78.45</c:v>
                </c:pt>
                <c:pt idx="7346">
                  <c:v>78.459999999999994</c:v>
                </c:pt>
                <c:pt idx="7347">
                  <c:v>78.47</c:v>
                </c:pt>
                <c:pt idx="7348">
                  <c:v>78.48</c:v>
                </c:pt>
                <c:pt idx="7349">
                  <c:v>78.489999999999995</c:v>
                </c:pt>
                <c:pt idx="7350">
                  <c:v>78.5</c:v>
                </c:pt>
                <c:pt idx="7351">
                  <c:v>78.510000000000005</c:v>
                </c:pt>
                <c:pt idx="7352">
                  <c:v>78.52</c:v>
                </c:pt>
                <c:pt idx="7353">
                  <c:v>78.53</c:v>
                </c:pt>
                <c:pt idx="7354">
                  <c:v>78.540000000000006</c:v>
                </c:pt>
                <c:pt idx="7355">
                  <c:v>78.55</c:v>
                </c:pt>
                <c:pt idx="7356">
                  <c:v>78.56</c:v>
                </c:pt>
                <c:pt idx="7357">
                  <c:v>78.569999999999993</c:v>
                </c:pt>
                <c:pt idx="7358">
                  <c:v>78.58</c:v>
                </c:pt>
                <c:pt idx="7359">
                  <c:v>78.59</c:v>
                </c:pt>
                <c:pt idx="7360">
                  <c:v>78.599999999999994</c:v>
                </c:pt>
                <c:pt idx="7361">
                  <c:v>78.61</c:v>
                </c:pt>
                <c:pt idx="7362">
                  <c:v>78.62</c:v>
                </c:pt>
                <c:pt idx="7363">
                  <c:v>78.63</c:v>
                </c:pt>
                <c:pt idx="7364">
                  <c:v>78.64</c:v>
                </c:pt>
                <c:pt idx="7365">
                  <c:v>78.650000000000006</c:v>
                </c:pt>
                <c:pt idx="7366">
                  <c:v>78.66</c:v>
                </c:pt>
                <c:pt idx="7367">
                  <c:v>78.67</c:v>
                </c:pt>
                <c:pt idx="7368">
                  <c:v>78.680000000000007</c:v>
                </c:pt>
                <c:pt idx="7369">
                  <c:v>78.69</c:v>
                </c:pt>
                <c:pt idx="7370">
                  <c:v>78.7</c:v>
                </c:pt>
                <c:pt idx="7371">
                  <c:v>78.709999999999994</c:v>
                </c:pt>
                <c:pt idx="7372">
                  <c:v>78.72</c:v>
                </c:pt>
                <c:pt idx="7373">
                  <c:v>78.73</c:v>
                </c:pt>
                <c:pt idx="7374">
                  <c:v>78.739999999999995</c:v>
                </c:pt>
                <c:pt idx="7375">
                  <c:v>78.75</c:v>
                </c:pt>
                <c:pt idx="7376">
                  <c:v>78.760000000000005</c:v>
                </c:pt>
                <c:pt idx="7377">
                  <c:v>78.77</c:v>
                </c:pt>
                <c:pt idx="7378">
                  <c:v>78.78</c:v>
                </c:pt>
                <c:pt idx="7379">
                  <c:v>78.790000000000006</c:v>
                </c:pt>
                <c:pt idx="7380">
                  <c:v>78.8</c:v>
                </c:pt>
                <c:pt idx="7381">
                  <c:v>78.81</c:v>
                </c:pt>
                <c:pt idx="7382">
                  <c:v>78.819999999999993</c:v>
                </c:pt>
                <c:pt idx="7383">
                  <c:v>78.83</c:v>
                </c:pt>
                <c:pt idx="7384">
                  <c:v>78.84</c:v>
                </c:pt>
                <c:pt idx="7385">
                  <c:v>78.849999999999994</c:v>
                </c:pt>
                <c:pt idx="7386">
                  <c:v>78.86</c:v>
                </c:pt>
                <c:pt idx="7387">
                  <c:v>78.87</c:v>
                </c:pt>
                <c:pt idx="7388">
                  <c:v>78.88</c:v>
                </c:pt>
                <c:pt idx="7389">
                  <c:v>78.89</c:v>
                </c:pt>
                <c:pt idx="7390">
                  <c:v>78.900000000000006</c:v>
                </c:pt>
                <c:pt idx="7391">
                  <c:v>78.91</c:v>
                </c:pt>
                <c:pt idx="7392">
                  <c:v>78.92</c:v>
                </c:pt>
                <c:pt idx="7393">
                  <c:v>78.930000000000007</c:v>
                </c:pt>
                <c:pt idx="7394">
                  <c:v>78.94</c:v>
                </c:pt>
                <c:pt idx="7395">
                  <c:v>78.95</c:v>
                </c:pt>
                <c:pt idx="7396">
                  <c:v>78.959999999999994</c:v>
                </c:pt>
                <c:pt idx="7397">
                  <c:v>78.97</c:v>
                </c:pt>
                <c:pt idx="7398">
                  <c:v>78.98</c:v>
                </c:pt>
                <c:pt idx="7399">
                  <c:v>78.989999999999995</c:v>
                </c:pt>
                <c:pt idx="7400">
                  <c:v>79</c:v>
                </c:pt>
                <c:pt idx="7401">
                  <c:v>79.010000000000005</c:v>
                </c:pt>
                <c:pt idx="7402">
                  <c:v>79.02</c:v>
                </c:pt>
                <c:pt idx="7403">
                  <c:v>79.03</c:v>
                </c:pt>
                <c:pt idx="7404">
                  <c:v>79.040000000000006</c:v>
                </c:pt>
                <c:pt idx="7405">
                  <c:v>79.05</c:v>
                </c:pt>
                <c:pt idx="7406">
                  <c:v>79.06</c:v>
                </c:pt>
                <c:pt idx="7407">
                  <c:v>79.069999999999993</c:v>
                </c:pt>
                <c:pt idx="7408">
                  <c:v>79.08</c:v>
                </c:pt>
                <c:pt idx="7409">
                  <c:v>79.09</c:v>
                </c:pt>
                <c:pt idx="7410">
                  <c:v>79.099999999999994</c:v>
                </c:pt>
                <c:pt idx="7411">
                  <c:v>79.11</c:v>
                </c:pt>
                <c:pt idx="7412">
                  <c:v>79.12</c:v>
                </c:pt>
                <c:pt idx="7413">
                  <c:v>79.13</c:v>
                </c:pt>
                <c:pt idx="7414">
                  <c:v>79.14</c:v>
                </c:pt>
                <c:pt idx="7415">
                  <c:v>79.150000000000006</c:v>
                </c:pt>
                <c:pt idx="7416">
                  <c:v>79.16</c:v>
                </c:pt>
                <c:pt idx="7417">
                  <c:v>79.17</c:v>
                </c:pt>
                <c:pt idx="7418">
                  <c:v>79.180000000000007</c:v>
                </c:pt>
                <c:pt idx="7419">
                  <c:v>79.19</c:v>
                </c:pt>
                <c:pt idx="7420">
                  <c:v>79.2</c:v>
                </c:pt>
                <c:pt idx="7421">
                  <c:v>79.209999999999994</c:v>
                </c:pt>
                <c:pt idx="7422">
                  <c:v>79.22</c:v>
                </c:pt>
                <c:pt idx="7423">
                  <c:v>79.23</c:v>
                </c:pt>
                <c:pt idx="7424">
                  <c:v>79.239999999999995</c:v>
                </c:pt>
                <c:pt idx="7425">
                  <c:v>79.25</c:v>
                </c:pt>
                <c:pt idx="7426">
                  <c:v>79.260000000000005</c:v>
                </c:pt>
                <c:pt idx="7427">
                  <c:v>79.27</c:v>
                </c:pt>
                <c:pt idx="7428">
                  <c:v>79.28</c:v>
                </c:pt>
                <c:pt idx="7429">
                  <c:v>79.290000000000006</c:v>
                </c:pt>
                <c:pt idx="7430">
                  <c:v>79.3</c:v>
                </c:pt>
                <c:pt idx="7431">
                  <c:v>79.31</c:v>
                </c:pt>
                <c:pt idx="7432">
                  <c:v>79.319999999999993</c:v>
                </c:pt>
                <c:pt idx="7433">
                  <c:v>79.33</c:v>
                </c:pt>
                <c:pt idx="7434">
                  <c:v>79.34</c:v>
                </c:pt>
                <c:pt idx="7435">
                  <c:v>79.349999999999994</c:v>
                </c:pt>
                <c:pt idx="7436">
                  <c:v>79.36</c:v>
                </c:pt>
                <c:pt idx="7437">
                  <c:v>79.37</c:v>
                </c:pt>
                <c:pt idx="7438">
                  <c:v>79.38</c:v>
                </c:pt>
                <c:pt idx="7439">
                  <c:v>79.39</c:v>
                </c:pt>
                <c:pt idx="7440">
                  <c:v>79.400000000000006</c:v>
                </c:pt>
                <c:pt idx="7441">
                  <c:v>79.41</c:v>
                </c:pt>
                <c:pt idx="7442">
                  <c:v>79.42</c:v>
                </c:pt>
                <c:pt idx="7443">
                  <c:v>79.430000000000007</c:v>
                </c:pt>
                <c:pt idx="7444">
                  <c:v>79.44</c:v>
                </c:pt>
                <c:pt idx="7445">
                  <c:v>79.45</c:v>
                </c:pt>
                <c:pt idx="7446">
                  <c:v>79.459999999999994</c:v>
                </c:pt>
                <c:pt idx="7447">
                  <c:v>79.47</c:v>
                </c:pt>
                <c:pt idx="7448">
                  <c:v>79.48</c:v>
                </c:pt>
                <c:pt idx="7449">
                  <c:v>79.489999999999995</c:v>
                </c:pt>
                <c:pt idx="7450">
                  <c:v>79.5</c:v>
                </c:pt>
                <c:pt idx="7451">
                  <c:v>79.510000000000005</c:v>
                </c:pt>
                <c:pt idx="7452">
                  <c:v>79.52</c:v>
                </c:pt>
                <c:pt idx="7453">
                  <c:v>79.53</c:v>
                </c:pt>
                <c:pt idx="7454">
                  <c:v>79.540000000000006</c:v>
                </c:pt>
                <c:pt idx="7455">
                  <c:v>79.55</c:v>
                </c:pt>
                <c:pt idx="7456">
                  <c:v>79.56</c:v>
                </c:pt>
                <c:pt idx="7457">
                  <c:v>79.569999999999993</c:v>
                </c:pt>
                <c:pt idx="7458">
                  <c:v>79.58</c:v>
                </c:pt>
                <c:pt idx="7459">
                  <c:v>79.59</c:v>
                </c:pt>
                <c:pt idx="7460">
                  <c:v>79.599999999999994</c:v>
                </c:pt>
                <c:pt idx="7461">
                  <c:v>79.61</c:v>
                </c:pt>
                <c:pt idx="7462">
                  <c:v>79.62</c:v>
                </c:pt>
                <c:pt idx="7463">
                  <c:v>79.63</c:v>
                </c:pt>
                <c:pt idx="7464">
                  <c:v>79.64</c:v>
                </c:pt>
                <c:pt idx="7465">
                  <c:v>79.650000000000006</c:v>
                </c:pt>
                <c:pt idx="7466">
                  <c:v>79.66</c:v>
                </c:pt>
                <c:pt idx="7467">
                  <c:v>79.67</c:v>
                </c:pt>
                <c:pt idx="7468">
                  <c:v>79.680000000000007</c:v>
                </c:pt>
                <c:pt idx="7469">
                  <c:v>79.69</c:v>
                </c:pt>
                <c:pt idx="7470">
                  <c:v>79.7</c:v>
                </c:pt>
                <c:pt idx="7471">
                  <c:v>79.709999999999994</c:v>
                </c:pt>
                <c:pt idx="7472">
                  <c:v>79.72</c:v>
                </c:pt>
                <c:pt idx="7473">
                  <c:v>79.73</c:v>
                </c:pt>
                <c:pt idx="7474">
                  <c:v>79.739999999999995</c:v>
                </c:pt>
                <c:pt idx="7475">
                  <c:v>79.75</c:v>
                </c:pt>
                <c:pt idx="7476">
                  <c:v>79.760000000000005</c:v>
                </c:pt>
                <c:pt idx="7477">
                  <c:v>79.77</c:v>
                </c:pt>
                <c:pt idx="7478">
                  <c:v>79.78</c:v>
                </c:pt>
                <c:pt idx="7479">
                  <c:v>79.790000000000006</c:v>
                </c:pt>
                <c:pt idx="7480">
                  <c:v>79.8</c:v>
                </c:pt>
                <c:pt idx="7481">
                  <c:v>79.81</c:v>
                </c:pt>
                <c:pt idx="7482">
                  <c:v>79.819999999999993</c:v>
                </c:pt>
                <c:pt idx="7483">
                  <c:v>79.83</c:v>
                </c:pt>
                <c:pt idx="7484">
                  <c:v>79.84</c:v>
                </c:pt>
                <c:pt idx="7485">
                  <c:v>79.849999999999994</c:v>
                </c:pt>
                <c:pt idx="7486">
                  <c:v>79.86</c:v>
                </c:pt>
                <c:pt idx="7487">
                  <c:v>79.87</c:v>
                </c:pt>
                <c:pt idx="7488">
                  <c:v>79.88</c:v>
                </c:pt>
                <c:pt idx="7489">
                  <c:v>79.89</c:v>
                </c:pt>
                <c:pt idx="7490">
                  <c:v>79.900000000000006</c:v>
                </c:pt>
                <c:pt idx="7491">
                  <c:v>79.91</c:v>
                </c:pt>
                <c:pt idx="7492">
                  <c:v>79.92</c:v>
                </c:pt>
                <c:pt idx="7493">
                  <c:v>79.930000000000007</c:v>
                </c:pt>
                <c:pt idx="7494">
                  <c:v>79.94</c:v>
                </c:pt>
                <c:pt idx="7495">
                  <c:v>79.95</c:v>
                </c:pt>
                <c:pt idx="7496">
                  <c:v>79.959999999999994</c:v>
                </c:pt>
                <c:pt idx="7497">
                  <c:v>79.97</c:v>
                </c:pt>
                <c:pt idx="7498">
                  <c:v>79.98</c:v>
                </c:pt>
                <c:pt idx="7499">
                  <c:v>79.989999999999995</c:v>
                </c:pt>
                <c:pt idx="7500">
                  <c:v>80</c:v>
                </c:pt>
                <c:pt idx="7501">
                  <c:v>80.010000000000005</c:v>
                </c:pt>
                <c:pt idx="7502">
                  <c:v>80.02</c:v>
                </c:pt>
                <c:pt idx="7503">
                  <c:v>80.03</c:v>
                </c:pt>
                <c:pt idx="7504">
                  <c:v>80.040000000000006</c:v>
                </c:pt>
                <c:pt idx="7505">
                  <c:v>80.05</c:v>
                </c:pt>
                <c:pt idx="7506">
                  <c:v>80.06</c:v>
                </c:pt>
                <c:pt idx="7507">
                  <c:v>80.069999999999993</c:v>
                </c:pt>
                <c:pt idx="7508">
                  <c:v>80.08</c:v>
                </c:pt>
                <c:pt idx="7509">
                  <c:v>80.09</c:v>
                </c:pt>
                <c:pt idx="7510">
                  <c:v>80.099999999999994</c:v>
                </c:pt>
                <c:pt idx="7511">
                  <c:v>80.11</c:v>
                </c:pt>
                <c:pt idx="7512">
                  <c:v>80.12</c:v>
                </c:pt>
                <c:pt idx="7513">
                  <c:v>80.13</c:v>
                </c:pt>
                <c:pt idx="7514">
                  <c:v>80.14</c:v>
                </c:pt>
                <c:pt idx="7515">
                  <c:v>80.150000000000006</c:v>
                </c:pt>
                <c:pt idx="7516">
                  <c:v>80.16</c:v>
                </c:pt>
                <c:pt idx="7517">
                  <c:v>80.17</c:v>
                </c:pt>
                <c:pt idx="7518">
                  <c:v>80.180000000000007</c:v>
                </c:pt>
                <c:pt idx="7519">
                  <c:v>80.19</c:v>
                </c:pt>
                <c:pt idx="7520">
                  <c:v>80.2</c:v>
                </c:pt>
                <c:pt idx="7521">
                  <c:v>80.209999999999994</c:v>
                </c:pt>
                <c:pt idx="7522">
                  <c:v>80.22</c:v>
                </c:pt>
                <c:pt idx="7523">
                  <c:v>80.23</c:v>
                </c:pt>
                <c:pt idx="7524">
                  <c:v>80.239999999999995</c:v>
                </c:pt>
                <c:pt idx="7525">
                  <c:v>80.25</c:v>
                </c:pt>
                <c:pt idx="7526">
                  <c:v>80.260000000000005</c:v>
                </c:pt>
                <c:pt idx="7527">
                  <c:v>80.27</c:v>
                </c:pt>
                <c:pt idx="7528">
                  <c:v>80.28</c:v>
                </c:pt>
                <c:pt idx="7529">
                  <c:v>80.290000000000006</c:v>
                </c:pt>
                <c:pt idx="7530">
                  <c:v>80.3</c:v>
                </c:pt>
                <c:pt idx="7531">
                  <c:v>80.31</c:v>
                </c:pt>
                <c:pt idx="7532">
                  <c:v>80.319999999999993</c:v>
                </c:pt>
                <c:pt idx="7533">
                  <c:v>80.33</c:v>
                </c:pt>
                <c:pt idx="7534">
                  <c:v>80.34</c:v>
                </c:pt>
                <c:pt idx="7535">
                  <c:v>80.349999999999994</c:v>
                </c:pt>
                <c:pt idx="7536">
                  <c:v>80.36</c:v>
                </c:pt>
                <c:pt idx="7537">
                  <c:v>80.37</c:v>
                </c:pt>
                <c:pt idx="7538">
                  <c:v>80.38</c:v>
                </c:pt>
                <c:pt idx="7539">
                  <c:v>80.39</c:v>
                </c:pt>
                <c:pt idx="7540">
                  <c:v>80.400000000000006</c:v>
                </c:pt>
                <c:pt idx="7541">
                  <c:v>80.41</c:v>
                </c:pt>
                <c:pt idx="7542">
                  <c:v>80.42</c:v>
                </c:pt>
                <c:pt idx="7543">
                  <c:v>80.430000000000007</c:v>
                </c:pt>
                <c:pt idx="7544">
                  <c:v>80.44</c:v>
                </c:pt>
                <c:pt idx="7545">
                  <c:v>80.45</c:v>
                </c:pt>
                <c:pt idx="7546">
                  <c:v>80.459999999999994</c:v>
                </c:pt>
                <c:pt idx="7547">
                  <c:v>80.47</c:v>
                </c:pt>
                <c:pt idx="7548">
                  <c:v>80.48</c:v>
                </c:pt>
                <c:pt idx="7549">
                  <c:v>80.489999999999995</c:v>
                </c:pt>
                <c:pt idx="7550">
                  <c:v>80.5</c:v>
                </c:pt>
                <c:pt idx="7551">
                  <c:v>80.510000000000005</c:v>
                </c:pt>
                <c:pt idx="7552">
                  <c:v>80.52</c:v>
                </c:pt>
                <c:pt idx="7553">
                  <c:v>80.53</c:v>
                </c:pt>
                <c:pt idx="7554">
                  <c:v>80.540000000000006</c:v>
                </c:pt>
                <c:pt idx="7555">
                  <c:v>80.55</c:v>
                </c:pt>
                <c:pt idx="7556">
                  <c:v>80.56</c:v>
                </c:pt>
                <c:pt idx="7557">
                  <c:v>80.569999999999993</c:v>
                </c:pt>
                <c:pt idx="7558">
                  <c:v>80.58</c:v>
                </c:pt>
                <c:pt idx="7559">
                  <c:v>80.59</c:v>
                </c:pt>
                <c:pt idx="7560">
                  <c:v>80.599999999999994</c:v>
                </c:pt>
                <c:pt idx="7561">
                  <c:v>80.61</c:v>
                </c:pt>
                <c:pt idx="7562">
                  <c:v>80.62</c:v>
                </c:pt>
                <c:pt idx="7563">
                  <c:v>80.63</c:v>
                </c:pt>
                <c:pt idx="7564">
                  <c:v>80.64</c:v>
                </c:pt>
                <c:pt idx="7565">
                  <c:v>80.650000000000006</c:v>
                </c:pt>
                <c:pt idx="7566">
                  <c:v>80.66</c:v>
                </c:pt>
                <c:pt idx="7567">
                  <c:v>80.67</c:v>
                </c:pt>
                <c:pt idx="7568">
                  <c:v>80.680000000000007</c:v>
                </c:pt>
                <c:pt idx="7569">
                  <c:v>80.69</c:v>
                </c:pt>
                <c:pt idx="7570">
                  <c:v>80.7</c:v>
                </c:pt>
                <c:pt idx="7571">
                  <c:v>80.709999999999994</c:v>
                </c:pt>
                <c:pt idx="7572">
                  <c:v>80.72</c:v>
                </c:pt>
                <c:pt idx="7573">
                  <c:v>80.73</c:v>
                </c:pt>
                <c:pt idx="7574">
                  <c:v>80.739999999999995</c:v>
                </c:pt>
                <c:pt idx="7575">
                  <c:v>80.75</c:v>
                </c:pt>
                <c:pt idx="7576">
                  <c:v>80.760000000000005</c:v>
                </c:pt>
                <c:pt idx="7577">
                  <c:v>80.77</c:v>
                </c:pt>
                <c:pt idx="7578">
                  <c:v>80.78</c:v>
                </c:pt>
                <c:pt idx="7579">
                  <c:v>80.790000000000006</c:v>
                </c:pt>
                <c:pt idx="7580">
                  <c:v>80.8</c:v>
                </c:pt>
                <c:pt idx="7581">
                  <c:v>80.81</c:v>
                </c:pt>
                <c:pt idx="7582">
                  <c:v>80.819999999999993</c:v>
                </c:pt>
                <c:pt idx="7583">
                  <c:v>80.83</c:v>
                </c:pt>
                <c:pt idx="7584">
                  <c:v>80.84</c:v>
                </c:pt>
                <c:pt idx="7585">
                  <c:v>80.849999999999994</c:v>
                </c:pt>
                <c:pt idx="7586">
                  <c:v>80.86</c:v>
                </c:pt>
                <c:pt idx="7587">
                  <c:v>80.87</c:v>
                </c:pt>
                <c:pt idx="7588">
                  <c:v>80.88</c:v>
                </c:pt>
                <c:pt idx="7589">
                  <c:v>80.89</c:v>
                </c:pt>
                <c:pt idx="7590">
                  <c:v>80.900000000000006</c:v>
                </c:pt>
                <c:pt idx="7591">
                  <c:v>80.91</c:v>
                </c:pt>
                <c:pt idx="7592">
                  <c:v>80.92</c:v>
                </c:pt>
                <c:pt idx="7593">
                  <c:v>80.930000000000007</c:v>
                </c:pt>
                <c:pt idx="7594">
                  <c:v>80.94</c:v>
                </c:pt>
                <c:pt idx="7595">
                  <c:v>80.95</c:v>
                </c:pt>
                <c:pt idx="7596">
                  <c:v>80.959999999999994</c:v>
                </c:pt>
                <c:pt idx="7597">
                  <c:v>80.97</c:v>
                </c:pt>
                <c:pt idx="7598">
                  <c:v>80.98</c:v>
                </c:pt>
                <c:pt idx="7599">
                  <c:v>80.989999999999995</c:v>
                </c:pt>
                <c:pt idx="7600">
                  <c:v>81</c:v>
                </c:pt>
                <c:pt idx="7601">
                  <c:v>81.010000000000005</c:v>
                </c:pt>
                <c:pt idx="7602">
                  <c:v>81.02</c:v>
                </c:pt>
                <c:pt idx="7603">
                  <c:v>81.03</c:v>
                </c:pt>
                <c:pt idx="7604">
                  <c:v>81.040000000000006</c:v>
                </c:pt>
                <c:pt idx="7605">
                  <c:v>81.05</c:v>
                </c:pt>
                <c:pt idx="7606">
                  <c:v>81.06</c:v>
                </c:pt>
                <c:pt idx="7607">
                  <c:v>81.069999999999993</c:v>
                </c:pt>
                <c:pt idx="7608">
                  <c:v>81.08</c:v>
                </c:pt>
                <c:pt idx="7609">
                  <c:v>81.09</c:v>
                </c:pt>
                <c:pt idx="7610">
                  <c:v>81.099999999999994</c:v>
                </c:pt>
                <c:pt idx="7611">
                  <c:v>81.11</c:v>
                </c:pt>
                <c:pt idx="7612">
                  <c:v>81.12</c:v>
                </c:pt>
                <c:pt idx="7613">
                  <c:v>81.13</c:v>
                </c:pt>
                <c:pt idx="7614">
                  <c:v>81.14</c:v>
                </c:pt>
                <c:pt idx="7615">
                  <c:v>81.150000000000006</c:v>
                </c:pt>
                <c:pt idx="7616">
                  <c:v>81.16</c:v>
                </c:pt>
                <c:pt idx="7617">
                  <c:v>81.17</c:v>
                </c:pt>
                <c:pt idx="7618">
                  <c:v>81.180000000000007</c:v>
                </c:pt>
                <c:pt idx="7619">
                  <c:v>81.19</c:v>
                </c:pt>
                <c:pt idx="7620">
                  <c:v>81.2</c:v>
                </c:pt>
                <c:pt idx="7621">
                  <c:v>81.209999999999994</c:v>
                </c:pt>
                <c:pt idx="7622">
                  <c:v>81.22</c:v>
                </c:pt>
                <c:pt idx="7623">
                  <c:v>81.23</c:v>
                </c:pt>
                <c:pt idx="7624">
                  <c:v>81.239999999999995</c:v>
                </c:pt>
                <c:pt idx="7625">
                  <c:v>81.25</c:v>
                </c:pt>
                <c:pt idx="7626">
                  <c:v>81.260000000000005</c:v>
                </c:pt>
                <c:pt idx="7627">
                  <c:v>81.27</c:v>
                </c:pt>
                <c:pt idx="7628">
                  <c:v>81.28</c:v>
                </c:pt>
                <c:pt idx="7629">
                  <c:v>81.290000000000006</c:v>
                </c:pt>
                <c:pt idx="7630">
                  <c:v>81.3</c:v>
                </c:pt>
                <c:pt idx="7631">
                  <c:v>81.31</c:v>
                </c:pt>
                <c:pt idx="7632">
                  <c:v>81.319999999999993</c:v>
                </c:pt>
                <c:pt idx="7633">
                  <c:v>81.33</c:v>
                </c:pt>
                <c:pt idx="7634">
                  <c:v>81.34</c:v>
                </c:pt>
                <c:pt idx="7635">
                  <c:v>81.349999999999994</c:v>
                </c:pt>
                <c:pt idx="7636">
                  <c:v>81.36</c:v>
                </c:pt>
                <c:pt idx="7637">
                  <c:v>81.37</c:v>
                </c:pt>
                <c:pt idx="7638">
                  <c:v>81.38</c:v>
                </c:pt>
                <c:pt idx="7639">
                  <c:v>81.39</c:v>
                </c:pt>
                <c:pt idx="7640">
                  <c:v>81.400000000000006</c:v>
                </c:pt>
                <c:pt idx="7641">
                  <c:v>81.41</c:v>
                </c:pt>
                <c:pt idx="7642">
                  <c:v>81.42</c:v>
                </c:pt>
                <c:pt idx="7643">
                  <c:v>81.430000000000007</c:v>
                </c:pt>
                <c:pt idx="7644">
                  <c:v>81.44</c:v>
                </c:pt>
                <c:pt idx="7645">
                  <c:v>81.45</c:v>
                </c:pt>
                <c:pt idx="7646">
                  <c:v>81.459999999999994</c:v>
                </c:pt>
                <c:pt idx="7647">
                  <c:v>81.47</c:v>
                </c:pt>
                <c:pt idx="7648">
                  <c:v>81.48</c:v>
                </c:pt>
                <c:pt idx="7649">
                  <c:v>81.489999999999995</c:v>
                </c:pt>
                <c:pt idx="7650">
                  <c:v>81.5</c:v>
                </c:pt>
                <c:pt idx="7651">
                  <c:v>81.510000000000005</c:v>
                </c:pt>
                <c:pt idx="7652">
                  <c:v>81.52</c:v>
                </c:pt>
                <c:pt idx="7653">
                  <c:v>81.53</c:v>
                </c:pt>
                <c:pt idx="7654">
                  <c:v>81.540000000000006</c:v>
                </c:pt>
                <c:pt idx="7655">
                  <c:v>81.55</c:v>
                </c:pt>
                <c:pt idx="7656">
                  <c:v>81.56</c:v>
                </c:pt>
                <c:pt idx="7657">
                  <c:v>81.569999999999993</c:v>
                </c:pt>
                <c:pt idx="7658">
                  <c:v>81.58</c:v>
                </c:pt>
                <c:pt idx="7659">
                  <c:v>81.59</c:v>
                </c:pt>
                <c:pt idx="7660">
                  <c:v>81.599999999999994</c:v>
                </c:pt>
                <c:pt idx="7661">
                  <c:v>81.61</c:v>
                </c:pt>
                <c:pt idx="7662">
                  <c:v>81.62</c:v>
                </c:pt>
                <c:pt idx="7663">
                  <c:v>81.63</c:v>
                </c:pt>
                <c:pt idx="7664">
                  <c:v>81.64</c:v>
                </c:pt>
                <c:pt idx="7665">
                  <c:v>81.650000000000006</c:v>
                </c:pt>
                <c:pt idx="7666">
                  <c:v>81.66</c:v>
                </c:pt>
                <c:pt idx="7667">
                  <c:v>81.67</c:v>
                </c:pt>
                <c:pt idx="7668">
                  <c:v>81.680000000000007</c:v>
                </c:pt>
                <c:pt idx="7669">
                  <c:v>81.69</c:v>
                </c:pt>
                <c:pt idx="7670">
                  <c:v>81.7</c:v>
                </c:pt>
                <c:pt idx="7671">
                  <c:v>81.709999999999994</c:v>
                </c:pt>
                <c:pt idx="7672">
                  <c:v>81.72</c:v>
                </c:pt>
                <c:pt idx="7673">
                  <c:v>81.73</c:v>
                </c:pt>
                <c:pt idx="7674">
                  <c:v>81.739999999999995</c:v>
                </c:pt>
                <c:pt idx="7675">
                  <c:v>81.75</c:v>
                </c:pt>
                <c:pt idx="7676">
                  <c:v>81.760000000000005</c:v>
                </c:pt>
                <c:pt idx="7677">
                  <c:v>81.77</c:v>
                </c:pt>
                <c:pt idx="7678">
                  <c:v>81.78</c:v>
                </c:pt>
                <c:pt idx="7679">
                  <c:v>81.790000000000006</c:v>
                </c:pt>
                <c:pt idx="7680">
                  <c:v>81.8</c:v>
                </c:pt>
                <c:pt idx="7681">
                  <c:v>81.81</c:v>
                </c:pt>
                <c:pt idx="7682">
                  <c:v>81.819999999999993</c:v>
                </c:pt>
                <c:pt idx="7683">
                  <c:v>81.83</c:v>
                </c:pt>
                <c:pt idx="7684">
                  <c:v>81.84</c:v>
                </c:pt>
                <c:pt idx="7685">
                  <c:v>81.849999999999994</c:v>
                </c:pt>
                <c:pt idx="7686">
                  <c:v>81.86</c:v>
                </c:pt>
                <c:pt idx="7687">
                  <c:v>81.87</c:v>
                </c:pt>
                <c:pt idx="7688">
                  <c:v>81.88</c:v>
                </c:pt>
                <c:pt idx="7689">
                  <c:v>81.89</c:v>
                </c:pt>
                <c:pt idx="7690">
                  <c:v>81.900000000000006</c:v>
                </c:pt>
                <c:pt idx="7691">
                  <c:v>81.91</c:v>
                </c:pt>
                <c:pt idx="7692">
                  <c:v>81.92</c:v>
                </c:pt>
                <c:pt idx="7693">
                  <c:v>81.93</c:v>
                </c:pt>
                <c:pt idx="7694">
                  <c:v>81.94</c:v>
                </c:pt>
                <c:pt idx="7695">
                  <c:v>81.95</c:v>
                </c:pt>
                <c:pt idx="7696">
                  <c:v>81.96</c:v>
                </c:pt>
                <c:pt idx="7697">
                  <c:v>81.97</c:v>
                </c:pt>
                <c:pt idx="7698">
                  <c:v>81.98</c:v>
                </c:pt>
                <c:pt idx="7699">
                  <c:v>81.99</c:v>
                </c:pt>
                <c:pt idx="7700">
                  <c:v>82</c:v>
                </c:pt>
                <c:pt idx="7701">
                  <c:v>82.01</c:v>
                </c:pt>
                <c:pt idx="7702">
                  <c:v>82.02</c:v>
                </c:pt>
                <c:pt idx="7703">
                  <c:v>82.03</c:v>
                </c:pt>
                <c:pt idx="7704">
                  <c:v>82.04</c:v>
                </c:pt>
                <c:pt idx="7705">
                  <c:v>82.05</c:v>
                </c:pt>
                <c:pt idx="7706">
                  <c:v>82.06</c:v>
                </c:pt>
                <c:pt idx="7707">
                  <c:v>82.07</c:v>
                </c:pt>
                <c:pt idx="7708">
                  <c:v>82.08</c:v>
                </c:pt>
                <c:pt idx="7709">
                  <c:v>82.09</c:v>
                </c:pt>
                <c:pt idx="7710">
                  <c:v>82.1</c:v>
                </c:pt>
                <c:pt idx="7711">
                  <c:v>82.11</c:v>
                </c:pt>
                <c:pt idx="7712">
                  <c:v>82.12</c:v>
                </c:pt>
                <c:pt idx="7713">
                  <c:v>82.13</c:v>
                </c:pt>
                <c:pt idx="7714">
                  <c:v>82.14</c:v>
                </c:pt>
                <c:pt idx="7715">
                  <c:v>82.15</c:v>
                </c:pt>
                <c:pt idx="7716">
                  <c:v>82.16</c:v>
                </c:pt>
                <c:pt idx="7717">
                  <c:v>82.17</c:v>
                </c:pt>
                <c:pt idx="7718">
                  <c:v>82.18</c:v>
                </c:pt>
                <c:pt idx="7719">
                  <c:v>82.19</c:v>
                </c:pt>
                <c:pt idx="7720">
                  <c:v>82.2</c:v>
                </c:pt>
                <c:pt idx="7721">
                  <c:v>82.21</c:v>
                </c:pt>
                <c:pt idx="7722">
                  <c:v>82.22</c:v>
                </c:pt>
                <c:pt idx="7723">
                  <c:v>82.23</c:v>
                </c:pt>
                <c:pt idx="7724">
                  <c:v>82.24</c:v>
                </c:pt>
                <c:pt idx="7725">
                  <c:v>82.25</c:v>
                </c:pt>
                <c:pt idx="7726">
                  <c:v>82.26</c:v>
                </c:pt>
                <c:pt idx="7727">
                  <c:v>82.27</c:v>
                </c:pt>
                <c:pt idx="7728">
                  <c:v>82.28</c:v>
                </c:pt>
                <c:pt idx="7729">
                  <c:v>82.29</c:v>
                </c:pt>
                <c:pt idx="7730">
                  <c:v>82.3</c:v>
                </c:pt>
                <c:pt idx="7731">
                  <c:v>82.31</c:v>
                </c:pt>
                <c:pt idx="7732">
                  <c:v>82.32</c:v>
                </c:pt>
                <c:pt idx="7733">
                  <c:v>82.33</c:v>
                </c:pt>
                <c:pt idx="7734">
                  <c:v>82.34</c:v>
                </c:pt>
                <c:pt idx="7735">
                  <c:v>82.35</c:v>
                </c:pt>
                <c:pt idx="7736">
                  <c:v>82.36</c:v>
                </c:pt>
                <c:pt idx="7737">
                  <c:v>82.37</c:v>
                </c:pt>
                <c:pt idx="7738">
                  <c:v>82.38</c:v>
                </c:pt>
                <c:pt idx="7739">
                  <c:v>82.39</c:v>
                </c:pt>
                <c:pt idx="7740">
                  <c:v>82.4</c:v>
                </c:pt>
                <c:pt idx="7741">
                  <c:v>82.41</c:v>
                </c:pt>
                <c:pt idx="7742">
                  <c:v>82.42</c:v>
                </c:pt>
                <c:pt idx="7743">
                  <c:v>82.43</c:v>
                </c:pt>
                <c:pt idx="7744">
                  <c:v>82.44</c:v>
                </c:pt>
                <c:pt idx="7745">
                  <c:v>82.45</c:v>
                </c:pt>
                <c:pt idx="7746">
                  <c:v>82.46</c:v>
                </c:pt>
                <c:pt idx="7747">
                  <c:v>82.47</c:v>
                </c:pt>
                <c:pt idx="7748">
                  <c:v>82.48</c:v>
                </c:pt>
                <c:pt idx="7749">
                  <c:v>82.49</c:v>
                </c:pt>
                <c:pt idx="7750">
                  <c:v>82.5</c:v>
                </c:pt>
                <c:pt idx="7751">
                  <c:v>82.51</c:v>
                </c:pt>
                <c:pt idx="7752">
                  <c:v>82.52</c:v>
                </c:pt>
                <c:pt idx="7753">
                  <c:v>82.53</c:v>
                </c:pt>
                <c:pt idx="7754">
                  <c:v>82.54</c:v>
                </c:pt>
                <c:pt idx="7755">
                  <c:v>82.55</c:v>
                </c:pt>
                <c:pt idx="7756">
                  <c:v>82.56</c:v>
                </c:pt>
                <c:pt idx="7757">
                  <c:v>82.57</c:v>
                </c:pt>
                <c:pt idx="7758">
                  <c:v>82.58</c:v>
                </c:pt>
                <c:pt idx="7759">
                  <c:v>82.59</c:v>
                </c:pt>
                <c:pt idx="7760">
                  <c:v>82.6</c:v>
                </c:pt>
                <c:pt idx="7761">
                  <c:v>82.61</c:v>
                </c:pt>
                <c:pt idx="7762">
                  <c:v>82.62</c:v>
                </c:pt>
                <c:pt idx="7763">
                  <c:v>82.63</c:v>
                </c:pt>
                <c:pt idx="7764">
                  <c:v>82.64</c:v>
                </c:pt>
                <c:pt idx="7765">
                  <c:v>82.65</c:v>
                </c:pt>
                <c:pt idx="7766">
                  <c:v>82.66</c:v>
                </c:pt>
                <c:pt idx="7767">
                  <c:v>82.67</c:v>
                </c:pt>
                <c:pt idx="7768">
                  <c:v>82.68</c:v>
                </c:pt>
                <c:pt idx="7769">
                  <c:v>82.69</c:v>
                </c:pt>
                <c:pt idx="7770">
                  <c:v>82.7</c:v>
                </c:pt>
                <c:pt idx="7771">
                  <c:v>82.71</c:v>
                </c:pt>
                <c:pt idx="7772">
                  <c:v>82.72</c:v>
                </c:pt>
                <c:pt idx="7773">
                  <c:v>82.73</c:v>
                </c:pt>
                <c:pt idx="7774">
                  <c:v>82.74</c:v>
                </c:pt>
                <c:pt idx="7775">
                  <c:v>82.75</c:v>
                </c:pt>
                <c:pt idx="7776">
                  <c:v>82.76</c:v>
                </c:pt>
                <c:pt idx="7777">
                  <c:v>82.77</c:v>
                </c:pt>
                <c:pt idx="7778">
                  <c:v>82.78</c:v>
                </c:pt>
                <c:pt idx="7779">
                  <c:v>82.79</c:v>
                </c:pt>
                <c:pt idx="7780">
                  <c:v>82.8</c:v>
                </c:pt>
                <c:pt idx="7781">
                  <c:v>82.81</c:v>
                </c:pt>
                <c:pt idx="7782">
                  <c:v>82.82</c:v>
                </c:pt>
                <c:pt idx="7783">
                  <c:v>82.83</c:v>
                </c:pt>
                <c:pt idx="7784">
                  <c:v>82.84</c:v>
                </c:pt>
                <c:pt idx="7785">
                  <c:v>82.85</c:v>
                </c:pt>
                <c:pt idx="7786">
                  <c:v>82.86</c:v>
                </c:pt>
                <c:pt idx="7787">
                  <c:v>82.87</c:v>
                </c:pt>
                <c:pt idx="7788">
                  <c:v>82.88</c:v>
                </c:pt>
                <c:pt idx="7789">
                  <c:v>82.89</c:v>
                </c:pt>
                <c:pt idx="7790">
                  <c:v>82.9</c:v>
                </c:pt>
                <c:pt idx="7791">
                  <c:v>82.91</c:v>
                </c:pt>
                <c:pt idx="7792">
                  <c:v>82.92</c:v>
                </c:pt>
                <c:pt idx="7793">
                  <c:v>82.93</c:v>
                </c:pt>
                <c:pt idx="7794">
                  <c:v>82.94</c:v>
                </c:pt>
                <c:pt idx="7795">
                  <c:v>82.95</c:v>
                </c:pt>
                <c:pt idx="7796">
                  <c:v>82.96</c:v>
                </c:pt>
                <c:pt idx="7797">
                  <c:v>82.97</c:v>
                </c:pt>
                <c:pt idx="7798">
                  <c:v>82.98</c:v>
                </c:pt>
                <c:pt idx="7799">
                  <c:v>82.99</c:v>
                </c:pt>
                <c:pt idx="7800">
                  <c:v>83</c:v>
                </c:pt>
                <c:pt idx="7801">
                  <c:v>83.01</c:v>
                </c:pt>
                <c:pt idx="7802">
                  <c:v>83.02</c:v>
                </c:pt>
                <c:pt idx="7803">
                  <c:v>83.03</c:v>
                </c:pt>
                <c:pt idx="7804">
                  <c:v>83.04</c:v>
                </c:pt>
                <c:pt idx="7805">
                  <c:v>83.05</c:v>
                </c:pt>
                <c:pt idx="7806">
                  <c:v>83.06</c:v>
                </c:pt>
                <c:pt idx="7807">
                  <c:v>83.07</c:v>
                </c:pt>
                <c:pt idx="7808">
                  <c:v>83.08</c:v>
                </c:pt>
                <c:pt idx="7809">
                  <c:v>83.09</c:v>
                </c:pt>
                <c:pt idx="7810">
                  <c:v>83.1</c:v>
                </c:pt>
                <c:pt idx="7811">
                  <c:v>83.11</c:v>
                </c:pt>
                <c:pt idx="7812">
                  <c:v>83.12</c:v>
                </c:pt>
                <c:pt idx="7813">
                  <c:v>83.13</c:v>
                </c:pt>
                <c:pt idx="7814">
                  <c:v>83.14</c:v>
                </c:pt>
                <c:pt idx="7815">
                  <c:v>83.15</c:v>
                </c:pt>
                <c:pt idx="7816">
                  <c:v>83.16</c:v>
                </c:pt>
                <c:pt idx="7817">
                  <c:v>83.17</c:v>
                </c:pt>
                <c:pt idx="7818">
                  <c:v>83.18</c:v>
                </c:pt>
                <c:pt idx="7819">
                  <c:v>83.19</c:v>
                </c:pt>
                <c:pt idx="7820">
                  <c:v>83.2</c:v>
                </c:pt>
                <c:pt idx="7821">
                  <c:v>83.21</c:v>
                </c:pt>
                <c:pt idx="7822">
                  <c:v>83.22</c:v>
                </c:pt>
                <c:pt idx="7823">
                  <c:v>83.23</c:v>
                </c:pt>
                <c:pt idx="7824">
                  <c:v>83.24</c:v>
                </c:pt>
                <c:pt idx="7825">
                  <c:v>83.25</c:v>
                </c:pt>
                <c:pt idx="7826">
                  <c:v>83.26</c:v>
                </c:pt>
                <c:pt idx="7827">
                  <c:v>83.27</c:v>
                </c:pt>
                <c:pt idx="7828">
                  <c:v>83.28</c:v>
                </c:pt>
                <c:pt idx="7829">
                  <c:v>83.29</c:v>
                </c:pt>
                <c:pt idx="7830">
                  <c:v>83.3</c:v>
                </c:pt>
                <c:pt idx="7831">
                  <c:v>83.31</c:v>
                </c:pt>
                <c:pt idx="7832">
                  <c:v>83.32</c:v>
                </c:pt>
                <c:pt idx="7833">
                  <c:v>83.33</c:v>
                </c:pt>
                <c:pt idx="7834">
                  <c:v>83.34</c:v>
                </c:pt>
                <c:pt idx="7835">
                  <c:v>83.35</c:v>
                </c:pt>
                <c:pt idx="7836">
                  <c:v>83.36</c:v>
                </c:pt>
                <c:pt idx="7837">
                  <c:v>83.37</c:v>
                </c:pt>
                <c:pt idx="7838">
                  <c:v>83.38</c:v>
                </c:pt>
                <c:pt idx="7839">
                  <c:v>83.39</c:v>
                </c:pt>
                <c:pt idx="7840">
                  <c:v>83.4</c:v>
                </c:pt>
                <c:pt idx="7841">
                  <c:v>83.41</c:v>
                </c:pt>
                <c:pt idx="7842">
                  <c:v>83.42</c:v>
                </c:pt>
                <c:pt idx="7843">
                  <c:v>83.43</c:v>
                </c:pt>
                <c:pt idx="7844">
                  <c:v>83.44</c:v>
                </c:pt>
                <c:pt idx="7845">
                  <c:v>83.45</c:v>
                </c:pt>
                <c:pt idx="7846">
                  <c:v>83.46</c:v>
                </c:pt>
                <c:pt idx="7847">
                  <c:v>83.47</c:v>
                </c:pt>
                <c:pt idx="7848">
                  <c:v>83.48</c:v>
                </c:pt>
                <c:pt idx="7849">
                  <c:v>83.49</c:v>
                </c:pt>
                <c:pt idx="7850">
                  <c:v>83.5</c:v>
                </c:pt>
                <c:pt idx="7851">
                  <c:v>83.51</c:v>
                </c:pt>
                <c:pt idx="7852">
                  <c:v>83.52</c:v>
                </c:pt>
                <c:pt idx="7853">
                  <c:v>83.53</c:v>
                </c:pt>
                <c:pt idx="7854">
                  <c:v>83.54</c:v>
                </c:pt>
                <c:pt idx="7855">
                  <c:v>83.55</c:v>
                </c:pt>
                <c:pt idx="7856">
                  <c:v>83.56</c:v>
                </c:pt>
                <c:pt idx="7857">
                  <c:v>83.57</c:v>
                </c:pt>
                <c:pt idx="7858">
                  <c:v>83.58</c:v>
                </c:pt>
                <c:pt idx="7859">
                  <c:v>83.59</c:v>
                </c:pt>
                <c:pt idx="7860">
                  <c:v>83.6</c:v>
                </c:pt>
                <c:pt idx="7861">
                  <c:v>83.61</c:v>
                </c:pt>
                <c:pt idx="7862">
                  <c:v>83.62</c:v>
                </c:pt>
                <c:pt idx="7863">
                  <c:v>83.63</c:v>
                </c:pt>
                <c:pt idx="7864">
                  <c:v>83.64</c:v>
                </c:pt>
                <c:pt idx="7865">
                  <c:v>83.65</c:v>
                </c:pt>
                <c:pt idx="7866">
                  <c:v>83.66</c:v>
                </c:pt>
                <c:pt idx="7867">
                  <c:v>83.67</c:v>
                </c:pt>
                <c:pt idx="7868">
                  <c:v>83.68</c:v>
                </c:pt>
                <c:pt idx="7869">
                  <c:v>83.69</c:v>
                </c:pt>
                <c:pt idx="7870">
                  <c:v>83.7</c:v>
                </c:pt>
                <c:pt idx="7871">
                  <c:v>83.71</c:v>
                </c:pt>
                <c:pt idx="7872">
                  <c:v>83.72</c:v>
                </c:pt>
                <c:pt idx="7873">
                  <c:v>83.73</c:v>
                </c:pt>
                <c:pt idx="7874">
                  <c:v>83.74</c:v>
                </c:pt>
                <c:pt idx="7875">
                  <c:v>83.75</c:v>
                </c:pt>
                <c:pt idx="7876">
                  <c:v>83.76</c:v>
                </c:pt>
                <c:pt idx="7877">
                  <c:v>83.77</c:v>
                </c:pt>
                <c:pt idx="7878">
                  <c:v>83.78</c:v>
                </c:pt>
                <c:pt idx="7879">
                  <c:v>83.79</c:v>
                </c:pt>
                <c:pt idx="7880">
                  <c:v>83.8</c:v>
                </c:pt>
                <c:pt idx="7881">
                  <c:v>83.81</c:v>
                </c:pt>
                <c:pt idx="7882">
                  <c:v>83.82</c:v>
                </c:pt>
                <c:pt idx="7883">
                  <c:v>83.83</c:v>
                </c:pt>
                <c:pt idx="7884">
                  <c:v>83.84</c:v>
                </c:pt>
                <c:pt idx="7885">
                  <c:v>83.85</c:v>
                </c:pt>
                <c:pt idx="7886">
                  <c:v>83.86</c:v>
                </c:pt>
                <c:pt idx="7887">
                  <c:v>83.87</c:v>
                </c:pt>
                <c:pt idx="7888">
                  <c:v>83.88</c:v>
                </c:pt>
                <c:pt idx="7889">
                  <c:v>83.89</c:v>
                </c:pt>
                <c:pt idx="7890">
                  <c:v>83.9</c:v>
                </c:pt>
                <c:pt idx="7891">
                  <c:v>83.91</c:v>
                </c:pt>
                <c:pt idx="7892">
                  <c:v>83.92</c:v>
                </c:pt>
                <c:pt idx="7893">
                  <c:v>83.93</c:v>
                </c:pt>
                <c:pt idx="7894">
                  <c:v>83.94</c:v>
                </c:pt>
                <c:pt idx="7895">
                  <c:v>83.95</c:v>
                </c:pt>
                <c:pt idx="7896">
                  <c:v>83.96</c:v>
                </c:pt>
                <c:pt idx="7897">
                  <c:v>83.97</c:v>
                </c:pt>
                <c:pt idx="7898">
                  <c:v>83.98</c:v>
                </c:pt>
                <c:pt idx="7899">
                  <c:v>83.99</c:v>
                </c:pt>
                <c:pt idx="7900">
                  <c:v>84</c:v>
                </c:pt>
                <c:pt idx="7901">
                  <c:v>84.01</c:v>
                </c:pt>
                <c:pt idx="7902">
                  <c:v>84.02</c:v>
                </c:pt>
                <c:pt idx="7903">
                  <c:v>84.03</c:v>
                </c:pt>
                <c:pt idx="7904">
                  <c:v>84.04</c:v>
                </c:pt>
                <c:pt idx="7905">
                  <c:v>84.05</c:v>
                </c:pt>
                <c:pt idx="7906">
                  <c:v>84.06</c:v>
                </c:pt>
                <c:pt idx="7907">
                  <c:v>84.07</c:v>
                </c:pt>
                <c:pt idx="7908">
                  <c:v>84.08</c:v>
                </c:pt>
                <c:pt idx="7909">
                  <c:v>84.09</c:v>
                </c:pt>
                <c:pt idx="7910">
                  <c:v>84.1</c:v>
                </c:pt>
                <c:pt idx="7911">
                  <c:v>84.11</c:v>
                </c:pt>
                <c:pt idx="7912">
                  <c:v>84.12</c:v>
                </c:pt>
                <c:pt idx="7913">
                  <c:v>84.13</c:v>
                </c:pt>
                <c:pt idx="7914">
                  <c:v>84.14</c:v>
                </c:pt>
                <c:pt idx="7915">
                  <c:v>84.15</c:v>
                </c:pt>
                <c:pt idx="7916">
                  <c:v>84.16</c:v>
                </c:pt>
                <c:pt idx="7917">
                  <c:v>84.17</c:v>
                </c:pt>
                <c:pt idx="7918">
                  <c:v>84.18</c:v>
                </c:pt>
                <c:pt idx="7919">
                  <c:v>84.19</c:v>
                </c:pt>
                <c:pt idx="7920">
                  <c:v>84.2</c:v>
                </c:pt>
                <c:pt idx="7921">
                  <c:v>84.21</c:v>
                </c:pt>
                <c:pt idx="7922">
                  <c:v>84.22</c:v>
                </c:pt>
                <c:pt idx="7923">
                  <c:v>84.23</c:v>
                </c:pt>
                <c:pt idx="7924">
                  <c:v>84.24</c:v>
                </c:pt>
                <c:pt idx="7925">
                  <c:v>84.25</c:v>
                </c:pt>
                <c:pt idx="7926">
                  <c:v>84.26</c:v>
                </c:pt>
                <c:pt idx="7927">
                  <c:v>84.27</c:v>
                </c:pt>
                <c:pt idx="7928">
                  <c:v>84.28</c:v>
                </c:pt>
                <c:pt idx="7929">
                  <c:v>84.29</c:v>
                </c:pt>
                <c:pt idx="7930">
                  <c:v>84.3</c:v>
                </c:pt>
                <c:pt idx="7931">
                  <c:v>84.31</c:v>
                </c:pt>
                <c:pt idx="7932">
                  <c:v>84.32</c:v>
                </c:pt>
                <c:pt idx="7933">
                  <c:v>84.33</c:v>
                </c:pt>
                <c:pt idx="7934">
                  <c:v>84.34</c:v>
                </c:pt>
                <c:pt idx="7935">
                  <c:v>84.35</c:v>
                </c:pt>
                <c:pt idx="7936">
                  <c:v>84.36</c:v>
                </c:pt>
                <c:pt idx="7937">
                  <c:v>84.37</c:v>
                </c:pt>
                <c:pt idx="7938">
                  <c:v>84.38</c:v>
                </c:pt>
                <c:pt idx="7939">
                  <c:v>84.39</c:v>
                </c:pt>
                <c:pt idx="7940">
                  <c:v>84.4</c:v>
                </c:pt>
                <c:pt idx="7941">
                  <c:v>84.41</c:v>
                </c:pt>
                <c:pt idx="7942">
                  <c:v>84.42</c:v>
                </c:pt>
                <c:pt idx="7943">
                  <c:v>84.43</c:v>
                </c:pt>
                <c:pt idx="7944">
                  <c:v>84.44</c:v>
                </c:pt>
                <c:pt idx="7945">
                  <c:v>84.45</c:v>
                </c:pt>
                <c:pt idx="7946">
                  <c:v>84.46</c:v>
                </c:pt>
                <c:pt idx="7947">
                  <c:v>84.47</c:v>
                </c:pt>
                <c:pt idx="7948">
                  <c:v>84.48</c:v>
                </c:pt>
                <c:pt idx="7949">
                  <c:v>84.49</c:v>
                </c:pt>
                <c:pt idx="7950">
                  <c:v>84.5</c:v>
                </c:pt>
                <c:pt idx="7951">
                  <c:v>84.51</c:v>
                </c:pt>
                <c:pt idx="7952">
                  <c:v>84.52</c:v>
                </c:pt>
                <c:pt idx="7953">
                  <c:v>84.53</c:v>
                </c:pt>
                <c:pt idx="7954">
                  <c:v>84.54</c:v>
                </c:pt>
                <c:pt idx="7955">
                  <c:v>84.55</c:v>
                </c:pt>
                <c:pt idx="7956">
                  <c:v>84.56</c:v>
                </c:pt>
                <c:pt idx="7957">
                  <c:v>84.57</c:v>
                </c:pt>
                <c:pt idx="7958">
                  <c:v>84.58</c:v>
                </c:pt>
                <c:pt idx="7959">
                  <c:v>84.59</c:v>
                </c:pt>
                <c:pt idx="7960">
                  <c:v>84.6</c:v>
                </c:pt>
                <c:pt idx="7961">
                  <c:v>84.61</c:v>
                </c:pt>
                <c:pt idx="7962">
                  <c:v>84.62</c:v>
                </c:pt>
                <c:pt idx="7963">
                  <c:v>84.63</c:v>
                </c:pt>
                <c:pt idx="7964">
                  <c:v>84.64</c:v>
                </c:pt>
                <c:pt idx="7965">
                  <c:v>84.65</c:v>
                </c:pt>
                <c:pt idx="7966">
                  <c:v>84.66</c:v>
                </c:pt>
                <c:pt idx="7967">
                  <c:v>84.67</c:v>
                </c:pt>
                <c:pt idx="7968">
                  <c:v>84.68</c:v>
                </c:pt>
                <c:pt idx="7969">
                  <c:v>84.69</c:v>
                </c:pt>
                <c:pt idx="7970">
                  <c:v>84.7</c:v>
                </c:pt>
                <c:pt idx="7971">
                  <c:v>84.71</c:v>
                </c:pt>
                <c:pt idx="7972">
                  <c:v>84.72</c:v>
                </c:pt>
                <c:pt idx="7973">
                  <c:v>84.73</c:v>
                </c:pt>
                <c:pt idx="7974">
                  <c:v>84.74</c:v>
                </c:pt>
                <c:pt idx="7975">
                  <c:v>84.75</c:v>
                </c:pt>
                <c:pt idx="7976">
                  <c:v>84.76</c:v>
                </c:pt>
                <c:pt idx="7977">
                  <c:v>84.77</c:v>
                </c:pt>
                <c:pt idx="7978">
                  <c:v>84.78</c:v>
                </c:pt>
                <c:pt idx="7979">
                  <c:v>84.79</c:v>
                </c:pt>
                <c:pt idx="7980">
                  <c:v>84.8</c:v>
                </c:pt>
                <c:pt idx="7981">
                  <c:v>84.81</c:v>
                </c:pt>
                <c:pt idx="7982">
                  <c:v>84.82</c:v>
                </c:pt>
                <c:pt idx="7983">
                  <c:v>84.83</c:v>
                </c:pt>
                <c:pt idx="7984">
                  <c:v>84.84</c:v>
                </c:pt>
                <c:pt idx="7985">
                  <c:v>84.85</c:v>
                </c:pt>
                <c:pt idx="7986">
                  <c:v>84.86</c:v>
                </c:pt>
                <c:pt idx="7987">
                  <c:v>84.87</c:v>
                </c:pt>
                <c:pt idx="7988">
                  <c:v>84.88</c:v>
                </c:pt>
                <c:pt idx="7989">
                  <c:v>84.89</c:v>
                </c:pt>
                <c:pt idx="7990">
                  <c:v>84.9</c:v>
                </c:pt>
                <c:pt idx="7991">
                  <c:v>84.91</c:v>
                </c:pt>
                <c:pt idx="7992">
                  <c:v>84.92</c:v>
                </c:pt>
                <c:pt idx="7993">
                  <c:v>84.93</c:v>
                </c:pt>
                <c:pt idx="7994">
                  <c:v>84.94</c:v>
                </c:pt>
                <c:pt idx="7995">
                  <c:v>84.95</c:v>
                </c:pt>
                <c:pt idx="7996">
                  <c:v>84.96</c:v>
                </c:pt>
                <c:pt idx="7997">
                  <c:v>84.97</c:v>
                </c:pt>
                <c:pt idx="7998">
                  <c:v>84.98</c:v>
                </c:pt>
                <c:pt idx="7999">
                  <c:v>84.99</c:v>
                </c:pt>
                <c:pt idx="8000">
                  <c:v>85</c:v>
                </c:pt>
                <c:pt idx="8001">
                  <c:v>85.01</c:v>
                </c:pt>
                <c:pt idx="8002">
                  <c:v>85.02</c:v>
                </c:pt>
                <c:pt idx="8003">
                  <c:v>85.03</c:v>
                </c:pt>
                <c:pt idx="8004">
                  <c:v>85.04</c:v>
                </c:pt>
                <c:pt idx="8005">
                  <c:v>85.05</c:v>
                </c:pt>
                <c:pt idx="8006">
                  <c:v>85.06</c:v>
                </c:pt>
                <c:pt idx="8007">
                  <c:v>85.07</c:v>
                </c:pt>
                <c:pt idx="8008">
                  <c:v>85.08</c:v>
                </c:pt>
                <c:pt idx="8009">
                  <c:v>85.09</c:v>
                </c:pt>
                <c:pt idx="8010">
                  <c:v>85.1</c:v>
                </c:pt>
                <c:pt idx="8011">
                  <c:v>85.11</c:v>
                </c:pt>
                <c:pt idx="8012">
                  <c:v>85.12</c:v>
                </c:pt>
                <c:pt idx="8013">
                  <c:v>85.13</c:v>
                </c:pt>
                <c:pt idx="8014">
                  <c:v>85.14</c:v>
                </c:pt>
                <c:pt idx="8015">
                  <c:v>85.15</c:v>
                </c:pt>
                <c:pt idx="8016">
                  <c:v>85.16</c:v>
                </c:pt>
                <c:pt idx="8017">
                  <c:v>85.17</c:v>
                </c:pt>
                <c:pt idx="8018">
                  <c:v>85.18</c:v>
                </c:pt>
                <c:pt idx="8019">
                  <c:v>85.19</c:v>
                </c:pt>
                <c:pt idx="8020">
                  <c:v>85.2</c:v>
                </c:pt>
                <c:pt idx="8021">
                  <c:v>85.21</c:v>
                </c:pt>
                <c:pt idx="8022">
                  <c:v>85.22</c:v>
                </c:pt>
                <c:pt idx="8023">
                  <c:v>85.23</c:v>
                </c:pt>
                <c:pt idx="8024">
                  <c:v>85.24</c:v>
                </c:pt>
                <c:pt idx="8025">
                  <c:v>85.25</c:v>
                </c:pt>
                <c:pt idx="8026">
                  <c:v>85.26</c:v>
                </c:pt>
                <c:pt idx="8027">
                  <c:v>85.27</c:v>
                </c:pt>
                <c:pt idx="8028">
                  <c:v>85.28</c:v>
                </c:pt>
                <c:pt idx="8029">
                  <c:v>85.29</c:v>
                </c:pt>
                <c:pt idx="8030">
                  <c:v>85.3</c:v>
                </c:pt>
                <c:pt idx="8031">
                  <c:v>85.31</c:v>
                </c:pt>
                <c:pt idx="8032">
                  <c:v>85.32</c:v>
                </c:pt>
                <c:pt idx="8033">
                  <c:v>85.33</c:v>
                </c:pt>
                <c:pt idx="8034">
                  <c:v>85.34</c:v>
                </c:pt>
                <c:pt idx="8035">
                  <c:v>85.35</c:v>
                </c:pt>
                <c:pt idx="8036">
                  <c:v>85.36</c:v>
                </c:pt>
                <c:pt idx="8037">
                  <c:v>85.37</c:v>
                </c:pt>
                <c:pt idx="8038">
                  <c:v>85.38</c:v>
                </c:pt>
                <c:pt idx="8039">
                  <c:v>85.39</c:v>
                </c:pt>
                <c:pt idx="8040">
                  <c:v>85.4</c:v>
                </c:pt>
                <c:pt idx="8041">
                  <c:v>85.41</c:v>
                </c:pt>
                <c:pt idx="8042">
                  <c:v>85.42</c:v>
                </c:pt>
                <c:pt idx="8043">
                  <c:v>85.43</c:v>
                </c:pt>
                <c:pt idx="8044">
                  <c:v>85.44</c:v>
                </c:pt>
                <c:pt idx="8045">
                  <c:v>85.45</c:v>
                </c:pt>
                <c:pt idx="8046">
                  <c:v>85.46</c:v>
                </c:pt>
                <c:pt idx="8047">
                  <c:v>85.47</c:v>
                </c:pt>
                <c:pt idx="8048">
                  <c:v>85.48</c:v>
                </c:pt>
                <c:pt idx="8049">
                  <c:v>85.49</c:v>
                </c:pt>
                <c:pt idx="8050">
                  <c:v>85.5</c:v>
                </c:pt>
                <c:pt idx="8051">
                  <c:v>85.51</c:v>
                </c:pt>
                <c:pt idx="8052">
                  <c:v>85.52</c:v>
                </c:pt>
                <c:pt idx="8053">
                  <c:v>85.53</c:v>
                </c:pt>
                <c:pt idx="8054">
                  <c:v>85.54</c:v>
                </c:pt>
                <c:pt idx="8055">
                  <c:v>85.55</c:v>
                </c:pt>
                <c:pt idx="8056">
                  <c:v>85.56</c:v>
                </c:pt>
                <c:pt idx="8057">
                  <c:v>85.57</c:v>
                </c:pt>
                <c:pt idx="8058">
                  <c:v>85.58</c:v>
                </c:pt>
                <c:pt idx="8059">
                  <c:v>85.59</c:v>
                </c:pt>
                <c:pt idx="8060">
                  <c:v>85.6</c:v>
                </c:pt>
                <c:pt idx="8061">
                  <c:v>85.61</c:v>
                </c:pt>
                <c:pt idx="8062">
                  <c:v>85.62</c:v>
                </c:pt>
                <c:pt idx="8063">
                  <c:v>85.63</c:v>
                </c:pt>
                <c:pt idx="8064">
                  <c:v>85.64</c:v>
                </c:pt>
                <c:pt idx="8065">
                  <c:v>85.65</c:v>
                </c:pt>
                <c:pt idx="8066">
                  <c:v>85.66</c:v>
                </c:pt>
                <c:pt idx="8067">
                  <c:v>85.67</c:v>
                </c:pt>
                <c:pt idx="8068">
                  <c:v>85.68</c:v>
                </c:pt>
                <c:pt idx="8069">
                  <c:v>85.69</c:v>
                </c:pt>
                <c:pt idx="8070">
                  <c:v>85.7</c:v>
                </c:pt>
                <c:pt idx="8071">
                  <c:v>85.71</c:v>
                </c:pt>
                <c:pt idx="8072">
                  <c:v>85.72</c:v>
                </c:pt>
                <c:pt idx="8073">
                  <c:v>85.73</c:v>
                </c:pt>
                <c:pt idx="8074">
                  <c:v>85.74</c:v>
                </c:pt>
                <c:pt idx="8075">
                  <c:v>85.75</c:v>
                </c:pt>
                <c:pt idx="8076">
                  <c:v>85.76</c:v>
                </c:pt>
                <c:pt idx="8077">
                  <c:v>85.77</c:v>
                </c:pt>
                <c:pt idx="8078">
                  <c:v>85.78</c:v>
                </c:pt>
                <c:pt idx="8079">
                  <c:v>85.79</c:v>
                </c:pt>
                <c:pt idx="8080">
                  <c:v>85.8</c:v>
                </c:pt>
                <c:pt idx="8081">
                  <c:v>85.81</c:v>
                </c:pt>
                <c:pt idx="8082">
                  <c:v>85.82</c:v>
                </c:pt>
                <c:pt idx="8083">
                  <c:v>85.83</c:v>
                </c:pt>
                <c:pt idx="8084">
                  <c:v>85.84</c:v>
                </c:pt>
                <c:pt idx="8085">
                  <c:v>85.85</c:v>
                </c:pt>
                <c:pt idx="8086">
                  <c:v>85.86</c:v>
                </c:pt>
                <c:pt idx="8087">
                  <c:v>85.87</c:v>
                </c:pt>
                <c:pt idx="8088">
                  <c:v>85.88</c:v>
                </c:pt>
                <c:pt idx="8089">
                  <c:v>85.89</c:v>
                </c:pt>
                <c:pt idx="8090">
                  <c:v>85.9</c:v>
                </c:pt>
                <c:pt idx="8091">
                  <c:v>85.91</c:v>
                </c:pt>
                <c:pt idx="8092">
                  <c:v>85.92</c:v>
                </c:pt>
                <c:pt idx="8093">
                  <c:v>85.93</c:v>
                </c:pt>
                <c:pt idx="8094">
                  <c:v>85.94</c:v>
                </c:pt>
                <c:pt idx="8095">
                  <c:v>85.95</c:v>
                </c:pt>
                <c:pt idx="8096">
                  <c:v>85.96</c:v>
                </c:pt>
                <c:pt idx="8097">
                  <c:v>85.97</c:v>
                </c:pt>
                <c:pt idx="8098">
                  <c:v>85.98</c:v>
                </c:pt>
                <c:pt idx="8099">
                  <c:v>85.99</c:v>
                </c:pt>
                <c:pt idx="8100">
                  <c:v>86</c:v>
                </c:pt>
                <c:pt idx="8101">
                  <c:v>86.01</c:v>
                </c:pt>
                <c:pt idx="8102">
                  <c:v>86.02</c:v>
                </c:pt>
                <c:pt idx="8103">
                  <c:v>86.03</c:v>
                </c:pt>
                <c:pt idx="8104">
                  <c:v>86.04</c:v>
                </c:pt>
                <c:pt idx="8105">
                  <c:v>86.05</c:v>
                </c:pt>
                <c:pt idx="8106">
                  <c:v>86.06</c:v>
                </c:pt>
                <c:pt idx="8107">
                  <c:v>86.07</c:v>
                </c:pt>
                <c:pt idx="8108">
                  <c:v>86.08</c:v>
                </c:pt>
                <c:pt idx="8109">
                  <c:v>86.09</c:v>
                </c:pt>
                <c:pt idx="8110">
                  <c:v>86.1</c:v>
                </c:pt>
                <c:pt idx="8111">
                  <c:v>86.11</c:v>
                </c:pt>
                <c:pt idx="8112">
                  <c:v>86.12</c:v>
                </c:pt>
                <c:pt idx="8113">
                  <c:v>86.13</c:v>
                </c:pt>
                <c:pt idx="8114">
                  <c:v>86.14</c:v>
                </c:pt>
                <c:pt idx="8115">
                  <c:v>86.15</c:v>
                </c:pt>
                <c:pt idx="8116">
                  <c:v>86.16</c:v>
                </c:pt>
                <c:pt idx="8117">
                  <c:v>86.17</c:v>
                </c:pt>
                <c:pt idx="8118">
                  <c:v>86.18</c:v>
                </c:pt>
                <c:pt idx="8119">
                  <c:v>86.19</c:v>
                </c:pt>
                <c:pt idx="8120">
                  <c:v>86.2</c:v>
                </c:pt>
                <c:pt idx="8121">
                  <c:v>86.21</c:v>
                </c:pt>
                <c:pt idx="8122">
                  <c:v>86.22</c:v>
                </c:pt>
                <c:pt idx="8123">
                  <c:v>86.23</c:v>
                </c:pt>
                <c:pt idx="8124">
                  <c:v>86.24</c:v>
                </c:pt>
                <c:pt idx="8125">
                  <c:v>86.25</c:v>
                </c:pt>
                <c:pt idx="8126">
                  <c:v>86.26</c:v>
                </c:pt>
                <c:pt idx="8127">
                  <c:v>86.27</c:v>
                </c:pt>
                <c:pt idx="8128">
                  <c:v>86.28</c:v>
                </c:pt>
                <c:pt idx="8129">
                  <c:v>86.29</c:v>
                </c:pt>
                <c:pt idx="8130">
                  <c:v>86.3</c:v>
                </c:pt>
                <c:pt idx="8131">
                  <c:v>86.31</c:v>
                </c:pt>
                <c:pt idx="8132">
                  <c:v>86.32</c:v>
                </c:pt>
                <c:pt idx="8133">
                  <c:v>86.33</c:v>
                </c:pt>
                <c:pt idx="8134">
                  <c:v>86.34</c:v>
                </c:pt>
                <c:pt idx="8135">
                  <c:v>86.35</c:v>
                </c:pt>
                <c:pt idx="8136">
                  <c:v>86.36</c:v>
                </c:pt>
                <c:pt idx="8137">
                  <c:v>86.37</c:v>
                </c:pt>
                <c:pt idx="8138">
                  <c:v>86.38</c:v>
                </c:pt>
                <c:pt idx="8139">
                  <c:v>86.39</c:v>
                </c:pt>
                <c:pt idx="8140">
                  <c:v>86.4</c:v>
                </c:pt>
                <c:pt idx="8141">
                  <c:v>86.41</c:v>
                </c:pt>
                <c:pt idx="8142">
                  <c:v>86.42</c:v>
                </c:pt>
                <c:pt idx="8143">
                  <c:v>86.43</c:v>
                </c:pt>
                <c:pt idx="8144">
                  <c:v>86.44</c:v>
                </c:pt>
                <c:pt idx="8145">
                  <c:v>86.45</c:v>
                </c:pt>
                <c:pt idx="8146">
                  <c:v>86.46</c:v>
                </c:pt>
                <c:pt idx="8147">
                  <c:v>86.47</c:v>
                </c:pt>
                <c:pt idx="8148">
                  <c:v>86.48</c:v>
                </c:pt>
                <c:pt idx="8149">
                  <c:v>86.49</c:v>
                </c:pt>
                <c:pt idx="8150">
                  <c:v>86.5</c:v>
                </c:pt>
                <c:pt idx="8151">
                  <c:v>86.51</c:v>
                </c:pt>
                <c:pt idx="8152">
                  <c:v>86.52</c:v>
                </c:pt>
                <c:pt idx="8153">
                  <c:v>86.53</c:v>
                </c:pt>
                <c:pt idx="8154">
                  <c:v>86.54</c:v>
                </c:pt>
                <c:pt idx="8155">
                  <c:v>86.55</c:v>
                </c:pt>
                <c:pt idx="8156">
                  <c:v>86.56</c:v>
                </c:pt>
                <c:pt idx="8157">
                  <c:v>86.57</c:v>
                </c:pt>
                <c:pt idx="8158">
                  <c:v>86.58</c:v>
                </c:pt>
                <c:pt idx="8159">
                  <c:v>86.59</c:v>
                </c:pt>
                <c:pt idx="8160">
                  <c:v>86.6</c:v>
                </c:pt>
                <c:pt idx="8161">
                  <c:v>86.61</c:v>
                </c:pt>
                <c:pt idx="8162">
                  <c:v>86.62</c:v>
                </c:pt>
                <c:pt idx="8163">
                  <c:v>86.63</c:v>
                </c:pt>
                <c:pt idx="8164">
                  <c:v>86.64</c:v>
                </c:pt>
                <c:pt idx="8165">
                  <c:v>86.65</c:v>
                </c:pt>
                <c:pt idx="8166">
                  <c:v>86.66</c:v>
                </c:pt>
                <c:pt idx="8167">
                  <c:v>86.67</c:v>
                </c:pt>
                <c:pt idx="8168">
                  <c:v>86.68</c:v>
                </c:pt>
                <c:pt idx="8169">
                  <c:v>86.69</c:v>
                </c:pt>
                <c:pt idx="8170">
                  <c:v>86.7</c:v>
                </c:pt>
                <c:pt idx="8171">
                  <c:v>86.71</c:v>
                </c:pt>
                <c:pt idx="8172">
                  <c:v>86.72</c:v>
                </c:pt>
                <c:pt idx="8173">
                  <c:v>86.73</c:v>
                </c:pt>
                <c:pt idx="8174">
                  <c:v>86.74</c:v>
                </c:pt>
                <c:pt idx="8175">
                  <c:v>86.75</c:v>
                </c:pt>
                <c:pt idx="8176">
                  <c:v>86.76</c:v>
                </c:pt>
                <c:pt idx="8177">
                  <c:v>86.77</c:v>
                </c:pt>
                <c:pt idx="8178">
                  <c:v>86.78</c:v>
                </c:pt>
                <c:pt idx="8179">
                  <c:v>86.79</c:v>
                </c:pt>
                <c:pt idx="8180">
                  <c:v>86.8</c:v>
                </c:pt>
                <c:pt idx="8181">
                  <c:v>86.81</c:v>
                </c:pt>
                <c:pt idx="8182">
                  <c:v>86.82</c:v>
                </c:pt>
                <c:pt idx="8183">
                  <c:v>86.83</c:v>
                </c:pt>
                <c:pt idx="8184">
                  <c:v>86.84</c:v>
                </c:pt>
                <c:pt idx="8185">
                  <c:v>86.85</c:v>
                </c:pt>
                <c:pt idx="8186">
                  <c:v>86.86</c:v>
                </c:pt>
                <c:pt idx="8187">
                  <c:v>86.87</c:v>
                </c:pt>
                <c:pt idx="8188">
                  <c:v>86.88</c:v>
                </c:pt>
                <c:pt idx="8189">
                  <c:v>86.89</c:v>
                </c:pt>
                <c:pt idx="8190">
                  <c:v>86.9</c:v>
                </c:pt>
                <c:pt idx="8191">
                  <c:v>86.91</c:v>
                </c:pt>
                <c:pt idx="8192">
                  <c:v>86.92</c:v>
                </c:pt>
                <c:pt idx="8193">
                  <c:v>86.93</c:v>
                </c:pt>
                <c:pt idx="8194">
                  <c:v>86.94</c:v>
                </c:pt>
                <c:pt idx="8195">
                  <c:v>86.95</c:v>
                </c:pt>
                <c:pt idx="8196">
                  <c:v>86.96</c:v>
                </c:pt>
                <c:pt idx="8197">
                  <c:v>86.97</c:v>
                </c:pt>
                <c:pt idx="8198">
                  <c:v>86.98</c:v>
                </c:pt>
                <c:pt idx="8199">
                  <c:v>86.99</c:v>
                </c:pt>
                <c:pt idx="8200">
                  <c:v>87</c:v>
                </c:pt>
                <c:pt idx="8201">
                  <c:v>87.01</c:v>
                </c:pt>
                <c:pt idx="8202">
                  <c:v>87.02</c:v>
                </c:pt>
                <c:pt idx="8203">
                  <c:v>87.03</c:v>
                </c:pt>
                <c:pt idx="8204">
                  <c:v>87.04</c:v>
                </c:pt>
                <c:pt idx="8205">
                  <c:v>87.05</c:v>
                </c:pt>
                <c:pt idx="8206">
                  <c:v>87.06</c:v>
                </c:pt>
                <c:pt idx="8207">
                  <c:v>87.07</c:v>
                </c:pt>
                <c:pt idx="8208">
                  <c:v>87.08</c:v>
                </c:pt>
                <c:pt idx="8209">
                  <c:v>87.09</c:v>
                </c:pt>
                <c:pt idx="8210">
                  <c:v>87.1</c:v>
                </c:pt>
                <c:pt idx="8211">
                  <c:v>87.11</c:v>
                </c:pt>
                <c:pt idx="8212">
                  <c:v>87.12</c:v>
                </c:pt>
                <c:pt idx="8213">
                  <c:v>87.13</c:v>
                </c:pt>
                <c:pt idx="8214">
                  <c:v>87.14</c:v>
                </c:pt>
                <c:pt idx="8215">
                  <c:v>87.15</c:v>
                </c:pt>
                <c:pt idx="8216">
                  <c:v>87.16</c:v>
                </c:pt>
                <c:pt idx="8217">
                  <c:v>87.17</c:v>
                </c:pt>
                <c:pt idx="8218">
                  <c:v>87.18</c:v>
                </c:pt>
                <c:pt idx="8219">
                  <c:v>87.19</c:v>
                </c:pt>
                <c:pt idx="8220">
                  <c:v>87.2</c:v>
                </c:pt>
                <c:pt idx="8221">
                  <c:v>87.21</c:v>
                </c:pt>
                <c:pt idx="8222">
                  <c:v>87.22</c:v>
                </c:pt>
                <c:pt idx="8223">
                  <c:v>87.23</c:v>
                </c:pt>
                <c:pt idx="8224">
                  <c:v>87.24</c:v>
                </c:pt>
                <c:pt idx="8225">
                  <c:v>87.25</c:v>
                </c:pt>
                <c:pt idx="8226">
                  <c:v>87.26</c:v>
                </c:pt>
                <c:pt idx="8227">
                  <c:v>87.27</c:v>
                </c:pt>
                <c:pt idx="8228">
                  <c:v>87.28</c:v>
                </c:pt>
                <c:pt idx="8229">
                  <c:v>87.29</c:v>
                </c:pt>
                <c:pt idx="8230">
                  <c:v>87.3</c:v>
                </c:pt>
                <c:pt idx="8231">
                  <c:v>87.31</c:v>
                </c:pt>
                <c:pt idx="8232">
                  <c:v>87.32</c:v>
                </c:pt>
                <c:pt idx="8233">
                  <c:v>87.33</c:v>
                </c:pt>
                <c:pt idx="8234">
                  <c:v>87.34</c:v>
                </c:pt>
                <c:pt idx="8235">
                  <c:v>87.35</c:v>
                </c:pt>
                <c:pt idx="8236">
                  <c:v>87.36</c:v>
                </c:pt>
                <c:pt idx="8237">
                  <c:v>87.37</c:v>
                </c:pt>
                <c:pt idx="8238">
                  <c:v>87.38</c:v>
                </c:pt>
                <c:pt idx="8239">
                  <c:v>87.39</c:v>
                </c:pt>
                <c:pt idx="8240">
                  <c:v>87.4</c:v>
                </c:pt>
                <c:pt idx="8241">
                  <c:v>87.41</c:v>
                </c:pt>
                <c:pt idx="8242">
                  <c:v>87.42</c:v>
                </c:pt>
                <c:pt idx="8243">
                  <c:v>87.43</c:v>
                </c:pt>
                <c:pt idx="8244">
                  <c:v>87.44</c:v>
                </c:pt>
                <c:pt idx="8245">
                  <c:v>87.45</c:v>
                </c:pt>
                <c:pt idx="8246">
                  <c:v>87.46</c:v>
                </c:pt>
                <c:pt idx="8247">
                  <c:v>87.47</c:v>
                </c:pt>
                <c:pt idx="8248">
                  <c:v>87.48</c:v>
                </c:pt>
                <c:pt idx="8249">
                  <c:v>87.49</c:v>
                </c:pt>
                <c:pt idx="8250">
                  <c:v>87.5</c:v>
                </c:pt>
                <c:pt idx="8251">
                  <c:v>87.51</c:v>
                </c:pt>
                <c:pt idx="8252">
                  <c:v>87.52</c:v>
                </c:pt>
                <c:pt idx="8253">
                  <c:v>87.53</c:v>
                </c:pt>
                <c:pt idx="8254">
                  <c:v>87.54</c:v>
                </c:pt>
                <c:pt idx="8255">
                  <c:v>87.55</c:v>
                </c:pt>
                <c:pt idx="8256">
                  <c:v>87.56</c:v>
                </c:pt>
                <c:pt idx="8257">
                  <c:v>87.57</c:v>
                </c:pt>
                <c:pt idx="8258">
                  <c:v>87.58</c:v>
                </c:pt>
                <c:pt idx="8259">
                  <c:v>87.59</c:v>
                </c:pt>
                <c:pt idx="8260">
                  <c:v>87.6</c:v>
                </c:pt>
                <c:pt idx="8261">
                  <c:v>87.61</c:v>
                </c:pt>
                <c:pt idx="8262">
                  <c:v>87.62</c:v>
                </c:pt>
                <c:pt idx="8263">
                  <c:v>87.63</c:v>
                </c:pt>
                <c:pt idx="8264">
                  <c:v>87.64</c:v>
                </c:pt>
                <c:pt idx="8265">
                  <c:v>87.65</c:v>
                </c:pt>
                <c:pt idx="8266">
                  <c:v>87.66</c:v>
                </c:pt>
                <c:pt idx="8267">
                  <c:v>87.67</c:v>
                </c:pt>
                <c:pt idx="8268">
                  <c:v>87.68</c:v>
                </c:pt>
                <c:pt idx="8269">
                  <c:v>87.69</c:v>
                </c:pt>
                <c:pt idx="8270">
                  <c:v>87.7</c:v>
                </c:pt>
                <c:pt idx="8271">
                  <c:v>87.71</c:v>
                </c:pt>
                <c:pt idx="8272">
                  <c:v>87.72</c:v>
                </c:pt>
                <c:pt idx="8273">
                  <c:v>87.73</c:v>
                </c:pt>
                <c:pt idx="8274">
                  <c:v>87.74</c:v>
                </c:pt>
                <c:pt idx="8275">
                  <c:v>87.75</c:v>
                </c:pt>
                <c:pt idx="8276">
                  <c:v>87.76</c:v>
                </c:pt>
                <c:pt idx="8277">
                  <c:v>87.77</c:v>
                </c:pt>
                <c:pt idx="8278">
                  <c:v>87.78</c:v>
                </c:pt>
                <c:pt idx="8279">
                  <c:v>87.79</c:v>
                </c:pt>
                <c:pt idx="8280">
                  <c:v>87.8</c:v>
                </c:pt>
                <c:pt idx="8281">
                  <c:v>87.81</c:v>
                </c:pt>
                <c:pt idx="8282">
                  <c:v>87.82</c:v>
                </c:pt>
                <c:pt idx="8283">
                  <c:v>87.83</c:v>
                </c:pt>
                <c:pt idx="8284">
                  <c:v>87.84</c:v>
                </c:pt>
                <c:pt idx="8285">
                  <c:v>87.85</c:v>
                </c:pt>
                <c:pt idx="8286">
                  <c:v>87.86</c:v>
                </c:pt>
                <c:pt idx="8287">
                  <c:v>87.87</c:v>
                </c:pt>
                <c:pt idx="8288">
                  <c:v>87.88</c:v>
                </c:pt>
                <c:pt idx="8289">
                  <c:v>87.89</c:v>
                </c:pt>
                <c:pt idx="8290">
                  <c:v>87.9</c:v>
                </c:pt>
                <c:pt idx="8291">
                  <c:v>87.91</c:v>
                </c:pt>
                <c:pt idx="8292">
                  <c:v>87.92</c:v>
                </c:pt>
                <c:pt idx="8293">
                  <c:v>87.93</c:v>
                </c:pt>
                <c:pt idx="8294">
                  <c:v>87.94</c:v>
                </c:pt>
                <c:pt idx="8295">
                  <c:v>87.95</c:v>
                </c:pt>
                <c:pt idx="8296">
                  <c:v>87.96</c:v>
                </c:pt>
                <c:pt idx="8297">
                  <c:v>87.97</c:v>
                </c:pt>
                <c:pt idx="8298">
                  <c:v>87.98</c:v>
                </c:pt>
                <c:pt idx="8299">
                  <c:v>87.99</c:v>
                </c:pt>
                <c:pt idx="8300">
                  <c:v>88</c:v>
                </c:pt>
                <c:pt idx="8301">
                  <c:v>88.01</c:v>
                </c:pt>
                <c:pt idx="8302">
                  <c:v>88.02</c:v>
                </c:pt>
                <c:pt idx="8303">
                  <c:v>88.03</c:v>
                </c:pt>
                <c:pt idx="8304">
                  <c:v>88.04</c:v>
                </c:pt>
                <c:pt idx="8305">
                  <c:v>88.05</c:v>
                </c:pt>
                <c:pt idx="8306">
                  <c:v>88.06</c:v>
                </c:pt>
                <c:pt idx="8307">
                  <c:v>88.07</c:v>
                </c:pt>
                <c:pt idx="8308">
                  <c:v>88.08</c:v>
                </c:pt>
                <c:pt idx="8309">
                  <c:v>88.09</c:v>
                </c:pt>
                <c:pt idx="8310">
                  <c:v>88.1</c:v>
                </c:pt>
                <c:pt idx="8311">
                  <c:v>88.11</c:v>
                </c:pt>
                <c:pt idx="8312">
                  <c:v>88.12</c:v>
                </c:pt>
                <c:pt idx="8313">
                  <c:v>88.13</c:v>
                </c:pt>
                <c:pt idx="8314">
                  <c:v>88.14</c:v>
                </c:pt>
                <c:pt idx="8315">
                  <c:v>88.15</c:v>
                </c:pt>
                <c:pt idx="8316">
                  <c:v>88.16</c:v>
                </c:pt>
                <c:pt idx="8317">
                  <c:v>88.17</c:v>
                </c:pt>
                <c:pt idx="8318">
                  <c:v>88.18</c:v>
                </c:pt>
                <c:pt idx="8319">
                  <c:v>88.19</c:v>
                </c:pt>
                <c:pt idx="8320">
                  <c:v>88.2</c:v>
                </c:pt>
                <c:pt idx="8321">
                  <c:v>88.21</c:v>
                </c:pt>
                <c:pt idx="8322">
                  <c:v>88.22</c:v>
                </c:pt>
                <c:pt idx="8323">
                  <c:v>88.23</c:v>
                </c:pt>
                <c:pt idx="8324">
                  <c:v>88.24</c:v>
                </c:pt>
                <c:pt idx="8325">
                  <c:v>88.25</c:v>
                </c:pt>
                <c:pt idx="8326">
                  <c:v>88.26</c:v>
                </c:pt>
                <c:pt idx="8327">
                  <c:v>88.27</c:v>
                </c:pt>
                <c:pt idx="8328">
                  <c:v>88.28</c:v>
                </c:pt>
                <c:pt idx="8329">
                  <c:v>88.29</c:v>
                </c:pt>
                <c:pt idx="8330">
                  <c:v>88.3</c:v>
                </c:pt>
                <c:pt idx="8331">
                  <c:v>88.31</c:v>
                </c:pt>
                <c:pt idx="8332">
                  <c:v>88.32</c:v>
                </c:pt>
                <c:pt idx="8333">
                  <c:v>88.33</c:v>
                </c:pt>
                <c:pt idx="8334">
                  <c:v>88.34</c:v>
                </c:pt>
                <c:pt idx="8335">
                  <c:v>88.35</c:v>
                </c:pt>
                <c:pt idx="8336">
                  <c:v>88.36</c:v>
                </c:pt>
                <c:pt idx="8337">
                  <c:v>88.37</c:v>
                </c:pt>
                <c:pt idx="8338">
                  <c:v>88.38</c:v>
                </c:pt>
                <c:pt idx="8339">
                  <c:v>88.39</c:v>
                </c:pt>
                <c:pt idx="8340">
                  <c:v>88.4</c:v>
                </c:pt>
                <c:pt idx="8341">
                  <c:v>88.41</c:v>
                </c:pt>
                <c:pt idx="8342">
                  <c:v>88.42</c:v>
                </c:pt>
                <c:pt idx="8343">
                  <c:v>88.43</c:v>
                </c:pt>
                <c:pt idx="8344">
                  <c:v>88.44</c:v>
                </c:pt>
                <c:pt idx="8345">
                  <c:v>88.45</c:v>
                </c:pt>
                <c:pt idx="8346">
                  <c:v>88.46</c:v>
                </c:pt>
                <c:pt idx="8347">
                  <c:v>88.47</c:v>
                </c:pt>
                <c:pt idx="8348">
                  <c:v>88.48</c:v>
                </c:pt>
                <c:pt idx="8349">
                  <c:v>88.49</c:v>
                </c:pt>
                <c:pt idx="8350">
                  <c:v>88.5</c:v>
                </c:pt>
                <c:pt idx="8351">
                  <c:v>88.51</c:v>
                </c:pt>
                <c:pt idx="8352">
                  <c:v>88.52</c:v>
                </c:pt>
                <c:pt idx="8353">
                  <c:v>88.53</c:v>
                </c:pt>
                <c:pt idx="8354">
                  <c:v>88.54</c:v>
                </c:pt>
                <c:pt idx="8355">
                  <c:v>88.55</c:v>
                </c:pt>
                <c:pt idx="8356">
                  <c:v>88.56</c:v>
                </c:pt>
                <c:pt idx="8357">
                  <c:v>88.57</c:v>
                </c:pt>
                <c:pt idx="8358">
                  <c:v>88.58</c:v>
                </c:pt>
                <c:pt idx="8359">
                  <c:v>88.59</c:v>
                </c:pt>
                <c:pt idx="8360">
                  <c:v>88.6</c:v>
                </c:pt>
                <c:pt idx="8361">
                  <c:v>88.61</c:v>
                </c:pt>
                <c:pt idx="8362">
                  <c:v>88.62</c:v>
                </c:pt>
                <c:pt idx="8363">
                  <c:v>88.63</c:v>
                </c:pt>
                <c:pt idx="8364">
                  <c:v>88.64</c:v>
                </c:pt>
                <c:pt idx="8365">
                  <c:v>88.65</c:v>
                </c:pt>
                <c:pt idx="8366">
                  <c:v>88.66</c:v>
                </c:pt>
                <c:pt idx="8367">
                  <c:v>88.67</c:v>
                </c:pt>
                <c:pt idx="8368">
                  <c:v>88.68</c:v>
                </c:pt>
                <c:pt idx="8369">
                  <c:v>88.69</c:v>
                </c:pt>
                <c:pt idx="8370">
                  <c:v>88.7</c:v>
                </c:pt>
                <c:pt idx="8371">
                  <c:v>88.71</c:v>
                </c:pt>
                <c:pt idx="8372">
                  <c:v>88.72</c:v>
                </c:pt>
                <c:pt idx="8373">
                  <c:v>88.73</c:v>
                </c:pt>
                <c:pt idx="8374">
                  <c:v>88.74</c:v>
                </c:pt>
                <c:pt idx="8375">
                  <c:v>88.75</c:v>
                </c:pt>
                <c:pt idx="8376">
                  <c:v>88.76</c:v>
                </c:pt>
                <c:pt idx="8377">
                  <c:v>88.77</c:v>
                </c:pt>
                <c:pt idx="8378">
                  <c:v>88.78</c:v>
                </c:pt>
                <c:pt idx="8379">
                  <c:v>88.79</c:v>
                </c:pt>
                <c:pt idx="8380">
                  <c:v>88.8</c:v>
                </c:pt>
                <c:pt idx="8381">
                  <c:v>88.81</c:v>
                </c:pt>
                <c:pt idx="8382">
                  <c:v>88.82</c:v>
                </c:pt>
                <c:pt idx="8383">
                  <c:v>88.83</c:v>
                </c:pt>
                <c:pt idx="8384">
                  <c:v>88.84</c:v>
                </c:pt>
                <c:pt idx="8385">
                  <c:v>88.85</c:v>
                </c:pt>
                <c:pt idx="8386">
                  <c:v>88.86</c:v>
                </c:pt>
                <c:pt idx="8387">
                  <c:v>88.87</c:v>
                </c:pt>
                <c:pt idx="8388">
                  <c:v>88.88</c:v>
                </c:pt>
                <c:pt idx="8389">
                  <c:v>88.89</c:v>
                </c:pt>
                <c:pt idx="8390">
                  <c:v>88.9</c:v>
                </c:pt>
                <c:pt idx="8391">
                  <c:v>88.91</c:v>
                </c:pt>
                <c:pt idx="8392">
                  <c:v>88.92</c:v>
                </c:pt>
                <c:pt idx="8393">
                  <c:v>88.93</c:v>
                </c:pt>
                <c:pt idx="8394">
                  <c:v>88.94</c:v>
                </c:pt>
                <c:pt idx="8395">
                  <c:v>88.95</c:v>
                </c:pt>
                <c:pt idx="8396">
                  <c:v>88.96</c:v>
                </c:pt>
                <c:pt idx="8397">
                  <c:v>88.97</c:v>
                </c:pt>
                <c:pt idx="8398">
                  <c:v>88.98</c:v>
                </c:pt>
                <c:pt idx="8399">
                  <c:v>88.99</c:v>
                </c:pt>
                <c:pt idx="8400">
                  <c:v>89</c:v>
                </c:pt>
                <c:pt idx="8401">
                  <c:v>89.01</c:v>
                </c:pt>
                <c:pt idx="8402">
                  <c:v>89.02</c:v>
                </c:pt>
                <c:pt idx="8403">
                  <c:v>89.03</c:v>
                </c:pt>
                <c:pt idx="8404">
                  <c:v>89.04</c:v>
                </c:pt>
                <c:pt idx="8405">
                  <c:v>89.05</c:v>
                </c:pt>
                <c:pt idx="8406">
                  <c:v>89.06</c:v>
                </c:pt>
                <c:pt idx="8407">
                  <c:v>89.07</c:v>
                </c:pt>
                <c:pt idx="8408">
                  <c:v>89.08</c:v>
                </c:pt>
                <c:pt idx="8409">
                  <c:v>89.09</c:v>
                </c:pt>
                <c:pt idx="8410">
                  <c:v>89.1</c:v>
                </c:pt>
                <c:pt idx="8411">
                  <c:v>89.11</c:v>
                </c:pt>
                <c:pt idx="8412">
                  <c:v>89.12</c:v>
                </c:pt>
                <c:pt idx="8413">
                  <c:v>89.13</c:v>
                </c:pt>
                <c:pt idx="8414">
                  <c:v>89.14</c:v>
                </c:pt>
                <c:pt idx="8415">
                  <c:v>89.15</c:v>
                </c:pt>
                <c:pt idx="8416">
                  <c:v>89.16</c:v>
                </c:pt>
                <c:pt idx="8417">
                  <c:v>89.17</c:v>
                </c:pt>
                <c:pt idx="8418">
                  <c:v>89.18</c:v>
                </c:pt>
                <c:pt idx="8419">
                  <c:v>89.19</c:v>
                </c:pt>
                <c:pt idx="8420">
                  <c:v>89.2</c:v>
                </c:pt>
                <c:pt idx="8421">
                  <c:v>89.21</c:v>
                </c:pt>
                <c:pt idx="8422">
                  <c:v>89.22</c:v>
                </c:pt>
                <c:pt idx="8423">
                  <c:v>89.23</c:v>
                </c:pt>
                <c:pt idx="8424">
                  <c:v>89.24</c:v>
                </c:pt>
                <c:pt idx="8425">
                  <c:v>89.25</c:v>
                </c:pt>
                <c:pt idx="8426">
                  <c:v>89.26</c:v>
                </c:pt>
                <c:pt idx="8427">
                  <c:v>89.27</c:v>
                </c:pt>
                <c:pt idx="8428">
                  <c:v>89.28</c:v>
                </c:pt>
                <c:pt idx="8429">
                  <c:v>89.29</c:v>
                </c:pt>
                <c:pt idx="8430">
                  <c:v>89.3</c:v>
                </c:pt>
                <c:pt idx="8431">
                  <c:v>89.31</c:v>
                </c:pt>
                <c:pt idx="8432">
                  <c:v>89.32</c:v>
                </c:pt>
                <c:pt idx="8433">
                  <c:v>89.33</c:v>
                </c:pt>
                <c:pt idx="8434">
                  <c:v>89.34</c:v>
                </c:pt>
                <c:pt idx="8435">
                  <c:v>89.35</c:v>
                </c:pt>
                <c:pt idx="8436">
                  <c:v>89.36</c:v>
                </c:pt>
                <c:pt idx="8437">
                  <c:v>89.37</c:v>
                </c:pt>
                <c:pt idx="8438">
                  <c:v>89.38</c:v>
                </c:pt>
                <c:pt idx="8439">
                  <c:v>89.39</c:v>
                </c:pt>
                <c:pt idx="8440">
                  <c:v>89.4</c:v>
                </c:pt>
                <c:pt idx="8441">
                  <c:v>89.41</c:v>
                </c:pt>
                <c:pt idx="8442">
                  <c:v>89.42</c:v>
                </c:pt>
                <c:pt idx="8443">
                  <c:v>89.43</c:v>
                </c:pt>
                <c:pt idx="8444">
                  <c:v>89.44</c:v>
                </c:pt>
                <c:pt idx="8445">
                  <c:v>89.45</c:v>
                </c:pt>
                <c:pt idx="8446">
                  <c:v>89.46</c:v>
                </c:pt>
                <c:pt idx="8447">
                  <c:v>89.47</c:v>
                </c:pt>
                <c:pt idx="8448">
                  <c:v>89.48</c:v>
                </c:pt>
                <c:pt idx="8449">
                  <c:v>89.49</c:v>
                </c:pt>
                <c:pt idx="8450">
                  <c:v>89.5</c:v>
                </c:pt>
                <c:pt idx="8451">
                  <c:v>89.51</c:v>
                </c:pt>
                <c:pt idx="8452">
                  <c:v>89.52</c:v>
                </c:pt>
                <c:pt idx="8453">
                  <c:v>89.53</c:v>
                </c:pt>
                <c:pt idx="8454">
                  <c:v>89.54</c:v>
                </c:pt>
                <c:pt idx="8455">
                  <c:v>89.55</c:v>
                </c:pt>
                <c:pt idx="8456">
                  <c:v>89.56</c:v>
                </c:pt>
                <c:pt idx="8457">
                  <c:v>89.57</c:v>
                </c:pt>
                <c:pt idx="8458">
                  <c:v>89.58</c:v>
                </c:pt>
                <c:pt idx="8459">
                  <c:v>89.59</c:v>
                </c:pt>
                <c:pt idx="8460">
                  <c:v>89.6</c:v>
                </c:pt>
                <c:pt idx="8461">
                  <c:v>89.61</c:v>
                </c:pt>
                <c:pt idx="8462">
                  <c:v>89.62</c:v>
                </c:pt>
                <c:pt idx="8463">
                  <c:v>89.63</c:v>
                </c:pt>
                <c:pt idx="8464">
                  <c:v>89.64</c:v>
                </c:pt>
                <c:pt idx="8465">
                  <c:v>89.65</c:v>
                </c:pt>
                <c:pt idx="8466">
                  <c:v>89.66</c:v>
                </c:pt>
                <c:pt idx="8467">
                  <c:v>89.67</c:v>
                </c:pt>
                <c:pt idx="8468">
                  <c:v>89.68</c:v>
                </c:pt>
                <c:pt idx="8469">
                  <c:v>89.69</c:v>
                </c:pt>
                <c:pt idx="8470">
                  <c:v>89.7</c:v>
                </c:pt>
                <c:pt idx="8471">
                  <c:v>89.71</c:v>
                </c:pt>
                <c:pt idx="8472">
                  <c:v>89.72</c:v>
                </c:pt>
                <c:pt idx="8473">
                  <c:v>89.73</c:v>
                </c:pt>
                <c:pt idx="8474">
                  <c:v>89.74</c:v>
                </c:pt>
                <c:pt idx="8475">
                  <c:v>89.75</c:v>
                </c:pt>
                <c:pt idx="8476">
                  <c:v>89.76</c:v>
                </c:pt>
                <c:pt idx="8477">
                  <c:v>89.77</c:v>
                </c:pt>
                <c:pt idx="8478">
                  <c:v>89.78</c:v>
                </c:pt>
                <c:pt idx="8479">
                  <c:v>89.79</c:v>
                </c:pt>
                <c:pt idx="8480">
                  <c:v>89.8</c:v>
                </c:pt>
                <c:pt idx="8481">
                  <c:v>89.81</c:v>
                </c:pt>
                <c:pt idx="8482">
                  <c:v>89.82</c:v>
                </c:pt>
                <c:pt idx="8483">
                  <c:v>89.83</c:v>
                </c:pt>
                <c:pt idx="8484">
                  <c:v>89.84</c:v>
                </c:pt>
                <c:pt idx="8485">
                  <c:v>89.85</c:v>
                </c:pt>
                <c:pt idx="8486">
                  <c:v>89.86</c:v>
                </c:pt>
                <c:pt idx="8487">
                  <c:v>89.87</c:v>
                </c:pt>
                <c:pt idx="8488">
                  <c:v>89.88</c:v>
                </c:pt>
                <c:pt idx="8489">
                  <c:v>89.89</c:v>
                </c:pt>
                <c:pt idx="8490">
                  <c:v>89.9</c:v>
                </c:pt>
                <c:pt idx="8491">
                  <c:v>89.91</c:v>
                </c:pt>
                <c:pt idx="8492">
                  <c:v>89.92</c:v>
                </c:pt>
                <c:pt idx="8493">
                  <c:v>89.93</c:v>
                </c:pt>
                <c:pt idx="8494">
                  <c:v>89.94</c:v>
                </c:pt>
                <c:pt idx="8495">
                  <c:v>89.95</c:v>
                </c:pt>
                <c:pt idx="8496">
                  <c:v>89.96</c:v>
                </c:pt>
                <c:pt idx="8497">
                  <c:v>89.97</c:v>
                </c:pt>
                <c:pt idx="8498">
                  <c:v>89.98</c:v>
                </c:pt>
                <c:pt idx="8499">
                  <c:v>89.99</c:v>
                </c:pt>
                <c:pt idx="8500">
                  <c:v>90</c:v>
                </c:pt>
              </c:numCache>
            </c:numRef>
          </c:xVal>
          <c:yVal>
            <c:numRef>
              <c:f>Sheet1!$L$4:$L$8504</c:f>
              <c:numCache>
                <c:formatCode>General</c:formatCode>
                <c:ptCount val="8501"/>
                <c:pt idx="0">
                  <c:v>160000</c:v>
                </c:pt>
                <c:pt idx="1">
                  <c:v>160000</c:v>
                </c:pt>
                <c:pt idx="2">
                  <c:v>160000</c:v>
                </c:pt>
                <c:pt idx="3">
                  <c:v>160000</c:v>
                </c:pt>
                <c:pt idx="4">
                  <c:v>160000</c:v>
                </c:pt>
                <c:pt idx="5">
                  <c:v>160000</c:v>
                </c:pt>
                <c:pt idx="6">
                  <c:v>160000</c:v>
                </c:pt>
                <c:pt idx="7">
                  <c:v>160000</c:v>
                </c:pt>
                <c:pt idx="8">
                  <c:v>160000</c:v>
                </c:pt>
                <c:pt idx="9">
                  <c:v>160000</c:v>
                </c:pt>
                <c:pt idx="10">
                  <c:v>160000</c:v>
                </c:pt>
                <c:pt idx="11">
                  <c:v>160000</c:v>
                </c:pt>
                <c:pt idx="12">
                  <c:v>160000</c:v>
                </c:pt>
                <c:pt idx="13">
                  <c:v>160000</c:v>
                </c:pt>
                <c:pt idx="14">
                  <c:v>160000</c:v>
                </c:pt>
                <c:pt idx="15">
                  <c:v>160000</c:v>
                </c:pt>
                <c:pt idx="16">
                  <c:v>160000</c:v>
                </c:pt>
                <c:pt idx="17">
                  <c:v>160000</c:v>
                </c:pt>
                <c:pt idx="18">
                  <c:v>160000</c:v>
                </c:pt>
                <c:pt idx="19">
                  <c:v>160000</c:v>
                </c:pt>
                <c:pt idx="20">
                  <c:v>160000</c:v>
                </c:pt>
                <c:pt idx="21">
                  <c:v>160000</c:v>
                </c:pt>
                <c:pt idx="22">
                  <c:v>160000</c:v>
                </c:pt>
                <c:pt idx="23">
                  <c:v>160000</c:v>
                </c:pt>
                <c:pt idx="24">
                  <c:v>160000</c:v>
                </c:pt>
                <c:pt idx="25">
                  <c:v>160000</c:v>
                </c:pt>
                <c:pt idx="26">
                  <c:v>160000</c:v>
                </c:pt>
                <c:pt idx="27">
                  <c:v>160000</c:v>
                </c:pt>
                <c:pt idx="28">
                  <c:v>160000</c:v>
                </c:pt>
                <c:pt idx="29">
                  <c:v>160000</c:v>
                </c:pt>
                <c:pt idx="30">
                  <c:v>160000</c:v>
                </c:pt>
                <c:pt idx="31">
                  <c:v>160000</c:v>
                </c:pt>
                <c:pt idx="32">
                  <c:v>160000</c:v>
                </c:pt>
                <c:pt idx="33">
                  <c:v>160000</c:v>
                </c:pt>
                <c:pt idx="34">
                  <c:v>160000</c:v>
                </c:pt>
                <c:pt idx="35">
                  <c:v>160000</c:v>
                </c:pt>
                <c:pt idx="36">
                  <c:v>160000</c:v>
                </c:pt>
                <c:pt idx="37">
                  <c:v>160000</c:v>
                </c:pt>
                <c:pt idx="38">
                  <c:v>160000</c:v>
                </c:pt>
                <c:pt idx="39">
                  <c:v>160000</c:v>
                </c:pt>
                <c:pt idx="40">
                  <c:v>160000</c:v>
                </c:pt>
                <c:pt idx="41">
                  <c:v>160000</c:v>
                </c:pt>
                <c:pt idx="42">
                  <c:v>160000</c:v>
                </c:pt>
                <c:pt idx="43">
                  <c:v>160000</c:v>
                </c:pt>
                <c:pt idx="44">
                  <c:v>160000</c:v>
                </c:pt>
                <c:pt idx="45">
                  <c:v>160000</c:v>
                </c:pt>
                <c:pt idx="46">
                  <c:v>160000</c:v>
                </c:pt>
                <c:pt idx="47">
                  <c:v>160000</c:v>
                </c:pt>
                <c:pt idx="48">
                  <c:v>160000</c:v>
                </c:pt>
                <c:pt idx="49">
                  <c:v>160000</c:v>
                </c:pt>
                <c:pt idx="50">
                  <c:v>160000</c:v>
                </c:pt>
                <c:pt idx="51">
                  <c:v>160000</c:v>
                </c:pt>
                <c:pt idx="52">
                  <c:v>160000</c:v>
                </c:pt>
                <c:pt idx="53">
                  <c:v>160000</c:v>
                </c:pt>
                <c:pt idx="54">
                  <c:v>160000</c:v>
                </c:pt>
                <c:pt idx="55">
                  <c:v>160000</c:v>
                </c:pt>
                <c:pt idx="56">
                  <c:v>160000</c:v>
                </c:pt>
                <c:pt idx="57">
                  <c:v>160000</c:v>
                </c:pt>
                <c:pt idx="58">
                  <c:v>160000</c:v>
                </c:pt>
                <c:pt idx="59">
                  <c:v>160000</c:v>
                </c:pt>
                <c:pt idx="60">
                  <c:v>160000</c:v>
                </c:pt>
                <c:pt idx="61">
                  <c:v>160000</c:v>
                </c:pt>
                <c:pt idx="62">
                  <c:v>160000</c:v>
                </c:pt>
                <c:pt idx="63">
                  <c:v>160000</c:v>
                </c:pt>
                <c:pt idx="64">
                  <c:v>160000</c:v>
                </c:pt>
                <c:pt idx="65">
                  <c:v>160000</c:v>
                </c:pt>
                <c:pt idx="66">
                  <c:v>160000</c:v>
                </c:pt>
                <c:pt idx="67">
                  <c:v>160000</c:v>
                </c:pt>
                <c:pt idx="68">
                  <c:v>160000</c:v>
                </c:pt>
                <c:pt idx="69">
                  <c:v>160000</c:v>
                </c:pt>
                <c:pt idx="70">
                  <c:v>160000</c:v>
                </c:pt>
                <c:pt idx="71">
                  <c:v>160000</c:v>
                </c:pt>
                <c:pt idx="72">
                  <c:v>160000</c:v>
                </c:pt>
                <c:pt idx="73">
                  <c:v>160000</c:v>
                </c:pt>
                <c:pt idx="74">
                  <c:v>160000</c:v>
                </c:pt>
                <c:pt idx="75">
                  <c:v>160000</c:v>
                </c:pt>
                <c:pt idx="76">
                  <c:v>160000</c:v>
                </c:pt>
                <c:pt idx="77">
                  <c:v>160000</c:v>
                </c:pt>
                <c:pt idx="78">
                  <c:v>160000</c:v>
                </c:pt>
                <c:pt idx="79">
                  <c:v>160000</c:v>
                </c:pt>
                <c:pt idx="80">
                  <c:v>160000</c:v>
                </c:pt>
                <c:pt idx="81">
                  <c:v>160000</c:v>
                </c:pt>
                <c:pt idx="82">
                  <c:v>160000</c:v>
                </c:pt>
                <c:pt idx="83">
                  <c:v>160000</c:v>
                </c:pt>
                <c:pt idx="84">
                  <c:v>160000</c:v>
                </c:pt>
                <c:pt idx="85">
                  <c:v>160000</c:v>
                </c:pt>
                <c:pt idx="86">
                  <c:v>160000</c:v>
                </c:pt>
                <c:pt idx="87">
                  <c:v>160000</c:v>
                </c:pt>
                <c:pt idx="88">
                  <c:v>160000</c:v>
                </c:pt>
                <c:pt idx="89">
                  <c:v>160000</c:v>
                </c:pt>
                <c:pt idx="90">
                  <c:v>160000</c:v>
                </c:pt>
                <c:pt idx="91">
                  <c:v>160000</c:v>
                </c:pt>
                <c:pt idx="92">
                  <c:v>160000</c:v>
                </c:pt>
                <c:pt idx="93">
                  <c:v>160000</c:v>
                </c:pt>
                <c:pt idx="94">
                  <c:v>160000</c:v>
                </c:pt>
                <c:pt idx="95">
                  <c:v>160000</c:v>
                </c:pt>
                <c:pt idx="96">
                  <c:v>160000</c:v>
                </c:pt>
                <c:pt idx="97">
                  <c:v>160000</c:v>
                </c:pt>
                <c:pt idx="98">
                  <c:v>160000</c:v>
                </c:pt>
                <c:pt idx="99">
                  <c:v>160000</c:v>
                </c:pt>
                <c:pt idx="100">
                  <c:v>160000</c:v>
                </c:pt>
                <c:pt idx="101">
                  <c:v>160000</c:v>
                </c:pt>
                <c:pt idx="102">
                  <c:v>160000</c:v>
                </c:pt>
                <c:pt idx="103">
                  <c:v>160000</c:v>
                </c:pt>
                <c:pt idx="104">
                  <c:v>160000</c:v>
                </c:pt>
                <c:pt idx="105">
                  <c:v>160000</c:v>
                </c:pt>
                <c:pt idx="106">
                  <c:v>160000</c:v>
                </c:pt>
                <c:pt idx="107">
                  <c:v>160000</c:v>
                </c:pt>
                <c:pt idx="108">
                  <c:v>160000</c:v>
                </c:pt>
                <c:pt idx="109">
                  <c:v>160000</c:v>
                </c:pt>
                <c:pt idx="110">
                  <c:v>160000</c:v>
                </c:pt>
                <c:pt idx="111">
                  <c:v>160000</c:v>
                </c:pt>
                <c:pt idx="112">
                  <c:v>160000</c:v>
                </c:pt>
                <c:pt idx="113">
                  <c:v>160000</c:v>
                </c:pt>
                <c:pt idx="114">
                  <c:v>160000</c:v>
                </c:pt>
                <c:pt idx="115">
                  <c:v>160000</c:v>
                </c:pt>
                <c:pt idx="116">
                  <c:v>160000</c:v>
                </c:pt>
                <c:pt idx="117">
                  <c:v>160000</c:v>
                </c:pt>
                <c:pt idx="118">
                  <c:v>160000</c:v>
                </c:pt>
                <c:pt idx="119">
                  <c:v>160000</c:v>
                </c:pt>
                <c:pt idx="120">
                  <c:v>160000</c:v>
                </c:pt>
                <c:pt idx="121">
                  <c:v>160000</c:v>
                </c:pt>
                <c:pt idx="122">
                  <c:v>160000</c:v>
                </c:pt>
                <c:pt idx="123">
                  <c:v>160000</c:v>
                </c:pt>
                <c:pt idx="124">
                  <c:v>160000</c:v>
                </c:pt>
                <c:pt idx="125">
                  <c:v>160000</c:v>
                </c:pt>
                <c:pt idx="126">
                  <c:v>160000</c:v>
                </c:pt>
                <c:pt idx="127">
                  <c:v>160000</c:v>
                </c:pt>
                <c:pt idx="128">
                  <c:v>160000</c:v>
                </c:pt>
                <c:pt idx="129">
                  <c:v>160000</c:v>
                </c:pt>
                <c:pt idx="130">
                  <c:v>160000</c:v>
                </c:pt>
                <c:pt idx="131">
                  <c:v>160000</c:v>
                </c:pt>
                <c:pt idx="132">
                  <c:v>160000</c:v>
                </c:pt>
                <c:pt idx="133">
                  <c:v>160000</c:v>
                </c:pt>
                <c:pt idx="134">
                  <c:v>160000</c:v>
                </c:pt>
                <c:pt idx="135">
                  <c:v>160000</c:v>
                </c:pt>
                <c:pt idx="136">
                  <c:v>160000</c:v>
                </c:pt>
                <c:pt idx="137">
                  <c:v>160000</c:v>
                </c:pt>
                <c:pt idx="138">
                  <c:v>160000</c:v>
                </c:pt>
                <c:pt idx="139">
                  <c:v>160000</c:v>
                </c:pt>
                <c:pt idx="140">
                  <c:v>160000</c:v>
                </c:pt>
                <c:pt idx="141">
                  <c:v>160000</c:v>
                </c:pt>
                <c:pt idx="142">
                  <c:v>160000</c:v>
                </c:pt>
                <c:pt idx="143">
                  <c:v>160000</c:v>
                </c:pt>
                <c:pt idx="144">
                  <c:v>160000</c:v>
                </c:pt>
                <c:pt idx="145">
                  <c:v>160000</c:v>
                </c:pt>
                <c:pt idx="146">
                  <c:v>160000</c:v>
                </c:pt>
                <c:pt idx="147">
                  <c:v>160000</c:v>
                </c:pt>
                <c:pt idx="148">
                  <c:v>160000</c:v>
                </c:pt>
                <c:pt idx="149">
                  <c:v>160000</c:v>
                </c:pt>
                <c:pt idx="150">
                  <c:v>160000</c:v>
                </c:pt>
                <c:pt idx="151">
                  <c:v>160000</c:v>
                </c:pt>
                <c:pt idx="152">
                  <c:v>160000</c:v>
                </c:pt>
                <c:pt idx="153">
                  <c:v>160000</c:v>
                </c:pt>
                <c:pt idx="154">
                  <c:v>160000</c:v>
                </c:pt>
                <c:pt idx="155">
                  <c:v>160000</c:v>
                </c:pt>
                <c:pt idx="156">
                  <c:v>160000</c:v>
                </c:pt>
                <c:pt idx="157">
                  <c:v>160000</c:v>
                </c:pt>
                <c:pt idx="158">
                  <c:v>160000</c:v>
                </c:pt>
                <c:pt idx="159">
                  <c:v>160000</c:v>
                </c:pt>
                <c:pt idx="160">
                  <c:v>160000</c:v>
                </c:pt>
                <c:pt idx="161">
                  <c:v>160000</c:v>
                </c:pt>
                <c:pt idx="162">
                  <c:v>160000</c:v>
                </c:pt>
                <c:pt idx="163">
                  <c:v>160000</c:v>
                </c:pt>
                <c:pt idx="164">
                  <c:v>160000</c:v>
                </c:pt>
                <c:pt idx="165">
                  <c:v>160000</c:v>
                </c:pt>
                <c:pt idx="166">
                  <c:v>160000</c:v>
                </c:pt>
                <c:pt idx="167">
                  <c:v>160000</c:v>
                </c:pt>
                <c:pt idx="168">
                  <c:v>160000</c:v>
                </c:pt>
                <c:pt idx="169">
                  <c:v>160000</c:v>
                </c:pt>
                <c:pt idx="170">
                  <c:v>160000</c:v>
                </c:pt>
                <c:pt idx="171">
                  <c:v>160000</c:v>
                </c:pt>
                <c:pt idx="172">
                  <c:v>160000</c:v>
                </c:pt>
                <c:pt idx="173">
                  <c:v>160000</c:v>
                </c:pt>
                <c:pt idx="174">
                  <c:v>160000</c:v>
                </c:pt>
                <c:pt idx="175">
                  <c:v>160000</c:v>
                </c:pt>
                <c:pt idx="176">
                  <c:v>160000</c:v>
                </c:pt>
                <c:pt idx="177">
                  <c:v>160000</c:v>
                </c:pt>
                <c:pt idx="178">
                  <c:v>160000</c:v>
                </c:pt>
                <c:pt idx="179">
                  <c:v>160000</c:v>
                </c:pt>
                <c:pt idx="180">
                  <c:v>160000</c:v>
                </c:pt>
                <c:pt idx="181">
                  <c:v>160000</c:v>
                </c:pt>
                <c:pt idx="182">
                  <c:v>160000</c:v>
                </c:pt>
                <c:pt idx="183">
                  <c:v>160000</c:v>
                </c:pt>
                <c:pt idx="184">
                  <c:v>160000</c:v>
                </c:pt>
                <c:pt idx="185">
                  <c:v>160000</c:v>
                </c:pt>
                <c:pt idx="186">
                  <c:v>160000</c:v>
                </c:pt>
                <c:pt idx="187">
                  <c:v>160000</c:v>
                </c:pt>
                <c:pt idx="188">
                  <c:v>160000</c:v>
                </c:pt>
                <c:pt idx="189">
                  <c:v>160000</c:v>
                </c:pt>
                <c:pt idx="190">
                  <c:v>160000</c:v>
                </c:pt>
                <c:pt idx="191">
                  <c:v>160000</c:v>
                </c:pt>
                <c:pt idx="192">
                  <c:v>160000</c:v>
                </c:pt>
                <c:pt idx="193">
                  <c:v>160000</c:v>
                </c:pt>
                <c:pt idx="194">
                  <c:v>160000</c:v>
                </c:pt>
                <c:pt idx="195">
                  <c:v>160000</c:v>
                </c:pt>
                <c:pt idx="196">
                  <c:v>160000</c:v>
                </c:pt>
                <c:pt idx="197">
                  <c:v>160000</c:v>
                </c:pt>
                <c:pt idx="198">
                  <c:v>160000</c:v>
                </c:pt>
                <c:pt idx="199">
                  <c:v>160000</c:v>
                </c:pt>
                <c:pt idx="200">
                  <c:v>160000</c:v>
                </c:pt>
                <c:pt idx="201">
                  <c:v>160000</c:v>
                </c:pt>
                <c:pt idx="202">
                  <c:v>160000</c:v>
                </c:pt>
                <c:pt idx="203">
                  <c:v>160000</c:v>
                </c:pt>
                <c:pt idx="204">
                  <c:v>160000</c:v>
                </c:pt>
                <c:pt idx="205">
                  <c:v>160000</c:v>
                </c:pt>
                <c:pt idx="206">
                  <c:v>160000</c:v>
                </c:pt>
                <c:pt idx="207">
                  <c:v>160000</c:v>
                </c:pt>
                <c:pt idx="208">
                  <c:v>160000</c:v>
                </c:pt>
                <c:pt idx="209">
                  <c:v>160000</c:v>
                </c:pt>
                <c:pt idx="210">
                  <c:v>160000</c:v>
                </c:pt>
                <c:pt idx="211">
                  <c:v>160000</c:v>
                </c:pt>
                <c:pt idx="212">
                  <c:v>160000</c:v>
                </c:pt>
                <c:pt idx="213">
                  <c:v>160000</c:v>
                </c:pt>
                <c:pt idx="214">
                  <c:v>160000</c:v>
                </c:pt>
                <c:pt idx="215">
                  <c:v>160000</c:v>
                </c:pt>
                <c:pt idx="216">
                  <c:v>160000</c:v>
                </c:pt>
                <c:pt idx="217">
                  <c:v>160000</c:v>
                </c:pt>
                <c:pt idx="218">
                  <c:v>160000</c:v>
                </c:pt>
                <c:pt idx="219">
                  <c:v>160000</c:v>
                </c:pt>
                <c:pt idx="220">
                  <c:v>160000</c:v>
                </c:pt>
                <c:pt idx="221">
                  <c:v>160000</c:v>
                </c:pt>
                <c:pt idx="222">
                  <c:v>160000</c:v>
                </c:pt>
                <c:pt idx="223">
                  <c:v>160000</c:v>
                </c:pt>
                <c:pt idx="224">
                  <c:v>160000</c:v>
                </c:pt>
                <c:pt idx="225">
                  <c:v>160000</c:v>
                </c:pt>
                <c:pt idx="226">
                  <c:v>160000</c:v>
                </c:pt>
                <c:pt idx="227">
                  <c:v>160000</c:v>
                </c:pt>
                <c:pt idx="228">
                  <c:v>160000</c:v>
                </c:pt>
                <c:pt idx="229">
                  <c:v>160000</c:v>
                </c:pt>
                <c:pt idx="230">
                  <c:v>160000</c:v>
                </c:pt>
                <c:pt idx="231">
                  <c:v>160000</c:v>
                </c:pt>
                <c:pt idx="232">
                  <c:v>160000</c:v>
                </c:pt>
                <c:pt idx="233">
                  <c:v>160000</c:v>
                </c:pt>
                <c:pt idx="234">
                  <c:v>160000</c:v>
                </c:pt>
                <c:pt idx="235">
                  <c:v>160000</c:v>
                </c:pt>
                <c:pt idx="236">
                  <c:v>160000</c:v>
                </c:pt>
                <c:pt idx="237">
                  <c:v>160000</c:v>
                </c:pt>
                <c:pt idx="238">
                  <c:v>160000</c:v>
                </c:pt>
                <c:pt idx="239">
                  <c:v>160000</c:v>
                </c:pt>
                <c:pt idx="240">
                  <c:v>160000</c:v>
                </c:pt>
                <c:pt idx="241">
                  <c:v>160000</c:v>
                </c:pt>
                <c:pt idx="242">
                  <c:v>160000</c:v>
                </c:pt>
                <c:pt idx="243">
                  <c:v>160000</c:v>
                </c:pt>
                <c:pt idx="244">
                  <c:v>160000</c:v>
                </c:pt>
                <c:pt idx="245">
                  <c:v>160000</c:v>
                </c:pt>
                <c:pt idx="246">
                  <c:v>160000</c:v>
                </c:pt>
                <c:pt idx="247">
                  <c:v>160000</c:v>
                </c:pt>
                <c:pt idx="248">
                  <c:v>160000</c:v>
                </c:pt>
                <c:pt idx="249">
                  <c:v>160000</c:v>
                </c:pt>
                <c:pt idx="250">
                  <c:v>160000</c:v>
                </c:pt>
                <c:pt idx="251">
                  <c:v>160000</c:v>
                </c:pt>
                <c:pt idx="252">
                  <c:v>160000</c:v>
                </c:pt>
                <c:pt idx="253">
                  <c:v>160000</c:v>
                </c:pt>
                <c:pt idx="254">
                  <c:v>160000</c:v>
                </c:pt>
                <c:pt idx="255">
                  <c:v>160000</c:v>
                </c:pt>
                <c:pt idx="256">
                  <c:v>160000</c:v>
                </c:pt>
                <c:pt idx="257">
                  <c:v>160000</c:v>
                </c:pt>
                <c:pt idx="258">
                  <c:v>160000</c:v>
                </c:pt>
                <c:pt idx="259">
                  <c:v>160000</c:v>
                </c:pt>
                <c:pt idx="260">
                  <c:v>160000</c:v>
                </c:pt>
                <c:pt idx="261">
                  <c:v>160000</c:v>
                </c:pt>
                <c:pt idx="262">
                  <c:v>160000</c:v>
                </c:pt>
                <c:pt idx="263">
                  <c:v>160000</c:v>
                </c:pt>
                <c:pt idx="264">
                  <c:v>160000</c:v>
                </c:pt>
                <c:pt idx="265">
                  <c:v>160000</c:v>
                </c:pt>
                <c:pt idx="266">
                  <c:v>160000</c:v>
                </c:pt>
                <c:pt idx="267">
                  <c:v>160000</c:v>
                </c:pt>
                <c:pt idx="268">
                  <c:v>160000</c:v>
                </c:pt>
                <c:pt idx="269">
                  <c:v>160000</c:v>
                </c:pt>
                <c:pt idx="270">
                  <c:v>160000</c:v>
                </c:pt>
                <c:pt idx="271">
                  <c:v>160000</c:v>
                </c:pt>
                <c:pt idx="272">
                  <c:v>160000</c:v>
                </c:pt>
                <c:pt idx="273">
                  <c:v>160000</c:v>
                </c:pt>
                <c:pt idx="274">
                  <c:v>160000</c:v>
                </c:pt>
                <c:pt idx="275">
                  <c:v>160000</c:v>
                </c:pt>
                <c:pt idx="276">
                  <c:v>160000</c:v>
                </c:pt>
                <c:pt idx="277">
                  <c:v>160000</c:v>
                </c:pt>
                <c:pt idx="278">
                  <c:v>160000</c:v>
                </c:pt>
                <c:pt idx="279">
                  <c:v>160000</c:v>
                </c:pt>
                <c:pt idx="280">
                  <c:v>160000</c:v>
                </c:pt>
                <c:pt idx="281">
                  <c:v>160000</c:v>
                </c:pt>
                <c:pt idx="282">
                  <c:v>160000</c:v>
                </c:pt>
                <c:pt idx="283">
                  <c:v>160000</c:v>
                </c:pt>
                <c:pt idx="284">
                  <c:v>160000</c:v>
                </c:pt>
                <c:pt idx="285">
                  <c:v>160000</c:v>
                </c:pt>
                <c:pt idx="286">
                  <c:v>160000</c:v>
                </c:pt>
                <c:pt idx="287">
                  <c:v>160000</c:v>
                </c:pt>
                <c:pt idx="288">
                  <c:v>160000</c:v>
                </c:pt>
                <c:pt idx="289">
                  <c:v>160000</c:v>
                </c:pt>
                <c:pt idx="290">
                  <c:v>160000</c:v>
                </c:pt>
                <c:pt idx="291">
                  <c:v>160000</c:v>
                </c:pt>
                <c:pt idx="292">
                  <c:v>160000</c:v>
                </c:pt>
                <c:pt idx="293">
                  <c:v>160000</c:v>
                </c:pt>
                <c:pt idx="294">
                  <c:v>160000</c:v>
                </c:pt>
                <c:pt idx="295">
                  <c:v>160000</c:v>
                </c:pt>
                <c:pt idx="296">
                  <c:v>160000</c:v>
                </c:pt>
                <c:pt idx="297">
                  <c:v>160000</c:v>
                </c:pt>
                <c:pt idx="298">
                  <c:v>160000</c:v>
                </c:pt>
                <c:pt idx="299">
                  <c:v>160000</c:v>
                </c:pt>
                <c:pt idx="300">
                  <c:v>160000</c:v>
                </c:pt>
                <c:pt idx="301">
                  <c:v>160000</c:v>
                </c:pt>
                <c:pt idx="302">
                  <c:v>160000</c:v>
                </c:pt>
                <c:pt idx="303">
                  <c:v>160000</c:v>
                </c:pt>
                <c:pt idx="304">
                  <c:v>160000</c:v>
                </c:pt>
                <c:pt idx="305">
                  <c:v>160000</c:v>
                </c:pt>
                <c:pt idx="306">
                  <c:v>160000</c:v>
                </c:pt>
                <c:pt idx="307">
                  <c:v>160000</c:v>
                </c:pt>
                <c:pt idx="308">
                  <c:v>160000</c:v>
                </c:pt>
                <c:pt idx="309">
                  <c:v>160000</c:v>
                </c:pt>
                <c:pt idx="310">
                  <c:v>160000</c:v>
                </c:pt>
                <c:pt idx="311">
                  <c:v>160000</c:v>
                </c:pt>
                <c:pt idx="312">
                  <c:v>160000</c:v>
                </c:pt>
                <c:pt idx="313">
                  <c:v>160000</c:v>
                </c:pt>
                <c:pt idx="314">
                  <c:v>160000</c:v>
                </c:pt>
                <c:pt idx="315">
                  <c:v>160000</c:v>
                </c:pt>
                <c:pt idx="316">
                  <c:v>160000</c:v>
                </c:pt>
                <c:pt idx="317">
                  <c:v>160000</c:v>
                </c:pt>
                <c:pt idx="318">
                  <c:v>160000</c:v>
                </c:pt>
                <c:pt idx="319">
                  <c:v>160000</c:v>
                </c:pt>
                <c:pt idx="320">
                  <c:v>160000</c:v>
                </c:pt>
                <c:pt idx="321">
                  <c:v>160000</c:v>
                </c:pt>
                <c:pt idx="322">
                  <c:v>160000</c:v>
                </c:pt>
                <c:pt idx="323">
                  <c:v>160000</c:v>
                </c:pt>
                <c:pt idx="324">
                  <c:v>160000</c:v>
                </c:pt>
                <c:pt idx="325">
                  <c:v>160000</c:v>
                </c:pt>
                <c:pt idx="326">
                  <c:v>160000</c:v>
                </c:pt>
                <c:pt idx="327">
                  <c:v>160000</c:v>
                </c:pt>
                <c:pt idx="328">
                  <c:v>160000</c:v>
                </c:pt>
                <c:pt idx="329">
                  <c:v>160000</c:v>
                </c:pt>
                <c:pt idx="330">
                  <c:v>160000</c:v>
                </c:pt>
                <c:pt idx="331">
                  <c:v>160000</c:v>
                </c:pt>
                <c:pt idx="332">
                  <c:v>160000</c:v>
                </c:pt>
                <c:pt idx="333">
                  <c:v>160000</c:v>
                </c:pt>
                <c:pt idx="334">
                  <c:v>160000</c:v>
                </c:pt>
                <c:pt idx="335">
                  <c:v>160000</c:v>
                </c:pt>
                <c:pt idx="336">
                  <c:v>160000</c:v>
                </c:pt>
                <c:pt idx="337">
                  <c:v>160000</c:v>
                </c:pt>
                <c:pt idx="338">
                  <c:v>160000</c:v>
                </c:pt>
                <c:pt idx="339">
                  <c:v>160000</c:v>
                </c:pt>
                <c:pt idx="340">
                  <c:v>160000</c:v>
                </c:pt>
                <c:pt idx="341">
                  <c:v>160000</c:v>
                </c:pt>
                <c:pt idx="342">
                  <c:v>160000</c:v>
                </c:pt>
                <c:pt idx="343">
                  <c:v>160000</c:v>
                </c:pt>
                <c:pt idx="344">
                  <c:v>160000</c:v>
                </c:pt>
                <c:pt idx="345">
                  <c:v>160000</c:v>
                </c:pt>
                <c:pt idx="346">
                  <c:v>160000</c:v>
                </c:pt>
                <c:pt idx="347">
                  <c:v>160000</c:v>
                </c:pt>
                <c:pt idx="348">
                  <c:v>160000</c:v>
                </c:pt>
                <c:pt idx="349">
                  <c:v>160000</c:v>
                </c:pt>
                <c:pt idx="350">
                  <c:v>160000</c:v>
                </c:pt>
                <c:pt idx="351">
                  <c:v>160000</c:v>
                </c:pt>
                <c:pt idx="352">
                  <c:v>160000</c:v>
                </c:pt>
                <c:pt idx="353">
                  <c:v>160000</c:v>
                </c:pt>
                <c:pt idx="354">
                  <c:v>160000</c:v>
                </c:pt>
                <c:pt idx="355">
                  <c:v>160000</c:v>
                </c:pt>
                <c:pt idx="356">
                  <c:v>160000</c:v>
                </c:pt>
                <c:pt idx="357">
                  <c:v>160000</c:v>
                </c:pt>
                <c:pt idx="358">
                  <c:v>160000</c:v>
                </c:pt>
                <c:pt idx="359">
                  <c:v>160000</c:v>
                </c:pt>
                <c:pt idx="360">
                  <c:v>160000</c:v>
                </c:pt>
                <c:pt idx="361">
                  <c:v>160000</c:v>
                </c:pt>
                <c:pt idx="362">
                  <c:v>160000</c:v>
                </c:pt>
                <c:pt idx="363">
                  <c:v>160000</c:v>
                </c:pt>
                <c:pt idx="364">
                  <c:v>160000</c:v>
                </c:pt>
                <c:pt idx="365">
                  <c:v>160000</c:v>
                </c:pt>
                <c:pt idx="366">
                  <c:v>160000</c:v>
                </c:pt>
                <c:pt idx="367">
                  <c:v>160000</c:v>
                </c:pt>
                <c:pt idx="368">
                  <c:v>160000</c:v>
                </c:pt>
                <c:pt idx="369">
                  <c:v>160000</c:v>
                </c:pt>
                <c:pt idx="370">
                  <c:v>160000</c:v>
                </c:pt>
                <c:pt idx="371">
                  <c:v>160000</c:v>
                </c:pt>
                <c:pt idx="372">
                  <c:v>160000</c:v>
                </c:pt>
                <c:pt idx="373">
                  <c:v>160000</c:v>
                </c:pt>
                <c:pt idx="374">
                  <c:v>160000</c:v>
                </c:pt>
                <c:pt idx="375">
                  <c:v>160000</c:v>
                </c:pt>
                <c:pt idx="376">
                  <c:v>160000</c:v>
                </c:pt>
                <c:pt idx="377">
                  <c:v>160000</c:v>
                </c:pt>
                <c:pt idx="378">
                  <c:v>160000</c:v>
                </c:pt>
                <c:pt idx="379">
                  <c:v>160000</c:v>
                </c:pt>
                <c:pt idx="380">
                  <c:v>160000</c:v>
                </c:pt>
                <c:pt idx="381">
                  <c:v>160000</c:v>
                </c:pt>
                <c:pt idx="382">
                  <c:v>160000</c:v>
                </c:pt>
                <c:pt idx="383">
                  <c:v>160000</c:v>
                </c:pt>
                <c:pt idx="384">
                  <c:v>160000</c:v>
                </c:pt>
                <c:pt idx="385">
                  <c:v>160000</c:v>
                </c:pt>
                <c:pt idx="386">
                  <c:v>160000</c:v>
                </c:pt>
                <c:pt idx="387">
                  <c:v>160000</c:v>
                </c:pt>
                <c:pt idx="388">
                  <c:v>160000</c:v>
                </c:pt>
                <c:pt idx="389">
                  <c:v>160000</c:v>
                </c:pt>
                <c:pt idx="390">
                  <c:v>160000</c:v>
                </c:pt>
                <c:pt idx="391">
                  <c:v>160000</c:v>
                </c:pt>
                <c:pt idx="392">
                  <c:v>160000</c:v>
                </c:pt>
                <c:pt idx="393">
                  <c:v>160000</c:v>
                </c:pt>
                <c:pt idx="394">
                  <c:v>160000</c:v>
                </c:pt>
                <c:pt idx="395">
                  <c:v>160000</c:v>
                </c:pt>
                <c:pt idx="396">
                  <c:v>160000</c:v>
                </c:pt>
                <c:pt idx="397">
                  <c:v>160000</c:v>
                </c:pt>
                <c:pt idx="398">
                  <c:v>160000</c:v>
                </c:pt>
                <c:pt idx="399">
                  <c:v>160000</c:v>
                </c:pt>
                <c:pt idx="400">
                  <c:v>160000</c:v>
                </c:pt>
                <c:pt idx="401">
                  <c:v>160000</c:v>
                </c:pt>
                <c:pt idx="402">
                  <c:v>160000</c:v>
                </c:pt>
                <c:pt idx="403">
                  <c:v>160000</c:v>
                </c:pt>
                <c:pt idx="404">
                  <c:v>160000</c:v>
                </c:pt>
                <c:pt idx="405">
                  <c:v>160000</c:v>
                </c:pt>
                <c:pt idx="406">
                  <c:v>160000</c:v>
                </c:pt>
                <c:pt idx="407">
                  <c:v>160000</c:v>
                </c:pt>
                <c:pt idx="408">
                  <c:v>160000</c:v>
                </c:pt>
                <c:pt idx="409">
                  <c:v>160000</c:v>
                </c:pt>
                <c:pt idx="410">
                  <c:v>160000</c:v>
                </c:pt>
                <c:pt idx="411">
                  <c:v>160000</c:v>
                </c:pt>
                <c:pt idx="412">
                  <c:v>160000</c:v>
                </c:pt>
                <c:pt idx="413">
                  <c:v>160000</c:v>
                </c:pt>
                <c:pt idx="414">
                  <c:v>160000</c:v>
                </c:pt>
                <c:pt idx="415">
                  <c:v>160000</c:v>
                </c:pt>
                <c:pt idx="416">
                  <c:v>160000</c:v>
                </c:pt>
                <c:pt idx="417">
                  <c:v>160000</c:v>
                </c:pt>
                <c:pt idx="418">
                  <c:v>160000</c:v>
                </c:pt>
                <c:pt idx="419">
                  <c:v>160000</c:v>
                </c:pt>
                <c:pt idx="420">
                  <c:v>160000</c:v>
                </c:pt>
                <c:pt idx="421">
                  <c:v>160000</c:v>
                </c:pt>
                <c:pt idx="422">
                  <c:v>160000</c:v>
                </c:pt>
                <c:pt idx="423">
                  <c:v>160000</c:v>
                </c:pt>
                <c:pt idx="424">
                  <c:v>160000</c:v>
                </c:pt>
                <c:pt idx="425">
                  <c:v>160000</c:v>
                </c:pt>
                <c:pt idx="426">
                  <c:v>160000</c:v>
                </c:pt>
                <c:pt idx="427">
                  <c:v>160000</c:v>
                </c:pt>
                <c:pt idx="428">
                  <c:v>160000</c:v>
                </c:pt>
                <c:pt idx="429">
                  <c:v>160000</c:v>
                </c:pt>
                <c:pt idx="430">
                  <c:v>160000</c:v>
                </c:pt>
                <c:pt idx="431">
                  <c:v>160000</c:v>
                </c:pt>
                <c:pt idx="432">
                  <c:v>160000</c:v>
                </c:pt>
                <c:pt idx="433">
                  <c:v>160000</c:v>
                </c:pt>
                <c:pt idx="434">
                  <c:v>160000</c:v>
                </c:pt>
                <c:pt idx="435">
                  <c:v>160000</c:v>
                </c:pt>
                <c:pt idx="436">
                  <c:v>160000</c:v>
                </c:pt>
                <c:pt idx="437">
                  <c:v>160000</c:v>
                </c:pt>
                <c:pt idx="438">
                  <c:v>160000</c:v>
                </c:pt>
                <c:pt idx="439">
                  <c:v>160000</c:v>
                </c:pt>
                <c:pt idx="440">
                  <c:v>160000</c:v>
                </c:pt>
                <c:pt idx="441">
                  <c:v>160000</c:v>
                </c:pt>
                <c:pt idx="442">
                  <c:v>160000</c:v>
                </c:pt>
                <c:pt idx="443">
                  <c:v>160000</c:v>
                </c:pt>
                <c:pt idx="444">
                  <c:v>160000</c:v>
                </c:pt>
                <c:pt idx="445">
                  <c:v>160000</c:v>
                </c:pt>
                <c:pt idx="446">
                  <c:v>160000</c:v>
                </c:pt>
                <c:pt idx="447">
                  <c:v>160000</c:v>
                </c:pt>
                <c:pt idx="448">
                  <c:v>160000</c:v>
                </c:pt>
                <c:pt idx="449">
                  <c:v>160000</c:v>
                </c:pt>
                <c:pt idx="450">
                  <c:v>160000</c:v>
                </c:pt>
                <c:pt idx="451">
                  <c:v>160000</c:v>
                </c:pt>
                <c:pt idx="452">
                  <c:v>160000</c:v>
                </c:pt>
                <c:pt idx="453">
                  <c:v>160000</c:v>
                </c:pt>
                <c:pt idx="454">
                  <c:v>160000</c:v>
                </c:pt>
                <c:pt idx="455">
                  <c:v>160000</c:v>
                </c:pt>
                <c:pt idx="456">
                  <c:v>160000</c:v>
                </c:pt>
                <c:pt idx="457">
                  <c:v>160000</c:v>
                </c:pt>
                <c:pt idx="458">
                  <c:v>160000</c:v>
                </c:pt>
                <c:pt idx="459">
                  <c:v>160000</c:v>
                </c:pt>
                <c:pt idx="460">
                  <c:v>160000</c:v>
                </c:pt>
                <c:pt idx="461">
                  <c:v>160000</c:v>
                </c:pt>
                <c:pt idx="462">
                  <c:v>160000</c:v>
                </c:pt>
                <c:pt idx="463">
                  <c:v>160000</c:v>
                </c:pt>
                <c:pt idx="464">
                  <c:v>160000</c:v>
                </c:pt>
                <c:pt idx="465">
                  <c:v>160000</c:v>
                </c:pt>
                <c:pt idx="466">
                  <c:v>160000</c:v>
                </c:pt>
                <c:pt idx="467">
                  <c:v>160000</c:v>
                </c:pt>
                <c:pt idx="468">
                  <c:v>160000</c:v>
                </c:pt>
                <c:pt idx="469">
                  <c:v>160000</c:v>
                </c:pt>
                <c:pt idx="470">
                  <c:v>160000</c:v>
                </c:pt>
                <c:pt idx="471">
                  <c:v>160000</c:v>
                </c:pt>
                <c:pt idx="472">
                  <c:v>160000</c:v>
                </c:pt>
                <c:pt idx="473">
                  <c:v>160000</c:v>
                </c:pt>
                <c:pt idx="474">
                  <c:v>160000</c:v>
                </c:pt>
                <c:pt idx="475">
                  <c:v>160000</c:v>
                </c:pt>
                <c:pt idx="476">
                  <c:v>160000</c:v>
                </c:pt>
                <c:pt idx="477">
                  <c:v>160000</c:v>
                </c:pt>
                <c:pt idx="478">
                  <c:v>160000</c:v>
                </c:pt>
                <c:pt idx="479">
                  <c:v>160000</c:v>
                </c:pt>
                <c:pt idx="480">
                  <c:v>160000</c:v>
                </c:pt>
                <c:pt idx="481">
                  <c:v>160000</c:v>
                </c:pt>
                <c:pt idx="482">
                  <c:v>160000</c:v>
                </c:pt>
                <c:pt idx="483">
                  <c:v>160000</c:v>
                </c:pt>
                <c:pt idx="484">
                  <c:v>160000</c:v>
                </c:pt>
                <c:pt idx="485">
                  <c:v>160000</c:v>
                </c:pt>
                <c:pt idx="486">
                  <c:v>160000</c:v>
                </c:pt>
                <c:pt idx="487">
                  <c:v>160000</c:v>
                </c:pt>
                <c:pt idx="488">
                  <c:v>160000</c:v>
                </c:pt>
                <c:pt idx="489">
                  <c:v>160000</c:v>
                </c:pt>
                <c:pt idx="490">
                  <c:v>160000</c:v>
                </c:pt>
                <c:pt idx="491">
                  <c:v>160000</c:v>
                </c:pt>
                <c:pt idx="492">
                  <c:v>160000</c:v>
                </c:pt>
                <c:pt idx="493">
                  <c:v>160000</c:v>
                </c:pt>
                <c:pt idx="494">
                  <c:v>160000</c:v>
                </c:pt>
                <c:pt idx="495">
                  <c:v>160000</c:v>
                </c:pt>
                <c:pt idx="496">
                  <c:v>160000</c:v>
                </c:pt>
                <c:pt idx="497">
                  <c:v>160000</c:v>
                </c:pt>
                <c:pt idx="498">
                  <c:v>160000</c:v>
                </c:pt>
                <c:pt idx="499">
                  <c:v>160000</c:v>
                </c:pt>
                <c:pt idx="500">
                  <c:v>160000</c:v>
                </c:pt>
                <c:pt idx="501">
                  <c:v>160000</c:v>
                </c:pt>
                <c:pt idx="502">
                  <c:v>160000</c:v>
                </c:pt>
                <c:pt idx="503">
                  <c:v>160000</c:v>
                </c:pt>
                <c:pt idx="504">
                  <c:v>160000</c:v>
                </c:pt>
                <c:pt idx="505">
                  <c:v>160000</c:v>
                </c:pt>
                <c:pt idx="506">
                  <c:v>160000</c:v>
                </c:pt>
                <c:pt idx="507">
                  <c:v>160000</c:v>
                </c:pt>
                <c:pt idx="508">
                  <c:v>160000</c:v>
                </c:pt>
                <c:pt idx="509">
                  <c:v>160000</c:v>
                </c:pt>
                <c:pt idx="510">
                  <c:v>160000</c:v>
                </c:pt>
                <c:pt idx="511">
                  <c:v>160000</c:v>
                </c:pt>
                <c:pt idx="512">
                  <c:v>160000</c:v>
                </c:pt>
                <c:pt idx="513">
                  <c:v>160000</c:v>
                </c:pt>
                <c:pt idx="514">
                  <c:v>160000</c:v>
                </c:pt>
                <c:pt idx="515">
                  <c:v>160000</c:v>
                </c:pt>
                <c:pt idx="516">
                  <c:v>160000</c:v>
                </c:pt>
                <c:pt idx="517">
                  <c:v>160000</c:v>
                </c:pt>
                <c:pt idx="518">
                  <c:v>160000</c:v>
                </c:pt>
                <c:pt idx="519">
                  <c:v>160000</c:v>
                </c:pt>
                <c:pt idx="520">
                  <c:v>160000</c:v>
                </c:pt>
                <c:pt idx="521">
                  <c:v>160000</c:v>
                </c:pt>
                <c:pt idx="522">
                  <c:v>160000</c:v>
                </c:pt>
                <c:pt idx="523">
                  <c:v>160000</c:v>
                </c:pt>
                <c:pt idx="524">
                  <c:v>160000</c:v>
                </c:pt>
                <c:pt idx="525">
                  <c:v>160000</c:v>
                </c:pt>
                <c:pt idx="526">
                  <c:v>160000</c:v>
                </c:pt>
                <c:pt idx="527">
                  <c:v>160000</c:v>
                </c:pt>
                <c:pt idx="528">
                  <c:v>160000</c:v>
                </c:pt>
                <c:pt idx="529">
                  <c:v>160000</c:v>
                </c:pt>
                <c:pt idx="530">
                  <c:v>160000</c:v>
                </c:pt>
                <c:pt idx="531">
                  <c:v>160000</c:v>
                </c:pt>
                <c:pt idx="532">
                  <c:v>160000</c:v>
                </c:pt>
                <c:pt idx="533">
                  <c:v>160000</c:v>
                </c:pt>
                <c:pt idx="534">
                  <c:v>160000</c:v>
                </c:pt>
                <c:pt idx="535">
                  <c:v>160000</c:v>
                </c:pt>
                <c:pt idx="536">
                  <c:v>160000</c:v>
                </c:pt>
                <c:pt idx="537">
                  <c:v>160000</c:v>
                </c:pt>
                <c:pt idx="538">
                  <c:v>160000</c:v>
                </c:pt>
                <c:pt idx="539">
                  <c:v>160000</c:v>
                </c:pt>
                <c:pt idx="540">
                  <c:v>160000</c:v>
                </c:pt>
                <c:pt idx="541">
                  <c:v>160000</c:v>
                </c:pt>
                <c:pt idx="542">
                  <c:v>160000</c:v>
                </c:pt>
                <c:pt idx="543">
                  <c:v>160000</c:v>
                </c:pt>
                <c:pt idx="544">
                  <c:v>160000</c:v>
                </c:pt>
                <c:pt idx="545">
                  <c:v>160000</c:v>
                </c:pt>
                <c:pt idx="546">
                  <c:v>160000</c:v>
                </c:pt>
                <c:pt idx="547">
                  <c:v>160000</c:v>
                </c:pt>
                <c:pt idx="548">
                  <c:v>160000</c:v>
                </c:pt>
                <c:pt idx="549">
                  <c:v>160000</c:v>
                </c:pt>
                <c:pt idx="550">
                  <c:v>160000</c:v>
                </c:pt>
                <c:pt idx="551">
                  <c:v>160000</c:v>
                </c:pt>
                <c:pt idx="552">
                  <c:v>160000</c:v>
                </c:pt>
                <c:pt idx="553">
                  <c:v>160000</c:v>
                </c:pt>
                <c:pt idx="554">
                  <c:v>160000</c:v>
                </c:pt>
                <c:pt idx="555">
                  <c:v>160000</c:v>
                </c:pt>
                <c:pt idx="556">
                  <c:v>160000</c:v>
                </c:pt>
                <c:pt idx="557">
                  <c:v>160000</c:v>
                </c:pt>
                <c:pt idx="558">
                  <c:v>160000</c:v>
                </c:pt>
                <c:pt idx="559">
                  <c:v>160000</c:v>
                </c:pt>
                <c:pt idx="560">
                  <c:v>160000</c:v>
                </c:pt>
                <c:pt idx="561">
                  <c:v>160000</c:v>
                </c:pt>
                <c:pt idx="562">
                  <c:v>160000</c:v>
                </c:pt>
                <c:pt idx="563">
                  <c:v>160000</c:v>
                </c:pt>
                <c:pt idx="564">
                  <c:v>160000</c:v>
                </c:pt>
                <c:pt idx="565">
                  <c:v>160000</c:v>
                </c:pt>
                <c:pt idx="566">
                  <c:v>160000</c:v>
                </c:pt>
                <c:pt idx="567">
                  <c:v>160000</c:v>
                </c:pt>
                <c:pt idx="568">
                  <c:v>160000</c:v>
                </c:pt>
                <c:pt idx="569">
                  <c:v>160000</c:v>
                </c:pt>
                <c:pt idx="570">
                  <c:v>160000</c:v>
                </c:pt>
                <c:pt idx="571">
                  <c:v>160000</c:v>
                </c:pt>
                <c:pt idx="572">
                  <c:v>160000</c:v>
                </c:pt>
                <c:pt idx="573">
                  <c:v>160000</c:v>
                </c:pt>
                <c:pt idx="574">
                  <c:v>160000</c:v>
                </c:pt>
                <c:pt idx="575">
                  <c:v>160000</c:v>
                </c:pt>
                <c:pt idx="576">
                  <c:v>160000</c:v>
                </c:pt>
                <c:pt idx="577">
                  <c:v>160000</c:v>
                </c:pt>
                <c:pt idx="578">
                  <c:v>160000</c:v>
                </c:pt>
                <c:pt idx="579">
                  <c:v>160000</c:v>
                </c:pt>
                <c:pt idx="580">
                  <c:v>160000</c:v>
                </c:pt>
                <c:pt idx="581">
                  <c:v>160000</c:v>
                </c:pt>
                <c:pt idx="582">
                  <c:v>160000</c:v>
                </c:pt>
                <c:pt idx="583">
                  <c:v>160000</c:v>
                </c:pt>
                <c:pt idx="584">
                  <c:v>160000</c:v>
                </c:pt>
                <c:pt idx="585">
                  <c:v>160000</c:v>
                </c:pt>
                <c:pt idx="586">
                  <c:v>160000</c:v>
                </c:pt>
                <c:pt idx="587">
                  <c:v>160000</c:v>
                </c:pt>
                <c:pt idx="588">
                  <c:v>160000</c:v>
                </c:pt>
                <c:pt idx="589">
                  <c:v>160000</c:v>
                </c:pt>
                <c:pt idx="590">
                  <c:v>160000</c:v>
                </c:pt>
                <c:pt idx="591">
                  <c:v>160000</c:v>
                </c:pt>
                <c:pt idx="592">
                  <c:v>160000</c:v>
                </c:pt>
                <c:pt idx="593">
                  <c:v>160000</c:v>
                </c:pt>
                <c:pt idx="594">
                  <c:v>160000</c:v>
                </c:pt>
                <c:pt idx="595">
                  <c:v>160000</c:v>
                </c:pt>
                <c:pt idx="596">
                  <c:v>160000</c:v>
                </c:pt>
                <c:pt idx="597">
                  <c:v>160000</c:v>
                </c:pt>
                <c:pt idx="598">
                  <c:v>160000</c:v>
                </c:pt>
                <c:pt idx="599">
                  <c:v>160000</c:v>
                </c:pt>
                <c:pt idx="600">
                  <c:v>160000</c:v>
                </c:pt>
                <c:pt idx="601">
                  <c:v>160000</c:v>
                </c:pt>
                <c:pt idx="602">
                  <c:v>160000</c:v>
                </c:pt>
                <c:pt idx="603">
                  <c:v>160000</c:v>
                </c:pt>
                <c:pt idx="604">
                  <c:v>160000</c:v>
                </c:pt>
                <c:pt idx="605">
                  <c:v>160000</c:v>
                </c:pt>
                <c:pt idx="606">
                  <c:v>160000</c:v>
                </c:pt>
                <c:pt idx="607">
                  <c:v>160000</c:v>
                </c:pt>
                <c:pt idx="608">
                  <c:v>160000</c:v>
                </c:pt>
                <c:pt idx="609">
                  <c:v>160000</c:v>
                </c:pt>
                <c:pt idx="610">
                  <c:v>160000</c:v>
                </c:pt>
                <c:pt idx="611">
                  <c:v>160000</c:v>
                </c:pt>
                <c:pt idx="612">
                  <c:v>160000</c:v>
                </c:pt>
                <c:pt idx="613">
                  <c:v>160000</c:v>
                </c:pt>
                <c:pt idx="614">
                  <c:v>160000</c:v>
                </c:pt>
                <c:pt idx="615">
                  <c:v>160000</c:v>
                </c:pt>
                <c:pt idx="616">
                  <c:v>160000</c:v>
                </c:pt>
                <c:pt idx="617">
                  <c:v>160000</c:v>
                </c:pt>
                <c:pt idx="618">
                  <c:v>160000</c:v>
                </c:pt>
                <c:pt idx="619">
                  <c:v>160000</c:v>
                </c:pt>
                <c:pt idx="620">
                  <c:v>160000</c:v>
                </c:pt>
                <c:pt idx="621">
                  <c:v>160000</c:v>
                </c:pt>
                <c:pt idx="622">
                  <c:v>160000</c:v>
                </c:pt>
                <c:pt idx="623">
                  <c:v>160000</c:v>
                </c:pt>
                <c:pt idx="624">
                  <c:v>160000</c:v>
                </c:pt>
                <c:pt idx="625">
                  <c:v>160000</c:v>
                </c:pt>
                <c:pt idx="626">
                  <c:v>160000</c:v>
                </c:pt>
                <c:pt idx="627">
                  <c:v>160000</c:v>
                </c:pt>
                <c:pt idx="628">
                  <c:v>160000</c:v>
                </c:pt>
                <c:pt idx="629">
                  <c:v>160000</c:v>
                </c:pt>
                <c:pt idx="630">
                  <c:v>160000</c:v>
                </c:pt>
                <c:pt idx="631">
                  <c:v>160000</c:v>
                </c:pt>
                <c:pt idx="632">
                  <c:v>160000</c:v>
                </c:pt>
                <c:pt idx="633">
                  <c:v>160000</c:v>
                </c:pt>
                <c:pt idx="634">
                  <c:v>160000</c:v>
                </c:pt>
                <c:pt idx="635">
                  <c:v>160000</c:v>
                </c:pt>
                <c:pt idx="636">
                  <c:v>160000</c:v>
                </c:pt>
                <c:pt idx="637">
                  <c:v>160000</c:v>
                </c:pt>
                <c:pt idx="638">
                  <c:v>160000</c:v>
                </c:pt>
                <c:pt idx="639">
                  <c:v>160000</c:v>
                </c:pt>
                <c:pt idx="640">
                  <c:v>160000</c:v>
                </c:pt>
                <c:pt idx="641">
                  <c:v>160000</c:v>
                </c:pt>
                <c:pt idx="642">
                  <c:v>160000</c:v>
                </c:pt>
                <c:pt idx="643">
                  <c:v>160000</c:v>
                </c:pt>
                <c:pt idx="644">
                  <c:v>160000</c:v>
                </c:pt>
                <c:pt idx="645">
                  <c:v>160000</c:v>
                </c:pt>
                <c:pt idx="646">
                  <c:v>160000</c:v>
                </c:pt>
                <c:pt idx="647">
                  <c:v>160000</c:v>
                </c:pt>
                <c:pt idx="648">
                  <c:v>160000</c:v>
                </c:pt>
                <c:pt idx="649">
                  <c:v>160000</c:v>
                </c:pt>
                <c:pt idx="650">
                  <c:v>160000</c:v>
                </c:pt>
                <c:pt idx="651">
                  <c:v>160000</c:v>
                </c:pt>
                <c:pt idx="652">
                  <c:v>160000</c:v>
                </c:pt>
                <c:pt idx="653">
                  <c:v>160000</c:v>
                </c:pt>
                <c:pt idx="654">
                  <c:v>160000</c:v>
                </c:pt>
                <c:pt idx="655">
                  <c:v>160000</c:v>
                </c:pt>
                <c:pt idx="656">
                  <c:v>160000</c:v>
                </c:pt>
                <c:pt idx="657">
                  <c:v>160000</c:v>
                </c:pt>
                <c:pt idx="658">
                  <c:v>160000</c:v>
                </c:pt>
                <c:pt idx="659">
                  <c:v>160000</c:v>
                </c:pt>
                <c:pt idx="660">
                  <c:v>160000</c:v>
                </c:pt>
                <c:pt idx="661">
                  <c:v>160000</c:v>
                </c:pt>
                <c:pt idx="662">
                  <c:v>160000</c:v>
                </c:pt>
                <c:pt idx="663">
                  <c:v>160000</c:v>
                </c:pt>
                <c:pt idx="664">
                  <c:v>160000</c:v>
                </c:pt>
                <c:pt idx="665">
                  <c:v>160000</c:v>
                </c:pt>
                <c:pt idx="666">
                  <c:v>160000</c:v>
                </c:pt>
                <c:pt idx="667">
                  <c:v>160000</c:v>
                </c:pt>
                <c:pt idx="668">
                  <c:v>160000</c:v>
                </c:pt>
                <c:pt idx="669">
                  <c:v>160000</c:v>
                </c:pt>
                <c:pt idx="670">
                  <c:v>160000</c:v>
                </c:pt>
                <c:pt idx="671">
                  <c:v>160000</c:v>
                </c:pt>
                <c:pt idx="672">
                  <c:v>160000</c:v>
                </c:pt>
                <c:pt idx="673">
                  <c:v>160000</c:v>
                </c:pt>
                <c:pt idx="674">
                  <c:v>160000</c:v>
                </c:pt>
                <c:pt idx="675">
                  <c:v>160000</c:v>
                </c:pt>
                <c:pt idx="676">
                  <c:v>160000</c:v>
                </c:pt>
                <c:pt idx="677">
                  <c:v>160000</c:v>
                </c:pt>
                <c:pt idx="678">
                  <c:v>160000</c:v>
                </c:pt>
                <c:pt idx="679">
                  <c:v>160000</c:v>
                </c:pt>
                <c:pt idx="680">
                  <c:v>160000</c:v>
                </c:pt>
                <c:pt idx="681">
                  <c:v>160000</c:v>
                </c:pt>
                <c:pt idx="682">
                  <c:v>160000</c:v>
                </c:pt>
                <c:pt idx="683">
                  <c:v>160000</c:v>
                </c:pt>
                <c:pt idx="684">
                  <c:v>160000</c:v>
                </c:pt>
                <c:pt idx="685">
                  <c:v>160000</c:v>
                </c:pt>
                <c:pt idx="686">
                  <c:v>160000</c:v>
                </c:pt>
                <c:pt idx="687">
                  <c:v>160000</c:v>
                </c:pt>
                <c:pt idx="688">
                  <c:v>160000</c:v>
                </c:pt>
                <c:pt idx="689">
                  <c:v>160000</c:v>
                </c:pt>
                <c:pt idx="690">
                  <c:v>160000</c:v>
                </c:pt>
                <c:pt idx="691">
                  <c:v>160000</c:v>
                </c:pt>
                <c:pt idx="692">
                  <c:v>160000</c:v>
                </c:pt>
                <c:pt idx="693">
                  <c:v>160000</c:v>
                </c:pt>
                <c:pt idx="694">
                  <c:v>160000</c:v>
                </c:pt>
                <c:pt idx="695">
                  <c:v>160000</c:v>
                </c:pt>
                <c:pt idx="696">
                  <c:v>160000</c:v>
                </c:pt>
                <c:pt idx="697">
                  <c:v>160000</c:v>
                </c:pt>
                <c:pt idx="698">
                  <c:v>160000</c:v>
                </c:pt>
                <c:pt idx="699">
                  <c:v>160000</c:v>
                </c:pt>
                <c:pt idx="700">
                  <c:v>160000</c:v>
                </c:pt>
                <c:pt idx="701">
                  <c:v>160000</c:v>
                </c:pt>
                <c:pt idx="702">
                  <c:v>160000</c:v>
                </c:pt>
                <c:pt idx="703">
                  <c:v>160000</c:v>
                </c:pt>
                <c:pt idx="704">
                  <c:v>160000</c:v>
                </c:pt>
                <c:pt idx="705">
                  <c:v>160000</c:v>
                </c:pt>
                <c:pt idx="706">
                  <c:v>160000</c:v>
                </c:pt>
                <c:pt idx="707">
                  <c:v>160000</c:v>
                </c:pt>
                <c:pt idx="708">
                  <c:v>160000</c:v>
                </c:pt>
                <c:pt idx="709">
                  <c:v>160000</c:v>
                </c:pt>
                <c:pt idx="710">
                  <c:v>160000</c:v>
                </c:pt>
                <c:pt idx="711">
                  <c:v>160000</c:v>
                </c:pt>
                <c:pt idx="712">
                  <c:v>160000</c:v>
                </c:pt>
                <c:pt idx="713">
                  <c:v>160000</c:v>
                </c:pt>
                <c:pt idx="714">
                  <c:v>160000</c:v>
                </c:pt>
                <c:pt idx="715">
                  <c:v>160000</c:v>
                </c:pt>
                <c:pt idx="716">
                  <c:v>160000</c:v>
                </c:pt>
                <c:pt idx="717">
                  <c:v>160000</c:v>
                </c:pt>
                <c:pt idx="718">
                  <c:v>160000</c:v>
                </c:pt>
                <c:pt idx="719">
                  <c:v>160000</c:v>
                </c:pt>
                <c:pt idx="720">
                  <c:v>160000</c:v>
                </c:pt>
                <c:pt idx="721">
                  <c:v>160000</c:v>
                </c:pt>
                <c:pt idx="722">
                  <c:v>160000</c:v>
                </c:pt>
                <c:pt idx="723">
                  <c:v>160000</c:v>
                </c:pt>
                <c:pt idx="724">
                  <c:v>160000</c:v>
                </c:pt>
                <c:pt idx="725">
                  <c:v>160000</c:v>
                </c:pt>
                <c:pt idx="726">
                  <c:v>160000</c:v>
                </c:pt>
                <c:pt idx="727">
                  <c:v>160000</c:v>
                </c:pt>
                <c:pt idx="728">
                  <c:v>160000</c:v>
                </c:pt>
                <c:pt idx="729">
                  <c:v>160000</c:v>
                </c:pt>
                <c:pt idx="730">
                  <c:v>160000</c:v>
                </c:pt>
                <c:pt idx="731">
                  <c:v>160000</c:v>
                </c:pt>
                <c:pt idx="732">
                  <c:v>160000</c:v>
                </c:pt>
                <c:pt idx="733">
                  <c:v>160000</c:v>
                </c:pt>
                <c:pt idx="734">
                  <c:v>160000</c:v>
                </c:pt>
                <c:pt idx="735">
                  <c:v>160000</c:v>
                </c:pt>
                <c:pt idx="736">
                  <c:v>160000</c:v>
                </c:pt>
                <c:pt idx="737">
                  <c:v>160000</c:v>
                </c:pt>
                <c:pt idx="738">
                  <c:v>160000</c:v>
                </c:pt>
                <c:pt idx="739">
                  <c:v>160000</c:v>
                </c:pt>
                <c:pt idx="740">
                  <c:v>160000</c:v>
                </c:pt>
                <c:pt idx="741">
                  <c:v>160000</c:v>
                </c:pt>
                <c:pt idx="742">
                  <c:v>160000</c:v>
                </c:pt>
                <c:pt idx="743">
                  <c:v>160000</c:v>
                </c:pt>
                <c:pt idx="744">
                  <c:v>160000</c:v>
                </c:pt>
                <c:pt idx="745">
                  <c:v>160000</c:v>
                </c:pt>
                <c:pt idx="746">
                  <c:v>160000</c:v>
                </c:pt>
                <c:pt idx="747">
                  <c:v>160000</c:v>
                </c:pt>
                <c:pt idx="748">
                  <c:v>160000</c:v>
                </c:pt>
                <c:pt idx="749">
                  <c:v>160000</c:v>
                </c:pt>
                <c:pt idx="750">
                  <c:v>160000</c:v>
                </c:pt>
                <c:pt idx="751">
                  <c:v>160000</c:v>
                </c:pt>
                <c:pt idx="752">
                  <c:v>160000</c:v>
                </c:pt>
                <c:pt idx="753">
                  <c:v>160000</c:v>
                </c:pt>
                <c:pt idx="754">
                  <c:v>160000</c:v>
                </c:pt>
                <c:pt idx="755">
                  <c:v>160000</c:v>
                </c:pt>
                <c:pt idx="756">
                  <c:v>160000</c:v>
                </c:pt>
                <c:pt idx="757">
                  <c:v>160000</c:v>
                </c:pt>
                <c:pt idx="758">
                  <c:v>160000</c:v>
                </c:pt>
                <c:pt idx="759">
                  <c:v>160000</c:v>
                </c:pt>
                <c:pt idx="760">
                  <c:v>160000</c:v>
                </c:pt>
                <c:pt idx="761">
                  <c:v>160000</c:v>
                </c:pt>
                <c:pt idx="762">
                  <c:v>160000</c:v>
                </c:pt>
                <c:pt idx="763">
                  <c:v>160000</c:v>
                </c:pt>
                <c:pt idx="764">
                  <c:v>160000</c:v>
                </c:pt>
                <c:pt idx="765">
                  <c:v>160000</c:v>
                </c:pt>
                <c:pt idx="766">
                  <c:v>160000</c:v>
                </c:pt>
                <c:pt idx="767">
                  <c:v>160000</c:v>
                </c:pt>
                <c:pt idx="768">
                  <c:v>160000</c:v>
                </c:pt>
                <c:pt idx="769">
                  <c:v>160000</c:v>
                </c:pt>
                <c:pt idx="770">
                  <c:v>160000</c:v>
                </c:pt>
                <c:pt idx="771">
                  <c:v>160000</c:v>
                </c:pt>
                <c:pt idx="772">
                  <c:v>160000</c:v>
                </c:pt>
                <c:pt idx="773">
                  <c:v>160000</c:v>
                </c:pt>
                <c:pt idx="774">
                  <c:v>160000</c:v>
                </c:pt>
                <c:pt idx="775">
                  <c:v>160000</c:v>
                </c:pt>
                <c:pt idx="776">
                  <c:v>160000</c:v>
                </c:pt>
                <c:pt idx="777">
                  <c:v>160000</c:v>
                </c:pt>
                <c:pt idx="778">
                  <c:v>160000</c:v>
                </c:pt>
                <c:pt idx="779">
                  <c:v>160000</c:v>
                </c:pt>
                <c:pt idx="780">
                  <c:v>160000</c:v>
                </c:pt>
                <c:pt idx="781">
                  <c:v>160000</c:v>
                </c:pt>
                <c:pt idx="782">
                  <c:v>160000</c:v>
                </c:pt>
                <c:pt idx="783">
                  <c:v>160000</c:v>
                </c:pt>
                <c:pt idx="784">
                  <c:v>160000</c:v>
                </c:pt>
                <c:pt idx="785">
                  <c:v>160000</c:v>
                </c:pt>
                <c:pt idx="786">
                  <c:v>160000</c:v>
                </c:pt>
                <c:pt idx="787">
                  <c:v>160000</c:v>
                </c:pt>
                <c:pt idx="788">
                  <c:v>160000</c:v>
                </c:pt>
                <c:pt idx="789">
                  <c:v>160000</c:v>
                </c:pt>
                <c:pt idx="790">
                  <c:v>160000</c:v>
                </c:pt>
                <c:pt idx="791">
                  <c:v>160000</c:v>
                </c:pt>
                <c:pt idx="792">
                  <c:v>160000</c:v>
                </c:pt>
                <c:pt idx="793">
                  <c:v>160000</c:v>
                </c:pt>
                <c:pt idx="794">
                  <c:v>160000</c:v>
                </c:pt>
                <c:pt idx="795">
                  <c:v>160000</c:v>
                </c:pt>
                <c:pt idx="796">
                  <c:v>160000</c:v>
                </c:pt>
                <c:pt idx="797">
                  <c:v>160000</c:v>
                </c:pt>
                <c:pt idx="798">
                  <c:v>160000</c:v>
                </c:pt>
                <c:pt idx="799">
                  <c:v>160000</c:v>
                </c:pt>
                <c:pt idx="800">
                  <c:v>160000</c:v>
                </c:pt>
                <c:pt idx="801">
                  <c:v>160000</c:v>
                </c:pt>
                <c:pt idx="802">
                  <c:v>160000</c:v>
                </c:pt>
                <c:pt idx="803">
                  <c:v>160000</c:v>
                </c:pt>
                <c:pt idx="804">
                  <c:v>160000</c:v>
                </c:pt>
                <c:pt idx="805">
                  <c:v>160000</c:v>
                </c:pt>
                <c:pt idx="806">
                  <c:v>160000</c:v>
                </c:pt>
                <c:pt idx="807">
                  <c:v>160000</c:v>
                </c:pt>
                <c:pt idx="808">
                  <c:v>160000</c:v>
                </c:pt>
                <c:pt idx="809">
                  <c:v>160000</c:v>
                </c:pt>
                <c:pt idx="810">
                  <c:v>160000</c:v>
                </c:pt>
                <c:pt idx="811">
                  <c:v>160000</c:v>
                </c:pt>
                <c:pt idx="812">
                  <c:v>160000</c:v>
                </c:pt>
                <c:pt idx="813">
                  <c:v>160000</c:v>
                </c:pt>
                <c:pt idx="814">
                  <c:v>160000</c:v>
                </c:pt>
                <c:pt idx="815">
                  <c:v>160000</c:v>
                </c:pt>
                <c:pt idx="816">
                  <c:v>160000</c:v>
                </c:pt>
                <c:pt idx="817">
                  <c:v>160000</c:v>
                </c:pt>
                <c:pt idx="818">
                  <c:v>160000</c:v>
                </c:pt>
                <c:pt idx="819">
                  <c:v>160000</c:v>
                </c:pt>
                <c:pt idx="820">
                  <c:v>160000</c:v>
                </c:pt>
                <c:pt idx="821">
                  <c:v>160000</c:v>
                </c:pt>
                <c:pt idx="822">
                  <c:v>160000</c:v>
                </c:pt>
                <c:pt idx="823">
                  <c:v>160000</c:v>
                </c:pt>
                <c:pt idx="824">
                  <c:v>160000</c:v>
                </c:pt>
                <c:pt idx="825">
                  <c:v>160000</c:v>
                </c:pt>
                <c:pt idx="826">
                  <c:v>160000</c:v>
                </c:pt>
                <c:pt idx="827">
                  <c:v>160000</c:v>
                </c:pt>
                <c:pt idx="828">
                  <c:v>160000</c:v>
                </c:pt>
                <c:pt idx="829">
                  <c:v>160000</c:v>
                </c:pt>
                <c:pt idx="830">
                  <c:v>160000</c:v>
                </c:pt>
                <c:pt idx="831">
                  <c:v>160000</c:v>
                </c:pt>
                <c:pt idx="832">
                  <c:v>160000</c:v>
                </c:pt>
                <c:pt idx="833">
                  <c:v>160000</c:v>
                </c:pt>
                <c:pt idx="834">
                  <c:v>160000</c:v>
                </c:pt>
                <c:pt idx="835">
                  <c:v>160000</c:v>
                </c:pt>
                <c:pt idx="836">
                  <c:v>160000</c:v>
                </c:pt>
                <c:pt idx="837">
                  <c:v>160000</c:v>
                </c:pt>
                <c:pt idx="838">
                  <c:v>160000</c:v>
                </c:pt>
                <c:pt idx="839">
                  <c:v>160000</c:v>
                </c:pt>
                <c:pt idx="840">
                  <c:v>160000</c:v>
                </c:pt>
                <c:pt idx="841">
                  <c:v>160000</c:v>
                </c:pt>
                <c:pt idx="842">
                  <c:v>160000</c:v>
                </c:pt>
                <c:pt idx="843">
                  <c:v>160000</c:v>
                </c:pt>
                <c:pt idx="844">
                  <c:v>160000</c:v>
                </c:pt>
                <c:pt idx="845">
                  <c:v>160000</c:v>
                </c:pt>
                <c:pt idx="846">
                  <c:v>160000</c:v>
                </c:pt>
                <c:pt idx="847">
                  <c:v>160000</c:v>
                </c:pt>
                <c:pt idx="848">
                  <c:v>160000</c:v>
                </c:pt>
                <c:pt idx="849">
                  <c:v>160000</c:v>
                </c:pt>
                <c:pt idx="850">
                  <c:v>160000</c:v>
                </c:pt>
                <c:pt idx="851">
                  <c:v>160000</c:v>
                </c:pt>
                <c:pt idx="852">
                  <c:v>160000</c:v>
                </c:pt>
                <c:pt idx="853">
                  <c:v>160000</c:v>
                </c:pt>
                <c:pt idx="854">
                  <c:v>160000</c:v>
                </c:pt>
                <c:pt idx="855">
                  <c:v>160000</c:v>
                </c:pt>
                <c:pt idx="856">
                  <c:v>160000</c:v>
                </c:pt>
                <c:pt idx="857">
                  <c:v>160000</c:v>
                </c:pt>
                <c:pt idx="858">
                  <c:v>160000</c:v>
                </c:pt>
                <c:pt idx="859">
                  <c:v>160000</c:v>
                </c:pt>
                <c:pt idx="860">
                  <c:v>160000</c:v>
                </c:pt>
                <c:pt idx="861">
                  <c:v>160000</c:v>
                </c:pt>
                <c:pt idx="862">
                  <c:v>160000</c:v>
                </c:pt>
                <c:pt idx="863">
                  <c:v>160000</c:v>
                </c:pt>
                <c:pt idx="864">
                  <c:v>160000</c:v>
                </c:pt>
                <c:pt idx="865">
                  <c:v>160000</c:v>
                </c:pt>
                <c:pt idx="866">
                  <c:v>160000</c:v>
                </c:pt>
                <c:pt idx="867">
                  <c:v>160000</c:v>
                </c:pt>
                <c:pt idx="868">
                  <c:v>160000</c:v>
                </c:pt>
                <c:pt idx="869">
                  <c:v>160000</c:v>
                </c:pt>
                <c:pt idx="870">
                  <c:v>160000</c:v>
                </c:pt>
                <c:pt idx="871">
                  <c:v>160000</c:v>
                </c:pt>
                <c:pt idx="872">
                  <c:v>160000</c:v>
                </c:pt>
                <c:pt idx="873">
                  <c:v>160000</c:v>
                </c:pt>
                <c:pt idx="874">
                  <c:v>160000</c:v>
                </c:pt>
                <c:pt idx="875">
                  <c:v>160000</c:v>
                </c:pt>
                <c:pt idx="876">
                  <c:v>160000</c:v>
                </c:pt>
                <c:pt idx="877">
                  <c:v>160000</c:v>
                </c:pt>
                <c:pt idx="878">
                  <c:v>160000</c:v>
                </c:pt>
                <c:pt idx="879">
                  <c:v>160000</c:v>
                </c:pt>
                <c:pt idx="880">
                  <c:v>160000</c:v>
                </c:pt>
                <c:pt idx="881">
                  <c:v>160000</c:v>
                </c:pt>
                <c:pt idx="882">
                  <c:v>160000</c:v>
                </c:pt>
                <c:pt idx="883">
                  <c:v>160000</c:v>
                </c:pt>
                <c:pt idx="884">
                  <c:v>160000</c:v>
                </c:pt>
                <c:pt idx="885">
                  <c:v>160000</c:v>
                </c:pt>
                <c:pt idx="886">
                  <c:v>160000</c:v>
                </c:pt>
                <c:pt idx="887">
                  <c:v>160000</c:v>
                </c:pt>
                <c:pt idx="888">
                  <c:v>160000</c:v>
                </c:pt>
                <c:pt idx="889">
                  <c:v>160000</c:v>
                </c:pt>
                <c:pt idx="890">
                  <c:v>160000</c:v>
                </c:pt>
                <c:pt idx="891">
                  <c:v>160000</c:v>
                </c:pt>
                <c:pt idx="892">
                  <c:v>160000</c:v>
                </c:pt>
                <c:pt idx="893">
                  <c:v>160000</c:v>
                </c:pt>
                <c:pt idx="894">
                  <c:v>160000</c:v>
                </c:pt>
                <c:pt idx="895">
                  <c:v>160000</c:v>
                </c:pt>
                <c:pt idx="896">
                  <c:v>160000</c:v>
                </c:pt>
                <c:pt idx="897">
                  <c:v>160000</c:v>
                </c:pt>
                <c:pt idx="898">
                  <c:v>160000</c:v>
                </c:pt>
                <c:pt idx="899">
                  <c:v>160000</c:v>
                </c:pt>
                <c:pt idx="900">
                  <c:v>160000</c:v>
                </c:pt>
                <c:pt idx="901">
                  <c:v>160000</c:v>
                </c:pt>
                <c:pt idx="902">
                  <c:v>160000</c:v>
                </c:pt>
                <c:pt idx="903">
                  <c:v>160000</c:v>
                </c:pt>
                <c:pt idx="904">
                  <c:v>160000</c:v>
                </c:pt>
                <c:pt idx="905">
                  <c:v>160000</c:v>
                </c:pt>
                <c:pt idx="906">
                  <c:v>160000</c:v>
                </c:pt>
                <c:pt idx="907">
                  <c:v>160000</c:v>
                </c:pt>
                <c:pt idx="908">
                  <c:v>160000</c:v>
                </c:pt>
                <c:pt idx="909">
                  <c:v>160000</c:v>
                </c:pt>
                <c:pt idx="910">
                  <c:v>160000</c:v>
                </c:pt>
                <c:pt idx="911">
                  <c:v>160000</c:v>
                </c:pt>
                <c:pt idx="912">
                  <c:v>160000</c:v>
                </c:pt>
                <c:pt idx="913">
                  <c:v>160000</c:v>
                </c:pt>
                <c:pt idx="914">
                  <c:v>160000</c:v>
                </c:pt>
                <c:pt idx="915">
                  <c:v>160000</c:v>
                </c:pt>
                <c:pt idx="916">
                  <c:v>160000</c:v>
                </c:pt>
                <c:pt idx="917">
                  <c:v>160000</c:v>
                </c:pt>
                <c:pt idx="918">
                  <c:v>160000</c:v>
                </c:pt>
                <c:pt idx="919">
                  <c:v>160000</c:v>
                </c:pt>
                <c:pt idx="920">
                  <c:v>160000</c:v>
                </c:pt>
                <c:pt idx="921">
                  <c:v>160000</c:v>
                </c:pt>
                <c:pt idx="922">
                  <c:v>160000</c:v>
                </c:pt>
                <c:pt idx="923">
                  <c:v>160000</c:v>
                </c:pt>
                <c:pt idx="924">
                  <c:v>160000</c:v>
                </c:pt>
                <c:pt idx="925">
                  <c:v>160000</c:v>
                </c:pt>
                <c:pt idx="926">
                  <c:v>160000</c:v>
                </c:pt>
                <c:pt idx="927">
                  <c:v>160000</c:v>
                </c:pt>
                <c:pt idx="928">
                  <c:v>160000</c:v>
                </c:pt>
                <c:pt idx="929">
                  <c:v>160000</c:v>
                </c:pt>
                <c:pt idx="930">
                  <c:v>160000</c:v>
                </c:pt>
                <c:pt idx="931">
                  <c:v>160000</c:v>
                </c:pt>
                <c:pt idx="932">
                  <c:v>160000</c:v>
                </c:pt>
                <c:pt idx="933">
                  <c:v>160000</c:v>
                </c:pt>
                <c:pt idx="934">
                  <c:v>160000</c:v>
                </c:pt>
                <c:pt idx="935">
                  <c:v>160000</c:v>
                </c:pt>
                <c:pt idx="936">
                  <c:v>160000</c:v>
                </c:pt>
                <c:pt idx="937">
                  <c:v>160000</c:v>
                </c:pt>
                <c:pt idx="938">
                  <c:v>160000</c:v>
                </c:pt>
                <c:pt idx="939">
                  <c:v>160000</c:v>
                </c:pt>
                <c:pt idx="940">
                  <c:v>160000</c:v>
                </c:pt>
                <c:pt idx="941">
                  <c:v>160000</c:v>
                </c:pt>
                <c:pt idx="942">
                  <c:v>160000</c:v>
                </c:pt>
                <c:pt idx="943">
                  <c:v>160000</c:v>
                </c:pt>
                <c:pt idx="944">
                  <c:v>160000</c:v>
                </c:pt>
                <c:pt idx="945">
                  <c:v>160000</c:v>
                </c:pt>
                <c:pt idx="946">
                  <c:v>160000</c:v>
                </c:pt>
                <c:pt idx="947">
                  <c:v>160000</c:v>
                </c:pt>
                <c:pt idx="948">
                  <c:v>160000</c:v>
                </c:pt>
                <c:pt idx="949">
                  <c:v>160000</c:v>
                </c:pt>
                <c:pt idx="950">
                  <c:v>160000</c:v>
                </c:pt>
                <c:pt idx="951">
                  <c:v>160000</c:v>
                </c:pt>
                <c:pt idx="952">
                  <c:v>160000</c:v>
                </c:pt>
                <c:pt idx="953">
                  <c:v>160000</c:v>
                </c:pt>
                <c:pt idx="954">
                  <c:v>160000</c:v>
                </c:pt>
                <c:pt idx="955">
                  <c:v>160000</c:v>
                </c:pt>
                <c:pt idx="956">
                  <c:v>160000</c:v>
                </c:pt>
                <c:pt idx="957">
                  <c:v>160000</c:v>
                </c:pt>
                <c:pt idx="958">
                  <c:v>160000</c:v>
                </c:pt>
                <c:pt idx="959">
                  <c:v>160000</c:v>
                </c:pt>
                <c:pt idx="960">
                  <c:v>160000</c:v>
                </c:pt>
                <c:pt idx="961">
                  <c:v>160000</c:v>
                </c:pt>
                <c:pt idx="962">
                  <c:v>160000</c:v>
                </c:pt>
                <c:pt idx="963">
                  <c:v>160000</c:v>
                </c:pt>
                <c:pt idx="964">
                  <c:v>160000</c:v>
                </c:pt>
                <c:pt idx="965">
                  <c:v>160000</c:v>
                </c:pt>
                <c:pt idx="966">
                  <c:v>160000</c:v>
                </c:pt>
                <c:pt idx="967">
                  <c:v>160000</c:v>
                </c:pt>
                <c:pt idx="968">
                  <c:v>160000</c:v>
                </c:pt>
                <c:pt idx="969">
                  <c:v>160000</c:v>
                </c:pt>
                <c:pt idx="970">
                  <c:v>160000</c:v>
                </c:pt>
                <c:pt idx="971">
                  <c:v>160000</c:v>
                </c:pt>
                <c:pt idx="972">
                  <c:v>160000</c:v>
                </c:pt>
                <c:pt idx="973">
                  <c:v>160000</c:v>
                </c:pt>
                <c:pt idx="974">
                  <c:v>160000</c:v>
                </c:pt>
                <c:pt idx="975">
                  <c:v>160000</c:v>
                </c:pt>
                <c:pt idx="976">
                  <c:v>160000</c:v>
                </c:pt>
                <c:pt idx="977">
                  <c:v>160000</c:v>
                </c:pt>
                <c:pt idx="978">
                  <c:v>160000</c:v>
                </c:pt>
                <c:pt idx="979">
                  <c:v>160000</c:v>
                </c:pt>
                <c:pt idx="980">
                  <c:v>160000</c:v>
                </c:pt>
                <c:pt idx="981">
                  <c:v>160000</c:v>
                </c:pt>
                <c:pt idx="982">
                  <c:v>160000</c:v>
                </c:pt>
                <c:pt idx="983">
                  <c:v>160000</c:v>
                </c:pt>
                <c:pt idx="984">
                  <c:v>160000</c:v>
                </c:pt>
                <c:pt idx="985">
                  <c:v>160000</c:v>
                </c:pt>
                <c:pt idx="986">
                  <c:v>160000</c:v>
                </c:pt>
                <c:pt idx="987">
                  <c:v>160000</c:v>
                </c:pt>
                <c:pt idx="988">
                  <c:v>160000</c:v>
                </c:pt>
                <c:pt idx="989">
                  <c:v>160000</c:v>
                </c:pt>
                <c:pt idx="990">
                  <c:v>160000</c:v>
                </c:pt>
                <c:pt idx="991">
                  <c:v>160000</c:v>
                </c:pt>
                <c:pt idx="992">
                  <c:v>160000</c:v>
                </c:pt>
                <c:pt idx="993">
                  <c:v>160000</c:v>
                </c:pt>
                <c:pt idx="994">
                  <c:v>160000</c:v>
                </c:pt>
                <c:pt idx="995">
                  <c:v>160000</c:v>
                </c:pt>
                <c:pt idx="996">
                  <c:v>160000</c:v>
                </c:pt>
                <c:pt idx="997">
                  <c:v>160000</c:v>
                </c:pt>
                <c:pt idx="998">
                  <c:v>160000</c:v>
                </c:pt>
                <c:pt idx="999">
                  <c:v>160000</c:v>
                </c:pt>
                <c:pt idx="1000">
                  <c:v>160000</c:v>
                </c:pt>
                <c:pt idx="1001">
                  <c:v>160000</c:v>
                </c:pt>
                <c:pt idx="1002">
                  <c:v>160000</c:v>
                </c:pt>
                <c:pt idx="1003">
                  <c:v>160000</c:v>
                </c:pt>
                <c:pt idx="1004">
                  <c:v>160000</c:v>
                </c:pt>
                <c:pt idx="1005">
                  <c:v>160000</c:v>
                </c:pt>
                <c:pt idx="1006">
                  <c:v>160000</c:v>
                </c:pt>
                <c:pt idx="1007">
                  <c:v>160000</c:v>
                </c:pt>
                <c:pt idx="1008">
                  <c:v>160000</c:v>
                </c:pt>
                <c:pt idx="1009">
                  <c:v>160000</c:v>
                </c:pt>
                <c:pt idx="1010">
                  <c:v>160000</c:v>
                </c:pt>
                <c:pt idx="1011">
                  <c:v>160000</c:v>
                </c:pt>
                <c:pt idx="1012">
                  <c:v>160000</c:v>
                </c:pt>
                <c:pt idx="1013">
                  <c:v>160000</c:v>
                </c:pt>
                <c:pt idx="1014">
                  <c:v>160000</c:v>
                </c:pt>
                <c:pt idx="1015">
                  <c:v>160000</c:v>
                </c:pt>
                <c:pt idx="1016">
                  <c:v>160000</c:v>
                </c:pt>
                <c:pt idx="1017">
                  <c:v>160000</c:v>
                </c:pt>
                <c:pt idx="1018">
                  <c:v>160000</c:v>
                </c:pt>
                <c:pt idx="1019">
                  <c:v>160000</c:v>
                </c:pt>
                <c:pt idx="1020">
                  <c:v>160000</c:v>
                </c:pt>
                <c:pt idx="1021">
                  <c:v>160000</c:v>
                </c:pt>
                <c:pt idx="1022">
                  <c:v>160000</c:v>
                </c:pt>
                <c:pt idx="1023">
                  <c:v>160000</c:v>
                </c:pt>
                <c:pt idx="1024">
                  <c:v>160000</c:v>
                </c:pt>
                <c:pt idx="1025">
                  <c:v>160000</c:v>
                </c:pt>
                <c:pt idx="1026">
                  <c:v>160000</c:v>
                </c:pt>
                <c:pt idx="1027">
                  <c:v>160000</c:v>
                </c:pt>
                <c:pt idx="1028">
                  <c:v>160000</c:v>
                </c:pt>
                <c:pt idx="1029">
                  <c:v>160000</c:v>
                </c:pt>
                <c:pt idx="1030">
                  <c:v>160000</c:v>
                </c:pt>
                <c:pt idx="1031">
                  <c:v>160000</c:v>
                </c:pt>
                <c:pt idx="1032">
                  <c:v>160000</c:v>
                </c:pt>
                <c:pt idx="1033">
                  <c:v>160000</c:v>
                </c:pt>
                <c:pt idx="1034">
                  <c:v>160000</c:v>
                </c:pt>
                <c:pt idx="1035">
                  <c:v>160000</c:v>
                </c:pt>
                <c:pt idx="1036">
                  <c:v>160000</c:v>
                </c:pt>
                <c:pt idx="1037">
                  <c:v>160000</c:v>
                </c:pt>
                <c:pt idx="1038">
                  <c:v>160000</c:v>
                </c:pt>
                <c:pt idx="1039">
                  <c:v>160000</c:v>
                </c:pt>
                <c:pt idx="1040">
                  <c:v>160000</c:v>
                </c:pt>
                <c:pt idx="1041">
                  <c:v>160000</c:v>
                </c:pt>
                <c:pt idx="1042">
                  <c:v>160000</c:v>
                </c:pt>
                <c:pt idx="1043">
                  <c:v>160000</c:v>
                </c:pt>
                <c:pt idx="1044">
                  <c:v>160000</c:v>
                </c:pt>
                <c:pt idx="1045">
                  <c:v>160000</c:v>
                </c:pt>
                <c:pt idx="1046">
                  <c:v>160000</c:v>
                </c:pt>
                <c:pt idx="1047">
                  <c:v>160000</c:v>
                </c:pt>
                <c:pt idx="1048">
                  <c:v>160000</c:v>
                </c:pt>
                <c:pt idx="1049">
                  <c:v>160000</c:v>
                </c:pt>
                <c:pt idx="1050">
                  <c:v>160000</c:v>
                </c:pt>
                <c:pt idx="1051">
                  <c:v>160000</c:v>
                </c:pt>
                <c:pt idx="1052">
                  <c:v>160000</c:v>
                </c:pt>
                <c:pt idx="1053">
                  <c:v>160000</c:v>
                </c:pt>
                <c:pt idx="1054">
                  <c:v>160000</c:v>
                </c:pt>
                <c:pt idx="1055">
                  <c:v>160000</c:v>
                </c:pt>
                <c:pt idx="1056">
                  <c:v>160000</c:v>
                </c:pt>
                <c:pt idx="1057">
                  <c:v>160000</c:v>
                </c:pt>
                <c:pt idx="1058">
                  <c:v>160000</c:v>
                </c:pt>
                <c:pt idx="1059">
                  <c:v>160000</c:v>
                </c:pt>
                <c:pt idx="1060">
                  <c:v>160000</c:v>
                </c:pt>
                <c:pt idx="1061">
                  <c:v>160000</c:v>
                </c:pt>
                <c:pt idx="1062">
                  <c:v>160000</c:v>
                </c:pt>
                <c:pt idx="1063">
                  <c:v>160000</c:v>
                </c:pt>
                <c:pt idx="1064">
                  <c:v>160000</c:v>
                </c:pt>
                <c:pt idx="1065">
                  <c:v>160000</c:v>
                </c:pt>
                <c:pt idx="1066">
                  <c:v>160000</c:v>
                </c:pt>
                <c:pt idx="1067">
                  <c:v>160000</c:v>
                </c:pt>
                <c:pt idx="1068">
                  <c:v>160000</c:v>
                </c:pt>
                <c:pt idx="1069">
                  <c:v>160000</c:v>
                </c:pt>
                <c:pt idx="1070">
                  <c:v>160000</c:v>
                </c:pt>
                <c:pt idx="1071">
                  <c:v>160000</c:v>
                </c:pt>
                <c:pt idx="1072">
                  <c:v>160000</c:v>
                </c:pt>
                <c:pt idx="1073">
                  <c:v>160000</c:v>
                </c:pt>
                <c:pt idx="1074">
                  <c:v>160000</c:v>
                </c:pt>
                <c:pt idx="1075">
                  <c:v>160000</c:v>
                </c:pt>
                <c:pt idx="1076">
                  <c:v>160000</c:v>
                </c:pt>
                <c:pt idx="1077">
                  <c:v>160000</c:v>
                </c:pt>
                <c:pt idx="1078">
                  <c:v>160000</c:v>
                </c:pt>
                <c:pt idx="1079">
                  <c:v>160000</c:v>
                </c:pt>
                <c:pt idx="1080">
                  <c:v>160000</c:v>
                </c:pt>
                <c:pt idx="1081">
                  <c:v>160000</c:v>
                </c:pt>
                <c:pt idx="1082">
                  <c:v>160000</c:v>
                </c:pt>
                <c:pt idx="1083">
                  <c:v>160000</c:v>
                </c:pt>
                <c:pt idx="1084">
                  <c:v>160000</c:v>
                </c:pt>
                <c:pt idx="1085">
                  <c:v>160000</c:v>
                </c:pt>
                <c:pt idx="1086">
                  <c:v>160000</c:v>
                </c:pt>
                <c:pt idx="1087">
                  <c:v>160000</c:v>
                </c:pt>
                <c:pt idx="1088">
                  <c:v>160000</c:v>
                </c:pt>
                <c:pt idx="1089">
                  <c:v>160000</c:v>
                </c:pt>
                <c:pt idx="1090">
                  <c:v>160000</c:v>
                </c:pt>
                <c:pt idx="1091">
                  <c:v>160000</c:v>
                </c:pt>
                <c:pt idx="1092">
                  <c:v>160000</c:v>
                </c:pt>
                <c:pt idx="1093">
                  <c:v>160000</c:v>
                </c:pt>
                <c:pt idx="1094">
                  <c:v>160000</c:v>
                </c:pt>
                <c:pt idx="1095">
                  <c:v>160000</c:v>
                </c:pt>
                <c:pt idx="1096">
                  <c:v>160000</c:v>
                </c:pt>
                <c:pt idx="1097">
                  <c:v>160000</c:v>
                </c:pt>
                <c:pt idx="1098">
                  <c:v>160000</c:v>
                </c:pt>
                <c:pt idx="1099">
                  <c:v>160000</c:v>
                </c:pt>
                <c:pt idx="1100">
                  <c:v>160000</c:v>
                </c:pt>
                <c:pt idx="1101">
                  <c:v>160000</c:v>
                </c:pt>
                <c:pt idx="1102">
                  <c:v>160000</c:v>
                </c:pt>
                <c:pt idx="1103">
                  <c:v>160000</c:v>
                </c:pt>
                <c:pt idx="1104">
                  <c:v>160000</c:v>
                </c:pt>
                <c:pt idx="1105">
                  <c:v>160000</c:v>
                </c:pt>
                <c:pt idx="1106">
                  <c:v>160000</c:v>
                </c:pt>
                <c:pt idx="1107">
                  <c:v>160000</c:v>
                </c:pt>
                <c:pt idx="1108">
                  <c:v>160000</c:v>
                </c:pt>
                <c:pt idx="1109">
                  <c:v>160000</c:v>
                </c:pt>
                <c:pt idx="1110">
                  <c:v>160000</c:v>
                </c:pt>
                <c:pt idx="1111">
                  <c:v>160000</c:v>
                </c:pt>
                <c:pt idx="1112">
                  <c:v>160000</c:v>
                </c:pt>
                <c:pt idx="1113">
                  <c:v>160000</c:v>
                </c:pt>
                <c:pt idx="1114">
                  <c:v>160000</c:v>
                </c:pt>
                <c:pt idx="1115">
                  <c:v>160000</c:v>
                </c:pt>
                <c:pt idx="1116">
                  <c:v>160000</c:v>
                </c:pt>
                <c:pt idx="1117">
                  <c:v>160000</c:v>
                </c:pt>
                <c:pt idx="1118">
                  <c:v>160000</c:v>
                </c:pt>
                <c:pt idx="1119">
                  <c:v>160000</c:v>
                </c:pt>
                <c:pt idx="1120">
                  <c:v>160000</c:v>
                </c:pt>
                <c:pt idx="1121">
                  <c:v>160000</c:v>
                </c:pt>
                <c:pt idx="1122">
                  <c:v>160000</c:v>
                </c:pt>
                <c:pt idx="1123">
                  <c:v>160000</c:v>
                </c:pt>
                <c:pt idx="1124">
                  <c:v>160000</c:v>
                </c:pt>
                <c:pt idx="1125">
                  <c:v>160000</c:v>
                </c:pt>
                <c:pt idx="1126">
                  <c:v>160000</c:v>
                </c:pt>
                <c:pt idx="1127">
                  <c:v>160000</c:v>
                </c:pt>
                <c:pt idx="1128">
                  <c:v>160000</c:v>
                </c:pt>
                <c:pt idx="1129">
                  <c:v>160000</c:v>
                </c:pt>
                <c:pt idx="1130">
                  <c:v>160000</c:v>
                </c:pt>
                <c:pt idx="1131">
                  <c:v>160000</c:v>
                </c:pt>
                <c:pt idx="1132">
                  <c:v>160000</c:v>
                </c:pt>
                <c:pt idx="1133">
                  <c:v>160000</c:v>
                </c:pt>
                <c:pt idx="1134">
                  <c:v>160000</c:v>
                </c:pt>
                <c:pt idx="1135">
                  <c:v>160000</c:v>
                </c:pt>
                <c:pt idx="1136">
                  <c:v>160000</c:v>
                </c:pt>
                <c:pt idx="1137">
                  <c:v>160000</c:v>
                </c:pt>
                <c:pt idx="1138">
                  <c:v>160000</c:v>
                </c:pt>
                <c:pt idx="1139">
                  <c:v>160000</c:v>
                </c:pt>
                <c:pt idx="1140">
                  <c:v>160000</c:v>
                </c:pt>
                <c:pt idx="1141">
                  <c:v>160000</c:v>
                </c:pt>
                <c:pt idx="1142">
                  <c:v>160000</c:v>
                </c:pt>
                <c:pt idx="1143">
                  <c:v>160000</c:v>
                </c:pt>
                <c:pt idx="1144">
                  <c:v>160000</c:v>
                </c:pt>
                <c:pt idx="1145">
                  <c:v>160000</c:v>
                </c:pt>
                <c:pt idx="1146">
                  <c:v>160000</c:v>
                </c:pt>
                <c:pt idx="1147">
                  <c:v>160000</c:v>
                </c:pt>
                <c:pt idx="1148">
                  <c:v>160000</c:v>
                </c:pt>
                <c:pt idx="1149">
                  <c:v>160000</c:v>
                </c:pt>
                <c:pt idx="1150">
                  <c:v>160000</c:v>
                </c:pt>
                <c:pt idx="1151">
                  <c:v>160000</c:v>
                </c:pt>
                <c:pt idx="1152">
                  <c:v>160000</c:v>
                </c:pt>
                <c:pt idx="1153">
                  <c:v>160000</c:v>
                </c:pt>
                <c:pt idx="1154">
                  <c:v>160000</c:v>
                </c:pt>
                <c:pt idx="1155">
                  <c:v>160000</c:v>
                </c:pt>
                <c:pt idx="1156">
                  <c:v>160000</c:v>
                </c:pt>
                <c:pt idx="1157">
                  <c:v>160000</c:v>
                </c:pt>
                <c:pt idx="1158">
                  <c:v>160000</c:v>
                </c:pt>
                <c:pt idx="1159">
                  <c:v>160000</c:v>
                </c:pt>
                <c:pt idx="1160">
                  <c:v>160000</c:v>
                </c:pt>
                <c:pt idx="1161">
                  <c:v>160000</c:v>
                </c:pt>
                <c:pt idx="1162">
                  <c:v>160000</c:v>
                </c:pt>
                <c:pt idx="1163">
                  <c:v>160000</c:v>
                </c:pt>
                <c:pt idx="1164">
                  <c:v>160000</c:v>
                </c:pt>
                <c:pt idx="1165">
                  <c:v>160000</c:v>
                </c:pt>
                <c:pt idx="1166">
                  <c:v>160000</c:v>
                </c:pt>
                <c:pt idx="1167">
                  <c:v>160000</c:v>
                </c:pt>
                <c:pt idx="1168">
                  <c:v>160000</c:v>
                </c:pt>
                <c:pt idx="1169">
                  <c:v>160000</c:v>
                </c:pt>
                <c:pt idx="1170">
                  <c:v>160000</c:v>
                </c:pt>
                <c:pt idx="1171">
                  <c:v>160000</c:v>
                </c:pt>
                <c:pt idx="1172">
                  <c:v>160000</c:v>
                </c:pt>
                <c:pt idx="1173">
                  <c:v>160000</c:v>
                </c:pt>
                <c:pt idx="1174">
                  <c:v>160000</c:v>
                </c:pt>
                <c:pt idx="1175">
                  <c:v>160000</c:v>
                </c:pt>
                <c:pt idx="1176">
                  <c:v>160000</c:v>
                </c:pt>
                <c:pt idx="1177">
                  <c:v>160000</c:v>
                </c:pt>
                <c:pt idx="1178">
                  <c:v>160000</c:v>
                </c:pt>
                <c:pt idx="1179">
                  <c:v>160000</c:v>
                </c:pt>
                <c:pt idx="1180">
                  <c:v>160000</c:v>
                </c:pt>
                <c:pt idx="1181">
                  <c:v>160000</c:v>
                </c:pt>
                <c:pt idx="1182">
                  <c:v>160000</c:v>
                </c:pt>
                <c:pt idx="1183">
                  <c:v>160000</c:v>
                </c:pt>
                <c:pt idx="1184">
                  <c:v>160000</c:v>
                </c:pt>
                <c:pt idx="1185">
                  <c:v>160000</c:v>
                </c:pt>
                <c:pt idx="1186">
                  <c:v>160000</c:v>
                </c:pt>
                <c:pt idx="1187">
                  <c:v>160000</c:v>
                </c:pt>
                <c:pt idx="1188">
                  <c:v>160000</c:v>
                </c:pt>
                <c:pt idx="1189">
                  <c:v>160000</c:v>
                </c:pt>
                <c:pt idx="1190">
                  <c:v>160000</c:v>
                </c:pt>
                <c:pt idx="1191">
                  <c:v>160000</c:v>
                </c:pt>
                <c:pt idx="1192">
                  <c:v>160000</c:v>
                </c:pt>
                <c:pt idx="1193">
                  <c:v>160000</c:v>
                </c:pt>
                <c:pt idx="1194">
                  <c:v>160000</c:v>
                </c:pt>
                <c:pt idx="1195">
                  <c:v>160000</c:v>
                </c:pt>
                <c:pt idx="1196">
                  <c:v>160000</c:v>
                </c:pt>
                <c:pt idx="1197">
                  <c:v>160000</c:v>
                </c:pt>
                <c:pt idx="1198">
                  <c:v>160000</c:v>
                </c:pt>
                <c:pt idx="1199">
                  <c:v>160000</c:v>
                </c:pt>
                <c:pt idx="1200">
                  <c:v>160000</c:v>
                </c:pt>
                <c:pt idx="1201">
                  <c:v>160000</c:v>
                </c:pt>
                <c:pt idx="1202">
                  <c:v>160000</c:v>
                </c:pt>
                <c:pt idx="1203">
                  <c:v>160000</c:v>
                </c:pt>
                <c:pt idx="1204">
                  <c:v>160000</c:v>
                </c:pt>
                <c:pt idx="1205">
                  <c:v>160000</c:v>
                </c:pt>
                <c:pt idx="1206">
                  <c:v>160000</c:v>
                </c:pt>
                <c:pt idx="1207">
                  <c:v>160000</c:v>
                </c:pt>
                <c:pt idx="1208">
                  <c:v>160000</c:v>
                </c:pt>
                <c:pt idx="1209">
                  <c:v>160000</c:v>
                </c:pt>
                <c:pt idx="1210">
                  <c:v>160000</c:v>
                </c:pt>
                <c:pt idx="1211">
                  <c:v>160000</c:v>
                </c:pt>
                <c:pt idx="1212">
                  <c:v>160000</c:v>
                </c:pt>
                <c:pt idx="1213">
                  <c:v>160000</c:v>
                </c:pt>
                <c:pt idx="1214">
                  <c:v>160000</c:v>
                </c:pt>
                <c:pt idx="1215">
                  <c:v>160000</c:v>
                </c:pt>
                <c:pt idx="1216">
                  <c:v>160000</c:v>
                </c:pt>
                <c:pt idx="1217">
                  <c:v>160000</c:v>
                </c:pt>
                <c:pt idx="1218">
                  <c:v>160000</c:v>
                </c:pt>
                <c:pt idx="1219">
                  <c:v>160000</c:v>
                </c:pt>
                <c:pt idx="1220">
                  <c:v>160000</c:v>
                </c:pt>
                <c:pt idx="1221">
                  <c:v>160000</c:v>
                </c:pt>
                <c:pt idx="1222">
                  <c:v>160000</c:v>
                </c:pt>
                <c:pt idx="1223">
                  <c:v>160000</c:v>
                </c:pt>
                <c:pt idx="1224">
                  <c:v>160000</c:v>
                </c:pt>
                <c:pt idx="1225">
                  <c:v>160000</c:v>
                </c:pt>
                <c:pt idx="1226">
                  <c:v>160000</c:v>
                </c:pt>
                <c:pt idx="1227">
                  <c:v>160000</c:v>
                </c:pt>
                <c:pt idx="1228">
                  <c:v>160000</c:v>
                </c:pt>
                <c:pt idx="1229">
                  <c:v>160000</c:v>
                </c:pt>
                <c:pt idx="1230">
                  <c:v>160000</c:v>
                </c:pt>
                <c:pt idx="1231">
                  <c:v>160000</c:v>
                </c:pt>
                <c:pt idx="1232">
                  <c:v>160000</c:v>
                </c:pt>
                <c:pt idx="1233">
                  <c:v>160000</c:v>
                </c:pt>
                <c:pt idx="1234">
                  <c:v>160000</c:v>
                </c:pt>
                <c:pt idx="1235">
                  <c:v>160000</c:v>
                </c:pt>
                <c:pt idx="1236">
                  <c:v>160000</c:v>
                </c:pt>
                <c:pt idx="1237">
                  <c:v>160000</c:v>
                </c:pt>
                <c:pt idx="1238">
                  <c:v>160000</c:v>
                </c:pt>
                <c:pt idx="1239">
                  <c:v>160000</c:v>
                </c:pt>
                <c:pt idx="1240">
                  <c:v>160000</c:v>
                </c:pt>
                <c:pt idx="1241">
                  <c:v>160000</c:v>
                </c:pt>
                <c:pt idx="1242">
                  <c:v>160000</c:v>
                </c:pt>
                <c:pt idx="1243">
                  <c:v>160000</c:v>
                </c:pt>
                <c:pt idx="1244">
                  <c:v>160000</c:v>
                </c:pt>
                <c:pt idx="1245">
                  <c:v>160000</c:v>
                </c:pt>
                <c:pt idx="1246">
                  <c:v>160000</c:v>
                </c:pt>
                <c:pt idx="1247">
                  <c:v>160000</c:v>
                </c:pt>
                <c:pt idx="1248">
                  <c:v>160000</c:v>
                </c:pt>
                <c:pt idx="1249">
                  <c:v>160000</c:v>
                </c:pt>
                <c:pt idx="1250">
                  <c:v>160000</c:v>
                </c:pt>
                <c:pt idx="1251">
                  <c:v>160000</c:v>
                </c:pt>
                <c:pt idx="1252">
                  <c:v>160000</c:v>
                </c:pt>
                <c:pt idx="1253">
                  <c:v>160000</c:v>
                </c:pt>
                <c:pt idx="1254">
                  <c:v>160000</c:v>
                </c:pt>
                <c:pt idx="1255">
                  <c:v>160000</c:v>
                </c:pt>
                <c:pt idx="1256">
                  <c:v>160000</c:v>
                </c:pt>
                <c:pt idx="1257">
                  <c:v>160000</c:v>
                </c:pt>
                <c:pt idx="1258">
                  <c:v>160000</c:v>
                </c:pt>
                <c:pt idx="1259">
                  <c:v>160000</c:v>
                </c:pt>
                <c:pt idx="1260">
                  <c:v>160000</c:v>
                </c:pt>
                <c:pt idx="1261">
                  <c:v>160000</c:v>
                </c:pt>
                <c:pt idx="1262">
                  <c:v>160000</c:v>
                </c:pt>
                <c:pt idx="1263">
                  <c:v>160000</c:v>
                </c:pt>
                <c:pt idx="1264">
                  <c:v>160000</c:v>
                </c:pt>
                <c:pt idx="1265">
                  <c:v>160000</c:v>
                </c:pt>
                <c:pt idx="1266">
                  <c:v>160000</c:v>
                </c:pt>
                <c:pt idx="1267">
                  <c:v>160000</c:v>
                </c:pt>
                <c:pt idx="1268">
                  <c:v>160000</c:v>
                </c:pt>
                <c:pt idx="1269">
                  <c:v>160000</c:v>
                </c:pt>
                <c:pt idx="1270">
                  <c:v>160000</c:v>
                </c:pt>
                <c:pt idx="1271">
                  <c:v>160000</c:v>
                </c:pt>
                <c:pt idx="1272">
                  <c:v>160000</c:v>
                </c:pt>
                <c:pt idx="1273">
                  <c:v>160000</c:v>
                </c:pt>
                <c:pt idx="1274">
                  <c:v>160000</c:v>
                </c:pt>
                <c:pt idx="1275">
                  <c:v>160000</c:v>
                </c:pt>
                <c:pt idx="1276">
                  <c:v>160000</c:v>
                </c:pt>
                <c:pt idx="1277">
                  <c:v>160000</c:v>
                </c:pt>
                <c:pt idx="1278">
                  <c:v>160000</c:v>
                </c:pt>
                <c:pt idx="1279">
                  <c:v>160000</c:v>
                </c:pt>
                <c:pt idx="1280">
                  <c:v>160000</c:v>
                </c:pt>
                <c:pt idx="1281">
                  <c:v>160000</c:v>
                </c:pt>
                <c:pt idx="1282">
                  <c:v>160000</c:v>
                </c:pt>
                <c:pt idx="1283">
                  <c:v>160000</c:v>
                </c:pt>
                <c:pt idx="1284">
                  <c:v>160000</c:v>
                </c:pt>
                <c:pt idx="1285">
                  <c:v>160000</c:v>
                </c:pt>
                <c:pt idx="1286">
                  <c:v>160000</c:v>
                </c:pt>
                <c:pt idx="1287">
                  <c:v>160000</c:v>
                </c:pt>
                <c:pt idx="1288">
                  <c:v>160000</c:v>
                </c:pt>
                <c:pt idx="1289">
                  <c:v>160000</c:v>
                </c:pt>
                <c:pt idx="1290">
                  <c:v>160000</c:v>
                </c:pt>
                <c:pt idx="1291">
                  <c:v>160000</c:v>
                </c:pt>
                <c:pt idx="1292">
                  <c:v>160000</c:v>
                </c:pt>
                <c:pt idx="1293">
                  <c:v>160000</c:v>
                </c:pt>
                <c:pt idx="1294">
                  <c:v>160000</c:v>
                </c:pt>
                <c:pt idx="1295">
                  <c:v>160000</c:v>
                </c:pt>
                <c:pt idx="1296">
                  <c:v>160000</c:v>
                </c:pt>
                <c:pt idx="1297">
                  <c:v>160000</c:v>
                </c:pt>
                <c:pt idx="1298">
                  <c:v>160000</c:v>
                </c:pt>
                <c:pt idx="1299">
                  <c:v>160000</c:v>
                </c:pt>
                <c:pt idx="1300">
                  <c:v>160000</c:v>
                </c:pt>
                <c:pt idx="1301">
                  <c:v>160000</c:v>
                </c:pt>
                <c:pt idx="1302">
                  <c:v>160000</c:v>
                </c:pt>
                <c:pt idx="1303">
                  <c:v>160000</c:v>
                </c:pt>
                <c:pt idx="1304">
                  <c:v>160000</c:v>
                </c:pt>
                <c:pt idx="1305">
                  <c:v>160000</c:v>
                </c:pt>
                <c:pt idx="1306">
                  <c:v>160000</c:v>
                </c:pt>
                <c:pt idx="1307">
                  <c:v>160000</c:v>
                </c:pt>
                <c:pt idx="1308">
                  <c:v>160000</c:v>
                </c:pt>
                <c:pt idx="1309">
                  <c:v>160000</c:v>
                </c:pt>
                <c:pt idx="1310">
                  <c:v>160000</c:v>
                </c:pt>
                <c:pt idx="1311">
                  <c:v>160000</c:v>
                </c:pt>
                <c:pt idx="1312">
                  <c:v>160000</c:v>
                </c:pt>
                <c:pt idx="1313">
                  <c:v>160000</c:v>
                </c:pt>
                <c:pt idx="1314">
                  <c:v>160000</c:v>
                </c:pt>
                <c:pt idx="1315">
                  <c:v>160000.5</c:v>
                </c:pt>
                <c:pt idx="1316">
                  <c:v>160000.5</c:v>
                </c:pt>
                <c:pt idx="1317">
                  <c:v>160001.5</c:v>
                </c:pt>
                <c:pt idx="1318">
                  <c:v>160003</c:v>
                </c:pt>
                <c:pt idx="1319">
                  <c:v>160006.5</c:v>
                </c:pt>
                <c:pt idx="1320">
                  <c:v>160012</c:v>
                </c:pt>
                <c:pt idx="1321">
                  <c:v>160023</c:v>
                </c:pt>
                <c:pt idx="1322">
                  <c:v>160041.5</c:v>
                </c:pt>
                <c:pt idx="1323">
                  <c:v>160074</c:v>
                </c:pt>
                <c:pt idx="1324">
                  <c:v>160126.5</c:v>
                </c:pt>
                <c:pt idx="1325">
                  <c:v>160211</c:v>
                </c:pt>
                <c:pt idx="1326">
                  <c:v>160341</c:v>
                </c:pt>
                <c:pt idx="1327">
                  <c:v>160534.5</c:v>
                </c:pt>
                <c:pt idx="1328">
                  <c:v>160813.5</c:v>
                </c:pt>
                <c:pt idx="1329">
                  <c:v>161201.5</c:v>
                </c:pt>
                <c:pt idx="1330">
                  <c:v>161722.5</c:v>
                </c:pt>
                <c:pt idx="1331">
                  <c:v>162398.5</c:v>
                </c:pt>
                <c:pt idx="1332">
                  <c:v>163244</c:v>
                </c:pt>
                <c:pt idx="1333">
                  <c:v>164263.5</c:v>
                </c:pt>
                <c:pt idx="1334">
                  <c:v>165447</c:v>
                </c:pt>
                <c:pt idx="1335">
                  <c:v>166766.5</c:v>
                </c:pt>
                <c:pt idx="1336">
                  <c:v>168177.5</c:v>
                </c:pt>
                <c:pt idx="1337">
                  <c:v>169619</c:v>
                </c:pt>
                <c:pt idx="1338">
                  <c:v>171018</c:v>
                </c:pt>
                <c:pt idx="1339">
                  <c:v>172298</c:v>
                </c:pt>
                <c:pt idx="1340">
                  <c:v>173383.5</c:v>
                </c:pt>
                <c:pt idx="1341">
                  <c:v>174213.5</c:v>
                </c:pt>
                <c:pt idx="1342">
                  <c:v>174744</c:v>
                </c:pt>
                <c:pt idx="1343">
                  <c:v>174958</c:v>
                </c:pt>
                <c:pt idx="1344">
                  <c:v>174868</c:v>
                </c:pt>
                <c:pt idx="1345">
                  <c:v>174517</c:v>
                </c:pt>
                <c:pt idx="1346">
                  <c:v>173978.5</c:v>
                </c:pt>
                <c:pt idx="1347">
                  <c:v>173353.5</c:v>
                </c:pt>
                <c:pt idx="1348">
                  <c:v>172764.5</c:v>
                </c:pt>
                <c:pt idx="1349">
                  <c:v>172352</c:v>
                </c:pt>
                <c:pt idx="1350">
                  <c:v>172262.5</c:v>
                </c:pt>
                <c:pt idx="1351">
                  <c:v>172641</c:v>
                </c:pt>
                <c:pt idx="1352">
                  <c:v>173616</c:v>
                </c:pt>
                <c:pt idx="1353">
                  <c:v>175285.5</c:v>
                </c:pt>
                <c:pt idx="1354">
                  <c:v>177701.5</c:v>
                </c:pt>
                <c:pt idx="1355">
                  <c:v>180853</c:v>
                </c:pt>
                <c:pt idx="1356">
                  <c:v>184657.5</c:v>
                </c:pt>
                <c:pt idx="1357">
                  <c:v>188956</c:v>
                </c:pt>
                <c:pt idx="1358">
                  <c:v>193517</c:v>
                </c:pt>
                <c:pt idx="1359">
                  <c:v>198054</c:v>
                </c:pt>
                <c:pt idx="1360">
                  <c:v>202248</c:v>
                </c:pt>
                <c:pt idx="1361">
                  <c:v>205783.5</c:v>
                </c:pt>
                <c:pt idx="1362">
                  <c:v>208380</c:v>
                </c:pt>
                <c:pt idx="1363">
                  <c:v>209825</c:v>
                </c:pt>
                <c:pt idx="1364">
                  <c:v>210000</c:v>
                </c:pt>
                <c:pt idx="1365">
                  <c:v>208891</c:v>
                </c:pt>
                <c:pt idx="1366">
                  <c:v>206588.5</c:v>
                </c:pt>
                <c:pt idx="1367">
                  <c:v>203275</c:v>
                </c:pt>
                <c:pt idx="1368">
                  <c:v>199203.5</c:v>
                </c:pt>
                <c:pt idx="1369">
                  <c:v>194667.5</c:v>
                </c:pt>
                <c:pt idx="1370">
                  <c:v>189973.5</c:v>
                </c:pt>
                <c:pt idx="1371">
                  <c:v>185417.5</c:v>
                </c:pt>
                <c:pt idx="1372">
                  <c:v>181264.5</c:v>
                </c:pt>
                <c:pt idx="1373">
                  <c:v>177737.5</c:v>
                </c:pt>
                <c:pt idx="1374">
                  <c:v>175012</c:v>
                </c:pt>
                <c:pt idx="1375">
                  <c:v>173215.5</c:v>
                </c:pt>
                <c:pt idx="1376">
                  <c:v>172429.5</c:v>
                </c:pt>
                <c:pt idx="1377">
                  <c:v>172691</c:v>
                </c:pt>
                <c:pt idx="1378">
                  <c:v>173990</c:v>
                </c:pt>
                <c:pt idx="1379">
                  <c:v>176269</c:v>
                </c:pt>
                <c:pt idx="1380">
                  <c:v>179415</c:v>
                </c:pt>
                <c:pt idx="1381">
                  <c:v>183259.5</c:v>
                </c:pt>
                <c:pt idx="1382">
                  <c:v>187578</c:v>
                </c:pt>
                <c:pt idx="1383">
                  <c:v>192096.5</c:v>
                </c:pt>
                <c:pt idx="1384">
                  <c:v>196508</c:v>
                </c:pt>
                <c:pt idx="1385">
                  <c:v>200496</c:v>
                </c:pt>
                <c:pt idx="1386">
                  <c:v>203762</c:v>
                </c:pt>
                <c:pt idx="1387">
                  <c:v>206056</c:v>
                </c:pt>
                <c:pt idx="1388">
                  <c:v>207200.5</c:v>
                </c:pt>
                <c:pt idx="1389">
                  <c:v>207112.5</c:v>
                </c:pt>
                <c:pt idx="1390">
                  <c:v>205806</c:v>
                </c:pt>
                <c:pt idx="1391">
                  <c:v>203389.5</c:v>
                </c:pt>
                <c:pt idx="1392">
                  <c:v>200049</c:v>
                </c:pt>
                <c:pt idx="1393">
                  <c:v>196025.5</c:v>
                </c:pt>
                <c:pt idx="1394">
                  <c:v>191583.5</c:v>
                </c:pt>
                <c:pt idx="1395">
                  <c:v>186988</c:v>
                </c:pt>
                <c:pt idx="1396">
                  <c:v>182476</c:v>
                </c:pt>
                <c:pt idx="1397">
                  <c:v>178242.5</c:v>
                </c:pt>
                <c:pt idx="1398">
                  <c:v>174427.5</c:v>
                </c:pt>
                <c:pt idx="1399">
                  <c:v>171116.5</c:v>
                </c:pt>
                <c:pt idx="1400">
                  <c:v>168343</c:v>
                </c:pt>
                <c:pt idx="1401">
                  <c:v>166097</c:v>
                </c:pt>
                <c:pt idx="1402">
                  <c:v>164338</c:v>
                </c:pt>
                <c:pt idx="1403">
                  <c:v>163003.5</c:v>
                </c:pt>
                <c:pt idx="1404">
                  <c:v>162023.5</c:v>
                </c:pt>
                <c:pt idx="1405">
                  <c:v>161325.5</c:v>
                </c:pt>
                <c:pt idx="1406">
                  <c:v>160844.5</c:v>
                </c:pt>
                <c:pt idx="1407">
                  <c:v>160523</c:v>
                </c:pt>
                <c:pt idx="1408">
                  <c:v>160315</c:v>
                </c:pt>
                <c:pt idx="1409">
                  <c:v>160184</c:v>
                </c:pt>
                <c:pt idx="1410">
                  <c:v>160104.5</c:v>
                </c:pt>
                <c:pt idx="1411">
                  <c:v>160057.5</c:v>
                </c:pt>
                <c:pt idx="1412">
                  <c:v>160031</c:v>
                </c:pt>
                <c:pt idx="1413">
                  <c:v>160016</c:v>
                </c:pt>
                <c:pt idx="1414">
                  <c:v>160008</c:v>
                </c:pt>
                <c:pt idx="1415">
                  <c:v>160004</c:v>
                </c:pt>
                <c:pt idx="1416">
                  <c:v>160002</c:v>
                </c:pt>
                <c:pt idx="1417">
                  <c:v>160001</c:v>
                </c:pt>
                <c:pt idx="1418">
                  <c:v>160000.5</c:v>
                </c:pt>
                <c:pt idx="1419">
                  <c:v>160000</c:v>
                </c:pt>
                <c:pt idx="1420">
                  <c:v>160000</c:v>
                </c:pt>
                <c:pt idx="1421">
                  <c:v>160000</c:v>
                </c:pt>
                <c:pt idx="1422">
                  <c:v>160000</c:v>
                </c:pt>
                <c:pt idx="1423">
                  <c:v>160000</c:v>
                </c:pt>
                <c:pt idx="1424">
                  <c:v>160000</c:v>
                </c:pt>
                <c:pt idx="1425">
                  <c:v>160000</c:v>
                </c:pt>
                <c:pt idx="1426">
                  <c:v>160000</c:v>
                </c:pt>
                <c:pt idx="1427">
                  <c:v>160000</c:v>
                </c:pt>
                <c:pt idx="1428">
                  <c:v>160000</c:v>
                </c:pt>
                <c:pt idx="1429">
                  <c:v>160000</c:v>
                </c:pt>
                <c:pt idx="1430">
                  <c:v>160000</c:v>
                </c:pt>
                <c:pt idx="1431">
                  <c:v>160000</c:v>
                </c:pt>
                <c:pt idx="1432">
                  <c:v>160000</c:v>
                </c:pt>
                <c:pt idx="1433">
                  <c:v>160000</c:v>
                </c:pt>
                <c:pt idx="1434">
                  <c:v>160000</c:v>
                </c:pt>
                <c:pt idx="1435">
                  <c:v>160000</c:v>
                </c:pt>
                <c:pt idx="1436">
                  <c:v>160000</c:v>
                </c:pt>
                <c:pt idx="1437">
                  <c:v>160000</c:v>
                </c:pt>
                <c:pt idx="1438">
                  <c:v>160000</c:v>
                </c:pt>
                <c:pt idx="1439">
                  <c:v>160000</c:v>
                </c:pt>
                <c:pt idx="1440">
                  <c:v>160000</c:v>
                </c:pt>
                <c:pt idx="1441">
                  <c:v>160000</c:v>
                </c:pt>
                <c:pt idx="1442">
                  <c:v>160000</c:v>
                </c:pt>
                <c:pt idx="1443">
                  <c:v>160000</c:v>
                </c:pt>
                <c:pt idx="1444">
                  <c:v>160000</c:v>
                </c:pt>
                <c:pt idx="1445">
                  <c:v>160000</c:v>
                </c:pt>
                <c:pt idx="1446">
                  <c:v>160000</c:v>
                </c:pt>
                <c:pt idx="1447">
                  <c:v>160000</c:v>
                </c:pt>
                <c:pt idx="1448">
                  <c:v>160000</c:v>
                </c:pt>
                <c:pt idx="1449">
                  <c:v>160000</c:v>
                </c:pt>
                <c:pt idx="1450">
                  <c:v>160000</c:v>
                </c:pt>
                <c:pt idx="1451">
                  <c:v>160000</c:v>
                </c:pt>
                <c:pt idx="1452">
                  <c:v>160000</c:v>
                </c:pt>
                <c:pt idx="1453">
                  <c:v>160000</c:v>
                </c:pt>
                <c:pt idx="1454">
                  <c:v>160000</c:v>
                </c:pt>
                <c:pt idx="1455">
                  <c:v>160000</c:v>
                </c:pt>
                <c:pt idx="1456">
                  <c:v>160000</c:v>
                </c:pt>
                <c:pt idx="1457">
                  <c:v>160000</c:v>
                </c:pt>
                <c:pt idx="1458">
                  <c:v>160000</c:v>
                </c:pt>
                <c:pt idx="1459">
                  <c:v>160000</c:v>
                </c:pt>
                <c:pt idx="1460">
                  <c:v>160000</c:v>
                </c:pt>
                <c:pt idx="1461">
                  <c:v>160000</c:v>
                </c:pt>
                <c:pt idx="1462">
                  <c:v>160000</c:v>
                </c:pt>
                <c:pt idx="1463">
                  <c:v>160000</c:v>
                </c:pt>
                <c:pt idx="1464">
                  <c:v>160000</c:v>
                </c:pt>
                <c:pt idx="1465">
                  <c:v>160000</c:v>
                </c:pt>
                <c:pt idx="1466">
                  <c:v>160000</c:v>
                </c:pt>
                <c:pt idx="1467">
                  <c:v>160000</c:v>
                </c:pt>
                <c:pt idx="1468">
                  <c:v>160000</c:v>
                </c:pt>
                <c:pt idx="1469">
                  <c:v>160000</c:v>
                </c:pt>
                <c:pt idx="1470">
                  <c:v>160000</c:v>
                </c:pt>
                <c:pt idx="1471">
                  <c:v>160000</c:v>
                </c:pt>
                <c:pt idx="1472">
                  <c:v>160000</c:v>
                </c:pt>
                <c:pt idx="1473">
                  <c:v>160000</c:v>
                </c:pt>
                <c:pt idx="1474">
                  <c:v>160000</c:v>
                </c:pt>
                <c:pt idx="1475">
                  <c:v>160000</c:v>
                </c:pt>
                <c:pt idx="1476">
                  <c:v>160000</c:v>
                </c:pt>
                <c:pt idx="1477">
                  <c:v>160000</c:v>
                </c:pt>
                <c:pt idx="1478">
                  <c:v>160000</c:v>
                </c:pt>
                <c:pt idx="1479">
                  <c:v>160000</c:v>
                </c:pt>
                <c:pt idx="1480">
                  <c:v>160000</c:v>
                </c:pt>
                <c:pt idx="1481">
                  <c:v>160000</c:v>
                </c:pt>
                <c:pt idx="1482">
                  <c:v>160000</c:v>
                </c:pt>
                <c:pt idx="1483">
                  <c:v>160000</c:v>
                </c:pt>
                <c:pt idx="1484">
                  <c:v>160000</c:v>
                </c:pt>
                <c:pt idx="1485">
                  <c:v>160000</c:v>
                </c:pt>
                <c:pt idx="1486">
                  <c:v>160000</c:v>
                </c:pt>
                <c:pt idx="1487">
                  <c:v>160000</c:v>
                </c:pt>
                <c:pt idx="1488">
                  <c:v>160000</c:v>
                </c:pt>
                <c:pt idx="1489">
                  <c:v>160000</c:v>
                </c:pt>
                <c:pt idx="1490">
                  <c:v>160000</c:v>
                </c:pt>
                <c:pt idx="1491">
                  <c:v>160000</c:v>
                </c:pt>
                <c:pt idx="1492">
                  <c:v>160000</c:v>
                </c:pt>
                <c:pt idx="1493">
                  <c:v>160000</c:v>
                </c:pt>
                <c:pt idx="1494">
                  <c:v>160000</c:v>
                </c:pt>
                <c:pt idx="1495">
                  <c:v>160000</c:v>
                </c:pt>
                <c:pt idx="1496">
                  <c:v>160000</c:v>
                </c:pt>
                <c:pt idx="1497">
                  <c:v>160000</c:v>
                </c:pt>
                <c:pt idx="1498">
                  <c:v>160000</c:v>
                </c:pt>
                <c:pt idx="1499">
                  <c:v>160000</c:v>
                </c:pt>
                <c:pt idx="1500">
                  <c:v>160000</c:v>
                </c:pt>
                <c:pt idx="1501">
                  <c:v>160000</c:v>
                </c:pt>
                <c:pt idx="1502">
                  <c:v>160000</c:v>
                </c:pt>
                <c:pt idx="1503">
                  <c:v>160000</c:v>
                </c:pt>
                <c:pt idx="1504">
                  <c:v>160000</c:v>
                </c:pt>
                <c:pt idx="1505">
                  <c:v>160000</c:v>
                </c:pt>
                <c:pt idx="1506">
                  <c:v>160000</c:v>
                </c:pt>
                <c:pt idx="1507">
                  <c:v>160000</c:v>
                </c:pt>
                <c:pt idx="1508">
                  <c:v>160000</c:v>
                </c:pt>
                <c:pt idx="1509">
                  <c:v>160000</c:v>
                </c:pt>
                <c:pt idx="1510">
                  <c:v>160000</c:v>
                </c:pt>
                <c:pt idx="1511">
                  <c:v>160000</c:v>
                </c:pt>
                <c:pt idx="1512">
                  <c:v>160000</c:v>
                </c:pt>
                <c:pt idx="1513">
                  <c:v>160000</c:v>
                </c:pt>
                <c:pt idx="1514">
                  <c:v>160000</c:v>
                </c:pt>
                <c:pt idx="1515">
                  <c:v>160000</c:v>
                </c:pt>
                <c:pt idx="1516">
                  <c:v>160000</c:v>
                </c:pt>
                <c:pt idx="1517">
                  <c:v>160000</c:v>
                </c:pt>
                <c:pt idx="1518">
                  <c:v>160000</c:v>
                </c:pt>
                <c:pt idx="1519">
                  <c:v>160000</c:v>
                </c:pt>
                <c:pt idx="1520">
                  <c:v>160000</c:v>
                </c:pt>
                <c:pt idx="1521">
                  <c:v>160000</c:v>
                </c:pt>
                <c:pt idx="1522">
                  <c:v>160000</c:v>
                </c:pt>
                <c:pt idx="1523">
                  <c:v>160000</c:v>
                </c:pt>
                <c:pt idx="1524">
                  <c:v>160000</c:v>
                </c:pt>
                <c:pt idx="1525">
                  <c:v>160000</c:v>
                </c:pt>
                <c:pt idx="1526">
                  <c:v>160000</c:v>
                </c:pt>
                <c:pt idx="1527">
                  <c:v>160000</c:v>
                </c:pt>
                <c:pt idx="1528">
                  <c:v>160000</c:v>
                </c:pt>
                <c:pt idx="1529">
                  <c:v>160000</c:v>
                </c:pt>
                <c:pt idx="1530">
                  <c:v>160000</c:v>
                </c:pt>
                <c:pt idx="1531">
                  <c:v>160000</c:v>
                </c:pt>
                <c:pt idx="1532">
                  <c:v>160000</c:v>
                </c:pt>
                <c:pt idx="1533">
                  <c:v>160000</c:v>
                </c:pt>
                <c:pt idx="1534">
                  <c:v>160000</c:v>
                </c:pt>
                <c:pt idx="1535">
                  <c:v>160000</c:v>
                </c:pt>
                <c:pt idx="1536">
                  <c:v>160000</c:v>
                </c:pt>
                <c:pt idx="1537">
                  <c:v>160000</c:v>
                </c:pt>
                <c:pt idx="1538">
                  <c:v>160000</c:v>
                </c:pt>
                <c:pt idx="1539">
                  <c:v>160000</c:v>
                </c:pt>
                <c:pt idx="1540">
                  <c:v>160000</c:v>
                </c:pt>
                <c:pt idx="1541">
                  <c:v>160000</c:v>
                </c:pt>
                <c:pt idx="1542">
                  <c:v>160000</c:v>
                </c:pt>
                <c:pt idx="1543">
                  <c:v>160000</c:v>
                </c:pt>
                <c:pt idx="1544">
                  <c:v>160000</c:v>
                </c:pt>
                <c:pt idx="1545">
                  <c:v>160000</c:v>
                </c:pt>
                <c:pt idx="1546">
                  <c:v>160000</c:v>
                </c:pt>
                <c:pt idx="1547">
                  <c:v>160000</c:v>
                </c:pt>
                <c:pt idx="1548">
                  <c:v>160000</c:v>
                </c:pt>
                <c:pt idx="1549">
                  <c:v>160000</c:v>
                </c:pt>
                <c:pt idx="1550">
                  <c:v>160000</c:v>
                </c:pt>
                <c:pt idx="1551">
                  <c:v>160000</c:v>
                </c:pt>
                <c:pt idx="1552">
                  <c:v>160000</c:v>
                </c:pt>
                <c:pt idx="1553">
                  <c:v>160000</c:v>
                </c:pt>
                <c:pt idx="1554">
                  <c:v>160000</c:v>
                </c:pt>
                <c:pt idx="1555">
                  <c:v>160000</c:v>
                </c:pt>
                <c:pt idx="1556">
                  <c:v>160000</c:v>
                </c:pt>
                <c:pt idx="1557">
                  <c:v>160000</c:v>
                </c:pt>
                <c:pt idx="1558">
                  <c:v>160000</c:v>
                </c:pt>
                <c:pt idx="1559">
                  <c:v>160000</c:v>
                </c:pt>
                <c:pt idx="1560">
                  <c:v>160000</c:v>
                </c:pt>
                <c:pt idx="1561">
                  <c:v>160000</c:v>
                </c:pt>
                <c:pt idx="1562">
                  <c:v>160000</c:v>
                </c:pt>
                <c:pt idx="1563">
                  <c:v>160000</c:v>
                </c:pt>
                <c:pt idx="1564">
                  <c:v>160000</c:v>
                </c:pt>
                <c:pt idx="1565">
                  <c:v>160000</c:v>
                </c:pt>
                <c:pt idx="1566">
                  <c:v>160000</c:v>
                </c:pt>
                <c:pt idx="1567">
                  <c:v>160000</c:v>
                </c:pt>
                <c:pt idx="1568">
                  <c:v>160000</c:v>
                </c:pt>
                <c:pt idx="1569">
                  <c:v>160000</c:v>
                </c:pt>
                <c:pt idx="1570">
                  <c:v>160000</c:v>
                </c:pt>
                <c:pt idx="1571">
                  <c:v>160000</c:v>
                </c:pt>
                <c:pt idx="1572">
                  <c:v>160000</c:v>
                </c:pt>
                <c:pt idx="1573">
                  <c:v>160000</c:v>
                </c:pt>
                <c:pt idx="1574">
                  <c:v>160000</c:v>
                </c:pt>
                <c:pt idx="1575">
                  <c:v>160000</c:v>
                </c:pt>
                <c:pt idx="1576">
                  <c:v>160000</c:v>
                </c:pt>
                <c:pt idx="1577">
                  <c:v>160000</c:v>
                </c:pt>
                <c:pt idx="1578">
                  <c:v>160000</c:v>
                </c:pt>
                <c:pt idx="1579">
                  <c:v>160000</c:v>
                </c:pt>
                <c:pt idx="1580">
                  <c:v>160000</c:v>
                </c:pt>
                <c:pt idx="1581">
                  <c:v>160000</c:v>
                </c:pt>
                <c:pt idx="1582">
                  <c:v>160000</c:v>
                </c:pt>
                <c:pt idx="1583">
                  <c:v>160000</c:v>
                </c:pt>
                <c:pt idx="1584">
                  <c:v>160000</c:v>
                </c:pt>
                <c:pt idx="1585">
                  <c:v>160000</c:v>
                </c:pt>
                <c:pt idx="1586">
                  <c:v>160000</c:v>
                </c:pt>
                <c:pt idx="1587">
                  <c:v>160000</c:v>
                </c:pt>
                <c:pt idx="1588">
                  <c:v>160000</c:v>
                </c:pt>
                <c:pt idx="1589">
                  <c:v>160000</c:v>
                </c:pt>
                <c:pt idx="1590">
                  <c:v>160000</c:v>
                </c:pt>
                <c:pt idx="1591">
                  <c:v>160000</c:v>
                </c:pt>
                <c:pt idx="1592">
                  <c:v>160000</c:v>
                </c:pt>
                <c:pt idx="1593">
                  <c:v>160000</c:v>
                </c:pt>
                <c:pt idx="1594">
                  <c:v>160000</c:v>
                </c:pt>
                <c:pt idx="1595">
                  <c:v>160000</c:v>
                </c:pt>
                <c:pt idx="1596">
                  <c:v>160000</c:v>
                </c:pt>
                <c:pt idx="1597">
                  <c:v>160000</c:v>
                </c:pt>
                <c:pt idx="1598">
                  <c:v>160000</c:v>
                </c:pt>
                <c:pt idx="1599">
                  <c:v>160000</c:v>
                </c:pt>
                <c:pt idx="1600">
                  <c:v>160000</c:v>
                </c:pt>
                <c:pt idx="1601">
                  <c:v>160000</c:v>
                </c:pt>
                <c:pt idx="1602">
                  <c:v>160000</c:v>
                </c:pt>
                <c:pt idx="1603">
                  <c:v>160000</c:v>
                </c:pt>
                <c:pt idx="1604">
                  <c:v>160000</c:v>
                </c:pt>
                <c:pt idx="1605">
                  <c:v>160000</c:v>
                </c:pt>
                <c:pt idx="1606">
                  <c:v>160000</c:v>
                </c:pt>
                <c:pt idx="1607">
                  <c:v>160000</c:v>
                </c:pt>
                <c:pt idx="1608">
                  <c:v>160000</c:v>
                </c:pt>
                <c:pt idx="1609">
                  <c:v>160000</c:v>
                </c:pt>
                <c:pt idx="1610">
                  <c:v>160000</c:v>
                </c:pt>
                <c:pt idx="1611">
                  <c:v>160000</c:v>
                </c:pt>
                <c:pt idx="1612">
                  <c:v>160000</c:v>
                </c:pt>
                <c:pt idx="1613">
                  <c:v>160000</c:v>
                </c:pt>
                <c:pt idx="1614">
                  <c:v>160000</c:v>
                </c:pt>
                <c:pt idx="1615">
                  <c:v>160000</c:v>
                </c:pt>
                <c:pt idx="1616">
                  <c:v>160000</c:v>
                </c:pt>
                <c:pt idx="1617">
                  <c:v>160000</c:v>
                </c:pt>
                <c:pt idx="1618">
                  <c:v>160000</c:v>
                </c:pt>
                <c:pt idx="1619">
                  <c:v>160000</c:v>
                </c:pt>
                <c:pt idx="1620">
                  <c:v>160000</c:v>
                </c:pt>
                <c:pt idx="1621">
                  <c:v>160000</c:v>
                </c:pt>
                <c:pt idx="1622">
                  <c:v>160000</c:v>
                </c:pt>
                <c:pt idx="1623">
                  <c:v>160000</c:v>
                </c:pt>
                <c:pt idx="1624">
                  <c:v>160000</c:v>
                </c:pt>
                <c:pt idx="1625">
                  <c:v>160000</c:v>
                </c:pt>
                <c:pt idx="1626">
                  <c:v>160000</c:v>
                </c:pt>
                <c:pt idx="1627">
                  <c:v>160000</c:v>
                </c:pt>
                <c:pt idx="1628">
                  <c:v>160000</c:v>
                </c:pt>
                <c:pt idx="1629">
                  <c:v>160000</c:v>
                </c:pt>
                <c:pt idx="1630">
                  <c:v>160000</c:v>
                </c:pt>
                <c:pt idx="1631">
                  <c:v>160000</c:v>
                </c:pt>
                <c:pt idx="1632">
                  <c:v>160000</c:v>
                </c:pt>
                <c:pt idx="1633">
                  <c:v>160000</c:v>
                </c:pt>
                <c:pt idx="1634">
                  <c:v>160000</c:v>
                </c:pt>
                <c:pt idx="1635">
                  <c:v>160000</c:v>
                </c:pt>
                <c:pt idx="1636">
                  <c:v>160000</c:v>
                </c:pt>
                <c:pt idx="1637">
                  <c:v>160000</c:v>
                </c:pt>
                <c:pt idx="1638">
                  <c:v>160000</c:v>
                </c:pt>
                <c:pt idx="1639">
                  <c:v>160000</c:v>
                </c:pt>
                <c:pt idx="1640">
                  <c:v>160000</c:v>
                </c:pt>
                <c:pt idx="1641">
                  <c:v>160000</c:v>
                </c:pt>
                <c:pt idx="1642">
                  <c:v>160000</c:v>
                </c:pt>
                <c:pt idx="1643">
                  <c:v>160000</c:v>
                </c:pt>
                <c:pt idx="1644">
                  <c:v>160000</c:v>
                </c:pt>
                <c:pt idx="1645">
                  <c:v>160000</c:v>
                </c:pt>
                <c:pt idx="1646">
                  <c:v>160000</c:v>
                </c:pt>
                <c:pt idx="1647">
                  <c:v>160000</c:v>
                </c:pt>
                <c:pt idx="1648">
                  <c:v>160000</c:v>
                </c:pt>
                <c:pt idx="1649">
                  <c:v>160000</c:v>
                </c:pt>
                <c:pt idx="1650">
                  <c:v>160000</c:v>
                </c:pt>
                <c:pt idx="1651">
                  <c:v>160000</c:v>
                </c:pt>
                <c:pt idx="1652">
                  <c:v>160000</c:v>
                </c:pt>
                <c:pt idx="1653">
                  <c:v>160000</c:v>
                </c:pt>
                <c:pt idx="1654">
                  <c:v>160000</c:v>
                </c:pt>
                <c:pt idx="1655">
                  <c:v>160000</c:v>
                </c:pt>
                <c:pt idx="1656">
                  <c:v>160000</c:v>
                </c:pt>
                <c:pt idx="1657">
                  <c:v>160000</c:v>
                </c:pt>
                <c:pt idx="1658">
                  <c:v>160000</c:v>
                </c:pt>
                <c:pt idx="1659">
                  <c:v>160000</c:v>
                </c:pt>
                <c:pt idx="1660">
                  <c:v>160000</c:v>
                </c:pt>
                <c:pt idx="1661">
                  <c:v>160000</c:v>
                </c:pt>
                <c:pt idx="1662">
                  <c:v>160000</c:v>
                </c:pt>
                <c:pt idx="1663">
                  <c:v>160000</c:v>
                </c:pt>
                <c:pt idx="1664">
                  <c:v>160000</c:v>
                </c:pt>
                <c:pt idx="1665">
                  <c:v>160000</c:v>
                </c:pt>
                <c:pt idx="1666">
                  <c:v>160000</c:v>
                </c:pt>
                <c:pt idx="1667">
                  <c:v>160000</c:v>
                </c:pt>
                <c:pt idx="1668">
                  <c:v>160000</c:v>
                </c:pt>
                <c:pt idx="1669">
                  <c:v>160000</c:v>
                </c:pt>
                <c:pt idx="1670">
                  <c:v>160000</c:v>
                </c:pt>
                <c:pt idx="1671">
                  <c:v>160000</c:v>
                </c:pt>
                <c:pt idx="1672">
                  <c:v>160000</c:v>
                </c:pt>
                <c:pt idx="1673">
                  <c:v>160000</c:v>
                </c:pt>
                <c:pt idx="1674">
                  <c:v>160000</c:v>
                </c:pt>
                <c:pt idx="1675">
                  <c:v>160000</c:v>
                </c:pt>
                <c:pt idx="1676">
                  <c:v>160000</c:v>
                </c:pt>
                <c:pt idx="1677">
                  <c:v>160000</c:v>
                </c:pt>
                <c:pt idx="1678">
                  <c:v>160000</c:v>
                </c:pt>
                <c:pt idx="1679">
                  <c:v>160000</c:v>
                </c:pt>
                <c:pt idx="1680">
                  <c:v>160000</c:v>
                </c:pt>
                <c:pt idx="1681">
                  <c:v>160000</c:v>
                </c:pt>
                <c:pt idx="1682">
                  <c:v>160000</c:v>
                </c:pt>
                <c:pt idx="1683">
                  <c:v>160000</c:v>
                </c:pt>
                <c:pt idx="1684">
                  <c:v>160000</c:v>
                </c:pt>
                <c:pt idx="1685">
                  <c:v>160000</c:v>
                </c:pt>
                <c:pt idx="1686">
                  <c:v>160000</c:v>
                </c:pt>
                <c:pt idx="1687">
                  <c:v>160000</c:v>
                </c:pt>
                <c:pt idx="1688">
                  <c:v>160000</c:v>
                </c:pt>
                <c:pt idx="1689">
                  <c:v>160000</c:v>
                </c:pt>
                <c:pt idx="1690">
                  <c:v>160000</c:v>
                </c:pt>
                <c:pt idx="1691">
                  <c:v>160000</c:v>
                </c:pt>
                <c:pt idx="1692">
                  <c:v>160000</c:v>
                </c:pt>
                <c:pt idx="1693">
                  <c:v>160000</c:v>
                </c:pt>
                <c:pt idx="1694">
                  <c:v>160000</c:v>
                </c:pt>
                <c:pt idx="1695">
                  <c:v>160000</c:v>
                </c:pt>
                <c:pt idx="1696">
                  <c:v>160000</c:v>
                </c:pt>
                <c:pt idx="1697">
                  <c:v>160000</c:v>
                </c:pt>
                <c:pt idx="1698">
                  <c:v>160000</c:v>
                </c:pt>
                <c:pt idx="1699">
                  <c:v>160000</c:v>
                </c:pt>
                <c:pt idx="1700">
                  <c:v>160000</c:v>
                </c:pt>
                <c:pt idx="1701">
                  <c:v>160000</c:v>
                </c:pt>
                <c:pt idx="1702">
                  <c:v>160000</c:v>
                </c:pt>
                <c:pt idx="1703">
                  <c:v>160000</c:v>
                </c:pt>
                <c:pt idx="1704">
                  <c:v>160000</c:v>
                </c:pt>
                <c:pt idx="1705">
                  <c:v>160000</c:v>
                </c:pt>
                <c:pt idx="1706">
                  <c:v>160000</c:v>
                </c:pt>
                <c:pt idx="1707">
                  <c:v>160000</c:v>
                </c:pt>
                <c:pt idx="1708">
                  <c:v>160000</c:v>
                </c:pt>
                <c:pt idx="1709">
                  <c:v>160000</c:v>
                </c:pt>
                <c:pt idx="1710">
                  <c:v>160000</c:v>
                </c:pt>
                <c:pt idx="1711">
                  <c:v>160000</c:v>
                </c:pt>
                <c:pt idx="1712">
                  <c:v>160000</c:v>
                </c:pt>
                <c:pt idx="1713">
                  <c:v>160000</c:v>
                </c:pt>
                <c:pt idx="1714">
                  <c:v>160000</c:v>
                </c:pt>
                <c:pt idx="1715">
                  <c:v>160000</c:v>
                </c:pt>
                <c:pt idx="1716">
                  <c:v>160000</c:v>
                </c:pt>
                <c:pt idx="1717">
                  <c:v>160000</c:v>
                </c:pt>
                <c:pt idx="1718">
                  <c:v>160000</c:v>
                </c:pt>
                <c:pt idx="1719">
                  <c:v>160000</c:v>
                </c:pt>
                <c:pt idx="1720">
                  <c:v>160000</c:v>
                </c:pt>
                <c:pt idx="1721">
                  <c:v>160000</c:v>
                </c:pt>
                <c:pt idx="1722">
                  <c:v>160000</c:v>
                </c:pt>
                <c:pt idx="1723">
                  <c:v>160000</c:v>
                </c:pt>
                <c:pt idx="1724">
                  <c:v>160000</c:v>
                </c:pt>
                <c:pt idx="1725">
                  <c:v>160000</c:v>
                </c:pt>
                <c:pt idx="1726">
                  <c:v>160000</c:v>
                </c:pt>
                <c:pt idx="1727">
                  <c:v>160000</c:v>
                </c:pt>
                <c:pt idx="1728">
                  <c:v>160000</c:v>
                </c:pt>
                <c:pt idx="1729">
                  <c:v>160000</c:v>
                </c:pt>
                <c:pt idx="1730">
                  <c:v>160000</c:v>
                </c:pt>
                <c:pt idx="1731">
                  <c:v>160000</c:v>
                </c:pt>
                <c:pt idx="1732">
                  <c:v>160000</c:v>
                </c:pt>
                <c:pt idx="1733">
                  <c:v>160000</c:v>
                </c:pt>
                <c:pt idx="1734">
                  <c:v>160000</c:v>
                </c:pt>
                <c:pt idx="1735">
                  <c:v>160000</c:v>
                </c:pt>
                <c:pt idx="1736">
                  <c:v>160000</c:v>
                </c:pt>
                <c:pt idx="1737">
                  <c:v>160000</c:v>
                </c:pt>
                <c:pt idx="1738">
                  <c:v>160000</c:v>
                </c:pt>
                <c:pt idx="1739">
                  <c:v>160000</c:v>
                </c:pt>
                <c:pt idx="1740">
                  <c:v>160000</c:v>
                </c:pt>
                <c:pt idx="1741">
                  <c:v>160000</c:v>
                </c:pt>
                <c:pt idx="1742">
                  <c:v>160000</c:v>
                </c:pt>
                <c:pt idx="1743">
                  <c:v>160000</c:v>
                </c:pt>
                <c:pt idx="1744">
                  <c:v>160000</c:v>
                </c:pt>
                <c:pt idx="1745">
                  <c:v>160000</c:v>
                </c:pt>
                <c:pt idx="1746">
                  <c:v>160000</c:v>
                </c:pt>
                <c:pt idx="1747">
                  <c:v>160000</c:v>
                </c:pt>
                <c:pt idx="1748">
                  <c:v>160000</c:v>
                </c:pt>
                <c:pt idx="1749">
                  <c:v>160000</c:v>
                </c:pt>
                <c:pt idx="1750">
                  <c:v>160000</c:v>
                </c:pt>
                <c:pt idx="1751">
                  <c:v>160000</c:v>
                </c:pt>
                <c:pt idx="1752">
                  <c:v>160000</c:v>
                </c:pt>
                <c:pt idx="1753">
                  <c:v>160000</c:v>
                </c:pt>
                <c:pt idx="1754">
                  <c:v>160000</c:v>
                </c:pt>
                <c:pt idx="1755">
                  <c:v>160000</c:v>
                </c:pt>
                <c:pt idx="1756">
                  <c:v>160000</c:v>
                </c:pt>
                <c:pt idx="1757">
                  <c:v>160000</c:v>
                </c:pt>
                <c:pt idx="1758">
                  <c:v>160000</c:v>
                </c:pt>
                <c:pt idx="1759">
                  <c:v>160000</c:v>
                </c:pt>
                <c:pt idx="1760">
                  <c:v>160000</c:v>
                </c:pt>
                <c:pt idx="1761">
                  <c:v>160000</c:v>
                </c:pt>
                <c:pt idx="1762">
                  <c:v>160000</c:v>
                </c:pt>
                <c:pt idx="1763">
                  <c:v>160000</c:v>
                </c:pt>
                <c:pt idx="1764">
                  <c:v>160000</c:v>
                </c:pt>
                <c:pt idx="1765">
                  <c:v>160000</c:v>
                </c:pt>
                <c:pt idx="1766">
                  <c:v>160000</c:v>
                </c:pt>
                <c:pt idx="1767">
                  <c:v>160000</c:v>
                </c:pt>
                <c:pt idx="1768">
                  <c:v>160000</c:v>
                </c:pt>
                <c:pt idx="1769">
                  <c:v>160000</c:v>
                </c:pt>
                <c:pt idx="1770">
                  <c:v>160000</c:v>
                </c:pt>
                <c:pt idx="1771">
                  <c:v>160000</c:v>
                </c:pt>
                <c:pt idx="1772">
                  <c:v>160000</c:v>
                </c:pt>
                <c:pt idx="1773">
                  <c:v>160000</c:v>
                </c:pt>
                <c:pt idx="1774">
                  <c:v>160000</c:v>
                </c:pt>
                <c:pt idx="1775">
                  <c:v>160000.5</c:v>
                </c:pt>
                <c:pt idx="1776">
                  <c:v>160001</c:v>
                </c:pt>
                <c:pt idx="1777">
                  <c:v>160002.5</c:v>
                </c:pt>
                <c:pt idx="1778">
                  <c:v>160004.5</c:v>
                </c:pt>
                <c:pt idx="1779">
                  <c:v>160009</c:v>
                </c:pt>
                <c:pt idx="1780">
                  <c:v>160017</c:v>
                </c:pt>
                <c:pt idx="1781">
                  <c:v>160031</c:v>
                </c:pt>
                <c:pt idx="1782">
                  <c:v>160055</c:v>
                </c:pt>
                <c:pt idx="1783">
                  <c:v>160095.5</c:v>
                </c:pt>
                <c:pt idx="1784">
                  <c:v>160160</c:v>
                </c:pt>
                <c:pt idx="1785">
                  <c:v>160261.5</c:v>
                </c:pt>
                <c:pt idx="1786">
                  <c:v>160414</c:v>
                </c:pt>
                <c:pt idx="1787">
                  <c:v>160637</c:v>
                </c:pt>
                <c:pt idx="1788">
                  <c:v>160953</c:v>
                </c:pt>
                <c:pt idx="1789">
                  <c:v>161385.5</c:v>
                </c:pt>
                <c:pt idx="1790">
                  <c:v>161957</c:v>
                </c:pt>
                <c:pt idx="1791">
                  <c:v>162688</c:v>
                </c:pt>
                <c:pt idx="1792">
                  <c:v>163590</c:v>
                </c:pt>
                <c:pt idx="1793">
                  <c:v>164662.5</c:v>
                </c:pt>
                <c:pt idx="1794">
                  <c:v>165891</c:v>
                </c:pt>
                <c:pt idx="1795">
                  <c:v>167243.5</c:v>
                </c:pt>
                <c:pt idx="1796">
                  <c:v>168670.5</c:v>
                </c:pt>
                <c:pt idx="1797">
                  <c:v>170106</c:v>
                </c:pt>
                <c:pt idx="1798">
                  <c:v>171476</c:v>
                </c:pt>
                <c:pt idx="1799">
                  <c:v>172701.5</c:v>
                </c:pt>
                <c:pt idx="1800">
                  <c:v>173708</c:v>
                </c:pt>
                <c:pt idx="1801">
                  <c:v>174432.5</c:v>
                </c:pt>
                <c:pt idx="1802">
                  <c:v>174831</c:v>
                </c:pt>
                <c:pt idx="1803">
                  <c:v>174882</c:v>
                </c:pt>
                <c:pt idx="1804">
                  <c:v>174588.5</c:v>
                </c:pt>
                <c:pt idx="1805">
                  <c:v>173976.5</c:v>
                </c:pt>
                <c:pt idx="1806">
                  <c:v>173090</c:v>
                </c:pt>
                <c:pt idx="1807">
                  <c:v>171988.5</c:v>
                </c:pt>
                <c:pt idx="1808">
                  <c:v>170738</c:v>
                </c:pt>
                <c:pt idx="1809">
                  <c:v>169406.5</c:v>
                </c:pt>
                <c:pt idx="1810">
                  <c:v>168059</c:v>
                </c:pt>
                <c:pt idx="1811">
                  <c:v>166751</c:v>
                </c:pt>
                <c:pt idx="1812">
                  <c:v>165529</c:v>
                </c:pt>
                <c:pt idx="1813">
                  <c:v>164424.5</c:v>
                </c:pt>
                <c:pt idx="1814">
                  <c:v>163459</c:v>
                </c:pt>
                <c:pt idx="1815">
                  <c:v>162640.5</c:v>
                </c:pt>
                <c:pt idx="1816">
                  <c:v>161967</c:v>
                </c:pt>
                <c:pt idx="1817">
                  <c:v>161429.5</c:v>
                </c:pt>
                <c:pt idx="1818">
                  <c:v>161013</c:v>
                </c:pt>
                <c:pt idx="1819">
                  <c:v>160699.5</c:v>
                </c:pt>
                <c:pt idx="1820">
                  <c:v>160470.5</c:v>
                </c:pt>
                <c:pt idx="1821">
                  <c:v>160308.5</c:v>
                </c:pt>
                <c:pt idx="1822">
                  <c:v>160196.5</c:v>
                </c:pt>
                <c:pt idx="1823">
                  <c:v>160122</c:v>
                </c:pt>
                <c:pt idx="1824">
                  <c:v>160073.5</c:v>
                </c:pt>
                <c:pt idx="1825">
                  <c:v>160043</c:v>
                </c:pt>
                <c:pt idx="1826">
                  <c:v>160024.5</c:v>
                </c:pt>
                <c:pt idx="1827">
                  <c:v>160013.5</c:v>
                </c:pt>
                <c:pt idx="1828">
                  <c:v>160007.5</c:v>
                </c:pt>
                <c:pt idx="1829">
                  <c:v>160004</c:v>
                </c:pt>
                <c:pt idx="1830">
                  <c:v>160002</c:v>
                </c:pt>
                <c:pt idx="1831">
                  <c:v>160001</c:v>
                </c:pt>
                <c:pt idx="1832">
                  <c:v>160000.5</c:v>
                </c:pt>
                <c:pt idx="1833">
                  <c:v>160000</c:v>
                </c:pt>
                <c:pt idx="1834">
                  <c:v>160000</c:v>
                </c:pt>
                <c:pt idx="1835">
                  <c:v>160000</c:v>
                </c:pt>
                <c:pt idx="1836">
                  <c:v>160000</c:v>
                </c:pt>
                <c:pt idx="1837">
                  <c:v>160000</c:v>
                </c:pt>
                <c:pt idx="1838">
                  <c:v>160000</c:v>
                </c:pt>
                <c:pt idx="1839">
                  <c:v>160000</c:v>
                </c:pt>
                <c:pt idx="1840">
                  <c:v>160000</c:v>
                </c:pt>
                <c:pt idx="1841">
                  <c:v>160000</c:v>
                </c:pt>
                <c:pt idx="1842">
                  <c:v>160000</c:v>
                </c:pt>
                <c:pt idx="1843">
                  <c:v>160000</c:v>
                </c:pt>
                <c:pt idx="1844">
                  <c:v>160000</c:v>
                </c:pt>
                <c:pt idx="1845">
                  <c:v>160000</c:v>
                </c:pt>
                <c:pt idx="1846">
                  <c:v>160000</c:v>
                </c:pt>
                <c:pt idx="1847">
                  <c:v>160000</c:v>
                </c:pt>
                <c:pt idx="1848">
                  <c:v>160000</c:v>
                </c:pt>
                <c:pt idx="1849">
                  <c:v>160000</c:v>
                </c:pt>
                <c:pt idx="1850">
                  <c:v>160000</c:v>
                </c:pt>
                <c:pt idx="1851">
                  <c:v>160000</c:v>
                </c:pt>
                <c:pt idx="1852">
                  <c:v>160000</c:v>
                </c:pt>
                <c:pt idx="1853">
                  <c:v>160000</c:v>
                </c:pt>
                <c:pt idx="1854">
                  <c:v>160000</c:v>
                </c:pt>
                <c:pt idx="1855">
                  <c:v>160000</c:v>
                </c:pt>
                <c:pt idx="1856">
                  <c:v>160000</c:v>
                </c:pt>
                <c:pt idx="1857">
                  <c:v>160000</c:v>
                </c:pt>
                <c:pt idx="1858">
                  <c:v>160000</c:v>
                </c:pt>
                <c:pt idx="1859">
                  <c:v>160000</c:v>
                </c:pt>
                <c:pt idx="1860">
                  <c:v>160000</c:v>
                </c:pt>
                <c:pt idx="1861">
                  <c:v>160000</c:v>
                </c:pt>
                <c:pt idx="1862">
                  <c:v>160000</c:v>
                </c:pt>
                <c:pt idx="1863">
                  <c:v>160000</c:v>
                </c:pt>
                <c:pt idx="1864">
                  <c:v>160000</c:v>
                </c:pt>
                <c:pt idx="1865">
                  <c:v>160000</c:v>
                </c:pt>
                <c:pt idx="1866">
                  <c:v>160000</c:v>
                </c:pt>
                <c:pt idx="1867">
                  <c:v>160000</c:v>
                </c:pt>
                <c:pt idx="1868">
                  <c:v>160000</c:v>
                </c:pt>
                <c:pt idx="1869">
                  <c:v>160000</c:v>
                </c:pt>
                <c:pt idx="1870">
                  <c:v>160000</c:v>
                </c:pt>
                <c:pt idx="1871">
                  <c:v>160000</c:v>
                </c:pt>
                <c:pt idx="1872">
                  <c:v>160000</c:v>
                </c:pt>
                <c:pt idx="1873">
                  <c:v>160000</c:v>
                </c:pt>
                <c:pt idx="1874">
                  <c:v>160000</c:v>
                </c:pt>
                <c:pt idx="1875">
                  <c:v>160000</c:v>
                </c:pt>
                <c:pt idx="1876">
                  <c:v>160000</c:v>
                </c:pt>
                <c:pt idx="1877">
                  <c:v>160000</c:v>
                </c:pt>
                <c:pt idx="1878">
                  <c:v>160000</c:v>
                </c:pt>
                <c:pt idx="1879">
                  <c:v>160000</c:v>
                </c:pt>
                <c:pt idx="1880">
                  <c:v>160000</c:v>
                </c:pt>
                <c:pt idx="1881">
                  <c:v>160000</c:v>
                </c:pt>
                <c:pt idx="1882">
                  <c:v>160000</c:v>
                </c:pt>
                <c:pt idx="1883">
                  <c:v>160000</c:v>
                </c:pt>
                <c:pt idx="1884">
                  <c:v>160000</c:v>
                </c:pt>
                <c:pt idx="1885">
                  <c:v>160000</c:v>
                </c:pt>
                <c:pt idx="1886">
                  <c:v>160000</c:v>
                </c:pt>
                <c:pt idx="1887">
                  <c:v>160000</c:v>
                </c:pt>
                <c:pt idx="1888">
                  <c:v>160000</c:v>
                </c:pt>
                <c:pt idx="1889">
                  <c:v>160000</c:v>
                </c:pt>
                <c:pt idx="1890">
                  <c:v>160000</c:v>
                </c:pt>
                <c:pt idx="1891">
                  <c:v>160000</c:v>
                </c:pt>
                <c:pt idx="1892">
                  <c:v>160000</c:v>
                </c:pt>
                <c:pt idx="1893">
                  <c:v>160000</c:v>
                </c:pt>
                <c:pt idx="1894">
                  <c:v>160000</c:v>
                </c:pt>
                <c:pt idx="1895">
                  <c:v>160000</c:v>
                </c:pt>
                <c:pt idx="1896">
                  <c:v>160000</c:v>
                </c:pt>
                <c:pt idx="1897">
                  <c:v>160000</c:v>
                </c:pt>
                <c:pt idx="1898">
                  <c:v>160000</c:v>
                </c:pt>
                <c:pt idx="1899">
                  <c:v>160000</c:v>
                </c:pt>
                <c:pt idx="1900">
                  <c:v>160000</c:v>
                </c:pt>
                <c:pt idx="1901">
                  <c:v>160000</c:v>
                </c:pt>
                <c:pt idx="1902">
                  <c:v>160000</c:v>
                </c:pt>
                <c:pt idx="1903">
                  <c:v>160000</c:v>
                </c:pt>
                <c:pt idx="1904">
                  <c:v>160000</c:v>
                </c:pt>
                <c:pt idx="1905">
                  <c:v>160000</c:v>
                </c:pt>
                <c:pt idx="1906">
                  <c:v>160000</c:v>
                </c:pt>
                <c:pt idx="1907">
                  <c:v>160000</c:v>
                </c:pt>
                <c:pt idx="1908">
                  <c:v>160000</c:v>
                </c:pt>
                <c:pt idx="1909">
                  <c:v>160000</c:v>
                </c:pt>
                <c:pt idx="1910">
                  <c:v>160000</c:v>
                </c:pt>
                <c:pt idx="1911">
                  <c:v>160000</c:v>
                </c:pt>
                <c:pt idx="1912">
                  <c:v>160000</c:v>
                </c:pt>
                <c:pt idx="1913">
                  <c:v>160000</c:v>
                </c:pt>
                <c:pt idx="1914">
                  <c:v>160000</c:v>
                </c:pt>
                <c:pt idx="1915">
                  <c:v>160000</c:v>
                </c:pt>
                <c:pt idx="1916">
                  <c:v>160000</c:v>
                </c:pt>
                <c:pt idx="1917">
                  <c:v>160000</c:v>
                </c:pt>
                <c:pt idx="1918">
                  <c:v>160000</c:v>
                </c:pt>
                <c:pt idx="1919">
                  <c:v>160000</c:v>
                </c:pt>
                <c:pt idx="1920">
                  <c:v>160000</c:v>
                </c:pt>
                <c:pt idx="1921">
                  <c:v>160000</c:v>
                </c:pt>
                <c:pt idx="1922">
                  <c:v>160000</c:v>
                </c:pt>
                <c:pt idx="1923">
                  <c:v>160000</c:v>
                </c:pt>
                <c:pt idx="1924">
                  <c:v>160000</c:v>
                </c:pt>
                <c:pt idx="1925">
                  <c:v>160000</c:v>
                </c:pt>
                <c:pt idx="1926">
                  <c:v>160000</c:v>
                </c:pt>
                <c:pt idx="1927">
                  <c:v>160000</c:v>
                </c:pt>
                <c:pt idx="1928">
                  <c:v>160000</c:v>
                </c:pt>
                <c:pt idx="1929">
                  <c:v>160000</c:v>
                </c:pt>
                <c:pt idx="1930">
                  <c:v>160000</c:v>
                </c:pt>
                <c:pt idx="1931">
                  <c:v>160000</c:v>
                </c:pt>
                <c:pt idx="1932">
                  <c:v>160000.5</c:v>
                </c:pt>
                <c:pt idx="1933">
                  <c:v>160000.5</c:v>
                </c:pt>
                <c:pt idx="1934">
                  <c:v>160001.5</c:v>
                </c:pt>
                <c:pt idx="1935">
                  <c:v>160002.5</c:v>
                </c:pt>
                <c:pt idx="1936">
                  <c:v>160005</c:v>
                </c:pt>
                <c:pt idx="1937">
                  <c:v>160009.5</c:v>
                </c:pt>
                <c:pt idx="1938">
                  <c:v>160016.5</c:v>
                </c:pt>
                <c:pt idx="1939">
                  <c:v>160029</c:v>
                </c:pt>
                <c:pt idx="1940">
                  <c:v>160049</c:v>
                </c:pt>
                <c:pt idx="1941">
                  <c:v>160081</c:v>
                </c:pt>
                <c:pt idx="1942">
                  <c:v>160129.5</c:v>
                </c:pt>
                <c:pt idx="1943">
                  <c:v>160201</c:v>
                </c:pt>
                <c:pt idx="1944">
                  <c:v>160304</c:v>
                </c:pt>
                <c:pt idx="1945">
                  <c:v>160447</c:v>
                </c:pt>
                <c:pt idx="1946">
                  <c:v>160639.5</c:v>
                </c:pt>
                <c:pt idx="1947">
                  <c:v>160889.5</c:v>
                </c:pt>
                <c:pt idx="1948">
                  <c:v>161203.5</c:v>
                </c:pt>
                <c:pt idx="1949">
                  <c:v>161585.5</c:v>
                </c:pt>
                <c:pt idx="1950">
                  <c:v>162033.5</c:v>
                </c:pt>
                <c:pt idx="1951">
                  <c:v>162542</c:v>
                </c:pt>
                <c:pt idx="1952">
                  <c:v>163098.5</c:v>
                </c:pt>
                <c:pt idx="1953">
                  <c:v>163687</c:v>
                </c:pt>
                <c:pt idx="1954">
                  <c:v>164289</c:v>
                </c:pt>
                <c:pt idx="1955">
                  <c:v>164886</c:v>
                </c:pt>
                <c:pt idx="1956">
                  <c:v>165463</c:v>
                </c:pt>
                <c:pt idx="1957">
                  <c:v>166012.5</c:v>
                </c:pt>
                <c:pt idx="1958">
                  <c:v>166535.5</c:v>
                </c:pt>
                <c:pt idx="1959">
                  <c:v>167045</c:v>
                </c:pt>
                <c:pt idx="1960">
                  <c:v>167563</c:v>
                </c:pt>
                <c:pt idx="1961">
                  <c:v>168118.5</c:v>
                </c:pt>
                <c:pt idx="1962">
                  <c:v>168745</c:v>
                </c:pt>
                <c:pt idx="1963">
                  <c:v>169471</c:v>
                </c:pt>
                <c:pt idx="1964">
                  <c:v>170316.5</c:v>
                </c:pt>
                <c:pt idx="1965">
                  <c:v>171285</c:v>
                </c:pt>
                <c:pt idx="1966">
                  <c:v>172361.5</c:v>
                </c:pt>
                <c:pt idx="1967">
                  <c:v>173510.5</c:v>
                </c:pt>
                <c:pt idx="1968">
                  <c:v>174677</c:v>
                </c:pt>
                <c:pt idx="1969">
                  <c:v>175791.5</c:v>
                </c:pt>
                <c:pt idx="1970">
                  <c:v>176778</c:v>
                </c:pt>
                <c:pt idx="1971">
                  <c:v>177562.5</c:v>
                </c:pt>
                <c:pt idx="1972">
                  <c:v>178079.5</c:v>
                </c:pt>
                <c:pt idx="1973">
                  <c:v>178283</c:v>
                </c:pt>
                <c:pt idx="1974">
                  <c:v>178146.5</c:v>
                </c:pt>
                <c:pt idx="1975">
                  <c:v>177670</c:v>
                </c:pt>
                <c:pt idx="1976">
                  <c:v>176875</c:v>
                </c:pt>
                <c:pt idx="1977">
                  <c:v>175803</c:v>
                </c:pt>
                <c:pt idx="1978">
                  <c:v>174509.5</c:v>
                </c:pt>
                <c:pt idx="1979">
                  <c:v>173059.5</c:v>
                </c:pt>
                <c:pt idx="1980">
                  <c:v>171521</c:v>
                </c:pt>
                <c:pt idx="1981">
                  <c:v>169959</c:v>
                </c:pt>
                <c:pt idx="1982">
                  <c:v>168432.5</c:v>
                </c:pt>
                <c:pt idx="1983">
                  <c:v>166991</c:v>
                </c:pt>
                <c:pt idx="1984">
                  <c:v>165672.5</c:v>
                </c:pt>
                <c:pt idx="1985">
                  <c:v>164501.5</c:v>
                </c:pt>
                <c:pt idx="1986">
                  <c:v>163492</c:v>
                </c:pt>
                <c:pt idx="1987">
                  <c:v>162647</c:v>
                </c:pt>
                <c:pt idx="1988">
                  <c:v>161959</c:v>
                </c:pt>
                <c:pt idx="1989">
                  <c:v>161414.5</c:v>
                </c:pt>
                <c:pt idx="1990">
                  <c:v>160996.5</c:v>
                </c:pt>
                <c:pt idx="1991">
                  <c:v>160684</c:v>
                </c:pt>
                <c:pt idx="1992">
                  <c:v>160458</c:v>
                </c:pt>
                <c:pt idx="1993">
                  <c:v>160298.5</c:v>
                </c:pt>
                <c:pt idx="1994">
                  <c:v>160189.5</c:v>
                </c:pt>
                <c:pt idx="1995">
                  <c:v>160117</c:v>
                </c:pt>
                <c:pt idx="1996">
                  <c:v>160070.5</c:v>
                </c:pt>
                <c:pt idx="1997">
                  <c:v>160041</c:v>
                </c:pt>
                <c:pt idx="1998">
                  <c:v>160023.5</c:v>
                </c:pt>
                <c:pt idx="1999">
                  <c:v>160013</c:v>
                </c:pt>
                <c:pt idx="2000">
                  <c:v>160007</c:v>
                </c:pt>
                <c:pt idx="2001">
                  <c:v>160003.5</c:v>
                </c:pt>
                <c:pt idx="2002">
                  <c:v>160002</c:v>
                </c:pt>
                <c:pt idx="2003">
                  <c:v>160001</c:v>
                </c:pt>
                <c:pt idx="2004">
                  <c:v>160000.5</c:v>
                </c:pt>
                <c:pt idx="2005">
                  <c:v>160000</c:v>
                </c:pt>
                <c:pt idx="2006">
                  <c:v>160000</c:v>
                </c:pt>
                <c:pt idx="2007">
                  <c:v>160000</c:v>
                </c:pt>
                <c:pt idx="2008">
                  <c:v>160000</c:v>
                </c:pt>
                <c:pt idx="2009">
                  <c:v>160000</c:v>
                </c:pt>
                <c:pt idx="2010">
                  <c:v>160000</c:v>
                </c:pt>
                <c:pt idx="2011">
                  <c:v>160000</c:v>
                </c:pt>
                <c:pt idx="2012">
                  <c:v>160000</c:v>
                </c:pt>
                <c:pt idx="2013">
                  <c:v>160000</c:v>
                </c:pt>
                <c:pt idx="2014">
                  <c:v>160000</c:v>
                </c:pt>
                <c:pt idx="2015">
                  <c:v>160000</c:v>
                </c:pt>
                <c:pt idx="2016">
                  <c:v>160000</c:v>
                </c:pt>
                <c:pt idx="2017">
                  <c:v>160000</c:v>
                </c:pt>
                <c:pt idx="2018">
                  <c:v>160000</c:v>
                </c:pt>
                <c:pt idx="2019">
                  <c:v>160000</c:v>
                </c:pt>
                <c:pt idx="2020">
                  <c:v>160000</c:v>
                </c:pt>
                <c:pt idx="2021">
                  <c:v>160000</c:v>
                </c:pt>
                <c:pt idx="2022">
                  <c:v>160000</c:v>
                </c:pt>
                <c:pt idx="2023">
                  <c:v>160000</c:v>
                </c:pt>
                <c:pt idx="2024">
                  <c:v>160000</c:v>
                </c:pt>
                <c:pt idx="2025">
                  <c:v>160000</c:v>
                </c:pt>
                <c:pt idx="2026">
                  <c:v>160000</c:v>
                </c:pt>
                <c:pt idx="2027">
                  <c:v>160000</c:v>
                </c:pt>
                <c:pt idx="2028">
                  <c:v>160000</c:v>
                </c:pt>
                <c:pt idx="2029">
                  <c:v>160000</c:v>
                </c:pt>
                <c:pt idx="2030">
                  <c:v>160000</c:v>
                </c:pt>
                <c:pt idx="2031">
                  <c:v>160000</c:v>
                </c:pt>
                <c:pt idx="2032">
                  <c:v>160000</c:v>
                </c:pt>
                <c:pt idx="2033">
                  <c:v>160000</c:v>
                </c:pt>
                <c:pt idx="2034">
                  <c:v>160000</c:v>
                </c:pt>
                <c:pt idx="2035">
                  <c:v>160000</c:v>
                </c:pt>
                <c:pt idx="2036">
                  <c:v>160000</c:v>
                </c:pt>
                <c:pt idx="2037">
                  <c:v>160000</c:v>
                </c:pt>
                <c:pt idx="2038">
                  <c:v>160000</c:v>
                </c:pt>
                <c:pt idx="2039">
                  <c:v>160000</c:v>
                </c:pt>
                <c:pt idx="2040">
                  <c:v>160000</c:v>
                </c:pt>
                <c:pt idx="2041">
                  <c:v>160000</c:v>
                </c:pt>
                <c:pt idx="2042">
                  <c:v>160000</c:v>
                </c:pt>
                <c:pt idx="2043">
                  <c:v>160000</c:v>
                </c:pt>
                <c:pt idx="2044">
                  <c:v>160000</c:v>
                </c:pt>
                <c:pt idx="2045">
                  <c:v>160000</c:v>
                </c:pt>
                <c:pt idx="2046">
                  <c:v>160000</c:v>
                </c:pt>
                <c:pt idx="2047">
                  <c:v>160000</c:v>
                </c:pt>
                <c:pt idx="2048">
                  <c:v>160000</c:v>
                </c:pt>
                <c:pt idx="2049">
                  <c:v>160000</c:v>
                </c:pt>
                <c:pt idx="2050">
                  <c:v>160000</c:v>
                </c:pt>
                <c:pt idx="2051">
                  <c:v>160000</c:v>
                </c:pt>
                <c:pt idx="2052">
                  <c:v>160000</c:v>
                </c:pt>
                <c:pt idx="2053">
                  <c:v>160000</c:v>
                </c:pt>
                <c:pt idx="2054">
                  <c:v>160000</c:v>
                </c:pt>
                <c:pt idx="2055">
                  <c:v>160000</c:v>
                </c:pt>
                <c:pt idx="2056">
                  <c:v>160000</c:v>
                </c:pt>
                <c:pt idx="2057">
                  <c:v>160000</c:v>
                </c:pt>
                <c:pt idx="2058">
                  <c:v>160000</c:v>
                </c:pt>
                <c:pt idx="2059">
                  <c:v>160000</c:v>
                </c:pt>
                <c:pt idx="2060">
                  <c:v>160000</c:v>
                </c:pt>
                <c:pt idx="2061">
                  <c:v>160000</c:v>
                </c:pt>
                <c:pt idx="2062">
                  <c:v>160000</c:v>
                </c:pt>
                <c:pt idx="2063">
                  <c:v>160000</c:v>
                </c:pt>
                <c:pt idx="2064">
                  <c:v>160000</c:v>
                </c:pt>
                <c:pt idx="2065">
                  <c:v>160000</c:v>
                </c:pt>
                <c:pt idx="2066">
                  <c:v>160000</c:v>
                </c:pt>
                <c:pt idx="2067">
                  <c:v>160000</c:v>
                </c:pt>
                <c:pt idx="2068">
                  <c:v>160000</c:v>
                </c:pt>
                <c:pt idx="2069">
                  <c:v>160000</c:v>
                </c:pt>
                <c:pt idx="2070">
                  <c:v>160000</c:v>
                </c:pt>
                <c:pt idx="2071">
                  <c:v>160000</c:v>
                </c:pt>
                <c:pt idx="2072">
                  <c:v>160000</c:v>
                </c:pt>
                <c:pt idx="2073">
                  <c:v>160000</c:v>
                </c:pt>
                <c:pt idx="2074">
                  <c:v>160000</c:v>
                </c:pt>
                <c:pt idx="2075">
                  <c:v>160000</c:v>
                </c:pt>
                <c:pt idx="2076">
                  <c:v>160000</c:v>
                </c:pt>
                <c:pt idx="2077">
                  <c:v>160000</c:v>
                </c:pt>
                <c:pt idx="2078">
                  <c:v>160000</c:v>
                </c:pt>
                <c:pt idx="2079">
                  <c:v>160000</c:v>
                </c:pt>
                <c:pt idx="2080">
                  <c:v>160000</c:v>
                </c:pt>
                <c:pt idx="2081">
                  <c:v>160000</c:v>
                </c:pt>
                <c:pt idx="2082">
                  <c:v>160000</c:v>
                </c:pt>
                <c:pt idx="2083">
                  <c:v>160000</c:v>
                </c:pt>
                <c:pt idx="2084">
                  <c:v>160000</c:v>
                </c:pt>
                <c:pt idx="2085">
                  <c:v>160000</c:v>
                </c:pt>
                <c:pt idx="2086">
                  <c:v>160000</c:v>
                </c:pt>
                <c:pt idx="2087">
                  <c:v>160000</c:v>
                </c:pt>
                <c:pt idx="2088">
                  <c:v>160000</c:v>
                </c:pt>
                <c:pt idx="2089">
                  <c:v>160000</c:v>
                </c:pt>
                <c:pt idx="2090">
                  <c:v>160000</c:v>
                </c:pt>
                <c:pt idx="2091">
                  <c:v>160000</c:v>
                </c:pt>
                <c:pt idx="2092">
                  <c:v>160000</c:v>
                </c:pt>
                <c:pt idx="2093">
                  <c:v>160000</c:v>
                </c:pt>
                <c:pt idx="2094">
                  <c:v>160000</c:v>
                </c:pt>
                <c:pt idx="2095">
                  <c:v>160000</c:v>
                </c:pt>
                <c:pt idx="2096">
                  <c:v>160000</c:v>
                </c:pt>
                <c:pt idx="2097">
                  <c:v>160000</c:v>
                </c:pt>
                <c:pt idx="2098">
                  <c:v>160000</c:v>
                </c:pt>
                <c:pt idx="2099">
                  <c:v>160000</c:v>
                </c:pt>
                <c:pt idx="2100">
                  <c:v>160000</c:v>
                </c:pt>
                <c:pt idx="2101">
                  <c:v>160000</c:v>
                </c:pt>
                <c:pt idx="2102">
                  <c:v>160000</c:v>
                </c:pt>
                <c:pt idx="2103">
                  <c:v>160000</c:v>
                </c:pt>
                <c:pt idx="2104">
                  <c:v>160000</c:v>
                </c:pt>
                <c:pt idx="2105">
                  <c:v>160000</c:v>
                </c:pt>
                <c:pt idx="2106">
                  <c:v>160000</c:v>
                </c:pt>
                <c:pt idx="2107">
                  <c:v>160000</c:v>
                </c:pt>
                <c:pt idx="2108">
                  <c:v>160000</c:v>
                </c:pt>
                <c:pt idx="2109">
                  <c:v>160000</c:v>
                </c:pt>
                <c:pt idx="2110">
                  <c:v>160000</c:v>
                </c:pt>
                <c:pt idx="2111">
                  <c:v>160000</c:v>
                </c:pt>
                <c:pt idx="2112">
                  <c:v>160000</c:v>
                </c:pt>
                <c:pt idx="2113">
                  <c:v>160000</c:v>
                </c:pt>
                <c:pt idx="2114">
                  <c:v>160000</c:v>
                </c:pt>
                <c:pt idx="2115">
                  <c:v>160000</c:v>
                </c:pt>
                <c:pt idx="2116">
                  <c:v>160000</c:v>
                </c:pt>
                <c:pt idx="2117">
                  <c:v>160000</c:v>
                </c:pt>
                <c:pt idx="2118">
                  <c:v>160000</c:v>
                </c:pt>
                <c:pt idx="2119">
                  <c:v>160000</c:v>
                </c:pt>
                <c:pt idx="2120">
                  <c:v>160000</c:v>
                </c:pt>
                <c:pt idx="2121">
                  <c:v>160000</c:v>
                </c:pt>
                <c:pt idx="2122">
                  <c:v>160000</c:v>
                </c:pt>
                <c:pt idx="2123">
                  <c:v>160000</c:v>
                </c:pt>
                <c:pt idx="2124">
                  <c:v>160000</c:v>
                </c:pt>
                <c:pt idx="2125">
                  <c:v>160000</c:v>
                </c:pt>
                <c:pt idx="2126">
                  <c:v>160000</c:v>
                </c:pt>
                <c:pt idx="2127">
                  <c:v>160000</c:v>
                </c:pt>
                <c:pt idx="2128">
                  <c:v>160000</c:v>
                </c:pt>
                <c:pt idx="2129">
                  <c:v>160000</c:v>
                </c:pt>
                <c:pt idx="2130">
                  <c:v>160000</c:v>
                </c:pt>
                <c:pt idx="2131">
                  <c:v>160000</c:v>
                </c:pt>
                <c:pt idx="2132">
                  <c:v>160000</c:v>
                </c:pt>
                <c:pt idx="2133">
                  <c:v>160000</c:v>
                </c:pt>
                <c:pt idx="2134">
                  <c:v>160000</c:v>
                </c:pt>
                <c:pt idx="2135">
                  <c:v>160000</c:v>
                </c:pt>
                <c:pt idx="2136">
                  <c:v>160000</c:v>
                </c:pt>
                <c:pt idx="2137">
                  <c:v>160000</c:v>
                </c:pt>
                <c:pt idx="2138">
                  <c:v>160000</c:v>
                </c:pt>
                <c:pt idx="2139">
                  <c:v>160000</c:v>
                </c:pt>
                <c:pt idx="2140">
                  <c:v>160000</c:v>
                </c:pt>
                <c:pt idx="2141">
                  <c:v>160000</c:v>
                </c:pt>
                <c:pt idx="2142">
                  <c:v>160000</c:v>
                </c:pt>
                <c:pt idx="2143">
                  <c:v>160000</c:v>
                </c:pt>
                <c:pt idx="2144">
                  <c:v>160000</c:v>
                </c:pt>
                <c:pt idx="2145">
                  <c:v>160000</c:v>
                </c:pt>
                <c:pt idx="2146">
                  <c:v>160000</c:v>
                </c:pt>
                <c:pt idx="2147">
                  <c:v>160000</c:v>
                </c:pt>
                <c:pt idx="2148">
                  <c:v>160000</c:v>
                </c:pt>
                <c:pt idx="2149">
                  <c:v>160000</c:v>
                </c:pt>
                <c:pt idx="2150">
                  <c:v>160000</c:v>
                </c:pt>
                <c:pt idx="2151">
                  <c:v>160000</c:v>
                </c:pt>
                <c:pt idx="2152">
                  <c:v>160000</c:v>
                </c:pt>
                <c:pt idx="2153">
                  <c:v>160000</c:v>
                </c:pt>
                <c:pt idx="2154">
                  <c:v>160000</c:v>
                </c:pt>
                <c:pt idx="2155">
                  <c:v>160000</c:v>
                </c:pt>
                <c:pt idx="2156">
                  <c:v>160000</c:v>
                </c:pt>
                <c:pt idx="2157">
                  <c:v>160000</c:v>
                </c:pt>
                <c:pt idx="2158">
                  <c:v>160000</c:v>
                </c:pt>
                <c:pt idx="2159">
                  <c:v>160000</c:v>
                </c:pt>
                <c:pt idx="2160">
                  <c:v>160000</c:v>
                </c:pt>
                <c:pt idx="2161">
                  <c:v>160000</c:v>
                </c:pt>
                <c:pt idx="2162">
                  <c:v>160000</c:v>
                </c:pt>
                <c:pt idx="2163">
                  <c:v>160000</c:v>
                </c:pt>
                <c:pt idx="2164">
                  <c:v>160000</c:v>
                </c:pt>
                <c:pt idx="2165">
                  <c:v>160000</c:v>
                </c:pt>
                <c:pt idx="2166">
                  <c:v>160000</c:v>
                </c:pt>
                <c:pt idx="2167">
                  <c:v>160000</c:v>
                </c:pt>
                <c:pt idx="2168">
                  <c:v>160000</c:v>
                </c:pt>
                <c:pt idx="2169">
                  <c:v>160000</c:v>
                </c:pt>
                <c:pt idx="2170">
                  <c:v>160000</c:v>
                </c:pt>
                <c:pt idx="2171">
                  <c:v>160000</c:v>
                </c:pt>
                <c:pt idx="2172">
                  <c:v>160000</c:v>
                </c:pt>
                <c:pt idx="2173">
                  <c:v>160000</c:v>
                </c:pt>
                <c:pt idx="2174">
                  <c:v>160000</c:v>
                </c:pt>
                <c:pt idx="2175">
                  <c:v>160000</c:v>
                </c:pt>
                <c:pt idx="2176">
                  <c:v>160000</c:v>
                </c:pt>
                <c:pt idx="2177">
                  <c:v>160000</c:v>
                </c:pt>
                <c:pt idx="2178">
                  <c:v>160000</c:v>
                </c:pt>
                <c:pt idx="2179">
                  <c:v>160000</c:v>
                </c:pt>
                <c:pt idx="2180">
                  <c:v>160000</c:v>
                </c:pt>
                <c:pt idx="2181">
                  <c:v>160000</c:v>
                </c:pt>
                <c:pt idx="2182">
                  <c:v>160000</c:v>
                </c:pt>
                <c:pt idx="2183">
                  <c:v>160000</c:v>
                </c:pt>
                <c:pt idx="2184">
                  <c:v>160000</c:v>
                </c:pt>
                <c:pt idx="2185">
                  <c:v>160000</c:v>
                </c:pt>
                <c:pt idx="2186">
                  <c:v>160000</c:v>
                </c:pt>
                <c:pt idx="2187">
                  <c:v>160000</c:v>
                </c:pt>
                <c:pt idx="2188">
                  <c:v>160000</c:v>
                </c:pt>
                <c:pt idx="2189">
                  <c:v>160000</c:v>
                </c:pt>
                <c:pt idx="2190">
                  <c:v>160000</c:v>
                </c:pt>
                <c:pt idx="2191">
                  <c:v>160000</c:v>
                </c:pt>
                <c:pt idx="2192">
                  <c:v>160000</c:v>
                </c:pt>
                <c:pt idx="2193">
                  <c:v>160000</c:v>
                </c:pt>
                <c:pt idx="2194">
                  <c:v>160000</c:v>
                </c:pt>
                <c:pt idx="2195">
                  <c:v>160000</c:v>
                </c:pt>
                <c:pt idx="2196">
                  <c:v>160000</c:v>
                </c:pt>
                <c:pt idx="2197">
                  <c:v>160000</c:v>
                </c:pt>
                <c:pt idx="2198">
                  <c:v>160000</c:v>
                </c:pt>
                <c:pt idx="2199">
                  <c:v>160000</c:v>
                </c:pt>
                <c:pt idx="2200">
                  <c:v>160000</c:v>
                </c:pt>
                <c:pt idx="2201">
                  <c:v>160000</c:v>
                </c:pt>
                <c:pt idx="2202">
                  <c:v>160000</c:v>
                </c:pt>
                <c:pt idx="2203">
                  <c:v>160000</c:v>
                </c:pt>
                <c:pt idx="2204">
                  <c:v>160000</c:v>
                </c:pt>
                <c:pt idx="2205">
                  <c:v>160000</c:v>
                </c:pt>
                <c:pt idx="2206">
                  <c:v>160000</c:v>
                </c:pt>
                <c:pt idx="2207">
                  <c:v>160000</c:v>
                </c:pt>
                <c:pt idx="2208">
                  <c:v>160000</c:v>
                </c:pt>
                <c:pt idx="2209">
                  <c:v>160000</c:v>
                </c:pt>
                <c:pt idx="2210">
                  <c:v>160000</c:v>
                </c:pt>
                <c:pt idx="2211">
                  <c:v>160000</c:v>
                </c:pt>
                <c:pt idx="2212">
                  <c:v>160000</c:v>
                </c:pt>
                <c:pt idx="2213">
                  <c:v>160000</c:v>
                </c:pt>
                <c:pt idx="2214">
                  <c:v>160000</c:v>
                </c:pt>
                <c:pt idx="2215">
                  <c:v>160000</c:v>
                </c:pt>
                <c:pt idx="2216">
                  <c:v>160000</c:v>
                </c:pt>
                <c:pt idx="2217">
                  <c:v>160000</c:v>
                </c:pt>
                <c:pt idx="2218">
                  <c:v>160000</c:v>
                </c:pt>
                <c:pt idx="2219">
                  <c:v>160000</c:v>
                </c:pt>
                <c:pt idx="2220">
                  <c:v>160000</c:v>
                </c:pt>
                <c:pt idx="2221">
                  <c:v>160000</c:v>
                </c:pt>
                <c:pt idx="2222">
                  <c:v>160000</c:v>
                </c:pt>
                <c:pt idx="2223">
                  <c:v>160000</c:v>
                </c:pt>
                <c:pt idx="2224">
                  <c:v>160000</c:v>
                </c:pt>
                <c:pt idx="2225">
                  <c:v>160000</c:v>
                </c:pt>
                <c:pt idx="2226">
                  <c:v>160000</c:v>
                </c:pt>
                <c:pt idx="2227">
                  <c:v>160000</c:v>
                </c:pt>
                <c:pt idx="2228">
                  <c:v>160000</c:v>
                </c:pt>
                <c:pt idx="2229">
                  <c:v>160000</c:v>
                </c:pt>
                <c:pt idx="2230">
                  <c:v>160000</c:v>
                </c:pt>
                <c:pt idx="2231">
                  <c:v>160000</c:v>
                </c:pt>
                <c:pt idx="2232">
                  <c:v>160000</c:v>
                </c:pt>
                <c:pt idx="2233">
                  <c:v>160000</c:v>
                </c:pt>
                <c:pt idx="2234">
                  <c:v>160000</c:v>
                </c:pt>
                <c:pt idx="2235">
                  <c:v>160000</c:v>
                </c:pt>
                <c:pt idx="2236">
                  <c:v>160000</c:v>
                </c:pt>
                <c:pt idx="2237">
                  <c:v>160000</c:v>
                </c:pt>
                <c:pt idx="2238">
                  <c:v>160000</c:v>
                </c:pt>
                <c:pt idx="2239">
                  <c:v>160000</c:v>
                </c:pt>
                <c:pt idx="2240">
                  <c:v>160000</c:v>
                </c:pt>
                <c:pt idx="2241">
                  <c:v>160000</c:v>
                </c:pt>
                <c:pt idx="2242">
                  <c:v>160000</c:v>
                </c:pt>
                <c:pt idx="2243">
                  <c:v>160000</c:v>
                </c:pt>
                <c:pt idx="2244">
                  <c:v>160000</c:v>
                </c:pt>
                <c:pt idx="2245">
                  <c:v>160000</c:v>
                </c:pt>
                <c:pt idx="2246">
                  <c:v>160000</c:v>
                </c:pt>
                <c:pt idx="2247">
                  <c:v>160000</c:v>
                </c:pt>
                <c:pt idx="2248">
                  <c:v>160000</c:v>
                </c:pt>
                <c:pt idx="2249">
                  <c:v>160000</c:v>
                </c:pt>
                <c:pt idx="2250">
                  <c:v>160000</c:v>
                </c:pt>
                <c:pt idx="2251">
                  <c:v>160000</c:v>
                </c:pt>
                <c:pt idx="2252">
                  <c:v>160000</c:v>
                </c:pt>
                <c:pt idx="2253">
                  <c:v>160000</c:v>
                </c:pt>
                <c:pt idx="2254">
                  <c:v>160000</c:v>
                </c:pt>
                <c:pt idx="2255">
                  <c:v>160000</c:v>
                </c:pt>
                <c:pt idx="2256">
                  <c:v>160000</c:v>
                </c:pt>
                <c:pt idx="2257">
                  <c:v>160000</c:v>
                </c:pt>
                <c:pt idx="2258">
                  <c:v>160000</c:v>
                </c:pt>
                <c:pt idx="2259">
                  <c:v>160000</c:v>
                </c:pt>
                <c:pt idx="2260">
                  <c:v>160000</c:v>
                </c:pt>
                <c:pt idx="2261">
                  <c:v>160000</c:v>
                </c:pt>
                <c:pt idx="2262">
                  <c:v>160000</c:v>
                </c:pt>
                <c:pt idx="2263">
                  <c:v>160000</c:v>
                </c:pt>
                <c:pt idx="2264">
                  <c:v>160000</c:v>
                </c:pt>
                <c:pt idx="2265">
                  <c:v>160000</c:v>
                </c:pt>
                <c:pt idx="2266">
                  <c:v>160000</c:v>
                </c:pt>
                <c:pt idx="2267">
                  <c:v>160000</c:v>
                </c:pt>
                <c:pt idx="2268">
                  <c:v>160000</c:v>
                </c:pt>
                <c:pt idx="2269">
                  <c:v>160000</c:v>
                </c:pt>
                <c:pt idx="2270">
                  <c:v>160000</c:v>
                </c:pt>
                <c:pt idx="2271">
                  <c:v>160000</c:v>
                </c:pt>
                <c:pt idx="2272">
                  <c:v>160000</c:v>
                </c:pt>
                <c:pt idx="2273">
                  <c:v>160000</c:v>
                </c:pt>
                <c:pt idx="2274">
                  <c:v>160000</c:v>
                </c:pt>
                <c:pt idx="2275">
                  <c:v>160000</c:v>
                </c:pt>
                <c:pt idx="2276">
                  <c:v>160000</c:v>
                </c:pt>
                <c:pt idx="2277">
                  <c:v>160000</c:v>
                </c:pt>
                <c:pt idx="2278">
                  <c:v>160000</c:v>
                </c:pt>
                <c:pt idx="2279">
                  <c:v>160000.5</c:v>
                </c:pt>
                <c:pt idx="2280">
                  <c:v>160000.5</c:v>
                </c:pt>
                <c:pt idx="2281">
                  <c:v>160001</c:v>
                </c:pt>
                <c:pt idx="2282">
                  <c:v>160001.5</c:v>
                </c:pt>
                <c:pt idx="2283">
                  <c:v>160002.5</c:v>
                </c:pt>
                <c:pt idx="2284">
                  <c:v>160004</c:v>
                </c:pt>
                <c:pt idx="2285">
                  <c:v>160006.5</c:v>
                </c:pt>
                <c:pt idx="2286">
                  <c:v>160010</c:v>
                </c:pt>
                <c:pt idx="2287">
                  <c:v>160014.5</c:v>
                </c:pt>
                <c:pt idx="2288">
                  <c:v>160021.5</c:v>
                </c:pt>
                <c:pt idx="2289">
                  <c:v>160030.5</c:v>
                </c:pt>
                <c:pt idx="2290">
                  <c:v>160042.5</c:v>
                </c:pt>
                <c:pt idx="2291">
                  <c:v>160057</c:v>
                </c:pt>
                <c:pt idx="2292">
                  <c:v>160075.5</c:v>
                </c:pt>
                <c:pt idx="2293">
                  <c:v>160097</c:v>
                </c:pt>
                <c:pt idx="2294">
                  <c:v>160121.5</c:v>
                </c:pt>
                <c:pt idx="2295">
                  <c:v>160149</c:v>
                </c:pt>
                <c:pt idx="2296">
                  <c:v>160179.5</c:v>
                </c:pt>
                <c:pt idx="2297">
                  <c:v>160211.5</c:v>
                </c:pt>
                <c:pt idx="2298">
                  <c:v>160245.5</c:v>
                </c:pt>
                <c:pt idx="2299">
                  <c:v>160280.5</c:v>
                </c:pt>
                <c:pt idx="2300">
                  <c:v>160317.5</c:v>
                </c:pt>
                <c:pt idx="2301">
                  <c:v>160356.5</c:v>
                </c:pt>
                <c:pt idx="2302">
                  <c:v>160398</c:v>
                </c:pt>
                <c:pt idx="2303">
                  <c:v>160443.5</c:v>
                </c:pt>
                <c:pt idx="2304">
                  <c:v>160493</c:v>
                </c:pt>
                <c:pt idx="2305">
                  <c:v>160548</c:v>
                </c:pt>
                <c:pt idx="2306">
                  <c:v>160608.5</c:v>
                </c:pt>
                <c:pt idx="2307">
                  <c:v>160673</c:v>
                </c:pt>
                <c:pt idx="2308">
                  <c:v>160740.5</c:v>
                </c:pt>
                <c:pt idx="2309">
                  <c:v>160808</c:v>
                </c:pt>
                <c:pt idx="2310">
                  <c:v>160873</c:v>
                </c:pt>
                <c:pt idx="2311">
                  <c:v>160931.5</c:v>
                </c:pt>
                <c:pt idx="2312">
                  <c:v>160980</c:v>
                </c:pt>
                <c:pt idx="2313">
                  <c:v>161015.5</c:v>
                </c:pt>
                <c:pt idx="2314">
                  <c:v>161035.5</c:v>
                </c:pt>
                <c:pt idx="2315">
                  <c:v>161038.5</c:v>
                </c:pt>
                <c:pt idx="2316">
                  <c:v>161024</c:v>
                </c:pt>
                <c:pt idx="2317">
                  <c:v>160993</c:v>
                </c:pt>
                <c:pt idx="2318">
                  <c:v>160947</c:v>
                </c:pt>
                <c:pt idx="2319">
                  <c:v>160888</c:v>
                </c:pt>
                <c:pt idx="2320">
                  <c:v>160819</c:v>
                </c:pt>
                <c:pt idx="2321">
                  <c:v>160742.5</c:v>
                </c:pt>
                <c:pt idx="2322">
                  <c:v>160662</c:v>
                </c:pt>
                <c:pt idx="2323">
                  <c:v>160580</c:v>
                </c:pt>
                <c:pt idx="2324">
                  <c:v>160499.5</c:v>
                </c:pt>
                <c:pt idx="2325">
                  <c:v>160422</c:v>
                </c:pt>
                <c:pt idx="2326">
                  <c:v>160350</c:v>
                </c:pt>
                <c:pt idx="2327">
                  <c:v>160284.5</c:v>
                </c:pt>
                <c:pt idx="2328">
                  <c:v>160226.5</c:v>
                </c:pt>
                <c:pt idx="2329">
                  <c:v>160176.5</c:v>
                </c:pt>
                <c:pt idx="2330">
                  <c:v>160134.5</c:v>
                </c:pt>
                <c:pt idx="2331">
                  <c:v>160100.5</c:v>
                </c:pt>
                <c:pt idx="2332">
                  <c:v>160073</c:v>
                </c:pt>
                <c:pt idx="2333">
                  <c:v>160052</c:v>
                </c:pt>
                <c:pt idx="2334">
                  <c:v>160036</c:v>
                </c:pt>
                <c:pt idx="2335">
                  <c:v>160024.5</c:v>
                </c:pt>
                <c:pt idx="2336">
                  <c:v>160016</c:v>
                </c:pt>
                <c:pt idx="2337">
                  <c:v>160010</c:v>
                </c:pt>
                <c:pt idx="2338">
                  <c:v>160006.5</c:v>
                </c:pt>
                <c:pt idx="2339">
                  <c:v>160004</c:v>
                </c:pt>
                <c:pt idx="2340">
                  <c:v>160002.5</c:v>
                </c:pt>
                <c:pt idx="2341">
                  <c:v>160001.5</c:v>
                </c:pt>
                <c:pt idx="2342">
                  <c:v>160000.5</c:v>
                </c:pt>
                <c:pt idx="2343">
                  <c:v>160000.5</c:v>
                </c:pt>
                <c:pt idx="2344">
                  <c:v>160000</c:v>
                </c:pt>
                <c:pt idx="2345">
                  <c:v>160000</c:v>
                </c:pt>
                <c:pt idx="2346">
                  <c:v>160000</c:v>
                </c:pt>
                <c:pt idx="2347">
                  <c:v>160000</c:v>
                </c:pt>
                <c:pt idx="2348">
                  <c:v>160000</c:v>
                </c:pt>
                <c:pt idx="2349">
                  <c:v>160000</c:v>
                </c:pt>
                <c:pt idx="2350">
                  <c:v>160000</c:v>
                </c:pt>
                <c:pt idx="2351">
                  <c:v>160000</c:v>
                </c:pt>
                <c:pt idx="2352">
                  <c:v>160000</c:v>
                </c:pt>
                <c:pt idx="2353">
                  <c:v>160000</c:v>
                </c:pt>
                <c:pt idx="2354">
                  <c:v>160000</c:v>
                </c:pt>
                <c:pt idx="2355">
                  <c:v>160000</c:v>
                </c:pt>
                <c:pt idx="2356">
                  <c:v>160000</c:v>
                </c:pt>
                <c:pt idx="2357">
                  <c:v>160000</c:v>
                </c:pt>
                <c:pt idx="2358">
                  <c:v>160000</c:v>
                </c:pt>
                <c:pt idx="2359">
                  <c:v>160000</c:v>
                </c:pt>
                <c:pt idx="2360">
                  <c:v>160000</c:v>
                </c:pt>
                <c:pt idx="2361">
                  <c:v>160000</c:v>
                </c:pt>
                <c:pt idx="2362">
                  <c:v>160000</c:v>
                </c:pt>
                <c:pt idx="2363">
                  <c:v>160000</c:v>
                </c:pt>
                <c:pt idx="2364">
                  <c:v>160000</c:v>
                </c:pt>
                <c:pt idx="2365">
                  <c:v>160000</c:v>
                </c:pt>
                <c:pt idx="2366">
                  <c:v>160000</c:v>
                </c:pt>
                <c:pt idx="2367">
                  <c:v>160000</c:v>
                </c:pt>
                <c:pt idx="2368">
                  <c:v>160000</c:v>
                </c:pt>
                <c:pt idx="2369">
                  <c:v>160000</c:v>
                </c:pt>
                <c:pt idx="2370">
                  <c:v>160000</c:v>
                </c:pt>
                <c:pt idx="2371">
                  <c:v>160000</c:v>
                </c:pt>
                <c:pt idx="2372">
                  <c:v>160000</c:v>
                </c:pt>
                <c:pt idx="2373">
                  <c:v>160000</c:v>
                </c:pt>
                <c:pt idx="2374">
                  <c:v>160000</c:v>
                </c:pt>
                <c:pt idx="2375">
                  <c:v>160000</c:v>
                </c:pt>
                <c:pt idx="2376">
                  <c:v>160000</c:v>
                </c:pt>
                <c:pt idx="2377">
                  <c:v>160000</c:v>
                </c:pt>
                <c:pt idx="2378">
                  <c:v>160000</c:v>
                </c:pt>
                <c:pt idx="2379">
                  <c:v>160000</c:v>
                </c:pt>
                <c:pt idx="2380">
                  <c:v>160000</c:v>
                </c:pt>
                <c:pt idx="2381">
                  <c:v>160000</c:v>
                </c:pt>
                <c:pt idx="2382">
                  <c:v>160000</c:v>
                </c:pt>
                <c:pt idx="2383">
                  <c:v>160000</c:v>
                </c:pt>
                <c:pt idx="2384">
                  <c:v>160000</c:v>
                </c:pt>
                <c:pt idx="2385">
                  <c:v>160000</c:v>
                </c:pt>
                <c:pt idx="2386">
                  <c:v>160000</c:v>
                </c:pt>
                <c:pt idx="2387">
                  <c:v>160000</c:v>
                </c:pt>
                <c:pt idx="2388">
                  <c:v>160000</c:v>
                </c:pt>
                <c:pt idx="2389">
                  <c:v>160000</c:v>
                </c:pt>
                <c:pt idx="2390">
                  <c:v>160000</c:v>
                </c:pt>
                <c:pt idx="2391">
                  <c:v>160000</c:v>
                </c:pt>
                <c:pt idx="2392">
                  <c:v>160000</c:v>
                </c:pt>
                <c:pt idx="2393">
                  <c:v>160000</c:v>
                </c:pt>
                <c:pt idx="2394">
                  <c:v>160000</c:v>
                </c:pt>
                <c:pt idx="2395">
                  <c:v>160000</c:v>
                </c:pt>
                <c:pt idx="2396">
                  <c:v>160000</c:v>
                </c:pt>
                <c:pt idx="2397">
                  <c:v>160000</c:v>
                </c:pt>
                <c:pt idx="2398">
                  <c:v>160000</c:v>
                </c:pt>
                <c:pt idx="2399">
                  <c:v>160000</c:v>
                </c:pt>
                <c:pt idx="2400">
                  <c:v>160000</c:v>
                </c:pt>
                <c:pt idx="2401">
                  <c:v>160000</c:v>
                </c:pt>
                <c:pt idx="2402">
                  <c:v>160000</c:v>
                </c:pt>
                <c:pt idx="2403">
                  <c:v>160000</c:v>
                </c:pt>
                <c:pt idx="2404">
                  <c:v>160000</c:v>
                </c:pt>
                <c:pt idx="2405">
                  <c:v>160000</c:v>
                </c:pt>
                <c:pt idx="2406">
                  <c:v>160000</c:v>
                </c:pt>
                <c:pt idx="2407">
                  <c:v>160000</c:v>
                </c:pt>
                <c:pt idx="2408">
                  <c:v>160000</c:v>
                </c:pt>
                <c:pt idx="2409">
                  <c:v>160000</c:v>
                </c:pt>
                <c:pt idx="2410">
                  <c:v>160000</c:v>
                </c:pt>
                <c:pt idx="2411">
                  <c:v>160000</c:v>
                </c:pt>
                <c:pt idx="2412">
                  <c:v>160000</c:v>
                </c:pt>
                <c:pt idx="2413">
                  <c:v>160000</c:v>
                </c:pt>
                <c:pt idx="2414">
                  <c:v>160000</c:v>
                </c:pt>
                <c:pt idx="2415">
                  <c:v>160000</c:v>
                </c:pt>
                <c:pt idx="2416">
                  <c:v>160000</c:v>
                </c:pt>
                <c:pt idx="2417">
                  <c:v>160000</c:v>
                </c:pt>
                <c:pt idx="2418">
                  <c:v>160000</c:v>
                </c:pt>
                <c:pt idx="2419">
                  <c:v>160000</c:v>
                </c:pt>
                <c:pt idx="2420">
                  <c:v>160000</c:v>
                </c:pt>
                <c:pt idx="2421">
                  <c:v>160000</c:v>
                </c:pt>
                <c:pt idx="2422">
                  <c:v>160000</c:v>
                </c:pt>
                <c:pt idx="2423">
                  <c:v>160000</c:v>
                </c:pt>
                <c:pt idx="2424">
                  <c:v>160000</c:v>
                </c:pt>
                <c:pt idx="2425">
                  <c:v>160000</c:v>
                </c:pt>
                <c:pt idx="2426">
                  <c:v>160000</c:v>
                </c:pt>
                <c:pt idx="2427">
                  <c:v>160000</c:v>
                </c:pt>
                <c:pt idx="2428">
                  <c:v>160000</c:v>
                </c:pt>
                <c:pt idx="2429">
                  <c:v>160000</c:v>
                </c:pt>
                <c:pt idx="2430">
                  <c:v>160000</c:v>
                </c:pt>
                <c:pt idx="2431">
                  <c:v>160000</c:v>
                </c:pt>
                <c:pt idx="2432">
                  <c:v>160000</c:v>
                </c:pt>
                <c:pt idx="2433">
                  <c:v>160000</c:v>
                </c:pt>
                <c:pt idx="2434">
                  <c:v>160000</c:v>
                </c:pt>
                <c:pt idx="2435">
                  <c:v>160000</c:v>
                </c:pt>
                <c:pt idx="2436">
                  <c:v>160000</c:v>
                </c:pt>
                <c:pt idx="2437">
                  <c:v>160000</c:v>
                </c:pt>
                <c:pt idx="2438">
                  <c:v>160000</c:v>
                </c:pt>
                <c:pt idx="2439">
                  <c:v>160000</c:v>
                </c:pt>
                <c:pt idx="2440">
                  <c:v>160000</c:v>
                </c:pt>
                <c:pt idx="2441">
                  <c:v>160000</c:v>
                </c:pt>
                <c:pt idx="2442">
                  <c:v>160000</c:v>
                </c:pt>
                <c:pt idx="2443">
                  <c:v>160000</c:v>
                </c:pt>
                <c:pt idx="2444">
                  <c:v>160000</c:v>
                </c:pt>
                <c:pt idx="2445">
                  <c:v>160000</c:v>
                </c:pt>
                <c:pt idx="2446">
                  <c:v>160000</c:v>
                </c:pt>
                <c:pt idx="2447">
                  <c:v>160000</c:v>
                </c:pt>
                <c:pt idx="2448">
                  <c:v>160000</c:v>
                </c:pt>
                <c:pt idx="2449">
                  <c:v>160000</c:v>
                </c:pt>
                <c:pt idx="2450">
                  <c:v>160000</c:v>
                </c:pt>
                <c:pt idx="2451">
                  <c:v>160000</c:v>
                </c:pt>
                <c:pt idx="2452">
                  <c:v>160000</c:v>
                </c:pt>
                <c:pt idx="2453">
                  <c:v>160000</c:v>
                </c:pt>
                <c:pt idx="2454">
                  <c:v>160000</c:v>
                </c:pt>
                <c:pt idx="2455">
                  <c:v>160000</c:v>
                </c:pt>
                <c:pt idx="2456">
                  <c:v>160000.5</c:v>
                </c:pt>
                <c:pt idx="2457">
                  <c:v>160001</c:v>
                </c:pt>
                <c:pt idx="2458">
                  <c:v>160001.5</c:v>
                </c:pt>
                <c:pt idx="2459">
                  <c:v>160003.5</c:v>
                </c:pt>
                <c:pt idx="2460">
                  <c:v>160006.5</c:v>
                </c:pt>
                <c:pt idx="2461">
                  <c:v>160013</c:v>
                </c:pt>
                <c:pt idx="2462">
                  <c:v>160024.5</c:v>
                </c:pt>
                <c:pt idx="2463">
                  <c:v>160044.5</c:v>
                </c:pt>
                <c:pt idx="2464">
                  <c:v>160079.5</c:v>
                </c:pt>
                <c:pt idx="2465">
                  <c:v>160137.5</c:v>
                </c:pt>
                <c:pt idx="2466">
                  <c:v>160232</c:v>
                </c:pt>
                <c:pt idx="2467">
                  <c:v>160381</c:v>
                </c:pt>
                <c:pt idx="2468">
                  <c:v>160609.5</c:v>
                </c:pt>
                <c:pt idx="2469">
                  <c:v>160948.5</c:v>
                </c:pt>
                <c:pt idx="2470">
                  <c:v>161436.5</c:v>
                </c:pt>
                <c:pt idx="2471">
                  <c:v>162119.5</c:v>
                </c:pt>
                <c:pt idx="2472">
                  <c:v>163044</c:v>
                </c:pt>
                <c:pt idx="2473">
                  <c:v>164258</c:v>
                </c:pt>
                <c:pt idx="2474">
                  <c:v>165801.5</c:v>
                </c:pt>
                <c:pt idx="2475">
                  <c:v>167700</c:v>
                </c:pt>
                <c:pt idx="2476">
                  <c:v>169958</c:v>
                </c:pt>
                <c:pt idx="2477">
                  <c:v>172552.5</c:v>
                </c:pt>
                <c:pt idx="2478">
                  <c:v>175426</c:v>
                </c:pt>
                <c:pt idx="2479">
                  <c:v>178489</c:v>
                </c:pt>
                <c:pt idx="2480">
                  <c:v>181623</c:v>
                </c:pt>
                <c:pt idx="2481">
                  <c:v>184687.5</c:v>
                </c:pt>
                <c:pt idx="2482">
                  <c:v>187532</c:v>
                </c:pt>
                <c:pt idx="2483">
                  <c:v>190011.5</c:v>
                </c:pt>
                <c:pt idx="2484">
                  <c:v>191999.5</c:v>
                </c:pt>
                <c:pt idx="2485">
                  <c:v>193399</c:v>
                </c:pt>
                <c:pt idx="2486">
                  <c:v>194153</c:v>
                </c:pt>
                <c:pt idx="2487">
                  <c:v>194244.5</c:v>
                </c:pt>
                <c:pt idx="2488">
                  <c:v>193695</c:v>
                </c:pt>
                <c:pt idx="2489">
                  <c:v>192561</c:v>
                </c:pt>
                <c:pt idx="2490">
                  <c:v>190921</c:v>
                </c:pt>
                <c:pt idx="2491">
                  <c:v>188870.5</c:v>
                </c:pt>
                <c:pt idx="2492">
                  <c:v>186511</c:v>
                </c:pt>
                <c:pt idx="2493">
                  <c:v>183944</c:v>
                </c:pt>
                <c:pt idx="2494">
                  <c:v>181268</c:v>
                </c:pt>
                <c:pt idx="2495">
                  <c:v>178571</c:v>
                </c:pt>
                <c:pt idx="2496">
                  <c:v>175933.5</c:v>
                </c:pt>
                <c:pt idx="2497">
                  <c:v>173423</c:v>
                </c:pt>
                <c:pt idx="2498">
                  <c:v>171095</c:v>
                </c:pt>
                <c:pt idx="2499">
                  <c:v>168990</c:v>
                </c:pt>
                <c:pt idx="2500">
                  <c:v>167135</c:v>
                </c:pt>
                <c:pt idx="2501">
                  <c:v>165542</c:v>
                </c:pt>
                <c:pt idx="2502">
                  <c:v>164210</c:v>
                </c:pt>
                <c:pt idx="2503">
                  <c:v>163125.5</c:v>
                </c:pt>
                <c:pt idx="2504">
                  <c:v>162266</c:v>
                </c:pt>
                <c:pt idx="2505">
                  <c:v>161603.5</c:v>
                </c:pt>
                <c:pt idx="2506">
                  <c:v>161107</c:v>
                </c:pt>
                <c:pt idx="2507">
                  <c:v>160745.5</c:v>
                </c:pt>
                <c:pt idx="2508">
                  <c:v>160489.5</c:v>
                </c:pt>
                <c:pt idx="2509">
                  <c:v>160313</c:v>
                </c:pt>
                <c:pt idx="2510">
                  <c:v>160195</c:v>
                </c:pt>
                <c:pt idx="2511">
                  <c:v>160118.5</c:v>
                </c:pt>
                <c:pt idx="2512">
                  <c:v>160070</c:v>
                </c:pt>
                <c:pt idx="2513">
                  <c:v>160040.5</c:v>
                </c:pt>
                <c:pt idx="2514">
                  <c:v>160022.5</c:v>
                </c:pt>
                <c:pt idx="2515">
                  <c:v>160012.5</c:v>
                </c:pt>
                <c:pt idx="2516">
                  <c:v>160006.5</c:v>
                </c:pt>
                <c:pt idx="2517">
                  <c:v>160003.5</c:v>
                </c:pt>
                <c:pt idx="2518">
                  <c:v>160001.5</c:v>
                </c:pt>
                <c:pt idx="2519">
                  <c:v>160001</c:v>
                </c:pt>
                <c:pt idx="2520">
                  <c:v>160000.5</c:v>
                </c:pt>
                <c:pt idx="2521">
                  <c:v>160000</c:v>
                </c:pt>
                <c:pt idx="2522">
                  <c:v>160000</c:v>
                </c:pt>
                <c:pt idx="2523">
                  <c:v>160000</c:v>
                </c:pt>
                <c:pt idx="2524">
                  <c:v>160000</c:v>
                </c:pt>
                <c:pt idx="2525">
                  <c:v>160000</c:v>
                </c:pt>
                <c:pt idx="2526">
                  <c:v>160000</c:v>
                </c:pt>
                <c:pt idx="2527">
                  <c:v>160000</c:v>
                </c:pt>
                <c:pt idx="2528">
                  <c:v>160000</c:v>
                </c:pt>
                <c:pt idx="2529">
                  <c:v>160000</c:v>
                </c:pt>
                <c:pt idx="2530">
                  <c:v>160000</c:v>
                </c:pt>
                <c:pt idx="2531">
                  <c:v>160000</c:v>
                </c:pt>
                <c:pt idx="2532">
                  <c:v>160000</c:v>
                </c:pt>
                <c:pt idx="2533">
                  <c:v>160000</c:v>
                </c:pt>
                <c:pt idx="2534">
                  <c:v>160000</c:v>
                </c:pt>
                <c:pt idx="2535">
                  <c:v>160000</c:v>
                </c:pt>
                <c:pt idx="2536">
                  <c:v>160000</c:v>
                </c:pt>
                <c:pt idx="2537">
                  <c:v>160000</c:v>
                </c:pt>
                <c:pt idx="2538">
                  <c:v>160000</c:v>
                </c:pt>
                <c:pt idx="2539">
                  <c:v>160000</c:v>
                </c:pt>
                <c:pt idx="2540">
                  <c:v>160000</c:v>
                </c:pt>
                <c:pt idx="2541">
                  <c:v>160000</c:v>
                </c:pt>
                <c:pt idx="2542">
                  <c:v>160000</c:v>
                </c:pt>
                <c:pt idx="2543">
                  <c:v>160000</c:v>
                </c:pt>
                <c:pt idx="2544">
                  <c:v>160000</c:v>
                </c:pt>
                <c:pt idx="2545">
                  <c:v>160000</c:v>
                </c:pt>
                <c:pt idx="2546">
                  <c:v>160000</c:v>
                </c:pt>
                <c:pt idx="2547">
                  <c:v>160000</c:v>
                </c:pt>
                <c:pt idx="2548">
                  <c:v>160000</c:v>
                </c:pt>
                <c:pt idx="2549">
                  <c:v>160000</c:v>
                </c:pt>
                <c:pt idx="2550">
                  <c:v>160000</c:v>
                </c:pt>
                <c:pt idx="2551">
                  <c:v>160000</c:v>
                </c:pt>
                <c:pt idx="2552">
                  <c:v>160000</c:v>
                </c:pt>
                <c:pt idx="2553">
                  <c:v>160000</c:v>
                </c:pt>
                <c:pt idx="2554">
                  <c:v>160000</c:v>
                </c:pt>
                <c:pt idx="2555">
                  <c:v>160000</c:v>
                </c:pt>
                <c:pt idx="2556">
                  <c:v>160000</c:v>
                </c:pt>
                <c:pt idx="2557">
                  <c:v>160000</c:v>
                </c:pt>
                <c:pt idx="2558">
                  <c:v>160000</c:v>
                </c:pt>
                <c:pt idx="2559">
                  <c:v>160000</c:v>
                </c:pt>
                <c:pt idx="2560">
                  <c:v>160000</c:v>
                </c:pt>
                <c:pt idx="2561">
                  <c:v>160000</c:v>
                </c:pt>
                <c:pt idx="2562">
                  <c:v>160000</c:v>
                </c:pt>
                <c:pt idx="2563">
                  <c:v>160000</c:v>
                </c:pt>
                <c:pt idx="2564">
                  <c:v>160000</c:v>
                </c:pt>
                <c:pt idx="2565">
                  <c:v>160000</c:v>
                </c:pt>
                <c:pt idx="2566">
                  <c:v>160000</c:v>
                </c:pt>
                <c:pt idx="2567">
                  <c:v>160000</c:v>
                </c:pt>
                <c:pt idx="2568">
                  <c:v>160000</c:v>
                </c:pt>
                <c:pt idx="2569">
                  <c:v>160000</c:v>
                </c:pt>
                <c:pt idx="2570">
                  <c:v>160000</c:v>
                </c:pt>
                <c:pt idx="2571">
                  <c:v>160000</c:v>
                </c:pt>
                <c:pt idx="2572">
                  <c:v>160000</c:v>
                </c:pt>
                <c:pt idx="2573">
                  <c:v>160000</c:v>
                </c:pt>
                <c:pt idx="2574">
                  <c:v>160000</c:v>
                </c:pt>
                <c:pt idx="2575">
                  <c:v>160000</c:v>
                </c:pt>
                <c:pt idx="2576">
                  <c:v>160000</c:v>
                </c:pt>
                <c:pt idx="2577">
                  <c:v>160000</c:v>
                </c:pt>
                <c:pt idx="2578">
                  <c:v>160000</c:v>
                </c:pt>
                <c:pt idx="2579">
                  <c:v>160000</c:v>
                </c:pt>
                <c:pt idx="2580">
                  <c:v>160000</c:v>
                </c:pt>
                <c:pt idx="2581">
                  <c:v>160000</c:v>
                </c:pt>
                <c:pt idx="2582">
                  <c:v>160000</c:v>
                </c:pt>
                <c:pt idx="2583">
                  <c:v>160000</c:v>
                </c:pt>
                <c:pt idx="2584">
                  <c:v>160000</c:v>
                </c:pt>
                <c:pt idx="2585">
                  <c:v>160000</c:v>
                </c:pt>
                <c:pt idx="2586">
                  <c:v>160000</c:v>
                </c:pt>
                <c:pt idx="2587">
                  <c:v>160000</c:v>
                </c:pt>
                <c:pt idx="2588">
                  <c:v>160000</c:v>
                </c:pt>
                <c:pt idx="2589">
                  <c:v>160000</c:v>
                </c:pt>
                <c:pt idx="2590">
                  <c:v>160000</c:v>
                </c:pt>
                <c:pt idx="2591">
                  <c:v>160000</c:v>
                </c:pt>
                <c:pt idx="2592">
                  <c:v>160000</c:v>
                </c:pt>
                <c:pt idx="2593">
                  <c:v>160000</c:v>
                </c:pt>
                <c:pt idx="2594">
                  <c:v>160000</c:v>
                </c:pt>
                <c:pt idx="2595">
                  <c:v>160000</c:v>
                </c:pt>
                <c:pt idx="2596">
                  <c:v>160000</c:v>
                </c:pt>
                <c:pt idx="2597">
                  <c:v>160000</c:v>
                </c:pt>
                <c:pt idx="2598">
                  <c:v>160000</c:v>
                </c:pt>
                <c:pt idx="2599">
                  <c:v>160000</c:v>
                </c:pt>
                <c:pt idx="2600">
                  <c:v>160000</c:v>
                </c:pt>
                <c:pt idx="2601">
                  <c:v>160000</c:v>
                </c:pt>
                <c:pt idx="2602">
                  <c:v>160000</c:v>
                </c:pt>
                <c:pt idx="2603">
                  <c:v>160000</c:v>
                </c:pt>
                <c:pt idx="2604">
                  <c:v>160000</c:v>
                </c:pt>
                <c:pt idx="2605">
                  <c:v>160000</c:v>
                </c:pt>
                <c:pt idx="2606">
                  <c:v>160000</c:v>
                </c:pt>
                <c:pt idx="2607">
                  <c:v>160000</c:v>
                </c:pt>
                <c:pt idx="2608">
                  <c:v>160000</c:v>
                </c:pt>
                <c:pt idx="2609">
                  <c:v>160000</c:v>
                </c:pt>
                <c:pt idx="2610">
                  <c:v>160000</c:v>
                </c:pt>
                <c:pt idx="2611">
                  <c:v>160000</c:v>
                </c:pt>
                <c:pt idx="2612">
                  <c:v>160000</c:v>
                </c:pt>
                <c:pt idx="2613">
                  <c:v>160000</c:v>
                </c:pt>
                <c:pt idx="2614">
                  <c:v>160000</c:v>
                </c:pt>
                <c:pt idx="2615">
                  <c:v>160000</c:v>
                </c:pt>
                <c:pt idx="2616">
                  <c:v>160000</c:v>
                </c:pt>
                <c:pt idx="2617">
                  <c:v>160000</c:v>
                </c:pt>
                <c:pt idx="2618">
                  <c:v>160000</c:v>
                </c:pt>
                <c:pt idx="2619">
                  <c:v>160000</c:v>
                </c:pt>
                <c:pt idx="2620">
                  <c:v>160000</c:v>
                </c:pt>
                <c:pt idx="2621">
                  <c:v>160000</c:v>
                </c:pt>
                <c:pt idx="2622">
                  <c:v>160000</c:v>
                </c:pt>
                <c:pt idx="2623">
                  <c:v>160000</c:v>
                </c:pt>
                <c:pt idx="2624">
                  <c:v>160000</c:v>
                </c:pt>
                <c:pt idx="2625">
                  <c:v>160000</c:v>
                </c:pt>
                <c:pt idx="2626">
                  <c:v>160000</c:v>
                </c:pt>
                <c:pt idx="2627">
                  <c:v>160000</c:v>
                </c:pt>
                <c:pt idx="2628">
                  <c:v>160000</c:v>
                </c:pt>
                <c:pt idx="2629">
                  <c:v>160000</c:v>
                </c:pt>
                <c:pt idx="2630">
                  <c:v>160000</c:v>
                </c:pt>
                <c:pt idx="2631">
                  <c:v>160000</c:v>
                </c:pt>
                <c:pt idx="2632">
                  <c:v>160000</c:v>
                </c:pt>
                <c:pt idx="2633">
                  <c:v>160000</c:v>
                </c:pt>
                <c:pt idx="2634">
                  <c:v>160000</c:v>
                </c:pt>
                <c:pt idx="2635">
                  <c:v>160000</c:v>
                </c:pt>
                <c:pt idx="2636">
                  <c:v>160000</c:v>
                </c:pt>
                <c:pt idx="2637">
                  <c:v>160000</c:v>
                </c:pt>
                <c:pt idx="2638">
                  <c:v>160000</c:v>
                </c:pt>
                <c:pt idx="2639">
                  <c:v>160000</c:v>
                </c:pt>
                <c:pt idx="2640">
                  <c:v>160000</c:v>
                </c:pt>
                <c:pt idx="2641">
                  <c:v>160000</c:v>
                </c:pt>
                <c:pt idx="2642">
                  <c:v>160000</c:v>
                </c:pt>
                <c:pt idx="2643">
                  <c:v>160000</c:v>
                </c:pt>
                <c:pt idx="2644">
                  <c:v>160000</c:v>
                </c:pt>
                <c:pt idx="2645">
                  <c:v>160000</c:v>
                </c:pt>
                <c:pt idx="2646">
                  <c:v>160000</c:v>
                </c:pt>
                <c:pt idx="2647">
                  <c:v>160000</c:v>
                </c:pt>
                <c:pt idx="2648">
                  <c:v>160000</c:v>
                </c:pt>
                <c:pt idx="2649">
                  <c:v>160000</c:v>
                </c:pt>
                <c:pt idx="2650">
                  <c:v>160000</c:v>
                </c:pt>
                <c:pt idx="2651">
                  <c:v>160000</c:v>
                </c:pt>
                <c:pt idx="2652">
                  <c:v>160000</c:v>
                </c:pt>
                <c:pt idx="2653">
                  <c:v>160000</c:v>
                </c:pt>
                <c:pt idx="2654">
                  <c:v>160000</c:v>
                </c:pt>
                <c:pt idx="2655">
                  <c:v>160000</c:v>
                </c:pt>
                <c:pt idx="2656">
                  <c:v>160000</c:v>
                </c:pt>
                <c:pt idx="2657">
                  <c:v>160000</c:v>
                </c:pt>
                <c:pt idx="2658">
                  <c:v>160000</c:v>
                </c:pt>
                <c:pt idx="2659">
                  <c:v>160000</c:v>
                </c:pt>
                <c:pt idx="2660">
                  <c:v>160000</c:v>
                </c:pt>
                <c:pt idx="2661">
                  <c:v>160000</c:v>
                </c:pt>
                <c:pt idx="2662">
                  <c:v>160000</c:v>
                </c:pt>
                <c:pt idx="2663">
                  <c:v>160000</c:v>
                </c:pt>
                <c:pt idx="2664">
                  <c:v>160000</c:v>
                </c:pt>
                <c:pt idx="2665">
                  <c:v>160000</c:v>
                </c:pt>
                <c:pt idx="2666">
                  <c:v>160000</c:v>
                </c:pt>
                <c:pt idx="2667">
                  <c:v>160000</c:v>
                </c:pt>
                <c:pt idx="2668">
                  <c:v>160000</c:v>
                </c:pt>
                <c:pt idx="2669">
                  <c:v>160000</c:v>
                </c:pt>
                <c:pt idx="2670">
                  <c:v>160000</c:v>
                </c:pt>
                <c:pt idx="2671">
                  <c:v>160000</c:v>
                </c:pt>
                <c:pt idx="2672">
                  <c:v>160000</c:v>
                </c:pt>
                <c:pt idx="2673">
                  <c:v>160000</c:v>
                </c:pt>
                <c:pt idx="2674">
                  <c:v>160000</c:v>
                </c:pt>
                <c:pt idx="2675">
                  <c:v>160000</c:v>
                </c:pt>
                <c:pt idx="2676">
                  <c:v>160000</c:v>
                </c:pt>
                <c:pt idx="2677">
                  <c:v>160000</c:v>
                </c:pt>
                <c:pt idx="2678">
                  <c:v>160000</c:v>
                </c:pt>
                <c:pt idx="2679">
                  <c:v>160000.5</c:v>
                </c:pt>
                <c:pt idx="2680">
                  <c:v>160001</c:v>
                </c:pt>
                <c:pt idx="2681">
                  <c:v>160001.5</c:v>
                </c:pt>
                <c:pt idx="2682">
                  <c:v>160002.5</c:v>
                </c:pt>
                <c:pt idx="2683">
                  <c:v>160004.5</c:v>
                </c:pt>
                <c:pt idx="2684">
                  <c:v>160007.5</c:v>
                </c:pt>
                <c:pt idx="2685">
                  <c:v>160012</c:v>
                </c:pt>
                <c:pt idx="2686">
                  <c:v>160019.5</c:v>
                </c:pt>
                <c:pt idx="2687">
                  <c:v>160031</c:v>
                </c:pt>
                <c:pt idx="2688">
                  <c:v>160047.5</c:v>
                </c:pt>
                <c:pt idx="2689">
                  <c:v>160070.5</c:v>
                </c:pt>
                <c:pt idx="2690">
                  <c:v>160102.5</c:v>
                </c:pt>
                <c:pt idx="2691">
                  <c:v>160145</c:v>
                </c:pt>
                <c:pt idx="2692">
                  <c:v>160200</c:v>
                </c:pt>
                <c:pt idx="2693">
                  <c:v>160269</c:v>
                </c:pt>
                <c:pt idx="2694">
                  <c:v>160352.5</c:v>
                </c:pt>
                <c:pt idx="2695">
                  <c:v>160450.5</c:v>
                </c:pt>
                <c:pt idx="2696">
                  <c:v>160561.5</c:v>
                </c:pt>
                <c:pt idx="2697">
                  <c:v>160682.5</c:v>
                </c:pt>
                <c:pt idx="2698">
                  <c:v>160810</c:v>
                </c:pt>
                <c:pt idx="2699">
                  <c:v>160938</c:v>
                </c:pt>
                <c:pt idx="2700">
                  <c:v>161062</c:v>
                </c:pt>
                <c:pt idx="2701">
                  <c:v>161174.5</c:v>
                </c:pt>
                <c:pt idx="2702">
                  <c:v>161271.5</c:v>
                </c:pt>
                <c:pt idx="2703">
                  <c:v>161347</c:v>
                </c:pt>
                <c:pt idx="2704">
                  <c:v>161398.5</c:v>
                </c:pt>
                <c:pt idx="2705">
                  <c:v>161424</c:v>
                </c:pt>
                <c:pt idx="2706">
                  <c:v>161424</c:v>
                </c:pt>
                <c:pt idx="2707">
                  <c:v>161399</c:v>
                </c:pt>
                <c:pt idx="2708">
                  <c:v>161352</c:v>
                </c:pt>
                <c:pt idx="2709">
                  <c:v>161286</c:v>
                </c:pt>
                <c:pt idx="2710">
                  <c:v>161204.5</c:v>
                </c:pt>
                <c:pt idx="2711">
                  <c:v>161111.5</c:v>
                </c:pt>
                <c:pt idx="2712">
                  <c:v>161011</c:v>
                </c:pt>
                <c:pt idx="2713">
                  <c:v>160906</c:v>
                </c:pt>
                <c:pt idx="2714">
                  <c:v>160799</c:v>
                </c:pt>
                <c:pt idx="2715">
                  <c:v>160693.5</c:v>
                </c:pt>
                <c:pt idx="2716">
                  <c:v>160592</c:v>
                </c:pt>
                <c:pt idx="2717">
                  <c:v>160496.5</c:v>
                </c:pt>
                <c:pt idx="2718">
                  <c:v>160409</c:v>
                </c:pt>
                <c:pt idx="2719">
                  <c:v>160330</c:v>
                </c:pt>
                <c:pt idx="2720">
                  <c:v>160261</c:v>
                </c:pt>
                <c:pt idx="2721">
                  <c:v>160202.5</c:v>
                </c:pt>
                <c:pt idx="2722">
                  <c:v>160154</c:v>
                </c:pt>
                <c:pt idx="2723">
                  <c:v>160115</c:v>
                </c:pt>
                <c:pt idx="2724">
                  <c:v>160085</c:v>
                </c:pt>
                <c:pt idx="2725">
                  <c:v>160063</c:v>
                </c:pt>
                <c:pt idx="2726">
                  <c:v>160048.5</c:v>
                </c:pt>
                <c:pt idx="2727">
                  <c:v>160040</c:v>
                </c:pt>
                <c:pt idx="2728">
                  <c:v>160037</c:v>
                </c:pt>
                <c:pt idx="2729">
                  <c:v>160039.5</c:v>
                </c:pt>
                <c:pt idx="2730">
                  <c:v>160046.5</c:v>
                </c:pt>
                <c:pt idx="2731">
                  <c:v>160058.5</c:v>
                </c:pt>
                <c:pt idx="2732">
                  <c:v>160074.5</c:v>
                </c:pt>
                <c:pt idx="2733">
                  <c:v>160095</c:v>
                </c:pt>
                <c:pt idx="2734">
                  <c:v>160119</c:v>
                </c:pt>
                <c:pt idx="2735">
                  <c:v>160146.5</c:v>
                </c:pt>
                <c:pt idx="2736">
                  <c:v>160176</c:v>
                </c:pt>
                <c:pt idx="2737">
                  <c:v>160207</c:v>
                </c:pt>
                <c:pt idx="2738">
                  <c:v>160237.5</c:v>
                </c:pt>
                <c:pt idx="2739">
                  <c:v>160266.5</c:v>
                </c:pt>
                <c:pt idx="2740">
                  <c:v>160292</c:v>
                </c:pt>
                <c:pt idx="2741">
                  <c:v>160313.5</c:v>
                </c:pt>
                <c:pt idx="2742">
                  <c:v>160329.5</c:v>
                </c:pt>
                <c:pt idx="2743">
                  <c:v>160339.5</c:v>
                </c:pt>
                <c:pt idx="2744">
                  <c:v>160343.5</c:v>
                </c:pt>
                <c:pt idx="2745">
                  <c:v>160341.5</c:v>
                </c:pt>
                <c:pt idx="2746">
                  <c:v>160333.5</c:v>
                </c:pt>
                <c:pt idx="2747">
                  <c:v>160320.5</c:v>
                </c:pt>
                <c:pt idx="2748">
                  <c:v>160303.5</c:v>
                </c:pt>
                <c:pt idx="2749">
                  <c:v>160283</c:v>
                </c:pt>
                <c:pt idx="2750">
                  <c:v>160260.5</c:v>
                </c:pt>
                <c:pt idx="2751">
                  <c:v>160236</c:v>
                </c:pt>
                <c:pt idx="2752">
                  <c:v>160210.5</c:v>
                </c:pt>
                <c:pt idx="2753">
                  <c:v>160185.5</c:v>
                </c:pt>
                <c:pt idx="2754">
                  <c:v>160160.5</c:v>
                </c:pt>
                <c:pt idx="2755">
                  <c:v>160136.5</c:v>
                </c:pt>
                <c:pt idx="2756">
                  <c:v>160114.5</c:v>
                </c:pt>
                <c:pt idx="2757">
                  <c:v>160094.5</c:v>
                </c:pt>
                <c:pt idx="2758">
                  <c:v>160076.5</c:v>
                </c:pt>
                <c:pt idx="2759">
                  <c:v>160061.5</c:v>
                </c:pt>
                <c:pt idx="2760">
                  <c:v>160049</c:v>
                </c:pt>
                <c:pt idx="2761">
                  <c:v>160039</c:v>
                </c:pt>
                <c:pt idx="2762">
                  <c:v>160032.5</c:v>
                </c:pt>
                <c:pt idx="2763">
                  <c:v>160028</c:v>
                </c:pt>
                <c:pt idx="2764">
                  <c:v>160026.5</c:v>
                </c:pt>
                <c:pt idx="2765">
                  <c:v>160027</c:v>
                </c:pt>
                <c:pt idx="2766">
                  <c:v>160029.5</c:v>
                </c:pt>
                <c:pt idx="2767">
                  <c:v>160033.5</c:v>
                </c:pt>
                <c:pt idx="2768">
                  <c:v>160039.5</c:v>
                </c:pt>
                <c:pt idx="2769">
                  <c:v>160046</c:v>
                </c:pt>
                <c:pt idx="2770">
                  <c:v>160053.5</c:v>
                </c:pt>
                <c:pt idx="2771">
                  <c:v>160061.5</c:v>
                </c:pt>
                <c:pt idx="2772">
                  <c:v>160069</c:v>
                </c:pt>
                <c:pt idx="2773">
                  <c:v>160075.5</c:v>
                </c:pt>
                <c:pt idx="2774">
                  <c:v>160081.5</c:v>
                </c:pt>
                <c:pt idx="2775">
                  <c:v>160086</c:v>
                </c:pt>
                <c:pt idx="2776">
                  <c:v>160089</c:v>
                </c:pt>
                <c:pt idx="2777">
                  <c:v>160090.5</c:v>
                </c:pt>
                <c:pt idx="2778">
                  <c:v>160090</c:v>
                </c:pt>
                <c:pt idx="2779">
                  <c:v>160088.5</c:v>
                </c:pt>
                <c:pt idx="2780">
                  <c:v>160085</c:v>
                </c:pt>
                <c:pt idx="2781">
                  <c:v>160081</c:v>
                </c:pt>
                <c:pt idx="2782">
                  <c:v>160076</c:v>
                </c:pt>
                <c:pt idx="2783">
                  <c:v>160070</c:v>
                </c:pt>
                <c:pt idx="2784">
                  <c:v>160063.5</c:v>
                </c:pt>
                <c:pt idx="2785">
                  <c:v>160057</c:v>
                </c:pt>
                <c:pt idx="2786">
                  <c:v>160050.5</c:v>
                </c:pt>
                <c:pt idx="2787">
                  <c:v>160044</c:v>
                </c:pt>
                <c:pt idx="2788">
                  <c:v>160037.5</c:v>
                </c:pt>
                <c:pt idx="2789">
                  <c:v>160031.5</c:v>
                </c:pt>
                <c:pt idx="2790">
                  <c:v>160026</c:v>
                </c:pt>
                <c:pt idx="2791">
                  <c:v>160021</c:v>
                </c:pt>
                <c:pt idx="2792">
                  <c:v>160017</c:v>
                </c:pt>
                <c:pt idx="2793">
                  <c:v>160013</c:v>
                </c:pt>
                <c:pt idx="2794">
                  <c:v>160010</c:v>
                </c:pt>
                <c:pt idx="2795">
                  <c:v>160007.5</c:v>
                </c:pt>
                <c:pt idx="2796">
                  <c:v>160005.5</c:v>
                </c:pt>
                <c:pt idx="2797">
                  <c:v>160004</c:v>
                </c:pt>
                <c:pt idx="2798">
                  <c:v>160002.5</c:v>
                </c:pt>
                <c:pt idx="2799">
                  <c:v>160002</c:v>
                </c:pt>
                <c:pt idx="2800">
                  <c:v>160001</c:v>
                </c:pt>
                <c:pt idx="2801">
                  <c:v>160000.5</c:v>
                </c:pt>
                <c:pt idx="2802">
                  <c:v>160000.5</c:v>
                </c:pt>
                <c:pt idx="2803">
                  <c:v>160000.5</c:v>
                </c:pt>
                <c:pt idx="2804">
                  <c:v>160000</c:v>
                </c:pt>
                <c:pt idx="2805">
                  <c:v>160000</c:v>
                </c:pt>
                <c:pt idx="2806">
                  <c:v>160000</c:v>
                </c:pt>
                <c:pt idx="2807">
                  <c:v>160000</c:v>
                </c:pt>
                <c:pt idx="2808">
                  <c:v>160000</c:v>
                </c:pt>
                <c:pt idx="2809">
                  <c:v>160000</c:v>
                </c:pt>
                <c:pt idx="2810">
                  <c:v>160000</c:v>
                </c:pt>
                <c:pt idx="2811">
                  <c:v>160000</c:v>
                </c:pt>
                <c:pt idx="2812">
                  <c:v>160000</c:v>
                </c:pt>
                <c:pt idx="2813">
                  <c:v>160000</c:v>
                </c:pt>
                <c:pt idx="2814">
                  <c:v>160000</c:v>
                </c:pt>
                <c:pt idx="2815">
                  <c:v>160000</c:v>
                </c:pt>
                <c:pt idx="2816">
                  <c:v>160000</c:v>
                </c:pt>
                <c:pt idx="2817">
                  <c:v>160000</c:v>
                </c:pt>
                <c:pt idx="2818">
                  <c:v>160000</c:v>
                </c:pt>
                <c:pt idx="2819">
                  <c:v>160000</c:v>
                </c:pt>
                <c:pt idx="2820">
                  <c:v>160000</c:v>
                </c:pt>
                <c:pt idx="2821">
                  <c:v>160000</c:v>
                </c:pt>
                <c:pt idx="2822">
                  <c:v>160000</c:v>
                </c:pt>
                <c:pt idx="2823">
                  <c:v>160000</c:v>
                </c:pt>
                <c:pt idx="2824">
                  <c:v>160000</c:v>
                </c:pt>
                <c:pt idx="2825">
                  <c:v>160000</c:v>
                </c:pt>
                <c:pt idx="2826">
                  <c:v>160000</c:v>
                </c:pt>
                <c:pt idx="2827">
                  <c:v>160000</c:v>
                </c:pt>
                <c:pt idx="2828">
                  <c:v>160000</c:v>
                </c:pt>
                <c:pt idx="2829">
                  <c:v>160000</c:v>
                </c:pt>
                <c:pt idx="2830">
                  <c:v>160000</c:v>
                </c:pt>
                <c:pt idx="2831">
                  <c:v>160000</c:v>
                </c:pt>
                <c:pt idx="2832">
                  <c:v>160000</c:v>
                </c:pt>
                <c:pt idx="2833">
                  <c:v>160000</c:v>
                </c:pt>
                <c:pt idx="2834">
                  <c:v>160000</c:v>
                </c:pt>
                <c:pt idx="2835">
                  <c:v>160000</c:v>
                </c:pt>
                <c:pt idx="2836">
                  <c:v>160000</c:v>
                </c:pt>
                <c:pt idx="2837">
                  <c:v>160000</c:v>
                </c:pt>
                <c:pt idx="2838">
                  <c:v>160000</c:v>
                </c:pt>
                <c:pt idx="2839">
                  <c:v>160000</c:v>
                </c:pt>
                <c:pt idx="2840">
                  <c:v>160000</c:v>
                </c:pt>
                <c:pt idx="2841">
                  <c:v>160000</c:v>
                </c:pt>
                <c:pt idx="2842">
                  <c:v>160000</c:v>
                </c:pt>
                <c:pt idx="2843">
                  <c:v>160000</c:v>
                </c:pt>
                <c:pt idx="2844">
                  <c:v>160000</c:v>
                </c:pt>
                <c:pt idx="2845">
                  <c:v>160000</c:v>
                </c:pt>
                <c:pt idx="2846">
                  <c:v>160000</c:v>
                </c:pt>
                <c:pt idx="2847">
                  <c:v>160000</c:v>
                </c:pt>
                <c:pt idx="2848">
                  <c:v>160000</c:v>
                </c:pt>
                <c:pt idx="2849">
                  <c:v>160000</c:v>
                </c:pt>
                <c:pt idx="2850">
                  <c:v>160000</c:v>
                </c:pt>
                <c:pt idx="2851">
                  <c:v>160000</c:v>
                </c:pt>
                <c:pt idx="2852">
                  <c:v>160000</c:v>
                </c:pt>
                <c:pt idx="2853">
                  <c:v>160000</c:v>
                </c:pt>
                <c:pt idx="2854">
                  <c:v>160000</c:v>
                </c:pt>
                <c:pt idx="2855">
                  <c:v>160000</c:v>
                </c:pt>
                <c:pt idx="2856">
                  <c:v>160000</c:v>
                </c:pt>
                <c:pt idx="2857">
                  <c:v>160000</c:v>
                </c:pt>
                <c:pt idx="2858">
                  <c:v>160000</c:v>
                </c:pt>
                <c:pt idx="2859">
                  <c:v>160000</c:v>
                </c:pt>
                <c:pt idx="2860">
                  <c:v>160000.5</c:v>
                </c:pt>
                <c:pt idx="2861">
                  <c:v>160001</c:v>
                </c:pt>
                <c:pt idx="2862">
                  <c:v>160001.5</c:v>
                </c:pt>
                <c:pt idx="2863">
                  <c:v>160003.5</c:v>
                </c:pt>
                <c:pt idx="2864">
                  <c:v>160006.5</c:v>
                </c:pt>
                <c:pt idx="2865">
                  <c:v>160011.5</c:v>
                </c:pt>
                <c:pt idx="2866">
                  <c:v>160021</c:v>
                </c:pt>
                <c:pt idx="2867">
                  <c:v>160036.5</c:v>
                </c:pt>
                <c:pt idx="2868">
                  <c:v>160063</c:v>
                </c:pt>
                <c:pt idx="2869">
                  <c:v>160104.5</c:v>
                </c:pt>
                <c:pt idx="2870">
                  <c:v>160170</c:v>
                </c:pt>
                <c:pt idx="2871">
                  <c:v>160269</c:v>
                </c:pt>
                <c:pt idx="2872">
                  <c:v>160415</c:v>
                </c:pt>
                <c:pt idx="2873">
                  <c:v>160624</c:v>
                </c:pt>
                <c:pt idx="2874">
                  <c:v>160914</c:v>
                </c:pt>
                <c:pt idx="2875">
                  <c:v>161305.5</c:v>
                </c:pt>
                <c:pt idx="2876">
                  <c:v>161818</c:v>
                </c:pt>
                <c:pt idx="2877">
                  <c:v>162468.5</c:v>
                </c:pt>
                <c:pt idx="2878">
                  <c:v>163268.5</c:v>
                </c:pt>
                <c:pt idx="2879">
                  <c:v>164221</c:v>
                </c:pt>
                <c:pt idx="2880">
                  <c:v>165317</c:v>
                </c:pt>
                <c:pt idx="2881">
                  <c:v>166536.5</c:v>
                </c:pt>
                <c:pt idx="2882">
                  <c:v>167844</c:v>
                </c:pt>
                <c:pt idx="2883">
                  <c:v>169192.5</c:v>
                </c:pt>
                <c:pt idx="2884">
                  <c:v>170526</c:v>
                </c:pt>
                <c:pt idx="2885">
                  <c:v>171784</c:v>
                </c:pt>
                <c:pt idx="2886">
                  <c:v>172907.5</c:v>
                </c:pt>
                <c:pt idx="2887">
                  <c:v>173845.5</c:v>
                </c:pt>
                <c:pt idx="2888">
                  <c:v>174559</c:v>
                </c:pt>
                <c:pt idx="2889">
                  <c:v>175026</c:v>
                </c:pt>
                <c:pt idx="2890">
                  <c:v>175242</c:v>
                </c:pt>
                <c:pt idx="2891">
                  <c:v>175220</c:v>
                </c:pt>
                <c:pt idx="2892">
                  <c:v>174987.5</c:v>
                </c:pt>
                <c:pt idx="2893">
                  <c:v>174583</c:v>
                </c:pt>
                <c:pt idx="2894">
                  <c:v>174051</c:v>
                </c:pt>
                <c:pt idx="2895">
                  <c:v>173439.5</c:v>
                </c:pt>
                <c:pt idx="2896">
                  <c:v>172795</c:v>
                </c:pt>
                <c:pt idx="2897">
                  <c:v>172161.5</c:v>
                </c:pt>
                <c:pt idx="2898">
                  <c:v>171579</c:v>
                </c:pt>
                <c:pt idx="2899">
                  <c:v>171083.5</c:v>
                </c:pt>
                <c:pt idx="2900">
                  <c:v>170704.5</c:v>
                </c:pt>
                <c:pt idx="2901">
                  <c:v>170464.5</c:v>
                </c:pt>
                <c:pt idx="2902">
                  <c:v>170379.5</c:v>
                </c:pt>
                <c:pt idx="2903">
                  <c:v>170455.5</c:v>
                </c:pt>
                <c:pt idx="2904">
                  <c:v>170687.5</c:v>
                </c:pt>
                <c:pt idx="2905">
                  <c:v>171059</c:v>
                </c:pt>
                <c:pt idx="2906">
                  <c:v>171541.5</c:v>
                </c:pt>
                <c:pt idx="2907">
                  <c:v>172097</c:v>
                </c:pt>
                <c:pt idx="2908">
                  <c:v>172679</c:v>
                </c:pt>
                <c:pt idx="2909">
                  <c:v>173237.5</c:v>
                </c:pt>
                <c:pt idx="2910">
                  <c:v>173722.5</c:v>
                </c:pt>
                <c:pt idx="2911">
                  <c:v>174090.5</c:v>
                </c:pt>
                <c:pt idx="2912">
                  <c:v>174305</c:v>
                </c:pt>
                <c:pt idx="2913">
                  <c:v>174343</c:v>
                </c:pt>
                <c:pt idx="2914">
                  <c:v>174194</c:v>
                </c:pt>
                <c:pt idx="2915">
                  <c:v>173860</c:v>
                </c:pt>
                <c:pt idx="2916">
                  <c:v>173355.5</c:v>
                </c:pt>
                <c:pt idx="2917">
                  <c:v>172701</c:v>
                </c:pt>
                <c:pt idx="2918">
                  <c:v>171925</c:v>
                </c:pt>
                <c:pt idx="2919">
                  <c:v>171056</c:v>
                </c:pt>
                <c:pt idx="2920">
                  <c:v>170122.5</c:v>
                </c:pt>
                <c:pt idx="2921">
                  <c:v>169152.5</c:v>
                </c:pt>
                <c:pt idx="2922">
                  <c:v>168169.5</c:v>
                </c:pt>
                <c:pt idx="2923">
                  <c:v>167195.5</c:v>
                </c:pt>
                <c:pt idx="2924">
                  <c:v>166249</c:v>
                </c:pt>
                <c:pt idx="2925">
                  <c:v>165346.5</c:v>
                </c:pt>
                <c:pt idx="2926">
                  <c:v>164502.5</c:v>
                </c:pt>
                <c:pt idx="2927">
                  <c:v>163727.5</c:v>
                </c:pt>
                <c:pt idx="2928">
                  <c:v>163031</c:v>
                </c:pt>
                <c:pt idx="2929">
                  <c:v>162418</c:v>
                </c:pt>
                <c:pt idx="2930">
                  <c:v>161891</c:v>
                </c:pt>
                <c:pt idx="2931">
                  <c:v>161448</c:v>
                </c:pt>
                <c:pt idx="2932">
                  <c:v>161085.5</c:v>
                </c:pt>
                <c:pt idx="2933">
                  <c:v>160795.5</c:v>
                </c:pt>
                <c:pt idx="2934">
                  <c:v>160570</c:v>
                </c:pt>
                <c:pt idx="2935">
                  <c:v>160398.5</c:v>
                </c:pt>
                <c:pt idx="2936">
                  <c:v>160272.5</c:v>
                </c:pt>
                <c:pt idx="2937">
                  <c:v>160181.5</c:v>
                </c:pt>
                <c:pt idx="2938">
                  <c:v>160118</c:v>
                </c:pt>
                <c:pt idx="2939">
                  <c:v>160075</c:v>
                </c:pt>
                <c:pt idx="2940">
                  <c:v>160046.5</c:v>
                </c:pt>
                <c:pt idx="2941">
                  <c:v>160028</c:v>
                </c:pt>
                <c:pt idx="2942">
                  <c:v>160016.5</c:v>
                </c:pt>
                <c:pt idx="2943">
                  <c:v>160009.5</c:v>
                </c:pt>
                <c:pt idx="2944">
                  <c:v>160005.5</c:v>
                </c:pt>
                <c:pt idx="2945">
                  <c:v>160003</c:v>
                </c:pt>
                <c:pt idx="2946">
                  <c:v>160001.5</c:v>
                </c:pt>
                <c:pt idx="2947">
                  <c:v>160001</c:v>
                </c:pt>
                <c:pt idx="2948">
                  <c:v>160000.5</c:v>
                </c:pt>
                <c:pt idx="2949">
                  <c:v>160000</c:v>
                </c:pt>
                <c:pt idx="2950">
                  <c:v>160000</c:v>
                </c:pt>
                <c:pt idx="2951">
                  <c:v>160000</c:v>
                </c:pt>
                <c:pt idx="2952">
                  <c:v>160000</c:v>
                </c:pt>
                <c:pt idx="2953">
                  <c:v>160000</c:v>
                </c:pt>
                <c:pt idx="2954">
                  <c:v>160000</c:v>
                </c:pt>
                <c:pt idx="2955">
                  <c:v>160000</c:v>
                </c:pt>
                <c:pt idx="2956">
                  <c:v>160000</c:v>
                </c:pt>
                <c:pt idx="2957">
                  <c:v>160000</c:v>
                </c:pt>
                <c:pt idx="2958">
                  <c:v>160000</c:v>
                </c:pt>
                <c:pt idx="2959">
                  <c:v>160000</c:v>
                </c:pt>
                <c:pt idx="2960">
                  <c:v>160000</c:v>
                </c:pt>
                <c:pt idx="2961">
                  <c:v>160000</c:v>
                </c:pt>
                <c:pt idx="2962">
                  <c:v>160000</c:v>
                </c:pt>
                <c:pt idx="2963">
                  <c:v>160000</c:v>
                </c:pt>
                <c:pt idx="2964">
                  <c:v>160000</c:v>
                </c:pt>
                <c:pt idx="2965">
                  <c:v>160000</c:v>
                </c:pt>
                <c:pt idx="2966">
                  <c:v>160000</c:v>
                </c:pt>
                <c:pt idx="2967">
                  <c:v>160000</c:v>
                </c:pt>
                <c:pt idx="2968">
                  <c:v>160000</c:v>
                </c:pt>
                <c:pt idx="2969">
                  <c:v>160000</c:v>
                </c:pt>
                <c:pt idx="2970">
                  <c:v>160000</c:v>
                </c:pt>
                <c:pt idx="2971">
                  <c:v>160000</c:v>
                </c:pt>
                <c:pt idx="2972">
                  <c:v>160000</c:v>
                </c:pt>
                <c:pt idx="2973">
                  <c:v>160000</c:v>
                </c:pt>
                <c:pt idx="2974">
                  <c:v>160000</c:v>
                </c:pt>
                <c:pt idx="2975">
                  <c:v>160000</c:v>
                </c:pt>
                <c:pt idx="2976">
                  <c:v>160000</c:v>
                </c:pt>
                <c:pt idx="2977">
                  <c:v>160000</c:v>
                </c:pt>
                <c:pt idx="2978">
                  <c:v>160000</c:v>
                </c:pt>
                <c:pt idx="2979">
                  <c:v>160000</c:v>
                </c:pt>
                <c:pt idx="2980">
                  <c:v>160000</c:v>
                </c:pt>
                <c:pt idx="2981">
                  <c:v>160000</c:v>
                </c:pt>
                <c:pt idx="2982">
                  <c:v>160000</c:v>
                </c:pt>
                <c:pt idx="2983">
                  <c:v>160000</c:v>
                </c:pt>
                <c:pt idx="2984">
                  <c:v>160000</c:v>
                </c:pt>
                <c:pt idx="2985">
                  <c:v>160000</c:v>
                </c:pt>
                <c:pt idx="2986">
                  <c:v>160000</c:v>
                </c:pt>
                <c:pt idx="2987">
                  <c:v>160000</c:v>
                </c:pt>
                <c:pt idx="2988">
                  <c:v>160000</c:v>
                </c:pt>
                <c:pt idx="2989">
                  <c:v>160000</c:v>
                </c:pt>
                <c:pt idx="2990">
                  <c:v>160000</c:v>
                </c:pt>
                <c:pt idx="2991">
                  <c:v>160000</c:v>
                </c:pt>
                <c:pt idx="2992">
                  <c:v>160000</c:v>
                </c:pt>
                <c:pt idx="2993">
                  <c:v>160000</c:v>
                </c:pt>
                <c:pt idx="2994">
                  <c:v>160000</c:v>
                </c:pt>
                <c:pt idx="2995">
                  <c:v>160000</c:v>
                </c:pt>
                <c:pt idx="2996">
                  <c:v>160000</c:v>
                </c:pt>
                <c:pt idx="2997">
                  <c:v>160000</c:v>
                </c:pt>
                <c:pt idx="2998">
                  <c:v>160000</c:v>
                </c:pt>
                <c:pt idx="2999">
                  <c:v>160000</c:v>
                </c:pt>
                <c:pt idx="3000">
                  <c:v>160000</c:v>
                </c:pt>
                <c:pt idx="3001">
                  <c:v>160000</c:v>
                </c:pt>
                <c:pt idx="3002">
                  <c:v>160000</c:v>
                </c:pt>
                <c:pt idx="3003">
                  <c:v>160000</c:v>
                </c:pt>
                <c:pt idx="3004">
                  <c:v>160000</c:v>
                </c:pt>
                <c:pt idx="3005">
                  <c:v>160000</c:v>
                </c:pt>
                <c:pt idx="3006">
                  <c:v>160000</c:v>
                </c:pt>
                <c:pt idx="3007">
                  <c:v>160000</c:v>
                </c:pt>
                <c:pt idx="3008">
                  <c:v>160000</c:v>
                </c:pt>
                <c:pt idx="3009">
                  <c:v>160000</c:v>
                </c:pt>
                <c:pt idx="3010">
                  <c:v>160000</c:v>
                </c:pt>
                <c:pt idx="3011">
                  <c:v>160000</c:v>
                </c:pt>
                <c:pt idx="3012">
                  <c:v>160000</c:v>
                </c:pt>
                <c:pt idx="3013">
                  <c:v>160000</c:v>
                </c:pt>
                <c:pt idx="3014">
                  <c:v>160000</c:v>
                </c:pt>
                <c:pt idx="3015">
                  <c:v>160000</c:v>
                </c:pt>
                <c:pt idx="3016">
                  <c:v>160000</c:v>
                </c:pt>
                <c:pt idx="3017">
                  <c:v>160000</c:v>
                </c:pt>
                <c:pt idx="3018">
                  <c:v>160000</c:v>
                </c:pt>
                <c:pt idx="3019">
                  <c:v>160000</c:v>
                </c:pt>
                <c:pt idx="3020">
                  <c:v>160000</c:v>
                </c:pt>
                <c:pt idx="3021">
                  <c:v>160000</c:v>
                </c:pt>
                <c:pt idx="3022">
                  <c:v>160000</c:v>
                </c:pt>
                <c:pt idx="3023">
                  <c:v>160000</c:v>
                </c:pt>
                <c:pt idx="3024">
                  <c:v>160000</c:v>
                </c:pt>
                <c:pt idx="3025">
                  <c:v>160000</c:v>
                </c:pt>
                <c:pt idx="3026">
                  <c:v>160000</c:v>
                </c:pt>
                <c:pt idx="3027">
                  <c:v>160000</c:v>
                </c:pt>
                <c:pt idx="3028">
                  <c:v>160000.5</c:v>
                </c:pt>
                <c:pt idx="3029">
                  <c:v>160000.5</c:v>
                </c:pt>
                <c:pt idx="3030">
                  <c:v>160000.5</c:v>
                </c:pt>
                <c:pt idx="3031">
                  <c:v>160001</c:v>
                </c:pt>
                <c:pt idx="3032">
                  <c:v>160001.5</c:v>
                </c:pt>
                <c:pt idx="3033">
                  <c:v>160002</c:v>
                </c:pt>
                <c:pt idx="3034">
                  <c:v>160003</c:v>
                </c:pt>
                <c:pt idx="3035">
                  <c:v>160004</c:v>
                </c:pt>
                <c:pt idx="3036">
                  <c:v>160005.5</c:v>
                </c:pt>
                <c:pt idx="3037">
                  <c:v>160006.5</c:v>
                </c:pt>
                <c:pt idx="3038">
                  <c:v>160008.5</c:v>
                </c:pt>
                <c:pt idx="3039">
                  <c:v>160010</c:v>
                </c:pt>
                <c:pt idx="3040">
                  <c:v>160012</c:v>
                </c:pt>
                <c:pt idx="3041">
                  <c:v>160013.5</c:v>
                </c:pt>
                <c:pt idx="3042">
                  <c:v>160015.5</c:v>
                </c:pt>
                <c:pt idx="3043">
                  <c:v>160017</c:v>
                </c:pt>
                <c:pt idx="3044">
                  <c:v>160018.5</c:v>
                </c:pt>
                <c:pt idx="3045">
                  <c:v>160019.5</c:v>
                </c:pt>
                <c:pt idx="3046">
                  <c:v>160020</c:v>
                </c:pt>
                <c:pt idx="3047">
                  <c:v>160020.5</c:v>
                </c:pt>
                <c:pt idx="3048">
                  <c:v>160020.5</c:v>
                </c:pt>
                <c:pt idx="3049">
                  <c:v>160020.5</c:v>
                </c:pt>
                <c:pt idx="3050">
                  <c:v>160019.5</c:v>
                </c:pt>
                <c:pt idx="3051">
                  <c:v>160019</c:v>
                </c:pt>
                <c:pt idx="3052">
                  <c:v>160018</c:v>
                </c:pt>
                <c:pt idx="3053">
                  <c:v>160016.5</c:v>
                </c:pt>
                <c:pt idx="3054">
                  <c:v>160015.5</c:v>
                </c:pt>
                <c:pt idx="3055">
                  <c:v>160014</c:v>
                </c:pt>
                <c:pt idx="3056">
                  <c:v>160012.5</c:v>
                </c:pt>
                <c:pt idx="3057">
                  <c:v>160011.5</c:v>
                </c:pt>
                <c:pt idx="3058">
                  <c:v>160010</c:v>
                </c:pt>
                <c:pt idx="3059">
                  <c:v>160008.5</c:v>
                </c:pt>
                <c:pt idx="3060">
                  <c:v>160007</c:v>
                </c:pt>
                <c:pt idx="3061">
                  <c:v>160006</c:v>
                </c:pt>
                <c:pt idx="3062">
                  <c:v>160005</c:v>
                </c:pt>
                <c:pt idx="3063">
                  <c:v>160004</c:v>
                </c:pt>
                <c:pt idx="3064">
                  <c:v>160003</c:v>
                </c:pt>
                <c:pt idx="3065">
                  <c:v>160002.5</c:v>
                </c:pt>
                <c:pt idx="3066">
                  <c:v>160002</c:v>
                </c:pt>
                <c:pt idx="3067">
                  <c:v>160001.5</c:v>
                </c:pt>
                <c:pt idx="3068">
                  <c:v>160001</c:v>
                </c:pt>
                <c:pt idx="3069">
                  <c:v>160000.5</c:v>
                </c:pt>
                <c:pt idx="3070">
                  <c:v>160000.5</c:v>
                </c:pt>
                <c:pt idx="3071">
                  <c:v>160000.5</c:v>
                </c:pt>
                <c:pt idx="3072">
                  <c:v>160000</c:v>
                </c:pt>
                <c:pt idx="3073">
                  <c:v>160000</c:v>
                </c:pt>
                <c:pt idx="3074">
                  <c:v>160000</c:v>
                </c:pt>
                <c:pt idx="3075">
                  <c:v>160000</c:v>
                </c:pt>
                <c:pt idx="3076">
                  <c:v>160000</c:v>
                </c:pt>
                <c:pt idx="3077">
                  <c:v>160000</c:v>
                </c:pt>
                <c:pt idx="3078">
                  <c:v>160000</c:v>
                </c:pt>
                <c:pt idx="3079">
                  <c:v>160000</c:v>
                </c:pt>
                <c:pt idx="3080">
                  <c:v>160000</c:v>
                </c:pt>
                <c:pt idx="3081">
                  <c:v>160000</c:v>
                </c:pt>
                <c:pt idx="3082">
                  <c:v>160000</c:v>
                </c:pt>
                <c:pt idx="3083">
                  <c:v>160000</c:v>
                </c:pt>
                <c:pt idx="3084">
                  <c:v>160000</c:v>
                </c:pt>
                <c:pt idx="3085">
                  <c:v>160000</c:v>
                </c:pt>
                <c:pt idx="3086">
                  <c:v>160000</c:v>
                </c:pt>
                <c:pt idx="3087">
                  <c:v>160000</c:v>
                </c:pt>
                <c:pt idx="3088">
                  <c:v>160000</c:v>
                </c:pt>
                <c:pt idx="3089">
                  <c:v>160000</c:v>
                </c:pt>
                <c:pt idx="3090">
                  <c:v>160000</c:v>
                </c:pt>
                <c:pt idx="3091">
                  <c:v>160000</c:v>
                </c:pt>
                <c:pt idx="3092">
                  <c:v>160000</c:v>
                </c:pt>
                <c:pt idx="3093">
                  <c:v>160000</c:v>
                </c:pt>
                <c:pt idx="3094">
                  <c:v>160000</c:v>
                </c:pt>
                <c:pt idx="3095">
                  <c:v>160000</c:v>
                </c:pt>
                <c:pt idx="3096">
                  <c:v>160000</c:v>
                </c:pt>
                <c:pt idx="3097">
                  <c:v>160000</c:v>
                </c:pt>
                <c:pt idx="3098">
                  <c:v>160000</c:v>
                </c:pt>
                <c:pt idx="3099">
                  <c:v>160000</c:v>
                </c:pt>
                <c:pt idx="3100">
                  <c:v>160000</c:v>
                </c:pt>
                <c:pt idx="3101">
                  <c:v>160000</c:v>
                </c:pt>
                <c:pt idx="3102">
                  <c:v>160000</c:v>
                </c:pt>
                <c:pt idx="3103">
                  <c:v>160000</c:v>
                </c:pt>
                <c:pt idx="3104">
                  <c:v>160000</c:v>
                </c:pt>
                <c:pt idx="3105">
                  <c:v>160000</c:v>
                </c:pt>
                <c:pt idx="3106">
                  <c:v>160000</c:v>
                </c:pt>
                <c:pt idx="3107">
                  <c:v>160000</c:v>
                </c:pt>
                <c:pt idx="3108">
                  <c:v>160000</c:v>
                </c:pt>
                <c:pt idx="3109">
                  <c:v>160000</c:v>
                </c:pt>
                <c:pt idx="3110">
                  <c:v>160000</c:v>
                </c:pt>
                <c:pt idx="3111">
                  <c:v>160000</c:v>
                </c:pt>
                <c:pt idx="3112">
                  <c:v>160000</c:v>
                </c:pt>
                <c:pt idx="3113">
                  <c:v>160000</c:v>
                </c:pt>
                <c:pt idx="3114">
                  <c:v>160000</c:v>
                </c:pt>
                <c:pt idx="3115">
                  <c:v>160000</c:v>
                </c:pt>
                <c:pt idx="3116">
                  <c:v>160000</c:v>
                </c:pt>
                <c:pt idx="3117">
                  <c:v>160000</c:v>
                </c:pt>
                <c:pt idx="3118">
                  <c:v>160000</c:v>
                </c:pt>
                <c:pt idx="3119">
                  <c:v>160000</c:v>
                </c:pt>
                <c:pt idx="3120">
                  <c:v>160000</c:v>
                </c:pt>
                <c:pt idx="3121">
                  <c:v>160000</c:v>
                </c:pt>
                <c:pt idx="3122">
                  <c:v>160000</c:v>
                </c:pt>
                <c:pt idx="3123">
                  <c:v>160000</c:v>
                </c:pt>
                <c:pt idx="3124">
                  <c:v>160000</c:v>
                </c:pt>
                <c:pt idx="3125">
                  <c:v>160000</c:v>
                </c:pt>
                <c:pt idx="3126">
                  <c:v>160000</c:v>
                </c:pt>
                <c:pt idx="3127">
                  <c:v>160000</c:v>
                </c:pt>
                <c:pt idx="3128">
                  <c:v>160000</c:v>
                </c:pt>
                <c:pt idx="3129">
                  <c:v>160000</c:v>
                </c:pt>
                <c:pt idx="3130">
                  <c:v>160000</c:v>
                </c:pt>
                <c:pt idx="3131">
                  <c:v>160000</c:v>
                </c:pt>
                <c:pt idx="3132">
                  <c:v>160000</c:v>
                </c:pt>
                <c:pt idx="3133">
                  <c:v>160000</c:v>
                </c:pt>
                <c:pt idx="3134">
                  <c:v>160000</c:v>
                </c:pt>
                <c:pt idx="3135">
                  <c:v>160000</c:v>
                </c:pt>
                <c:pt idx="3136">
                  <c:v>160000</c:v>
                </c:pt>
                <c:pt idx="3137">
                  <c:v>160000</c:v>
                </c:pt>
                <c:pt idx="3138">
                  <c:v>160000</c:v>
                </c:pt>
                <c:pt idx="3139">
                  <c:v>160000</c:v>
                </c:pt>
                <c:pt idx="3140">
                  <c:v>160000</c:v>
                </c:pt>
                <c:pt idx="3141">
                  <c:v>160000</c:v>
                </c:pt>
                <c:pt idx="3142">
                  <c:v>160000</c:v>
                </c:pt>
                <c:pt idx="3143">
                  <c:v>160000</c:v>
                </c:pt>
                <c:pt idx="3144">
                  <c:v>160000</c:v>
                </c:pt>
                <c:pt idx="3145">
                  <c:v>160000</c:v>
                </c:pt>
                <c:pt idx="3146">
                  <c:v>160000</c:v>
                </c:pt>
                <c:pt idx="3147">
                  <c:v>160000</c:v>
                </c:pt>
                <c:pt idx="3148">
                  <c:v>160000</c:v>
                </c:pt>
                <c:pt idx="3149">
                  <c:v>160000</c:v>
                </c:pt>
                <c:pt idx="3150">
                  <c:v>160000</c:v>
                </c:pt>
                <c:pt idx="3151">
                  <c:v>160000</c:v>
                </c:pt>
                <c:pt idx="3152">
                  <c:v>160000</c:v>
                </c:pt>
                <c:pt idx="3153">
                  <c:v>160000</c:v>
                </c:pt>
                <c:pt idx="3154">
                  <c:v>160000</c:v>
                </c:pt>
                <c:pt idx="3155">
                  <c:v>160000</c:v>
                </c:pt>
                <c:pt idx="3156">
                  <c:v>160000</c:v>
                </c:pt>
                <c:pt idx="3157">
                  <c:v>160000</c:v>
                </c:pt>
                <c:pt idx="3158">
                  <c:v>160000</c:v>
                </c:pt>
                <c:pt idx="3159">
                  <c:v>160000</c:v>
                </c:pt>
                <c:pt idx="3160">
                  <c:v>160000</c:v>
                </c:pt>
                <c:pt idx="3161">
                  <c:v>160000</c:v>
                </c:pt>
                <c:pt idx="3162">
                  <c:v>160000</c:v>
                </c:pt>
                <c:pt idx="3163">
                  <c:v>160000</c:v>
                </c:pt>
                <c:pt idx="3164">
                  <c:v>160000</c:v>
                </c:pt>
                <c:pt idx="3165">
                  <c:v>160000</c:v>
                </c:pt>
                <c:pt idx="3166">
                  <c:v>160000</c:v>
                </c:pt>
                <c:pt idx="3167">
                  <c:v>160000</c:v>
                </c:pt>
                <c:pt idx="3168">
                  <c:v>160000</c:v>
                </c:pt>
                <c:pt idx="3169">
                  <c:v>160000</c:v>
                </c:pt>
                <c:pt idx="3170">
                  <c:v>160000</c:v>
                </c:pt>
                <c:pt idx="3171">
                  <c:v>160000</c:v>
                </c:pt>
                <c:pt idx="3172">
                  <c:v>160000</c:v>
                </c:pt>
                <c:pt idx="3173">
                  <c:v>160000</c:v>
                </c:pt>
                <c:pt idx="3174">
                  <c:v>160000</c:v>
                </c:pt>
                <c:pt idx="3175">
                  <c:v>160000</c:v>
                </c:pt>
                <c:pt idx="3176">
                  <c:v>160000</c:v>
                </c:pt>
                <c:pt idx="3177">
                  <c:v>160000</c:v>
                </c:pt>
                <c:pt idx="3178">
                  <c:v>160000</c:v>
                </c:pt>
                <c:pt idx="3179">
                  <c:v>160000</c:v>
                </c:pt>
                <c:pt idx="3180">
                  <c:v>160000</c:v>
                </c:pt>
                <c:pt idx="3181">
                  <c:v>160000</c:v>
                </c:pt>
                <c:pt idx="3182">
                  <c:v>160000</c:v>
                </c:pt>
                <c:pt idx="3183">
                  <c:v>160000</c:v>
                </c:pt>
                <c:pt idx="3184">
                  <c:v>160000</c:v>
                </c:pt>
                <c:pt idx="3185">
                  <c:v>160000</c:v>
                </c:pt>
                <c:pt idx="3186">
                  <c:v>160000</c:v>
                </c:pt>
                <c:pt idx="3187">
                  <c:v>160000</c:v>
                </c:pt>
                <c:pt idx="3188">
                  <c:v>160000</c:v>
                </c:pt>
                <c:pt idx="3189">
                  <c:v>160000</c:v>
                </c:pt>
                <c:pt idx="3190">
                  <c:v>160000</c:v>
                </c:pt>
                <c:pt idx="3191">
                  <c:v>160000</c:v>
                </c:pt>
                <c:pt idx="3192">
                  <c:v>160000</c:v>
                </c:pt>
                <c:pt idx="3193">
                  <c:v>160000</c:v>
                </c:pt>
                <c:pt idx="3194">
                  <c:v>160000</c:v>
                </c:pt>
                <c:pt idx="3195">
                  <c:v>160000</c:v>
                </c:pt>
                <c:pt idx="3196">
                  <c:v>160000</c:v>
                </c:pt>
                <c:pt idx="3197">
                  <c:v>160000</c:v>
                </c:pt>
                <c:pt idx="3198">
                  <c:v>160000</c:v>
                </c:pt>
                <c:pt idx="3199">
                  <c:v>160000</c:v>
                </c:pt>
                <c:pt idx="3200">
                  <c:v>160000</c:v>
                </c:pt>
                <c:pt idx="3201">
                  <c:v>160000</c:v>
                </c:pt>
                <c:pt idx="3202">
                  <c:v>160000</c:v>
                </c:pt>
                <c:pt idx="3203">
                  <c:v>160000</c:v>
                </c:pt>
                <c:pt idx="3204">
                  <c:v>160000</c:v>
                </c:pt>
                <c:pt idx="3205">
                  <c:v>160000</c:v>
                </c:pt>
                <c:pt idx="3206">
                  <c:v>160000</c:v>
                </c:pt>
                <c:pt idx="3207">
                  <c:v>160000.5</c:v>
                </c:pt>
                <c:pt idx="3208">
                  <c:v>160000.5</c:v>
                </c:pt>
                <c:pt idx="3209">
                  <c:v>160001</c:v>
                </c:pt>
                <c:pt idx="3210">
                  <c:v>160001.5</c:v>
                </c:pt>
                <c:pt idx="3211">
                  <c:v>160002.5</c:v>
                </c:pt>
                <c:pt idx="3212">
                  <c:v>160004</c:v>
                </c:pt>
                <c:pt idx="3213">
                  <c:v>160006</c:v>
                </c:pt>
                <c:pt idx="3214">
                  <c:v>160009.5</c:v>
                </c:pt>
                <c:pt idx="3215">
                  <c:v>160014.5</c:v>
                </c:pt>
                <c:pt idx="3216">
                  <c:v>160021</c:v>
                </c:pt>
                <c:pt idx="3217">
                  <c:v>160030.5</c:v>
                </c:pt>
                <c:pt idx="3218">
                  <c:v>160043</c:v>
                </c:pt>
                <c:pt idx="3219">
                  <c:v>160059</c:v>
                </c:pt>
                <c:pt idx="3220">
                  <c:v>160079</c:v>
                </c:pt>
                <c:pt idx="3221">
                  <c:v>160103</c:v>
                </c:pt>
                <c:pt idx="3222">
                  <c:v>160132</c:v>
                </c:pt>
                <c:pt idx="3223">
                  <c:v>160164.5</c:v>
                </c:pt>
                <c:pt idx="3224">
                  <c:v>160201</c:v>
                </c:pt>
                <c:pt idx="3225">
                  <c:v>160239.5</c:v>
                </c:pt>
                <c:pt idx="3226">
                  <c:v>160279.5</c:v>
                </c:pt>
                <c:pt idx="3227">
                  <c:v>160319</c:v>
                </c:pt>
                <c:pt idx="3228">
                  <c:v>160357.5</c:v>
                </c:pt>
                <c:pt idx="3229">
                  <c:v>160393.5</c:v>
                </c:pt>
                <c:pt idx="3230">
                  <c:v>160425.5</c:v>
                </c:pt>
                <c:pt idx="3231">
                  <c:v>160453</c:v>
                </c:pt>
                <c:pt idx="3232">
                  <c:v>160476.5</c:v>
                </c:pt>
                <c:pt idx="3233">
                  <c:v>160495.5</c:v>
                </c:pt>
                <c:pt idx="3234">
                  <c:v>160511.5</c:v>
                </c:pt>
                <c:pt idx="3235">
                  <c:v>160524.5</c:v>
                </c:pt>
                <c:pt idx="3236">
                  <c:v>160535</c:v>
                </c:pt>
                <c:pt idx="3237">
                  <c:v>160544</c:v>
                </c:pt>
                <c:pt idx="3238">
                  <c:v>160551.5</c:v>
                </c:pt>
                <c:pt idx="3239">
                  <c:v>160557</c:v>
                </c:pt>
                <c:pt idx="3240">
                  <c:v>160560.5</c:v>
                </c:pt>
                <c:pt idx="3241">
                  <c:v>160560.5</c:v>
                </c:pt>
                <c:pt idx="3242">
                  <c:v>160556.5</c:v>
                </c:pt>
                <c:pt idx="3243">
                  <c:v>160548</c:v>
                </c:pt>
                <c:pt idx="3244">
                  <c:v>160535</c:v>
                </c:pt>
                <c:pt idx="3245">
                  <c:v>160517</c:v>
                </c:pt>
                <c:pt idx="3246">
                  <c:v>160494</c:v>
                </c:pt>
                <c:pt idx="3247">
                  <c:v>160467.5</c:v>
                </c:pt>
                <c:pt idx="3248">
                  <c:v>160438.5</c:v>
                </c:pt>
                <c:pt idx="3249">
                  <c:v>160407</c:v>
                </c:pt>
                <c:pt idx="3250">
                  <c:v>160375</c:v>
                </c:pt>
                <c:pt idx="3251">
                  <c:v>160343</c:v>
                </c:pt>
                <c:pt idx="3252">
                  <c:v>160311.5</c:v>
                </c:pt>
                <c:pt idx="3253">
                  <c:v>160281</c:v>
                </c:pt>
                <c:pt idx="3254">
                  <c:v>160252</c:v>
                </c:pt>
                <c:pt idx="3255">
                  <c:v>160224</c:v>
                </c:pt>
                <c:pt idx="3256">
                  <c:v>160198</c:v>
                </c:pt>
                <c:pt idx="3257">
                  <c:v>160173</c:v>
                </c:pt>
                <c:pt idx="3258">
                  <c:v>160150.5</c:v>
                </c:pt>
                <c:pt idx="3259">
                  <c:v>160130</c:v>
                </c:pt>
                <c:pt idx="3260">
                  <c:v>160111.5</c:v>
                </c:pt>
                <c:pt idx="3261">
                  <c:v>160096.5</c:v>
                </c:pt>
                <c:pt idx="3262">
                  <c:v>160085</c:v>
                </c:pt>
                <c:pt idx="3263">
                  <c:v>160077.5</c:v>
                </c:pt>
                <c:pt idx="3264">
                  <c:v>160074.5</c:v>
                </c:pt>
                <c:pt idx="3265">
                  <c:v>160076.5</c:v>
                </c:pt>
                <c:pt idx="3266">
                  <c:v>160084</c:v>
                </c:pt>
                <c:pt idx="3267">
                  <c:v>160097.5</c:v>
                </c:pt>
                <c:pt idx="3268">
                  <c:v>160116.5</c:v>
                </c:pt>
                <c:pt idx="3269">
                  <c:v>160142</c:v>
                </c:pt>
                <c:pt idx="3270">
                  <c:v>160173</c:v>
                </c:pt>
                <c:pt idx="3271">
                  <c:v>160210</c:v>
                </c:pt>
                <c:pt idx="3272">
                  <c:v>160252</c:v>
                </c:pt>
                <c:pt idx="3273">
                  <c:v>160298</c:v>
                </c:pt>
                <c:pt idx="3274">
                  <c:v>160347.5</c:v>
                </c:pt>
                <c:pt idx="3275">
                  <c:v>160398.5</c:v>
                </c:pt>
                <c:pt idx="3276">
                  <c:v>160449.5</c:v>
                </c:pt>
                <c:pt idx="3277">
                  <c:v>160498.5</c:v>
                </c:pt>
                <c:pt idx="3278">
                  <c:v>160544</c:v>
                </c:pt>
                <c:pt idx="3279">
                  <c:v>160584</c:v>
                </c:pt>
                <c:pt idx="3280">
                  <c:v>160617</c:v>
                </c:pt>
                <c:pt idx="3281">
                  <c:v>160641.5</c:v>
                </c:pt>
                <c:pt idx="3282">
                  <c:v>160656.5</c:v>
                </c:pt>
                <c:pt idx="3283">
                  <c:v>160662</c:v>
                </c:pt>
                <c:pt idx="3284">
                  <c:v>160658.5</c:v>
                </c:pt>
                <c:pt idx="3285">
                  <c:v>160645.5</c:v>
                </c:pt>
                <c:pt idx="3286">
                  <c:v>160625.5</c:v>
                </c:pt>
                <c:pt idx="3287">
                  <c:v>160598</c:v>
                </c:pt>
                <c:pt idx="3288">
                  <c:v>160566</c:v>
                </c:pt>
                <c:pt idx="3289">
                  <c:v>160529.5</c:v>
                </c:pt>
                <c:pt idx="3290">
                  <c:v>160490</c:v>
                </c:pt>
                <c:pt idx="3291">
                  <c:v>160449</c:v>
                </c:pt>
                <c:pt idx="3292">
                  <c:v>160407.5</c:v>
                </c:pt>
                <c:pt idx="3293">
                  <c:v>160365.5</c:v>
                </c:pt>
                <c:pt idx="3294">
                  <c:v>160324</c:v>
                </c:pt>
                <c:pt idx="3295">
                  <c:v>160283.5</c:v>
                </c:pt>
                <c:pt idx="3296">
                  <c:v>160245</c:v>
                </c:pt>
                <c:pt idx="3297">
                  <c:v>160209</c:v>
                </c:pt>
                <c:pt idx="3298">
                  <c:v>160175</c:v>
                </c:pt>
                <c:pt idx="3299">
                  <c:v>160145</c:v>
                </c:pt>
                <c:pt idx="3300">
                  <c:v>160118.5</c:v>
                </c:pt>
                <c:pt idx="3301">
                  <c:v>160096</c:v>
                </c:pt>
                <c:pt idx="3302">
                  <c:v>160078</c:v>
                </c:pt>
                <c:pt idx="3303">
                  <c:v>160065</c:v>
                </c:pt>
                <c:pt idx="3304">
                  <c:v>160057</c:v>
                </c:pt>
                <c:pt idx="3305">
                  <c:v>160055</c:v>
                </c:pt>
                <c:pt idx="3306">
                  <c:v>160058.5</c:v>
                </c:pt>
                <c:pt idx="3307">
                  <c:v>160069</c:v>
                </c:pt>
                <c:pt idx="3308">
                  <c:v>160086.5</c:v>
                </c:pt>
                <c:pt idx="3309">
                  <c:v>160112.5</c:v>
                </c:pt>
                <c:pt idx="3310">
                  <c:v>160146.5</c:v>
                </c:pt>
                <c:pt idx="3311">
                  <c:v>160190</c:v>
                </c:pt>
                <c:pt idx="3312">
                  <c:v>160242.5</c:v>
                </c:pt>
                <c:pt idx="3313">
                  <c:v>160304.5</c:v>
                </c:pt>
                <c:pt idx="3314">
                  <c:v>160374</c:v>
                </c:pt>
                <c:pt idx="3315">
                  <c:v>160450.5</c:v>
                </c:pt>
                <c:pt idx="3316">
                  <c:v>160532</c:v>
                </c:pt>
                <c:pt idx="3317">
                  <c:v>160615.5</c:v>
                </c:pt>
                <c:pt idx="3318">
                  <c:v>160699</c:v>
                </c:pt>
                <c:pt idx="3319">
                  <c:v>160779</c:v>
                </c:pt>
                <c:pt idx="3320">
                  <c:v>160853.5</c:v>
                </c:pt>
                <c:pt idx="3321">
                  <c:v>160919.5</c:v>
                </c:pt>
                <c:pt idx="3322">
                  <c:v>160975</c:v>
                </c:pt>
                <c:pt idx="3323">
                  <c:v>161019</c:v>
                </c:pt>
                <c:pt idx="3324">
                  <c:v>161050</c:v>
                </c:pt>
                <c:pt idx="3325">
                  <c:v>161067.5</c:v>
                </c:pt>
                <c:pt idx="3326">
                  <c:v>161072</c:v>
                </c:pt>
                <c:pt idx="3327">
                  <c:v>161063.5</c:v>
                </c:pt>
                <c:pt idx="3328">
                  <c:v>161043</c:v>
                </c:pt>
                <c:pt idx="3329">
                  <c:v>161012</c:v>
                </c:pt>
                <c:pt idx="3330">
                  <c:v>160971</c:v>
                </c:pt>
                <c:pt idx="3331">
                  <c:v>160921.5</c:v>
                </c:pt>
                <c:pt idx="3332">
                  <c:v>160865</c:v>
                </c:pt>
                <c:pt idx="3333">
                  <c:v>160803.5</c:v>
                </c:pt>
                <c:pt idx="3334">
                  <c:v>160738</c:v>
                </c:pt>
                <c:pt idx="3335">
                  <c:v>160671</c:v>
                </c:pt>
                <c:pt idx="3336">
                  <c:v>160603</c:v>
                </c:pt>
                <c:pt idx="3337">
                  <c:v>160536</c:v>
                </c:pt>
                <c:pt idx="3338">
                  <c:v>160471</c:v>
                </c:pt>
                <c:pt idx="3339">
                  <c:v>160409</c:v>
                </c:pt>
                <c:pt idx="3340">
                  <c:v>160350.5</c:v>
                </c:pt>
                <c:pt idx="3341">
                  <c:v>160297</c:v>
                </c:pt>
                <c:pt idx="3342">
                  <c:v>160248</c:v>
                </c:pt>
                <c:pt idx="3343">
                  <c:v>160204.5</c:v>
                </c:pt>
                <c:pt idx="3344">
                  <c:v>160165.5</c:v>
                </c:pt>
                <c:pt idx="3345">
                  <c:v>160132.5</c:v>
                </c:pt>
                <c:pt idx="3346">
                  <c:v>160104</c:v>
                </c:pt>
                <c:pt idx="3347">
                  <c:v>160080</c:v>
                </c:pt>
                <c:pt idx="3348">
                  <c:v>160060.5</c:v>
                </c:pt>
                <c:pt idx="3349">
                  <c:v>160045</c:v>
                </c:pt>
                <c:pt idx="3350">
                  <c:v>160033</c:v>
                </c:pt>
                <c:pt idx="3351">
                  <c:v>160023.5</c:v>
                </c:pt>
                <c:pt idx="3352">
                  <c:v>160016.5</c:v>
                </c:pt>
                <c:pt idx="3353">
                  <c:v>160011</c:v>
                </c:pt>
                <c:pt idx="3354">
                  <c:v>160007.5</c:v>
                </c:pt>
                <c:pt idx="3355">
                  <c:v>160005</c:v>
                </c:pt>
                <c:pt idx="3356">
                  <c:v>160003</c:v>
                </c:pt>
                <c:pt idx="3357">
                  <c:v>160002</c:v>
                </c:pt>
                <c:pt idx="3358">
                  <c:v>160001</c:v>
                </c:pt>
                <c:pt idx="3359">
                  <c:v>160000.5</c:v>
                </c:pt>
                <c:pt idx="3360">
                  <c:v>160000.5</c:v>
                </c:pt>
                <c:pt idx="3361">
                  <c:v>160000</c:v>
                </c:pt>
                <c:pt idx="3362">
                  <c:v>160000</c:v>
                </c:pt>
                <c:pt idx="3363">
                  <c:v>160000</c:v>
                </c:pt>
                <c:pt idx="3364">
                  <c:v>160000</c:v>
                </c:pt>
                <c:pt idx="3365">
                  <c:v>160000</c:v>
                </c:pt>
                <c:pt idx="3366">
                  <c:v>160000</c:v>
                </c:pt>
                <c:pt idx="3367">
                  <c:v>160000</c:v>
                </c:pt>
                <c:pt idx="3368">
                  <c:v>160000</c:v>
                </c:pt>
                <c:pt idx="3369">
                  <c:v>160000</c:v>
                </c:pt>
                <c:pt idx="3370">
                  <c:v>160000</c:v>
                </c:pt>
                <c:pt idx="3371">
                  <c:v>160000</c:v>
                </c:pt>
                <c:pt idx="3372">
                  <c:v>160000</c:v>
                </c:pt>
                <c:pt idx="3373">
                  <c:v>160000</c:v>
                </c:pt>
                <c:pt idx="3374">
                  <c:v>160000</c:v>
                </c:pt>
                <c:pt idx="3375">
                  <c:v>160000</c:v>
                </c:pt>
                <c:pt idx="3376">
                  <c:v>160000</c:v>
                </c:pt>
                <c:pt idx="3377">
                  <c:v>160000</c:v>
                </c:pt>
                <c:pt idx="3378">
                  <c:v>160000</c:v>
                </c:pt>
                <c:pt idx="3379">
                  <c:v>160000</c:v>
                </c:pt>
                <c:pt idx="3380">
                  <c:v>160000</c:v>
                </c:pt>
                <c:pt idx="3381">
                  <c:v>160000</c:v>
                </c:pt>
                <c:pt idx="3382">
                  <c:v>160000</c:v>
                </c:pt>
                <c:pt idx="3383">
                  <c:v>160000</c:v>
                </c:pt>
                <c:pt idx="3384">
                  <c:v>160000</c:v>
                </c:pt>
                <c:pt idx="3385">
                  <c:v>160000</c:v>
                </c:pt>
                <c:pt idx="3386">
                  <c:v>160000</c:v>
                </c:pt>
                <c:pt idx="3387">
                  <c:v>160000</c:v>
                </c:pt>
                <c:pt idx="3388">
                  <c:v>160000</c:v>
                </c:pt>
                <c:pt idx="3389">
                  <c:v>160000</c:v>
                </c:pt>
                <c:pt idx="3390">
                  <c:v>160000</c:v>
                </c:pt>
                <c:pt idx="3391">
                  <c:v>160000</c:v>
                </c:pt>
                <c:pt idx="3392">
                  <c:v>160000</c:v>
                </c:pt>
                <c:pt idx="3393">
                  <c:v>160000</c:v>
                </c:pt>
                <c:pt idx="3394">
                  <c:v>160000</c:v>
                </c:pt>
                <c:pt idx="3395">
                  <c:v>160000</c:v>
                </c:pt>
                <c:pt idx="3396">
                  <c:v>160000</c:v>
                </c:pt>
                <c:pt idx="3397">
                  <c:v>160000</c:v>
                </c:pt>
                <c:pt idx="3398">
                  <c:v>160000</c:v>
                </c:pt>
                <c:pt idx="3399">
                  <c:v>160000</c:v>
                </c:pt>
                <c:pt idx="3400">
                  <c:v>160000</c:v>
                </c:pt>
                <c:pt idx="3401">
                  <c:v>160000</c:v>
                </c:pt>
                <c:pt idx="3402">
                  <c:v>160000</c:v>
                </c:pt>
                <c:pt idx="3403">
                  <c:v>160000</c:v>
                </c:pt>
                <c:pt idx="3404">
                  <c:v>160000</c:v>
                </c:pt>
                <c:pt idx="3405">
                  <c:v>160000</c:v>
                </c:pt>
                <c:pt idx="3406">
                  <c:v>160000</c:v>
                </c:pt>
                <c:pt idx="3407">
                  <c:v>160000</c:v>
                </c:pt>
                <c:pt idx="3408">
                  <c:v>160000</c:v>
                </c:pt>
                <c:pt idx="3409">
                  <c:v>160000</c:v>
                </c:pt>
                <c:pt idx="3410">
                  <c:v>160000</c:v>
                </c:pt>
                <c:pt idx="3411">
                  <c:v>160000</c:v>
                </c:pt>
                <c:pt idx="3412">
                  <c:v>160000</c:v>
                </c:pt>
                <c:pt idx="3413">
                  <c:v>160000</c:v>
                </c:pt>
                <c:pt idx="3414">
                  <c:v>160000</c:v>
                </c:pt>
                <c:pt idx="3415">
                  <c:v>160000</c:v>
                </c:pt>
                <c:pt idx="3416">
                  <c:v>160000</c:v>
                </c:pt>
                <c:pt idx="3417">
                  <c:v>160000</c:v>
                </c:pt>
                <c:pt idx="3418">
                  <c:v>160000</c:v>
                </c:pt>
                <c:pt idx="3419">
                  <c:v>160000</c:v>
                </c:pt>
                <c:pt idx="3420">
                  <c:v>160000</c:v>
                </c:pt>
                <c:pt idx="3421">
                  <c:v>160000</c:v>
                </c:pt>
                <c:pt idx="3422">
                  <c:v>160000</c:v>
                </c:pt>
                <c:pt idx="3423">
                  <c:v>160000</c:v>
                </c:pt>
                <c:pt idx="3424">
                  <c:v>160000</c:v>
                </c:pt>
                <c:pt idx="3425">
                  <c:v>160000</c:v>
                </c:pt>
                <c:pt idx="3426">
                  <c:v>160000</c:v>
                </c:pt>
                <c:pt idx="3427">
                  <c:v>160000</c:v>
                </c:pt>
                <c:pt idx="3428">
                  <c:v>160000</c:v>
                </c:pt>
                <c:pt idx="3429">
                  <c:v>160000</c:v>
                </c:pt>
                <c:pt idx="3430">
                  <c:v>160000</c:v>
                </c:pt>
                <c:pt idx="3431">
                  <c:v>160000</c:v>
                </c:pt>
                <c:pt idx="3432">
                  <c:v>160000</c:v>
                </c:pt>
                <c:pt idx="3433">
                  <c:v>160000</c:v>
                </c:pt>
                <c:pt idx="3434">
                  <c:v>160000</c:v>
                </c:pt>
                <c:pt idx="3435">
                  <c:v>160000</c:v>
                </c:pt>
                <c:pt idx="3436">
                  <c:v>160000</c:v>
                </c:pt>
                <c:pt idx="3437">
                  <c:v>160000</c:v>
                </c:pt>
                <c:pt idx="3438">
                  <c:v>160000</c:v>
                </c:pt>
                <c:pt idx="3439">
                  <c:v>160000</c:v>
                </c:pt>
                <c:pt idx="3440">
                  <c:v>160000</c:v>
                </c:pt>
                <c:pt idx="3441">
                  <c:v>160000</c:v>
                </c:pt>
                <c:pt idx="3442">
                  <c:v>160000</c:v>
                </c:pt>
                <c:pt idx="3443">
                  <c:v>160000</c:v>
                </c:pt>
                <c:pt idx="3444">
                  <c:v>160000</c:v>
                </c:pt>
                <c:pt idx="3445">
                  <c:v>160000</c:v>
                </c:pt>
                <c:pt idx="3446">
                  <c:v>160000</c:v>
                </c:pt>
                <c:pt idx="3447">
                  <c:v>160000</c:v>
                </c:pt>
                <c:pt idx="3448">
                  <c:v>160000</c:v>
                </c:pt>
                <c:pt idx="3449">
                  <c:v>160000</c:v>
                </c:pt>
                <c:pt idx="3450">
                  <c:v>160000</c:v>
                </c:pt>
                <c:pt idx="3451">
                  <c:v>160000</c:v>
                </c:pt>
                <c:pt idx="3452">
                  <c:v>160000</c:v>
                </c:pt>
                <c:pt idx="3453">
                  <c:v>160000.5</c:v>
                </c:pt>
                <c:pt idx="3454">
                  <c:v>160000.5</c:v>
                </c:pt>
                <c:pt idx="3455">
                  <c:v>160001</c:v>
                </c:pt>
                <c:pt idx="3456">
                  <c:v>160002</c:v>
                </c:pt>
                <c:pt idx="3457">
                  <c:v>160004</c:v>
                </c:pt>
                <c:pt idx="3458">
                  <c:v>160007</c:v>
                </c:pt>
                <c:pt idx="3459">
                  <c:v>160012.5</c:v>
                </c:pt>
                <c:pt idx="3460">
                  <c:v>160021</c:v>
                </c:pt>
                <c:pt idx="3461">
                  <c:v>160034.5</c:v>
                </c:pt>
                <c:pt idx="3462">
                  <c:v>160056</c:v>
                </c:pt>
                <c:pt idx="3463">
                  <c:v>160088.5</c:v>
                </c:pt>
                <c:pt idx="3464">
                  <c:v>160136</c:v>
                </c:pt>
                <c:pt idx="3465">
                  <c:v>160204</c:v>
                </c:pt>
                <c:pt idx="3466">
                  <c:v>160299</c:v>
                </c:pt>
                <c:pt idx="3467">
                  <c:v>160427.5</c:v>
                </c:pt>
                <c:pt idx="3468">
                  <c:v>160597.5</c:v>
                </c:pt>
                <c:pt idx="3469">
                  <c:v>160814.5</c:v>
                </c:pt>
                <c:pt idx="3470">
                  <c:v>161085</c:v>
                </c:pt>
                <c:pt idx="3471">
                  <c:v>161411</c:v>
                </c:pt>
                <c:pt idx="3472">
                  <c:v>161792.5</c:v>
                </c:pt>
                <c:pt idx="3473">
                  <c:v>162224.5</c:v>
                </c:pt>
                <c:pt idx="3474">
                  <c:v>162697</c:v>
                </c:pt>
                <c:pt idx="3475">
                  <c:v>163196</c:v>
                </c:pt>
                <c:pt idx="3476">
                  <c:v>163703</c:v>
                </c:pt>
                <c:pt idx="3477">
                  <c:v>164196.5</c:v>
                </c:pt>
                <c:pt idx="3478">
                  <c:v>164655</c:v>
                </c:pt>
                <c:pt idx="3479">
                  <c:v>165057</c:v>
                </c:pt>
                <c:pt idx="3480">
                  <c:v>165385</c:v>
                </c:pt>
                <c:pt idx="3481">
                  <c:v>165626</c:v>
                </c:pt>
                <c:pt idx="3482">
                  <c:v>165774.5</c:v>
                </c:pt>
                <c:pt idx="3483">
                  <c:v>165829.5</c:v>
                </c:pt>
                <c:pt idx="3484">
                  <c:v>165797</c:v>
                </c:pt>
                <c:pt idx="3485">
                  <c:v>165687.5</c:v>
                </c:pt>
                <c:pt idx="3486">
                  <c:v>165514</c:v>
                </c:pt>
                <c:pt idx="3487">
                  <c:v>165290</c:v>
                </c:pt>
                <c:pt idx="3488">
                  <c:v>165029</c:v>
                </c:pt>
                <c:pt idx="3489">
                  <c:v>164743</c:v>
                </c:pt>
                <c:pt idx="3490">
                  <c:v>164440</c:v>
                </c:pt>
                <c:pt idx="3491">
                  <c:v>164127.5</c:v>
                </c:pt>
                <c:pt idx="3492">
                  <c:v>163810.5</c:v>
                </c:pt>
                <c:pt idx="3493">
                  <c:v>163493</c:v>
                </c:pt>
                <c:pt idx="3494">
                  <c:v>163179</c:v>
                </c:pt>
                <c:pt idx="3495">
                  <c:v>162873</c:v>
                </c:pt>
                <c:pt idx="3496">
                  <c:v>162579</c:v>
                </c:pt>
                <c:pt idx="3497">
                  <c:v>162301</c:v>
                </c:pt>
                <c:pt idx="3498">
                  <c:v>162044</c:v>
                </c:pt>
                <c:pt idx="3499">
                  <c:v>161810.5</c:v>
                </c:pt>
                <c:pt idx="3500">
                  <c:v>161603.5</c:v>
                </c:pt>
                <c:pt idx="3501">
                  <c:v>161423</c:v>
                </c:pt>
                <c:pt idx="3502">
                  <c:v>161268</c:v>
                </c:pt>
                <c:pt idx="3503">
                  <c:v>161137.5</c:v>
                </c:pt>
                <c:pt idx="3504">
                  <c:v>161027.5</c:v>
                </c:pt>
                <c:pt idx="3505">
                  <c:v>160935.5</c:v>
                </c:pt>
                <c:pt idx="3506">
                  <c:v>160857</c:v>
                </c:pt>
                <c:pt idx="3507">
                  <c:v>160789.5</c:v>
                </c:pt>
                <c:pt idx="3508">
                  <c:v>160730.5</c:v>
                </c:pt>
                <c:pt idx="3509">
                  <c:v>160677</c:v>
                </c:pt>
                <c:pt idx="3510">
                  <c:v>160628.5</c:v>
                </c:pt>
                <c:pt idx="3511">
                  <c:v>160582.5</c:v>
                </c:pt>
                <c:pt idx="3512">
                  <c:v>160539</c:v>
                </c:pt>
                <c:pt idx="3513">
                  <c:v>160497</c:v>
                </c:pt>
                <c:pt idx="3514">
                  <c:v>160455.5</c:v>
                </c:pt>
                <c:pt idx="3515">
                  <c:v>160415</c:v>
                </c:pt>
                <c:pt idx="3516">
                  <c:v>160374.5</c:v>
                </c:pt>
                <c:pt idx="3517">
                  <c:v>160334.5</c:v>
                </c:pt>
                <c:pt idx="3518">
                  <c:v>160295</c:v>
                </c:pt>
                <c:pt idx="3519">
                  <c:v>160256.5</c:v>
                </c:pt>
                <c:pt idx="3520">
                  <c:v>160219.5</c:v>
                </c:pt>
                <c:pt idx="3521">
                  <c:v>160184.5</c:v>
                </c:pt>
                <c:pt idx="3522">
                  <c:v>160152.5</c:v>
                </c:pt>
                <c:pt idx="3523">
                  <c:v>160123.5</c:v>
                </c:pt>
                <c:pt idx="3524">
                  <c:v>160098</c:v>
                </c:pt>
                <c:pt idx="3525">
                  <c:v>160076.5</c:v>
                </c:pt>
                <c:pt idx="3526">
                  <c:v>160059</c:v>
                </c:pt>
                <c:pt idx="3527">
                  <c:v>160045</c:v>
                </c:pt>
                <c:pt idx="3528">
                  <c:v>160035</c:v>
                </c:pt>
                <c:pt idx="3529">
                  <c:v>160029</c:v>
                </c:pt>
                <c:pt idx="3530">
                  <c:v>160026.5</c:v>
                </c:pt>
                <c:pt idx="3531">
                  <c:v>160028.5</c:v>
                </c:pt>
                <c:pt idx="3532">
                  <c:v>160035.5</c:v>
                </c:pt>
                <c:pt idx="3533">
                  <c:v>160048.5</c:v>
                </c:pt>
                <c:pt idx="3534">
                  <c:v>160069</c:v>
                </c:pt>
                <c:pt idx="3535">
                  <c:v>160098</c:v>
                </c:pt>
                <c:pt idx="3536">
                  <c:v>160138.5</c:v>
                </c:pt>
                <c:pt idx="3537">
                  <c:v>160191.5</c:v>
                </c:pt>
                <c:pt idx="3538">
                  <c:v>160260</c:v>
                </c:pt>
                <c:pt idx="3539">
                  <c:v>160345</c:v>
                </c:pt>
                <c:pt idx="3540">
                  <c:v>160447</c:v>
                </c:pt>
                <c:pt idx="3541">
                  <c:v>160565.5</c:v>
                </c:pt>
                <c:pt idx="3542">
                  <c:v>160699.5</c:v>
                </c:pt>
                <c:pt idx="3543">
                  <c:v>160846</c:v>
                </c:pt>
                <c:pt idx="3544">
                  <c:v>160999.5</c:v>
                </c:pt>
                <c:pt idx="3545">
                  <c:v>161155</c:v>
                </c:pt>
                <c:pt idx="3546">
                  <c:v>161306</c:v>
                </c:pt>
                <c:pt idx="3547">
                  <c:v>161445</c:v>
                </c:pt>
                <c:pt idx="3548">
                  <c:v>161566.5</c:v>
                </c:pt>
                <c:pt idx="3549">
                  <c:v>161664.5</c:v>
                </c:pt>
                <c:pt idx="3550">
                  <c:v>161736</c:v>
                </c:pt>
                <c:pt idx="3551">
                  <c:v>161778.5</c:v>
                </c:pt>
                <c:pt idx="3552">
                  <c:v>161793</c:v>
                </c:pt>
                <c:pt idx="3553">
                  <c:v>161780.5</c:v>
                </c:pt>
                <c:pt idx="3554">
                  <c:v>161744.5</c:v>
                </c:pt>
                <c:pt idx="3555">
                  <c:v>161689.5</c:v>
                </c:pt>
                <c:pt idx="3556">
                  <c:v>161619</c:v>
                </c:pt>
                <c:pt idx="3557">
                  <c:v>161537</c:v>
                </c:pt>
                <c:pt idx="3558">
                  <c:v>161447</c:v>
                </c:pt>
                <c:pt idx="3559">
                  <c:v>161351</c:v>
                </c:pt>
                <c:pt idx="3560">
                  <c:v>161251</c:v>
                </c:pt>
                <c:pt idx="3561">
                  <c:v>161148.5</c:v>
                </c:pt>
                <c:pt idx="3562">
                  <c:v>161043.5</c:v>
                </c:pt>
                <c:pt idx="3563">
                  <c:v>160937.5</c:v>
                </c:pt>
                <c:pt idx="3564">
                  <c:v>160832</c:v>
                </c:pt>
                <c:pt idx="3565">
                  <c:v>160727.5</c:v>
                </c:pt>
                <c:pt idx="3566">
                  <c:v>160626</c:v>
                </c:pt>
                <c:pt idx="3567">
                  <c:v>160530</c:v>
                </c:pt>
                <c:pt idx="3568">
                  <c:v>160440</c:v>
                </c:pt>
                <c:pt idx="3569">
                  <c:v>160358.5</c:v>
                </c:pt>
                <c:pt idx="3570">
                  <c:v>160286</c:v>
                </c:pt>
                <c:pt idx="3571">
                  <c:v>160223.5</c:v>
                </c:pt>
                <c:pt idx="3572">
                  <c:v>160171</c:v>
                </c:pt>
                <c:pt idx="3573">
                  <c:v>160128</c:v>
                </c:pt>
                <c:pt idx="3574">
                  <c:v>160093.5</c:v>
                </c:pt>
                <c:pt idx="3575">
                  <c:v>160067</c:v>
                </c:pt>
                <c:pt idx="3576">
                  <c:v>160046.5</c:v>
                </c:pt>
                <c:pt idx="3577">
                  <c:v>160032</c:v>
                </c:pt>
                <c:pt idx="3578">
                  <c:v>160021</c:v>
                </c:pt>
                <c:pt idx="3579">
                  <c:v>160014</c:v>
                </c:pt>
                <c:pt idx="3580">
                  <c:v>160009</c:v>
                </c:pt>
                <c:pt idx="3581">
                  <c:v>160005.5</c:v>
                </c:pt>
                <c:pt idx="3582">
                  <c:v>160003.5</c:v>
                </c:pt>
                <c:pt idx="3583">
                  <c:v>160002</c:v>
                </c:pt>
                <c:pt idx="3584">
                  <c:v>160001</c:v>
                </c:pt>
                <c:pt idx="3585">
                  <c:v>160000.5</c:v>
                </c:pt>
                <c:pt idx="3586">
                  <c:v>160000.5</c:v>
                </c:pt>
                <c:pt idx="3587">
                  <c:v>160000</c:v>
                </c:pt>
                <c:pt idx="3588">
                  <c:v>160000</c:v>
                </c:pt>
                <c:pt idx="3589">
                  <c:v>160000</c:v>
                </c:pt>
                <c:pt idx="3590">
                  <c:v>160000</c:v>
                </c:pt>
                <c:pt idx="3591">
                  <c:v>160000</c:v>
                </c:pt>
                <c:pt idx="3592">
                  <c:v>160000</c:v>
                </c:pt>
                <c:pt idx="3593">
                  <c:v>160000</c:v>
                </c:pt>
                <c:pt idx="3594">
                  <c:v>160000</c:v>
                </c:pt>
                <c:pt idx="3595">
                  <c:v>160000</c:v>
                </c:pt>
                <c:pt idx="3596">
                  <c:v>160000</c:v>
                </c:pt>
                <c:pt idx="3597">
                  <c:v>160000</c:v>
                </c:pt>
                <c:pt idx="3598">
                  <c:v>160000</c:v>
                </c:pt>
                <c:pt idx="3599">
                  <c:v>160000</c:v>
                </c:pt>
                <c:pt idx="3600">
                  <c:v>160000</c:v>
                </c:pt>
                <c:pt idx="3601">
                  <c:v>160000</c:v>
                </c:pt>
                <c:pt idx="3602">
                  <c:v>160000</c:v>
                </c:pt>
                <c:pt idx="3603">
                  <c:v>160000</c:v>
                </c:pt>
                <c:pt idx="3604">
                  <c:v>160000</c:v>
                </c:pt>
                <c:pt idx="3605">
                  <c:v>160000</c:v>
                </c:pt>
                <c:pt idx="3606">
                  <c:v>160000</c:v>
                </c:pt>
                <c:pt idx="3607">
                  <c:v>160000</c:v>
                </c:pt>
                <c:pt idx="3608">
                  <c:v>160000</c:v>
                </c:pt>
                <c:pt idx="3609">
                  <c:v>160000</c:v>
                </c:pt>
                <c:pt idx="3610">
                  <c:v>160000.5</c:v>
                </c:pt>
                <c:pt idx="3611">
                  <c:v>160001</c:v>
                </c:pt>
                <c:pt idx="3612">
                  <c:v>160001.5</c:v>
                </c:pt>
                <c:pt idx="3613">
                  <c:v>160002.5</c:v>
                </c:pt>
                <c:pt idx="3614">
                  <c:v>160004.5</c:v>
                </c:pt>
                <c:pt idx="3615">
                  <c:v>160008</c:v>
                </c:pt>
                <c:pt idx="3616">
                  <c:v>160013</c:v>
                </c:pt>
                <c:pt idx="3617">
                  <c:v>160020.5</c:v>
                </c:pt>
                <c:pt idx="3618">
                  <c:v>160032.5</c:v>
                </c:pt>
                <c:pt idx="3619">
                  <c:v>160049.5</c:v>
                </c:pt>
                <c:pt idx="3620">
                  <c:v>160073.5</c:v>
                </c:pt>
                <c:pt idx="3621">
                  <c:v>160106.5</c:v>
                </c:pt>
                <c:pt idx="3622">
                  <c:v>160151.5</c:v>
                </c:pt>
                <c:pt idx="3623">
                  <c:v>160210.5</c:v>
                </c:pt>
                <c:pt idx="3624">
                  <c:v>160285</c:v>
                </c:pt>
                <c:pt idx="3625">
                  <c:v>160377.5</c:v>
                </c:pt>
                <c:pt idx="3626">
                  <c:v>160488</c:v>
                </c:pt>
                <c:pt idx="3627">
                  <c:v>160617</c:v>
                </c:pt>
                <c:pt idx="3628">
                  <c:v>160762</c:v>
                </c:pt>
                <c:pt idx="3629">
                  <c:v>160919.5</c:v>
                </c:pt>
                <c:pt idx="3630">
                  <c:v>161086</c:v>
                </c:pt>
                <c:pt idx="3631">
                  <c:v>161254</c:v>
                </c:pt>
                <c:pt idx="3632">
                  <c:v>161417.5</c:v>
                </c:pt>
                <c:pt idx="3633">
                  <c:v>161569.5</c:v>
                </c:pt>
                <c:pt idx="3634">
                  <c:v>161703.5</c:v>
                </c:pt>
                <c:pt idx="3635">
                  <c:v>161814.5</c:v>
                </c:pt>
                <c:pt idx="3636">
                  <c:v>161899.5</c:v>
                </c:pt>
                <c:pt idx="3637">
                  <c:v>161957</c:v>
                </c:pt>
                <c:pt idx="3638">
                  <c:v>161987.5</c:v>
                </c:pt>
                <c:pt idx="3639">
                  <c:v>161994.5</c:v>
                </c:pt>
                <c:pt idx="3640">
                  <c:v>161982</c:v>
                </c:pt>
                <c:pt idx="3641">
                  <c:v>161954</c:v>
                </c:pt>
                <c:pt idx="3642">
                  <c:v>161915.5</c:v>
                </c:pt>
                <c:pt idx="3643">
                  <c:v>161870</c:v>
                </c:pt>
                <c:pt idx="3644">
                  <c:v>161820</c:v>
                </c:pt>
                <c:pt idx="3645">
                  <c:v>161766.5</c:v>
                </c:pt>
                <c:pt idx="3646">
                  <c:v>161709.5</c:v>
                </c:pt>
                <c:pt idx="3647">
                  <c:v>161648.5</c:v>
                </c:pt>
                <c:pt idx="3648">
                  <c:v>161581</c:v>
                </c:pt>
                <c:pt idx="3649">
                  <c:v>161507</c:v>
                </c:pt>
                <c:pt idx="3650">
                  <c:v>161425</c:v>
                </c:pt>
                <c:pt idx="3651">
                  <c:v>161336</c:v>
                </c:pt>
                <c:pt idx="3652">
                  <c:v>161240.5</c:v>
                </c:pt>
                <c:pt idx="3653">
                  <c:v>161140.5</c:v>
                </c:pt>
                <c:pt idx="3654">
                  <c:v>161039</c:v>
                </c:pt>
                <c:pt idx="3655">
                  <c:v>160939</c:v>
                </c:pt>
                <c:pt idx="3656">
                  <c:v>160842</c:v>
                </c:pt>
                <c:pt idx="3657">
                  <c:v>160751</c:v>
                </c:pt>
                <c:pt idx="3658">
                  <c:v>160667.5</c:v>
                </c:pt>
                <c:pt idx="3659">
                  <c:v>160591.5</c:v>
                </c:pt>
                <c:pt idx="3660">
                  <c:v>160524</c:v>
                </c:pt>
                <c:pt idx="3661">
                  <c:v>160464</c:v>
                </c:pt>
                <c:pt idx="3662">
                  <c:v>160410</c:v>
                </c:pt>
                <c:pt idx="3663">
                  <c:v>160362</c:v>
                </c:pt>
                <c:pt idx="3664">
                  <c:v>160318</c:v>
                </c:pt>
                <c:pt idx="3665">
                  <c:v>160278</c:v>
                </c:pt>
                <c:pt idx="3666">
                  <c:v>160241</c:v>
                </c:pt>
                <c:pt idx="3667">
                  <c:v>160206.5</c:v>
                </c:pt>
                <c:pt idx="3668">
                  <c:v>160174.5</c:v>
                </c:pt>
                <c:pt idx="3669">
                  <c:v>160145</c:v>
                </c:pt>
                <c:pt idx="3670">
                  <c:v>160118.5</c:v>
                </c:pt>
                <c:pt idx="3671">
                  <c:v>160095.5</c:v>
                </c:pt>
                <c:pt idx="3672">
                  <c:v>160075</c:v>
                </c:pt>
                <c:pt idx="3673">
                  <c:v>160058</c:v>
                </c:pt>
                <c:pt idx="3674">
                  <c:v>160043.5</c:v>
                </c:pt>
                <c:pt idx="3675">
                  <c:v>160032.5</c:v>
                </c:pt>
                <c:pt idx="3676">
                  <c:v>160023.5</c:v>
                </c:pt>
                <c:pt idx="3677">
                  <c:v>160016.5</c:v>
                </c:pt>
                <c:pt idx="3678">
                  <c:v>160011.5</c:v>
                </c:pt>
                <c:pt idx="3679">
                  <c:v>160007.5</c:v>
                </c:pt>
                <c:pt idx="3680">
                  <c:v>160005</c:v>
                </c:pt>
                <c:pt idx="3681">
                  <c:v>160003</c:v>
                </c:pt>
                <c:pt idx="3682">
                  <c:v>160002</c:v>
                </c:pt>
                <c:pt idx="3683">
                  <c:v>160001.5</c:v>
                </c:pt>
                <c:pt idx="3684">
                  <c:v>160001</c:v>
                </c:pt>
                <c:pt idx="3685">
                  <c:v>160000.5</c:v>
                </c:pt>
                <c:pt idx="3686">
                  <c:v>160000.5</c:v>
                </c:pt>
                <c:pt idx="3687">
                  <c:v>160000</c:v>
                </c:pt>
                <c:pt idx="3688">
                  <c:v>160000</c:v>
                </c:pt>
                <c:pt idx="3689">
                  <c:v>160000</c:v>
                </c:pt>
                <c:pt idx="3690">
                  <c:v>160000</c:v>
                </c:pt>
                <c:pt idx="3691">
                  <c:v>160000</c:v>
                </c:pt>
                <c:pt idx="3692">
                  <c:v>160000</c:v>
                </c:pt>
                <c:pt idx="3693">
                  <c:v>160000</c:v>
                </c:pt>
                <c:pt idx="3694">
                  <c:v>160000</c:v>
                </c:pt>
                <c:pt idx="3695">
                  <c:v>160000</c:v>
                </c:pt>
                <c:pt idx="3696">
                  <c:v>160000</c:v>
                </c:pt>
                <c:pt idx="3697">
                  <c:v>160000</c:v>
                </c:pt>
                <c:pt idx="3698">
                  <c:v>160000</c:v>
                </c:pt>
                <c:pt idx="3699">
                  <c:v>160000</c:v>
                </c:pt>
                <c:pt idx="3700">
                  <c:v>160000</c:v>
                </c:pt>
                <c:pt idx="3701">
                  <c:v>160000</c:v>
                </c:pt>
                <c:pt idx="3702">
                  <c:v>160000</c:v>
                </c:pt>
                <c:pt idx="3703">
                  <c:v>160000</c:v>
                </c:pt>
                <c:pt idx="3704">
                  <c:v>160000</c:v>
                </c:pt>
                <c:pt idx="3705">
                  <c:v>160000</c:v>
                </c:pt>
                <c:pt idx="3706">
                  <c:v>160000</c:v>
                </c:pt>
                <c:pt idx="3707">
                  <c:v>160000</c:v>
                </c:pt>
                <c:pt idx="3708">
                  <c:v>160000</c:v>
                </c:pt>
                <c:pt idx="3709">
                  <c:v>160000</c:v>
                </c:pt>
                <c:pt idx="3710">
                  <c:v>160000</c:v>
                </c:pt>
                <c:pt idx="3711">
                  <c:v>160000</c:v>
                </c:pt>
                <c:pt idx="3712">
                  <c:v>160000</c:v>
                </c:pt>
                <c:pt idx="3713">
                  <c:v>160000</c:v>
                </c:pt>
                <c:pt idx="3714">
                  <c:v>160000</c:v>
                </c:pt>
                <c:pt idx="3715">
                  <c:v>160000</c:v>
                </c:pt>
                <c:pt idx="3716">
                  <c:v>160000</c:v>
                </c:pt>
                <c:pt idx="3717">
                  <c:v>160000</c:v>
                </c:pt>
                <c:pt idx="3718">
                  <c:v>160000</c:v>
                </c:pt>
                <c:pt idx="3719">
                  <c:v>160000</c:v>
                </c:pt>
                <c:pt idx="3720">
                  <c:v>160000</c:v>
                </c:pt>
                <c:pt idx="3721">
                  <c:v>160000</c:v>
                </c:pt>
                <c:pt idx="3722">
                  <c:v>160000</c:v>
                </c:pt>
                <c:pt idx="3723">
                  <c:v>160000</c:v>
                </c:pt>
                <c:pt idx="3724">
                  <c:v>160000</c:v>
                </c:pt>
                <c:pt idx="3725">
                  <c:v>160000</c:v>
                </c:pt>
                <c:pt idx="3726">
                  <c:v>160000</c:v>
                </c:pt>
                <c:pt idx="3727">
                  <c:v>160000</c:v>
                </c:pt>
                <c:pt idx="3728">
                  <c:v>160000</c:v>
                </c:pt>
                <c:pt idx="3729">
                  <c:v>160000</c:v>
                </c:pt>
                <c:pt idx="3730">
                  <c:v>160000.5</c:v>
                </c:pt>
                <c:pt idx="3731">
                  <c:v>160001</c:v>
                </c:pt>
                <c:pt idx="3732">
                  <c:v>160001.5</c:v>
                </c:pt>
                <c:pt idx="3733">
                  <c:v>160002.5</c:v>
                </c:pt>
                <c:pt idx="3734">
                  <c:v>160004.5</c:v>
                </c:pt>
                <c:pt idx="3735">
                  <c:v>160008</c:v>
                </c:pt>
                <c:pt idx="3736">
                  <c:v>160013.5</c:v>
                </c:pt>
                <c:pt idx="3737">
                  <c:v>160022</c:v>
                </c:pt>
                <c:pt idx="3738">
                  <c:v>160035.5</c:v>
                </c:pt>
                <c:pt idx="3739">
                  <c:v>160055.5</c:v>
                </c:pt>
                <c:pt idx="3740">
                  <c:v>160085.5</c:v>
                </c:pt>
                <c:pt idx="3741">
                  <c:v>160128</c:v>
                </c:pt>
                <c:pt idx="3742">
                  <c:v>160188</c:v>
                </c:pt>
                <c:pt idx="3743">
                  <c:v>160269</c:v>
                </c:pt>
                <c:pt idx="3744">
                  <c:v>160376.5</c:v>
                </c:pt>
                <c:pt idx="3745">
                  <c:v>160514.5</c:v>
                </c:pt>
                <c:pt idx="3746">
                  <c:v>160686.5</c:v>
                </c:pt>
                <c:pt idx="3747">
                  <c:v>160896</c:v>
                </c:pt>
                <c:pt idx="3748">
                  <c:v>161142.5</c:v>
                </c:pt>
                <c:pt idx="3749">
                  <c:v>161423.5</c:v>
                </c:pt>
                <c:pt idx="3750">
                  <c:v>161734</c:v>
                </c:pt>
                <c:pt idx="3751">
                  <c:v>162065.5</c:v>
                </c:pt>
                <c:pt idx="3752">
                  <c:v>162406</c:v>
                </c:pt>
                <c:pt idx="3753">
                  <c:v>162742.5</c:v>
                </c:pt>
                <c:pt idx="3754">
                  <c:v>163060.5</c:v>
                </c:pt>
                <c:pt idx="3755">
                  <c:v>163345</c:v>
                </c:pt>
                <c:pt idx="3756">
                  <c:v>163584</c:v>
                </c:pt>
                <c:pt idx="3757">
                  <c:v>163768</c:v>
                </c:pt>
                <c:pt idx="3758">
                  <c:v>163891.5</c:v>
                </c:pt>
                <c:pt idx="3759">
                  <c:v>163954</c:v>
                </c:pt>
                <c:pt idx="3760">
                  <c:v>163959</c:v>
                </c:pt>
                <c:pt idx="3761">
                  <c:v>163913.5</c:v>
                </c:pt>
                <c:pt idx="3762">
                  <c:v>163829</c:v>
                </c:pt>
                <c:pt idx="3763">
                  <c:v>163716</c:v>
                </c:pt>
                <c:pt idx="3764">
                  <c:v>163587</c:v>
                </c:pt>
                <c:pt idx="3765">
                  <c:v>163453</c:v>
                </c:pt>
                <c:pt idx="3766">
                  <c:v>163324</c:v>
                </c:pt>
                <c:pt idx="3767">
                  <c:v>163208.5</c:v>
                </c:pt>
                <c:pt idx="3768">
                  <c:v>163112</c:v>
                </c:pt>
                <c:pt idx="3769">
                  <c:v>163039.5</c:v>
                </c:pt>
                <c:pt idx="3770">
                  <c:v>162994</c:v>
                </c:pt>
                <c:pt idx="3771">
                  <c:v>162978</c:v>
                </c:pt>
                <c:pt idx="3772">
                  <c:v>162991.5</c:v>
                </c:pt>
                <c:pt idx="3773">
                  <c:v>163034</c:v>
                </c:pt>
                <c:pt idx="3774">
                  <c:v>163102</c:v>
                </c:pt>
                <c:pt idx="3775">
                  <c:v>163190.5</c:v>
                </c:pt>
                <c:pt idx="3776">
                  <c:v>163293</c:v>
                </c:pt>
                <c:pt idx="3777">
                  <c:v>163399.5</c:v>
                </c:pt>
                <c:pt idx="3778">
                  <c:v>163501</c:v>
                </c:pt>
                <c:pt idx="3779">
                  <c:v>163587</c:v>
                </c:pt>
                <c:pt idx="3780">
                  <c:v>163648.5</c:v>
                </c:pt>
                <c:pt idx="3781">
                  <c:v>163679</c:v>
                </c:pt>
                <c:pt idx="3782">
                  <c:v>163673</c:v>
                </c:pt>
                <c:pt idx="3783">
                  <c:v>163631</c:v>
                </c:pt>
                <c:pt idx="3784">
                  <c:v>163554</c:v>
                </c:pt>
                <c:pt idx="3785">
                  <c:v>163447</c:v>
                </c:pt>
                <c:pt idx="3786">
                  <c:v>163315</c:v>
                </c:pt>
                <c:pt idx="3787">
                  <c:v>163164.5</c:v>
                </c:pt>
                <c:pt idx="3788">
                  <c:v>163001.5</c:v>
                </c:pt>
                <c:pt idx="3789">
                  <c:v>162830.5</c:v>
                </c:pt>
                <c:pt idx="3790">
                  <c:v>162654</c:v>
                </c:pt>
                <c:pt idx="3791">
                  <c:v>162474</c:v>
                </c:pt>
                <c:pt idx="3792">
                  <c:v>162291</c:v>
                </c:pt>
                <c:pt idx="3793">
                  <c:v>162104.5</c:v>
                </c:pt>
                <c:pt idx="3794">
                  <c:v>161915.5</c:v>
                </c:pt>
                <c:pt idx="3795">
                  <c:v>161724</c:v>
                </c:pt>
                <c:pt idx="3796">
                  <c:v>161532</c:v>
                </c:pt>
                <c:pt idx="3797">
                  <c:v>161341.5</c:v>
                </c:pt>
                <c:pt idx="3798">
                  <c:v>161156</c:v>
                </c:pt>
                <c:pt idx="3799">
                  <c:v>160979</c:v>
                </c:pt>
                <c:pt idx="3800">
                  <c:v>160813.5</c:v>
                </c:pt>
                <c:pt idx="3801">
                  <c:v>160663</c:v>
                </c:pt>
                <c:pt idx="3802">
                  <c:v>160529.5</c:v>
                </c:pt>
                <c:pt idx="3803">
                  <c:v>160414</c:v>
                </c:pt>
                <c:pt idx="3804">
                  <c:v>160316.5</c:v>
                </c:pt>
                <c:pt idx="3805">
                  <c:v>160237</c:v>
                </c:pt>
                <c:pt idx="3806">
                  <c:v>160173.5</c:v>
                </c:pt>
                <c:pt idx="3807">
                  <c:v>160124</c:v>
                </c:pt>
                <c:pt idx="3808">
                  <c:v>160087</c:v>
                </c:pt>
                <c:pt idx="3809">
                  <c:v>160059.5</c:v>
                </c:pt>
                <c:pt idx="3810">
                  <c:v>160039.5</c:v>
                </c:pt>
                <c:pt idx="3811">
                  <c:v>160026</c:v>
                </c:pt>
                <c:pt idx="3812">
                  <c:v>160016.5</c:v>
                </c:pt>
                <c:pt idx="3813">
                  <c:v>160010.5</c:v>
                </c:pt>
                <c:pt idx="3814">
                  <c:v>160006.5</c:v>
                </c:pt>
                <c:pt idx="3815">
                  <c:v>160003.5</c:v>
                </c:pt>
                <c:pt idx="3816">
                  <c:v>160002</c:v>
                </c:pt>
                <c:pt idx="3817">
                  <c:v>160001</c:v>
                </c:pt>
                <c:pt idx="3818">
                  <c:v>160000.5</c:v>
                </c:pt>
                <c:pt idx="3819">
                  <c:v>160000.5</c:v>
                </c:pt>
                <c:pt idx="3820">
                  <c:v>160000</c:v>
                </c:pt>
                <c:pt idx="3821">
                  <c:v>160000</c:v>
                </c:pt>
                <c:pt idx="3822">
                  <c:v>160000</c:v>
                </c:pt>
                <c:pt idx="3823">
                  <c:v>160000</c:v>
                </c:pt>
                <c:pt idx="3824">
                  <c:v>160000</c:v>
                </c:pt>
                <c:pt idx="3825">
                  <c:v>160000</c:v>
                </c:pt>
                <c:pt idx="3826">
                  <c:v>160000</c:v>
                </c:pt>
                <c:pt idx="3827">
                  <c:v>160000</c:v>
                </c:pt>
                <c:pt idx="3828">
                  <c:v>160000</c:v>
                </c:pt>
                <c:pt idx="3829">
                  <c:v>160000</c:v>
                </c:pt>
                <c:pt idx="3830">
                  <c:v>160000</c:v>
                </c:pt>
                <c:pt idx="3831">
                  <c:v>160000</c:v>
                </c:pt>
                <c:pt idx="3832">
                  <c:v>160000</c:v>
                </c:pt>
                <c:pt idx="3833">
                  <c:v>160000</c:v>
                </c:pt>
                <c:pt idx="3834">
                  <c:v>160000</c:v>
                </c:pt>
                <c:pt idx="3835">
                  <c:v>160000</c:v>
                </c:pt>
                <c:pt idx="3836">
                  <c:v>160000</c:v>
                </c:pt>
                <c:pt idx="3837">
                  <c:v>160000</c:v>
                </c:pt>
                <c:pt idx="3838">
                  <c:v>160000</c:v>
                </c:pt>
                <c:pt idx="3839">
                  <c:v>160000</c:v>
                </c:pt>
                <c:pt idx="3840">
                  <c:v>160000</c:v>
                </c:pt>
                <c:pt idx="3841">
                  <c:v>160000</c:v>
                </c:pt>
                <c:pt idx="3842">
                  <c:v>160000</c:v>
                </c:pt>
                <c:pt idx="3843">
                  <c:v>160000</c:v>
                </c:pt>
                <c:pt idx="3844">
                  <c:v>160000</c:v>
                </c:pt>
                <c:pt idx="3845">
                  <c:v>160000</c:v>
                </c:pt>
                <c:pt idx="3846">
                  <c:v>160000</c:v>
                </c:pt>
                <c:pt idx="3847">
                  <c:v>160000</c:v>
                </c:pt>
                <c:pt idx="3848">
                  <c:v>160000</c:v>
                </c:pt>
                <c:pt idx="3849">
                  <c:v>160000</c:v>
                </c:pt>
                <c:pt idx="3850">
                  <c:v>160000</c:v>
                </c:pt>
                <c:pt idx="3851">
                  <c:v>160000</c:v>
                </c:pt>
                <c:pt idx="3852">
                  <c:v>160000</c:v>
                </c:pt>
                <c:pt idx="3853">
                  <c:v>160000</c:v>
                </c:pt>
                <c:pt idx="3854">
                  <c:v>160000</c:v>
                </c:pt>
                <c:pt idx="3855">
                  <c:v>160000</c:v>
                </c:pt>
                <c:pt idx="3856">
                  <c:v>160000</c:v>
                </c:pt>
                <c:pt idx="3857">
                  <c:v>160000</c:v>
                </c:pt>
                <c:pt idx="3858">
                  <c:v>160000</c:v>
                </c:pt>
                <c:pt idx="3859">
                  <c:v>160000</c:v>
                </c:pt>
                <c:pt idx="3860">
                  <c:v>160000</c:v>
                </c:pt>
                <c:pt idx="3861">
                  <c:v>160000</c:v>
                </c:pt>
                <c:pt idx="3862">
                  <c:v>160000</c:v>
                </c:pt>
                <c:pt idx="3863">
                  <c:v>160000</c:v>
                </c:pt>
                <c:pt idx="3864">
                  <c:v>160000</c:v>
                </c:pt>
                <c:pt idx="3865">
                  <c:v>160000</c:v>
                </c:pt>
                <c:pt idx="3866">
                  <c:v>160000</c:v>
                </c:pt>
                <c:pt idx="3867">
                  <c:v>160000</c:v>
                </c:pt>
                <c:pt idx="3868">
                  <c:v>160000</c:v>
                </c:pt>
                <c:pt idx="3869">
                  <c:v>160000</c:v>
                </c:pt>
                <c:pt idx="3870">
                  <c:v>160000</c:v>
                </c:pt>
                <c:pt idx="3871">
                  <c:v>160000</c:v>
                </c:pt>
                <c:pt idx="3872">
                  <c:v>160000</c:v>
                </c:pt>
                <c:pt idx="3873">
                  <c:v>160000</c:v>
                </c:pt>
                <c:pt idx="3874">
                  <c:v>160000</c:v>
                </c:pt>
                <c:pt idx="3875">
                  <c:v>160000</c:v>
                </c:pt>
                <c:pt idx="3876">
                  <c:v>160000</c:v>
                </c:pt>
                <c:pt idx="3877">
                  <c:v>160000</c:v>
                </c:pt>
                <c:pt idx="3878">
                  <c:v>160000</c:v>
                </c:pt>
                <c:pt idx="3879">
                  <c:v>160000</c:v>
                </c:pt>
                <c:pt idx="3880">
                  <c:v>160000</c:v>
                </c:pt>
                <c:pt idx="3881">
                  <c:v>160000</c:v>
                </c:pt>
                <c:pt idx="3882">
                  <c:v>160000</c:v>
                </c:pt>
                <c:pt idx="3883">
                  <c:v>160000</c:v>
                </c:pt>
                <c:pt idx="3884">
                  <c:v>160000</c:v>
                </c:pt>
                <c:pt idx="3885">
                  <c:v>160000</c:v>
                </c:pt>
                <c:pt idx="3886">
                  <c:v>160000</c:v>
                </c:pt>
                <c:pt idx="3887">
                  <c:v>160000</c:v>
                </c:pt>
                <c:pt idx="3888">
                  <c:v>160000</c:v>
                </c:pt>
                <c:pt idx="3889">
                  <c:v>160000</c:v>
                </c:pt>
                <c:pt idx="3890">
                  <c:v>160000</c:v>
                </c:pt>
                <c:pt idx="3891">
                  <c:v>160000</c:v>
                </c:pt>
                <c:pt idx="3892">
                  <c:v>160000</c:v>
                </c:pt>
                <c:pt idx="3893">
                  <c:v>160000</c:v>
                </c:pt>
                <c:pt idx="3894">
                  <c:v>160000</c:v>
                </c:pt>
                <c:pt idx="3895">
                  <c:v>160000</c:v>
                </c:pt>
                <c:pt idx="3896">
                  <c:v>160000</c:v>
                </c:pt>
                <c:pt idx="3897">
                  <c:v>160000</c:v>
                </c:pt>
                <c:pt idx="3898">
                  <c:v>160000</c:v>
                </c:pt>
                <c:pt idx="3899">
                  <c:v>160000</c:v>
                </c:pt>
                <c:pt idx="3900">
                  <c:v>160000</c:v>
                </c:pt>
                <c:pt idx="3901">
                  <c:v>160000</c:v>
                </c:pt>
                <c:pt idx="3902">
                  <c:v>160000</c:v>
                </c:pt>
                <c:pt idx="3903">
                  <c:v>160000</c:v>
                </c:pt>
                <c:pt idx="3904">
                  <c:v>160000</c:v>
                </c:pt>
                <c:pt idx="3905">
                  <c:v>160000</c:v>
                </c:pt>
                <c:pt idx="3906">
                  <c:v>160000</c:v>
                </c:pt>
                <c:pt idx="3907">
                  <c:v>160000</c:v>
                </c:pt>
                <c:pt idx="3908">
                  <c:v>160000</c:v>
                </c:pt>
                <c:pt idx="3909">
                  <c:v>160000</c:v>
                </c:pt>
                <c:pt idx="3910">
                  <c:v>160000</c:v>
                </c:pt>
                <c:pt idx="3911">
                  <c:v>160000</c:v>
                </c:pt>
                <c:pt idx="3912">
                  <c:v>160000</c:v>
                </c:pt>
                <c:pt idx="3913">
                  <c:v>160000</c:v>
                </c:pt>
                <c:pt idx="3914">
                  <c:v>160000.5</c:v>
                </c:pt>
                <c:pt idx="3915">
                  <c:v>160000.5</c:v>
                </c:pt>
                <c:pt idx="3916">
                  <c:v>160001</c:v>
                </c:pt>
                <c:pt idx="3917">
                  <c:v>160001.5</c:v>
                </c:pt>
                <c:pt idx="3918">
                  <c:v>160002</c:v>
                </c:pt>
                <c:pt idx="3919">
                  <c:v>160003</c:v>
                </c:pt>
                <c:pt idx="3920">
                  <c:v>160004</c:v>
                </c:pt>
                <c:pt idx="3921">
                  <c:v>160005.5</c:v>
                </c:pt>
                <c:pt idx="3922">
                  <c:v>160008</c:v>
                </c:pt>
                <c:pt idx="3923">
                  <c:v>160010.5</c:v>
                </c:pt>
                <c:pt idx="3924">
                  <c:v>160014</c:v>
                </c:pt>
                <c:pt idx="3925">
                  <c:v>160018</c:v>
                </c:pt>
                <c:pt idx="3926">
                  <c:v>160022.5</c:v>
                </c:pt>
                <c:pt idx="3927">
                  <c:v>160027.5</c:v>
                </c:pt>
                <c:pt idx="3928">
                  <c:v>160033</c:v>
                </c:pt>
                <c:pt idx="3929">
                  <c:v>160039</c:v>
                </c:pt>
                <c:pt idx="3930">
                  <c:v>160045</c:v>
                </c:pt>
                <c:pt idx="3931">
                  <c:v>160050.5</c:v>
                </c:pt>
                <c:pt idx="3932">
                  <c:v>160056</c:v>
                </c:pt>
                <c:pt idx="3933">
                  <c:v>160061.5</c:v>
                </c:pt>
                <c:pt idx="3934">
                  <c:v>160066</c:v>
                </c:pt>
                <c:pt idx="3935">
                  <c:v>160070.5</c:v>
                </c:pt>
                <c:pt idx="3936">
                  <c:v>160074.5</c:v>
                </c:pt>
                <c:pt idx="3937">
                  <c:v>160079.5</c:v>
                </c:pt>
                <c:pt idx="3938">
                  <c:v>160085.5</c:v>
                </c:pt>
                <c:pt idx="3939">
                  <c:v>160093.5</c:v>
                </c:pt>
                <c:pt idx="3940">
                  <c:v>160105</c:v>
                </c:pt>
                <c:pt idx="3941">
                  <c:v>160120.5</c:v>
                </c:pt>
                <c:pt idx="3942">
                  <c:v>160142</c:v>
                </c:pt>
                <c:pt idx="3943">
                  <c:v>160170.5</c:v>
                </c:pt>
                <c:pt idx="3944">
                  <c:v>160207</c:v>
                </c:pt>
                <c:pt idx="3945">
                  <c:v>160253.5</c:v>
                </c:pt>
                <c:pt idx="3946">
                  <c:v>160310</c:v>
                </c:pt>
                <c:pt idx="3947">
                  <c:v>160376.5</c:v>
                </c:pt>
                <c:pt idx="3948">
                  <c:v>160454</c:v>
                </c:pt>
                <c:pt idx="3949">
                  <c:v>160541</c:v>
                </c:pt>
                <c:pt idx="3950">
                  <c:v>160636.5</c:v>
                </c:pt>
                <c:pt idx="3951">
                  <c:v>160740</c:v>
                </c:pt>
                <c:pt idx="3952">
                  <c:v>160849.5</c:v>
                </c:pt>
                <c:pt idx="3953">
                  <c:v>160964</c:v>
                </c:pt>
                <c:pt idx="3954">
                  <c:v>161082</c:v>
                </c:pt>
                <c:pt idx="3955">
                  <c:v>161204</c:v>
                </c:pt>
                <c:pt idx="3956">
                  <c:v>161328</c:v>
                </c:pt>
                <c:pt idx="3957">
                  <c:v>161455</c:v>
                </c:pt>
                <c:pt idx="3958">
                  <c:v>161583.5</c:v>
                </c:pt>
                <c:pt idx="3959">
                  <c:v>161713</c:v>
                </c:pt>
                <c:pt idx="3960">
                  <c:v>161842</c:v>
                </c:pt>
                <c:pt idx="3961">
                  <c:v>161967.5</c:v>
                </c:pt>
                <c:pt idx="3962">
                  <c:v>162087</c:v>
                </c:pt>
                <c:pt idx="3963">
                  <c:v>162195.5</c:v>
                </c:pt>
                <c:pt idx="3964">
                  <c:v>162289</c:v>
                </c:pt>
                <c:pt idx="3965">
                  <c:v>162364.5</c:v>
                </c:pt>
                <c:pt idx="3966">
                  <c:v>162419</c:v>
                </c:pt>
                <c:pt idx="3967">
                  <c:v>162452</c:v>
                </c:pt>
                <c:pt idx="3968">
                  <c:v>162465</c:v>
                </c:pt>
                <c:pt idx="3969">
                  <c:v>162463</c:v>
                </c:pt>
                <c:pt idx="3970">
                  <c:v>162453</c:v>
                </c:pt>
                <c:pt idx="3971">
                  <c:v>162444.5</c:v>
                </c:pt>
                <c:pt idx="3972">
                  <c:v>162449</c:v>
                </c:pt>
                <c:pt idx="3973">
                  <c:v>162477.5</c:v>
                </c:pt>
                <c:pt idx="3974">
                  <c:v>162541</c:v>
                </c:pt>
                <c:pt idx="3975">
                  <c:v>162648</c:v>
                </c:pt>
                <c:pt idx="3976">
                  <c:v>162805</c:v>
                </c:pt>
                <c:pt idx="3977">
                  <c:v>163013.5</c:v>
                </c:pt>
                <c:pt idx="3978">
                  <c:v>163272</c:v>
                </c:pt>
                <c:pt idx="3979">
                  <c:v>163574.5</c:v>
                </c:pt>
                <c:pt idx="3980">
                  <c:v>163911</c:v>
                </c:pt>
                <c:pt idx="3981">
                  <c:v>164268.5</c:v>
                </c:pt>
                <c:pt idx="3982">
                  <c:v>164632</c:v>
                </c:pt>
                <c:pt idx="3983">
                  <c:v>164986.5</c:v>
                </c:pt>
                <c:pt idx="3984">
                  <c:v>165318</c:v>
                </c:pt>
                <c:pt idx="3985">
                  <c:v>165615.5</c:v>
                </c:pt>
                <c:pt idx="3986">
                  <c:v>165872</c:v>
                </c:pt>
                <c:pt idx="3987">
                  <c:v>166084.5</c:v>
                </c:pt>
                <c:pt idx="3988">
                  <c:v>166254</c:v>
                </c:pt>
                <c:pt idx="3989">
                  <c:v>166385.5</c:v>
                </c:pt>
                <c:pt idx="3990">
                  <c:v>166485</c:v>
                </c:pt>
                <c:pt idx="3991">
                  <c:v>166559</c:v>
                </c:pt>
                <c:pt idx="3992">
                  <c:v>166613</c:v>
                </c:pt>
                <c:pt idx="3993">
                  <c:v>166649</c:v>
                </c:pt>
                <c:pt idx="3994">
                  <c:v>166665.5</c:v>
                </c:pt>
                <c:pt idx="3995">
                  <c:v>166658</c:v>
                </c:pt>
                <c:pt idx="3996">
                  <c:v>166618.5</c:v>
                </c:pt>
                <c:pt idx="3997">
                  <c:v>166539</c:v>
                </c:pt>
                <c:pt idx="3998">
                  <c:v>166412</c:v>
                </c:pt>
                <c:pt idx="3999">
                  <c:v>166232.5</c:v>
                </c:pt>
                <c:pt idx="4000">
                  <c:v>165999</c:v>
                </c:pt>
                <c:pt idx="4001">
                  <c:v>165715</c:v>
                </c:pt>
                <c:pt idx="4002">
                  <c:v>165387.5</c:v>
                </c:pt>
                <c:pt idx="4003">
                  <c:v>165028</c:v>
                </c:pt>
                <c:pt idx="4004">
                  <c:v>164648</c:v>
                </c:pt>
                <c:pt idx="4005">
                  <c:v>164261</c:v>
                </c:pt>
                <c:pt idx="4006">
                  <c:v>163878.5</c:v>
                </c:pt>
                <c:pt idx="4007">
                  <c:v>163509.5</c:v>
                </c:pt>
                <c:pt idx="4008">
                  <c:v>163160.5</c:v>
                </c:pt>
                <c:pt idx="4009">
                  <c:v>162834.5</c:v>
                </c:pt>
                <c:pt idx="4010">
                  <c:v>162532</c:v>
                </c:pt>
                <c:pt idx="4011">
                  <c:v>162252</c:v>
                </c:pt>
                <c:pt idx="4012">
                  <c:v>161992.5</c:v>
                </c:pt>
                <c:pt idx="4013">
                  <c:v>161751</c:v>
                </c:pt>
                <c:pt idx="4014">
                  <c:v>161525.5</c:v>
                </c:pt>
                <c:pt idx="4015">
                  <c:v>161315.5</c:v>
                </c:pt>
                <c:pt idx="4016">
                  <c:v>161120</c:v>
                </c:pt>
                <c:pt idx="4017">
                  <c:v>160940.5</c:v>
                </c:pt>
                <c:pt idx="4018">
                  <c:v>160777</c:v>
                </c:pt>
                <c:pt idx="4019">
                  <c:v>160631</c:v>
                </c:pt>
                <c:pt idx="4020">
                  <c:v>160503.5</c:v>
                </c:pt>
                <c:pt idx="4021">
                  <c:v>160394</c:v>
                </c:pt>
                <c:pt idx="4022">
                  <c:v>160302</c:v>
                </c:pt>
                <c:pt idx="4023">
                  <c:v>160226.5</c:v>
                </c:pt>
                <c:pt idx="4024">
                  <c:v>160166.5</c:v>
                </c:pt>
                <c:pt idx="4025">
                  <c:v>160120</c:v>
                </c:pt>
                <c:pt idx="4026">
                  <c:v>160084.5</c:v>
                </c:pt>
                <c:pt idx="4027">
                  <c:v>160058</c:v>
                </c:pt>
                <c:pt idx="4028">
                  <c:v>160039</c:v>
                </c:pt>
                <c:pt idx="4029">
                  <c:v>160025.5</c:v>
                </c:pt>
                <c:pt idx="4030">
                  <c:v>160016.5</c:v>
                </c:pt>
                <c:pt idx="4031">
                  <c:v>160010.5</c:v>
                </c:pt>
                <c:pt idx="4032">
                  <c:v>160006.5</c:v>
                </c:pt>
                <c:pt idx="4033">
                  <c:v>160004</c:v>
                </c:pt>
                <c:pt idx="4034">
                  <c:v>160002.5</c:v>
                </c:pt>
                <c:pt idx="4035">
                  <c:v>160001.5</c:v>
                </c:pt>
                <c:pt idx="4036">
                  <c:v>160000.5</c:v>
                </c:pt>
                <c:pt idx="4037">
                  <c:v>160000.5</c:v>
                </c:pt>
                <c:pt idx="4038">
                  <c:v>160000</c:v>
                </c:pt>
                <c:pt idx="4039">
                  <c:v>160000</c:v>
                </c:pt>
                <c:pt idx="4040">
                  <c:v>160000</c:v>
                </c:pt>
                <c:pt idx="4041">
                  <c:v>160000</c:v>
                </c:pt>
                <c:pt idx="4042">
                  <c:v>160000</c:v>
                </c:pt>
                <c:pt idx="4043">
                  <c:v>160000</c:v>
                </c:pt>
                <c:pt idx="4044">
                  <c:v>160000</c:v>
                </c:pt>
                <c:pt idx="4045">
                  <c:v>160000</c:v>
                </c:pt>
                <c:pt idx="4046">
                  <c:v>160000</c:v>
                </c:pt>
                <c:pt idx="4047">
                  <c:v>160000</c:v>
                </c:pt>
                <c:pt idx="4048">
                  <c:v>160000</c:v>
                </c:pt>
                <c:pt idx="4049">
                  <c:v>160000</c:v>
                </c:pt>
                <c:pt idx="4050">
                  <c:v>160000</c:v>
                </c:pt>
                <c:pt idx="4051">
                  <c:v>160000</c:v>
                </c:pt>
                <c:pt idx="4052">
                  <c:v>160000</c:v>
                </c:pt>
                <c:pt idx="4053">
                  <c:v>160000</c:v>
                </c:pt>
                <c:pt idx="4054">
                  <c:v>160000</c:v>
                </c:pt>
                <c:pt idx="4055">
                  <c:v>160000</c:v>
                </c:pt>
                <c:pt idx="4056">
                  <c:v>160000</c:v>
                </c:pt>
                <c:pt idx="4057">
                  <c:v>160000</c:v>
                </c:pt>
                <c:pt idx="4058">
                  <c:v>160000</c:v>
                </c:pt>
                <c:pt idx="4059">
                  <c:v>160000.5</c:v>
                </c:pt>
                <c:pt idx="4060">
                  <c:v>160001</c:v>
                </c:pt>
                <c:pt idx="4061">
                  <c:v>160001.5</c:v>
                </c:pt>
                <c:pt idx="4062">
                  <c:v>160002.5</c:v>
                </c:pt>
                <c:pt idx="4063">
                  <c:v>160004</c:v>
                </c:pt>
                <c:pt idx="4064">
                  <c:v>160006</c:v>
                </c:pt>
                <c:pt idx="4065">
                  <c:v>160010</c:v>
                </c:pt>
                <c:pt idx="4066">
                  <c:v>160015.5</c:v>
                </c:pt>
                <c:pt idx="4067">
                  <c:v>160023.5</c:v>
                </c:pt>
                <c:pt idx="4068">
                  <c:v>160035</c:v>
                </c:pt>
                <c:pt idx="4069">
                  <c:v>160051</c:v>
                </c:pt>
                <c:pt idx="4070">
                  <c:v>160072</c:v>
                </c:pt>
                <c:pt idx="4071">
                  <c:v>160100.5</c:v>
                </c:pt>
                <c:pt idx="4072">
                  <c:v>160136</c:v>
                </c:pt>
                <c:pt idx="4073">
                  <c:v>160181</c:v>
                </c:pt>
                <c:pt idx="4074">
                  <c:v>160235</c:v>
                </c:pt>
                <c:pt idx="4075">
                  <c:v>160298.5</c:v>
                </c:pt>
                <c:pt idx="4076">
                  <c:v>160370.5</c:v>
                </c:pt>
                <c:pt idx="4077">
                  <c:v>160450.5</c:v>
                </c:pt>
                <c:pt idx="4078">
                  <c:v>160535.5</c:v>
                </c:pt>
                <c:pt idx="4079">
                  <c:v>160623</c:v>
                </c:pt>
                <c:pt idx="4080">
                  <c:v>160709.5</c:v>
                </c:pt>
                <c:pt idx="4081">
                  <c:v>160791.5</c:v>
                </c:pt>
                <c:pt idx="4082">
                  <c:v>160865</c:v>
                </c:pt>
                <c:pt idx="4083">
                  <c:v>160927</c:v>
                </c:pt>
                <c:pt idx="4084">
                  <c:v>160975.5</c:v>
                </c:pt>
                <c:pt idx="4085">
                  <c:v>161008.5</c:v>
                </c:pt>
                <c:pt idx="4086">
                  <c:v>161026.5</c:v>
                </c:pt>
                <c:pt idx="4087">
                  <c:v>161030.5</c:v>
                </c:pt>
                <c:pt idx="4088">
                  <c:v>161022.5</c:v>
                </c:pt>
                <c:pt idx="4089">
                  <c:v>161005.5</c:v>
                </c:pt>
                <c:pt idx="4090">
                  <c:v>160983</c:v>
                </c:pt>
                <c:pt idx="4091">
                  <c:v>160959</c:v>
                </c:pt>
                <c:pt idx="4092">
                  <c:v>160937</c:v>
                </c:pt>
                <c:pt idx="4093">
                  <c:v>160919.5</c:v>
                </c:pt>
                <c:pt idx="4094">
                  <c:v>160909</c:v>
                </c:pt>
                <c:pt idx="4095">
                  <c:v>160906.5</c:v>
                </c:pt>
                <c:pt idx="4096">
                  <c:v>160912.5</c:v>
                </c:pt>
                <c:pt idx="4097">
                  <c:v>160927.5</c:v>
                </c:pt>
                <c:pt idx="4098">
                  <c:v>160950</c:v>
                </c:pt>
                <c:pt idx="4099">
                  <c:v>160979</c:v>
                </c:pt>
                <c:pt idx="4100">
                  <c:v>161012</c:v>
                </c:pt>
                <c:pt idx="4101">
                  <c:v>161047</c:v>
                </c:pt>
                <c:pt idx="4102">
                  <c:v>161081.5</c:v>
                </c:pt>
                <c:pt idx="4103">
                  <c:v>161112.5</c:v>
                </c:pt>
                <c:pt idx="4104">
                  <c:v>161137.5</c:v>
                </c:pt>
                <c:pt idx="4105">
                  <c:v>161154</c:v>
                </c:pt>
                <c:pt idx="4106">
                  <c:v>161160.5</c:v>
                </c:pt>
                <c:pt idx="4107">
                  <c:v>161156</c:v>
                </c:pt>
                <c:pt idx="4108">
                  <c:v>161141</c:v>
                </c:pt>
                <c:pt idx="4109">
                  <c:v>161115</c:v>
                </c:pt>
                <c:pt idx="4110">
                  <c:v>161080.5</c:v>
                </c:pt>
                <c:pt idx="4111">
                  <c:v>161038.5</c:v>
                </c:pt>
                <c:pt idx="4112">
                  <c:v>160991.5</c:v>
                </c:pt>
                <c:pt idx="4113">
                  <c:v>160942</c:v>
                </c:pt>
                <c:pt idx="4114">
                  <c:v>160891.5</c:v>
                </c:pt>
                <c:pt idx="4115">
                  <c:v>160841</c:v>
                </c:pt>
                <c:pt idx="4116">
                  <c:v>160791.5</c:v>
                </c:pt>
                <c:pt idx="4117">
                  <c:v>160743</c:v>
                </c:pt>
                <c:pt idx="4118">
                  <c:v>160694.5</c:v>
                </c:pt>
                <c:pt idx="4119">
                  <c:v>160646</c:v>
                </c:pt>
                <c:pt idx="4120">
                  <c:v>160597</c:v>
                </c:pt>
                <c:pt idx="4121">
                  <c:v>160547</c:v>
                </c:pt>
                <c:pt idx="4122">
                  <c:v>160495.5</c:v>
                </c:pt>
                <c:pt idx="4123">
                  <c:v>160443</c:v>
                </c:pt>
                <c:pt idx="4124">
                  <c:v>160390.5</c:v>
                </c:pt>
                <c:pt idx="4125">
                  <c:v>160338.5</c:v>
                </c:pt>
                <c:pt idx="4126">
                  <c:v>160288.5</c:v>
                </c:pt>
                <c:pt idx="4127">
                  <c:v>160241.5</c:v>
                </c:pt>
                <c:pt idx="4128">
                  <c:v>160198</c:v>
                </c:pt>
                <c:pt idx="4129">
                  <c:v>160159</c:v>
                </c:pt>
                <c:pt idx="4130">
                  <c:v>160125.5</c:v>
                </c:pt>
                <c:pt idx="4131">
                  <c:v>160096.5</c:v>
                </c:pt>
                <c:pt idx="4132">
                  <c:v>160073</c:v>
                </c:pt>
                <c:pt idx="4133">
                  <c:v>160054</c:v>
                </c:pt>
                <c:pt idx="4134">
                  <c:v>160039</c:v>
                </c:pt>
                <c:pt idx="4135">
                  <c:v>160027.5</c:v>
                </c:pt>
                <c:pt idx="4136">
                  <c:v>160019</c:v>
                </c:pt>
                <c:pt idx="4137">
                  <c:v>160013</c:v>
                </c:pt>
                <c:pt idx="4138">
                  <c:v>160008.5</c:v>
                </c:pt>
                <c:pt idx="4139">
                  <c:v>160005.5</c:v>
                </c:pt>
                <c:pt idx="4140">
                  <c:v>160003.5</c:v>
                </c:pt>
                <c:pt idx="4141">
                  <c:v>160002</c:v>
                </c:pt>
                <c:pt idx="4142">
                  <c:v>160001.5</c:v>
                </c:pt>
                <c:pt idx="4143">
                  <c:v>160001</c:v>
                </c:pt>
                <c:pt idx="4144">
                  <c:v>160000.5</c:v>
                </c:pt>
                <c:pt idx="4145">
                  <c:v>160000</c:v>
                </c:pt>
                <c:pt idx="4146">
                  <c:v>160000</c:v>
                </c:pt>
                <c:pt idx="4147">
                  <c:v>160000</c:v>
                </c:pt>
                <c:pt idx="4148">
                  <c:v>160000</c:v>
                </c:pt>
                <c:pt idx="4149">
                  <c:v>160000</c:v>
                </c:pt>
                <c:pt idx="4150">
                  <c:v>160000</c:v>
                </c:pt>
                <c:pt idx="4151">
                  <c:v>160000</c:v>
                </c:pt>
                <c:pt idx="4152">
                  <c:v>160000</c:v>
                </c:pt>
                <c:pt idx="4153">
                  <c:v>160000</c:v>
                </c:pt>
                <c:pt idx="4154">
                  <c:v>160000</c:v>
                </c:pt>
                <c:pt idx="4155">
                  <c:v>160000</c:v>
                </c:pt>
                <c:pt idx="4156">
                  <c:v>160000</c:v>
                </c:pt>
                <c:pt idx="4157">
                  <c:v>160000</c:v>
                </c:pt>
                <c:pt idx="4158">
                  <c:v>160000.5</c:v>
                </c:pt>
                <c:pt idx="4159">
                  <c:v>160001</c:v>
                </c:pt>
                <c:pt idx="4160">
                  <c:v>160001.5</c:v>
                </c:pt>
                <c:pt idx="4161">
                  <c:v>160003</c:v>
                </c:pt>
                <c:pt idx="4162">
                  <c:v>160005</c:v>
                </c:pt>
                <c:pt idx="4163">
                  <c:v>160009</c:v>
                </c:pt>
                <c:pt idx="4164">
                  <c:v>160015</c:v>
                </c:pt>
                <c:pt idx="4165">
                  <c:v>160024.5</c:v>
                </c:pt>
                <c:pt idx="4166">
                  <c:v>160039</c:v>
                </c:pt>
                <c:pt idx="4167">
                  <c:v>160061.5</c:v>
                </c:pt>
                <c:pt idx="4168">
                  <c:v>160094.5</c:v>
                </c:pt>
                <c:pt idx="4169">
                  <c:v>160141.5</c:v>
                </c:pt>
                <c:pt idx="4170">
                  <c:v>160208</c:v>
                </c:pt>
                <c:pt idx="4171">
                  <c:v>160298.5</c:v>
                </c:pt>
                <c:pt idx="4172">
                  <c:v>160419</c:v>
                </c:pt>
                <c:pt idx="4173">
                  <c:v>160575</c:v>
                </c:pt>
                <c:pt idx="4174">
                  <c:v>160772.5</c:v>
                </c:pt>
                <c:pt idx="4175">
                  <c:v>161014</c:v>
                </c:pt>
                <c:pt idx="4176">
                  <c:v>161302.5</c:v>
                </c:pt>
                <c:pt idx="4177">
                  <c:v>161637</c:v>
                </c:pt>
                <c:pt idx="4178">
                  <c:v>162012</c:v>
                </c:pt>
                <c:pt idx="4179">
                  <c:v>162420</c:v>
                </c:pt>
                <c:pt idx="4180">
                  <c:v>162848.5</c:v>
                </c:pt>
                <c:pt idx="4181">
                  <c:v>163282.5</c:v>
                </c:pt>
                <c:pt idx="4182">
                  <c:v>163704.5</c:v>
                </c:pt>
                <c:pt idx="4183">
                  <c:v>164096.5</c:v>
                </c:pt>
                <c:pt idx="4184">
                  <c:v>164441</c:v>
                </c:pt>
                <c:pt idx="4185">
                  <c:v>164725</c:v>
                </c:pt>
                <c:pt idx="4186">
                  <c:v>164937.5</c:v>
                </c:pt>
                <c:pt idx="4187">
                  <c:v>165075</c:v>
                </c:pt>
                <c:pt idx="4188">
                  <c:v>165138</c:v>
                </c:pt>
                <c:pt idx="4189">
                  <c:v>165133.5</c:v>
                </c:pt>
                <c:pt idx="4190">
                  <c:v>165072.5</c:v>
                </c:pt>
                <c:pt idx="4191">
                  <c:v>164968.5</c:v>
                </c:pt>
                <c:pt idx="4192">
                  <c:v>164835</c:v>
                </c:pt>
                <c:pt idx="4193">
                  <c:v>164685</c:v>
                </c:pt>
                <c:pt idx="4194">
                  <c:v>164528.5</c:v>
                </c:pt>
                <c:pt idx="4195">
                  <c:v>164372</c:v>
                </c:pt>
                <c:pt idx="4196">
                  <c:v>164218.5</c:v>
                </c:pt>
                <c:pt idx="4197">
                  <c:v>164067</c:v>
                </c:pt>
                <c:pt idx="4198">
                  <c:v>163915.5</c:v>
                </c:pt>
                <c:pt idx="4199">
                  <c:v>163760.5</c:v>
                </c:pt>
                <c:pt idx="4200">
                  <c:v>163600.5</c:v>
                </c:pt>
                <c:pt idx="4201">
                  <c:v>163435.5</c:v>
                </c:pt>
                <c:pt idx="4202">
                  <c:v>163268.5</c:v>
                </c:pt>
                <c:pt idx="4203">
                  <c:v>163106</c:v>
                </c:pt>
                <c:pt idx="4204">
                  <c:v>162959</c:v>
                </c:pt>
                <c:pt idx="4205">
                  <c:v>162838.5</c:v>
                </c:pt>
                <c:pt idx="4206">
                  <c:v>162758.5</c:v>
                </c:pt>
                <c:pt idx="4207">
                  <c:v>162730.5</c:v>
                </c:pt>
                <c:pt idx="4208">
                  <c:v>162765</c:v>
                </c:pt>
                <c:pt idx="4209">
                  <c:v>162867</c:v>
                </c:pt>
                <c:pt idx="4210">
                  <c:v>163038</c:v>
                </c:pt>
                <c:pt idx="4211">
                  <c:v>163273</c:v>
                </c:pt>
                <c:pt idx="4212">
                  <c:v>163560.5</c:v>
                </c:pt>
                <c:pt idx="4213">
                  <c:v>163885</c:v>
                </c:pt>
                <c:pt idx="4214">
                  <c:v>164226.5</c:v>
                </c:pt>
                <c:pt idx="4215">
                  <c:v>164562.5</c:v>
                </c:pt>
                <c:pt idx="4216">
                  <c:v>164871.5</c:v>
                </c:pt>
                <c:pt idx="4217">
                  <c:v>165133</c:v>
                </c:pt>
                <c:pt idx="4218">
                  <c:v>165330.5</c:v>
                </c:pt>
                <c:pt idx="4219">
                  <c:v>165455</c:v>
                </c:pt>
                <c:pt idx="4220">
                  <c:v>165501</c:v>
                </c:pt>
                <c:pt idx="4221">
                  <c:v>165471</c:v>
                </c:pt>
                <c:pt idx="4222">
                  <c:v>165373.5</c:v>
                </c:pt>
                <c:pt idx="4223">
                  <c:v>165220</c:v>
                </c:pt>
                <c:pt idx="4224">
                  <c:v>165025</c:v>
                </c:pt>
                <c:pt idx="4225">
                  <c:v>164802.5</c:v>
                </c:pt>
                <c:pt idx="4226">
                  <c:v>164565.5</c:v>
                </c:pt>
                <c:pt idx="4227">
                  <c:v>164323</c:v>
                </c:pt>
                <c:pt idx="4228">
                  <c:v>164082</c:v>
                </c:pt>
                <c:pt idx="4229">
                  <c:v>163844</c:v>
                </c:pt>
                <c:pt idx="4230">
                  <c:v>163609.5</c:v>
                </c:pt>
                <c:pt idx="4231">
                  <c:v>163374.5</c:v>
                </c:pt>
                <c:pt idx="4232">
                  <c:v>163136.5</c:v>
                </c:pt>
                <c:pt idx="4233">
                  <c:v>162892.5</c:v>
                </c:pt>
                <c:pt idx="4234">
                  <c:v>162641</c:v>
                </c:pt>
                <c:pt idx="4235">
                  <c:v>162383</c:v>
                </c:pt>
                <c:pt idx="4236">
                  <c:v>162120</c:v>
                </c:pt>
                <c:pt idx="4237">
                  <c:v>161857</c:v>
                </c:pt>
                <c:pt idx="4238">
                  <c:v>161599.5</c:v>
                </c:pt>
                <c:pt idx="4239">
                  <c:v>161353</c:v>
                </c:pt>
                <c:pt idx="4240">
                  <c:v>161122.5</c:v>
                </c:pt>
                <c:pt idx="4241">
                  <c:v>160913</c:v>
                </c:pt>
                <c:pt idx="4242">
                  <c:v>160728</c:v>
                </c:pt>
                <c:pt idx="4243">
                  <c:v>160568</c:v>
                </c:pt>
                <c:pt idx="4244">
                  <c:v>160434</c:v>
                </c:pt>
                <c:pt idx="4245">
                  <c:v>160325</c:v>
                </c:pt>
                <c:pt idx="4246">
                  <c:v>160237.5</c:v>
                </c:pt>
                <c:pt idx="4247">
                  <c:v>160170</c:v>
                </c:pt>
                <c:pt idx="4248">
                  <c:v>160119</c:v>
                </c:pt>
                <c:pt idx="4249">
                  <c:v>160081.5</c:v>
                </c:pt>
                <c:pt idx="4250">
                  <c:v>160055</c:v>
                </c:pt>
                <c:pt idx="4251">
                  <c:v>160036</c:v>
                </c:pt>
                <c:pt idx="4252">
                  <c:v>160023</c:v>
                </c:pt>
                <c:pt idx="4253">
                  <c:v>160014.5</c:v>
                </c:pt>
                <c:pt idx="4254">
                  <c:v>160009</c:v>
                </c:pt>
                <c:pt idx="4255">
                  <c:v>160005.5</c:v>
                </c:pt>
                <c:pt idx="4256">
                  <c:v>160003</c:v>
                </c:pt>
                <c:pt idx="4257">
                  <c:v>160002</c:v>
                </c:pt>
                <c:pt idx="4258">
                  <c:v>160001</c:v>
                </c:pt>
                <c:pt idx="4259">
                  <c:v>160000.5</c:v>
                </c:pt>
                <c:pt idx="4260">
                  <c:v>160000.5</c:v>
                </c:pt>
                <c:pt idx="4261">
                  <c:v>160000</c:v>
                </c:pt>
                <c:pt idx="4262">
                  <c:v>160000</c:v>
                </c:pt>
                <c:pt idx="4263">
                  <c:v>160000</c:v>
                </c:pt>
                <c:pt idx="4264">
                  <c:v>160000</c:v>
                </c:pt>
                <c:pt idx="4265">
                  <c:v>160000</c:v>
                </c:pt>
                <c:pt idx="4266">
                  <c:v>160000</c:v>
                </c:pt>
                <c:pt idx="4267">
                  <c:v>160000</c:v>
                </c:pt>
                <c:pt idx="4268">
                  <c:v>160000</c:v>
                </c:pt>
                <c:pt idx="4269">
                  <c:v>160000</c:v>
                </c:pt>
                <c:pt idx="4270">
                  <c:v>160000</c:v>
                </c:pt>
                <c:pt idx="4271">
                  <c:v>160000</c:v>
                </c:pt>
                <c:pt idx="4272">
                  <c:v>160000</c:v>
                </c:pt>
                <c:pt idx="4273">
                  <c:v>160000</c:v>
                </c:pt>
                <c:pt idx="4274">
                  <c:v>160000.5</c:v>
                </c:pt>
                <c:pt idx="4275">
                  <c:v>160000.5</c:v>
                </c:pt>
                <c:pt idx="4276">
                  <c:v>160001.5</c:v>
                </c:pt>
                <c:pt idx="4277">
                  <c:v>160002.5</c:v>
                </c:pt>
                <c:pt idx="4278">
                  <c:v>160004</c:v>
                </c:pt>
                <c:pt idx="4279">
                  <c:v>160007.5</c:v>
                </c:pt>
                <c:pt idx="4280">
                  <c:v>160012.5</c:v>
                </c:pt>
                <c:pt idx="4281">
                  <c:v>160021</c:v>
                </c:pt>
                <c:pt idx="4282">
                  <c:v>160034.5</c:v>
                </c:pt>
                <c:pt idx="4283">
                  <c:v>160054.5</c:v>
                </c:pt>
                <c:pt idx="4284">
                  <c:v>160085</c:v>
                </c:pt>
                <c:pt idx="4285">
                  <c:v>160130</c:v>
                </c:pt>
                <c:pt idx="4286">
                  <c:v>160194</c:v>
                </c:pt>
                <c:pt idx="4287">
                  <c:v>160283</c:v>
                </c:pt>
                <c:pt idx="4288">
                  <c:v>160404.5</c:v>
                </c:pt>
                <c:pt idx="4289">
                  <c:v>160564.5</c:v>
                </c:pt>
                <c:pt idx="4290">
                  <c:v>160771.5</c:v>
                </c:pt>
                <c:pt idx="4291">
                  <c:v>161031</c:v>
                </c:pt>
                <c:pt idx="4292">
                  <c:v>161347.5</c:v>
                </c:pt>
                <c:pt idx="4293">
                  <c:v>161723.5</c:v>
                </c:pt>
                <c:pt idx="4294">
                  <c:v>162157</c:v>
                </c:pt>
                <c:pt idx="4295">
                  <c:v>162641</c:v>
                </c:pt>
                <c:pt idx="4296">
                  <c:v>163165</c:v>
                </c:pt>
                <c:pt idx="4297">
                  <c:v>163712.5</c:v>
                </c:pt>
                <c:pt idx="4298">
                  <c:v>164263.5</c:v>
                </c:pt>
                <c:pt idx="4299">
                  <c:v>164795.5</c:v>
                </c:pt>
                <c:pt idx="4300">
                  <c:v>165285</c:v>
                </c:pt>
                <c:pt idx="4301">
                  <c:v>165710</c:v>
                </c:pt>
                <c:pt idx="4302">
                  <c:v>166052.5</c:v>
                </c:pt>
                <c:pt idx="4303">
                  <c:v>166298.5</c:v>
                </c:pt>
                <c:pt idx="4304">
                  <c:v>166443.5</c:v>
                </c:pt>
                <c:pt idx="4305">
                  <c:v>166487.5</c:v>
                </c:pt>
                <c:pt idx="4306">
                  <c:v>166439.5</c:v>
                </c:pt>
                <c:pt idx="4307">
                  <c:v>166312.5</c:v>
                </c:pt>
                <c:pt idx="4308">
                  <c:v>166124</c:v>
                </c:pt>
                <c:pt idx="4309">
                  <c:v>165892</c:v>
                </c:pt>
                <c:pt idx="4310">
                  <c:v>165633.5</c:v>
                </c:pt>
                <c:pt idx="4311">
                  <c:v>165362.5</c:v>
                </c:pt>
                <c:pt idx="4312">
                  <c:v>165088.5</c:v>
                </c:pt>
                <c:pt idx="4313">
                  <c:v>164816.5</c:v>
                </c:pt>
                <c:pt idx="4314">
                  <c:v>164547</c:v>
                </c:pt>
                <c:pt idx="4315">
                  <c:v>164278</c:v>
                </c:pt>
                <c:pt idx="4316">
                  <c:v>164005.5</c:v>
                </c:pt>
                <c:pt idx="4317">
                  <c:v>163724.5</c:v>
                </c:pt>
                <c:pt idx="4318">
                  <c:v>163433</c:v>
                </c:pt>
                <c:pt idx="4319">
                  <c:v>163129.5</c:v>
                </c:pt>
                <c:pt idx="4320">
                  <c:v>162816</c:v>
                </c:pt>
                <c:pt idx="4321">
                  <c:v>162497</c:v>
                </c:pt>
                <c:pt idx="4322">
                  <c:v>162178</c:v>
                </c:pt>
                <c:pt idx="4323">
                  <c:v>161867</c:v>
                </c:pt>
                <c:pt idx="4324">
                  <c:v>161571</c:v>
                </c:pt>
                <c:pt idx="4325">
                  <c:v>161297</c:v>
                </c:pt>
                <c:pt idx="4326">
                  <c:v>161049</c:v>
                </c:pt>
                <c:pt idx="4327">
                  <c:v>160831.5</c:v>
                </c:pt>
                <c:pt idx="4328">
                  <c:v>160645.5</c:v>
                </c:pt>
                <c:pt idx="4329">
                  <c:v>160490.5</c:v>
                </c:pt>
                <c:pt idx="4330">
                  <c:v>160364.5</c:v>
                </c:pt>
                <c:pt idx="4331">
                  <c:v>160265.5</c:v>
                </c:pt>
                <c:pt idx="4332">
                  <c:v>160189</c:v>
                </c:pt>
                <c:pt idx="4333">
                  <c:v>160131.5</c:v>
                </c:pt>
                <c:pt idx="4334">
                  <c:v>160090</c:v>
                </c:pt>
                <c:pt idx="4335">
                  <c:v>160060</c:v>
                </c:pt>
                <c:pt idx="4336">
                  <c:v>160039</c:v>
                </c:pt>
                <c:pt idx="4337">
                  <c:v>160025</c:v>
                </c:pt>
                <c:pt idx="4338">
                  <c:v>160015.5</c:v>
                </c:pt>
                <c:pt idx="4339">
                  <c:v>160009.5</c:v>
                </c:pt>
                <c:pt idx="4340">
                  <c:v>160005.5</c:v>
                </c:pt>
                <c:pt idx="4341">
                  <c:v>160003.5</c:v>
                </c:pt>
                <c:pt idx="4342">
                  <c:v>160002</c:v>
                </c:pt>
                <c:pt idx="4343">
                  <c:v>160001</c:v>
                </c:pt>
                <c:pt idx="4344">
                  <c:v>160000.5</c:v>
                </c:pt>
                <c:pt idx="4345">
                  <c:v>160000.5</c:v>
                </c:pt>
                <c:pt idx="4346">
                  <c:v>160000</c:v>
                </c:pt>
                <c:pt idx="4347">
                  <c:v>160000</c:v>
                </c:pt>
                <c:pt idx="4348">
                  <c:v>160000</c:v>
                </c:pt>
                <c:pt idx="4349">
                  <c:v>160000</c:v>
                </c:pt>
                <c:pt idx="4350">
                  <c:v>160000</c:v>
                </c:pt>
                <c:pt idx="4351">
                  <c:v>160000</c:v>
                </c:pt>
                <c:pt idx="4352">
                  <c:v>160000</c:v>
                </c:pt>
                <c:pt idx="4353">
                  <c:v>160000</c:v>
                </c:pt>
                <c:pt idx="4354">
                  <c:v>160000</c:v>
                </c:pt>
                <c:pt idx="4355">
                  <c:v>160000</c:v>
                </c:pt>
                <c:pt idx="4356">
                  <c:v>160000</c:v>
                </c:pt>
                <c:pt idx="4357">
                  <c:v>160000</c:v>
                </c:pt>
                <c:pt idx="4358">
                  <c:v>160000</c:v>
                </c:pt>
                <c:pt idx="4359">
                  <c:v>160000</c:v>
                </c:pt>
                <c:pt idx="4360">
                  <c:v>160000</c:v>
                </c:pt>
                <c:pt idx="4361">
                  <c:v>160000</c:v>
                </c:pt>
                <c:pt idx="4362">
                  <c:v>160000</c:v>
                </c:pt>
                <c:pt idx="4363">
                  <c:v>160000</c:v>
                </c:pt>
                <c:pt idx="4364">
                  <c:v>160000</c:v>
                </c:pt>
                <c:pt idx="4365">
                  <c:v>160000</c:v>
                </c:pt>
                <c:pt idx="4366">
                  <c:v>160000</c:v>
                </c:pt>
                <c:pt idx="4367">
                  <c:v>160000</c:v>
                </c:pt>
                <c:pt idx="4368">
                  <c:v>160000</c:v>
                </c:pt>
                <c:pt idx="4369">
                  <c:v>160000</c:v>
                </c:pt>
                <c:pt idx="4370">
                  <c:v>160000</c:v>
                </c:pt>
                <c:pt idx="4371">
                  <c:v>160000</c:v>
                </c:pt>
                <c:pt idx="4372">
                  <c:v>160000</c:v>
                </c:pt>
                <c:pt idx="4373">
                  <c:v>160000</c:v>
                </c:pt>
                <c:pt idx="4374">
                  <c:v>160000</c:v>
                </c:pt>
                <c:pt idx="4375">
                  <c:v>160000</c:v>
                </c:pt>
                <c:pt idx="4376">
                  <c:v>160000</c:v>
                </c:pt>
                <c:pt idx="4377">
                  <c:v>160000</c:v>
                </c:pt>
                <c:pt idx="4378">
                  <c:v>160000</c:v>
                </c:pt>
                <c:pt idx="4379">
                  <c:v>160000</c:v>
                </c:pt>
                <c:pt idx="4380">
                  <c:v>160000</c:v>
                </c:pt>
                <c:pt idx="4381">
                  <c:v>160000</c:v>
                </c:pt>
                <c:pt idx="4382">
                  <c:v>160000</c:v>
                </c:pt>
                <c:pt idx="4383">
                  <c:v>160000</c:v>
                </c:pt>
                <c:pt idx="4384">
                  <c:v>160000</c:v>
                </c:pt>
                <c:pt idx="4385">
                  <c:v>160000</c:v>
                </c:pt>
                <c:pt idx="4386">
                  <c:v>160000</c:v>
                </c:pt>
                <c:pt idx="4387">
                  <c:v>160000</c:v>
                </c:pt>
                <c:pt idx="4388">
                  <c:v>160000</c:v>
                </c:pt>
                <c:pt idx="4389">
                  <c:v>160000</c:v>
                </c:pt>
                <c:pt idx="4390">
                  <c:v>160000</c:v>
                </c:pt>
                <c:pt idx="4391">
                  <c:v>160000</c:v>
                </c:pt>
                <c:pt idx="4392">
                  <c:v>160000</c:v>
                </c:pt>
                <c:pt idx="4393">
                  <c:v>160000</c:v>
                </c:pt>
                <c:pt idx="4394">
                  <c:v>160000</c:v>
                </c:pt>
                <c:pt idx="4395">
                  <c:v>160000</c:v>
                </c:pt>
                <c:pt idx="4396">
                  <c:v>160000</c:v>
                </c:pt>
                <c:pt idx="4397">
                  <c:v>160000</c:v>
                </c:pt>
                <c:pt idx="4398">
                  <c:v>160000</c:v>
                </c:pt>
                <c:pt idx="4399">
                  <c:v>160000</c:v>
                </c:pt>
                <c:pt idx="4400">
                  <c:v>160000</c:v>
                </c:pt>
                <c:pt idx="4401">
                  <c:v>160000</c:v>
                </c:pt>
                <c:pt idx="4402">
                  <c:v>160000</c:v>
                </c:pt>
                <c:pt idx="4403">
                  <c:v>160000</c:v>
                </c:pt>
                <c:pt idx="4404">
                  <c:v>160000</c:v>
                </c:pt>
                <c:pt idx="4405">
                  <c:v>160000</c:v>
                </c:pt>
                <c:pt idx="4406">
                  <c:v>160000</c:v>
                </c:pt>
                <c:pt idx="4407">
                  <c:v>160000</c:v>
                </c:pt>
                <c:pt idx="4408">
                  <c:v>160000</c:v>
                </c:pt>
                <c:pt idx="4409">
                  <c:v>160000</c:v>
                </c:pt>
                <c:pt idx="4410">
                  <c:v>160000</c:v>
                </c:pt>
                <c:pt idx="4411">
                  <c:v>160000</c:v>
                </c:pt>
                <c:pt idx="4412">
                  <c:v>160000</c:v>
                </c:pt>
                <c:pt idx="4413">
                  <c:v>160000</c:v>
                </c:pt>
                <c:pt idx="4414">
                  <c:v>160000</c:v>
                </c:pt>
                <c:pt idx="4415">
                  <c:v>160000</c:v>
                </c:pt>
                <c:pt idx="4416">
                  <c:v>160000</c:v>
                </c:pt>
                <c:pt idx="4417">
                  <c:v>160000</c:v>
                </c:pt>
                <c:pt idx="4418">
                  <c:v>160000</c:v>
                </c:pt>
                <c:pt idx="4419">
                  <c:v>160000</c:v>
                </c:pt>
                <c:pt idx="4420">
                  <c:v>160000</c:v>
                </c:pt>
                <c:pt idx="4421">
                  <c:v>160000</c:v>
                </c:pt>
                <c:pt idx="4422">
                  <c:v>160000</c:v>
                </c:pt>
                <c:pt idx="4423">
                  <c:v>160000</c:v>
                </c:pt>
                <c:pt idx="4424">
                  <c:v>160000</c:v>
                </c:pt>
                <c:pt idx="4425">
                  <c:v>160000</c:v>
                </c:pt>
                <c:pt idx="4426">
                  <c:v>160000</c:v>
                </c:pt>
                <c:pt idx="4427">
                  <c:v>160000</c:v>
                </c:pt>
                <c:pt idx="4428">
                  <c:v>160000</c:v>
                </c:pt>
                <c:pt idx="4429">
                  <c:v>160000</c:v>
                </c:pt>
                <c:pt idx="4430">
                  <c:v>160000</c:v>
                </c:pt>
                <c:pt idx="4431">
                  <c:v>160000</c:v>
                </c:pt>
                <c:pt idx="4432">
                  <c:v>160000</c:v>
                </c:pt>
                <c:pt idx="4433">
                  <c:v>160000</c:v>
                </c:pt>
                <c:pt idx="4434">
                  <c:v>160000</c:v>
                </c:pt>
                <c:pt idx="4435">
                  <c:v>160000</c:v>
                </c:pt>
                <c:pt idx="4436">
                  <c:v>160000</c:v>
                </c:pt>
                <c:pt idx="4437">
                  <c:v>160000</c:v>
                </c:pt>
                <c:pt idx="4438">
                  <c:v>160000</c:v>
                </c:pt>
                <c:pt idx="4439">
                  <c:v>160000.5</c:v>
                </c:pt>
                <c:pt idx="4440">
                  <c:v>160000.5</c:v>
                </c:pt>
                <c:pt idx="4441">
                  <c:v>160001</c:v>
                </c:pt>
                <c:pt idx="4442">
                  <c:v>160001.5</c:v>
                </c:pt>
                <c:pt idx="4443">
                  <c:v>160002.5</c:v>
                </c:pt>
                <c:pt idx="4444">
                  <c:v>160004.5</c:v>
                </c:pt>
                <c:pt idx="4445">
                  <c:v>160007.5</c:v>
                </c:pt>
                <c:pt idx="4446">
                  <c:v>160011.5</c:v>
                </c:pt>
                <c:pt idx="4447">
                  <c:v>160018</c:v>
                </c:pt>
                <c:pt idx="4448">
                  <c:v>160027</c:v>
                </c:pt>
                <c:pt idx="4449">
                  <c:v>160040</c:v>
                </c:pt>
                <c:pt idx="4450">
                  <c:v>160057.5</c:v>
                </c:pt>
                <c:pt idx="4451">
                  <c:v>160081.5</c:v>
                </c:pt>
                <c:pt idx="4452">
                  <c:v>160113.5</c:v>
                </c:pt>
                <c:pt idx="4453">
                  <c:v>160153.5</c:v>
                </c:pt>
                <c:pt idx="4454">
                  <c:v>160204</c:v>
                </c:pt>
                <c:pt idx="4455">
                  <c:v>160265</c:v>
                </c:pt>
                <c:pt idx="4456">
                  <c:v>160336.5</c:v>
                </c:pt>
                <c:pt idx="4457">
                  <c:v>160419</c:v>
                </c:pt>
                <c:pt idx="4458">
                  <c:v>160510.5</c:v>
                </c:pt>
                <c:pt idx="4459">
                  <c:v>160608.5</c:v>
                </c:pt>
                <c:pt idx="4460">
                  <c:v>160710.5</c:v>
                </c:pt>
                <c:pt idx="4461">
                  <c:v>160812</c:v>
                </c:pt>
                <c:pt idx="4462">
                  <c:v>160910</c:v>
                </c:pt>
                <c:pt idx="4463">
                  <c:v>160999</c:v>
                </c:pt>
                <c:pt idx="4464">
                  <c:v>161076</c:v>
                </c:pt>
                <c:pt idx="4465">
                  <c:v>161137.5</c:v>
                </c:pt>
                <c:pt idx="4466">
                  <c:v>161181</c:v>
                </c:pt>
                <c:pt idx="4467">
                  <c:v>161207</c:v>
                </c:pt>
                <c:pt idx="4468">
                  <c:v>161215.5</c:v>
                </c:pt>
                <c:pt idx="4469">
                  <c:v>161209</c:v>
                </c:pt>
                <c:pt idx="4470">
                  <c:v>161192</c:v>
                </c:pt>
                <c:pt idx="4471">
                  <c:v>161169</c:v>
                </c:pt>
                <c:pt idx="4472">
                  <c:v>161146</c:v>
                </c:pt>
                <c:pt idx="4473">
                  <c:v>161128</c:v>
                </c:pt>
                <c:pt idx="4474">
                  <c:v>161121</c:v>
                </c:pt>
                <c:pt idx="4475">
                  <c:v>161131.5</c:v>
                </c:pt>
                <c:pt idx="4476">
                  <c:v>161164.5</c:v>
                </c:pt>
                <c:pt idx="4477">
                  <c:v>161224.5</c:v>
                </c:pt>
                <c:pt idx="4478">
                  <c:v>161316</c:v>
                </c:pt>
                <c:pt idx="4479">
                  <c:v>161441.5</c:v>
                </c:pt>
                <c:pt idx="4480">
                  <c:v>161603.5</c:v>
                </c:pt>
                <c:pt idx="4481">
                  <c:v>161802</c:v>
                </c:pt>
                <c:pt idx="4482">
                  <c:v>162035.5</c:v>
                </c:pt>
                <c:pt idx="4483">
                  <c:v>162300</c:v>
                </c:pt>
                <c:pt idx="4484">
                  <c:v>162589</c:v>
                </c:pt>
                <c:pt idx="4485">
                  <c:v>162893</c:v>
                </c:pt>
                <c:pt idx="4486">
                  <c:v>163200.5</c:v>
                </c:pt>
                <c:pt idx="4487">
                  <c:v>163497.5</c:v>
                </c:pt>
                <c:pt idx="4488">
                  <c:v>163770.5</c:v>
                </c:pt>
                <c:pt idx="4489">
                  <c:v>164006</c:v>
                </c:pt>
                <c:pt idx="4490">
                  <c:v>164192.5</c:v>
                </c:pt>
                <c:pt idx="4491">
                  <c:v>164321</c:v>
                </c:pt>
                <c:pt idx="4492">
                  <c:v>164388.5</c:v>
                </c:pt>
                <c:pt idx="4493">
                  <c:v>164394</c:v>
                </c:pt>
                <c:pt idx="4494">
                  <c:v>164342.5</c:v>
                </c:pt>
                <c:pt idx="4495">
                  <c:v>164243</c:v>
                </c:pt>
                <c:pt idx="4496">
                  <c:v>164106</c:v>
                </c:pt>
                <c:pt idx="4497">
                  <c:v>163943.5</c:v>
                </c:pt>
                <c:pt idx="4498">
                  <c:v>163766.5</c:v>
                </c:pt>
                <c:pt idx="4499">
                  <c:v>163585</c:v>
                </c:pt>
                <c:pt idx="4500">
                  <c:v>163406.5</c:v>
                </c:pt>
                <c:pt idx="4501">
                  <c:v>163233.5</c:v>
                </c:pt>
                <c:pt idx="4502">
                  <c:v>163068</c:v>
                </c:pt>
                <c:pt idx="4503">
                  <c:v>162907.5</c:v>
                </c:pt>
                <c:pt idx="4504">
                  <c:v>162749.5</c:v>
                </c:pt>
                <c:pt idx="4505">
                  <c:v>162590</c:v>
                </c:pt>
                <c:pt idx="4506">
                  <c:v>162426</c:v>
                </c:pt>
                <c:pt idx="4507">
                  <c:v>162256</c:v>
                </c:pt>
                <c:pt idx="4508">
                  <c:v>162080</c:v>
                </c:pt>
                <c:pt idx="4509">
                  <c:v>161899.5</c:v>
                </c:pt>
                <c:pt idx="4510">
                  <c:v>161719</c:v>
                </c:pt>
                <c:pt idx="4511">
                  <c:v>161542</c:v>
                </c:pt>
                <c:pt idx="4512">
                  <c:v>161374</c:v>
                </c:pt>
                <c:pt idx="4513">
                  <c:v>161219.5</c:v>
                </c:pt>
                <c:pt idx="4514">
                  <c:v>161082.5</c:v>
                </c:pt>
                <c:pt idx="4515">
                  <c:v>160966</c:v>
                </c:pt>
                <c:pt idx="4516">
                  <c:v>160871.5</c:v>
                </c:pt>
                <c:pt idx="4517">
                  <c:v>160799.5</c:v>
                </c:pt>
                <c:pt idx="4518">
                  <c:v>160749</c:v>
                </c:pt>
                <c:pt idx="4519">
                  <c:v>160719</c:v>
                </c:pt>
                <c:pt idx="4520">
                  <c:v>160708</c:v>
                </c:pt>
                <c:pt idx="4521">
                  <c:v>160715.5</c:v>
                </c:pt>
                <c:pt idx="4522">
                  <c:v>160739.5</c:v>
                </c:pt>
                <c:pt idx="4523">
                  <c:v>160780.5</c:v>
                </c:pt>
                <c:pt idx="4524">
                  <c:v>160837</c:v>
                </c:pt>
                <c:pt idx="4525">
                  <c:v>160908.5</c:v>
                </c:pt>
                <c:pt idx="4526">
                  <c:v>160995</c:v>
                </c:pt>
                <c:pt idx="4527">
                  <c:v>161094.5</c:v>
                </c:pt>
                <c:pt idx="4528">
                  <c:v>161205.5</c:v>
                </c:pt>
                <c:pt idx="4529">
                  <c:v>161324</c:v>
                </c:pt>
                <c:pt idx="4530">
                  <c:v>161446.5</c:v>
                </c:pt>
                <c:pt idx="4531">
                  <c:v>161568.5</c:v>
                </c:pt>
                <c:pt idx="4532">
                  <c:v>161683.5</c:v>
                </c:pt>
                <c:pt idx="4533">
                  <c:v>161787.5</c:v>
                </c:pt>
                <c:pt idx="4534">
                  <c:v>161875</c:v>
                </c:pt>
                <c:pt idx="4535">
                  <c:v>161942</c:v>
                </c:pt>
                <c:pt idx="4536">
                  <c:v>161986.5</c:v>
                </c:pt>
                <c:pt idx="4537">
                  <c:v>162008</c:v>
                </c:pt>
                <c:pt idx="4538">
                  <c:v>162006.5</c:v>
                </c:pt>
                <c:pt idx="4539">
                  <c:v>161985.5</c:v>
                </c:pt>
                <c:pt idx="4540">
                  <c:v>161948.5</c:v>
                </c:pt>
                <c:pt idx="4541">
                  <c:v>161901.5</c:v>
                </c:pt>
                <c:pt idx="4542">
                  <c:v>161850.5</c:v>
                </c:pt>
                <c:pt idx="4543">
                  <c:v>161801.5</c:v>
                </c:pt>
                <c:pt idx="4544">
                  <c:v>161761.5</c:v>
                </c:pt>
                <c:pt idx="4545">
                  <c:v>161736.5</c:v>
                </c:pt>
                <c:pt idx="4546">
                  <c:v>161732</c:v>
                </c:pt>
                <c:pt idx="4547">
                  <c:v>161752.5</c:v>
                </c:pt>
                <c:pt idx="4548">
                  <c:v>161800.5</c:v>
                </c:pt>
                <c:pt idx="4549">
                  <c:v>161878.5</c:v>
                </c:pt>
                <c:pt idx="4550">
                  <c:v>161987</c:v>
                </c:pt>
                <c:pt idx="4551">
                  <c:v>162124</c:v>
                </c:pt>
                <c:pt idx="4552">
                  <c:v>162286.5</c:v>
                </c:pt>
                <c:pt idx="4553">
                  <c:v>162470.5</c:v>
                </c:pt>
                <c:pt idx="4554">
                  <c:v>162669</c:v>
                </c:pt>
                <c:pt idx="4555">
                  <c:v>162874</c:v>
                </c:pt>
                <c:pt idx="4556">
                  <c:v>163078</c:v>
                </c:pt>
                <c:pt idx="4557">
                  <c:v>163271.5</c:v>
                </c:pt>
                <c:pt idx="4558">
                  <c:v>163447.5</c:v>
                </c:pt>
                <c:pt idx="4559">
                  <c:v>163599.5</c:v>
                </c:pt>
                <c:pt idx="4560">
                  <c:v>163723.5</c:v>
                </c:pt>
                <c:pt idx="4561">
                  <c:v>163817</c:v>
                </c:pt>
                <c:pt idx="4562">
                  <c:v>163881.5</c:v>
                </c:pt>
                <c:pt idx="4563">
                  <c:v>163920</c:v>
                </c:pt>
                <c:pt idx="4564">
                  <c:v>163936.5</c:v>
                </c:pt>
                <c:pt idx="4565">
                  <c:v>163936.5</c:v>
                </c:pt>
                <c:pt idx="4566">
                  <c:v>163924.5</c:v>
                </c:pt>
                <c:pt idx="4567">
                  <c:v>163905.5</c:v>
                </c:pt>
                <c:pt idx="4568">
                  <c:v>163881</c:v>
                </c:pt>
                <c:pt idx="4569">
                  <c:v>163851</c:v>
                </c:pt>
                <c:pt idx="4570">
                  <c:v>163814</c:v>
                </c:pt>
                <c:pt idx="4571">
                  <c:v>163767</c:v>
                </c:pt>
                <c:pt idx="4572">
                  <c:v>163705</c:v>
                </c:pt>
                <c:pt idx="4573">
                  <c:v>163624</c:v>
                </c:pt>
                <c:pt idx="4574">
                  <c:v>163521</c:v>
                </c:pt>
                <c:pt idx="4575">
                  <c:v>163393.5</c:v>
                </c:pt>
                <c:pt idx="4576">
                  <c:v>163242</c:v>
                </c:pt>
                <c:pt idx="4577">
                  <c:v>163069</c:v>
                </c:pt>
                <c:pt idx="4578">
                  <c:v>162878</c:v>
                </c:pt>
                <c:pt idx="4579">
                  <c:v>162674</c:v>
                </c:pt>
                <c:pt idx="4580">
                  <c:v>162463.5</c:v>
                </c:pt>
                <c:pt idx="4581">
                  <c:v>162252</c:v>
                </c:pt>
                <c:pt idx="4582">
                  <c:v>162045.5</c:v>
                </c:pt>
                <c:pt idx="4583">
                  <c:v>161848</c:v>
                </c:pt>
                <c:pt idx="4584">
                  <c:v>161662</c:v>
                </c:pt>
                <c:pt idx="4585">
                  <c:v>161490</c:v>
                </c:pt>
                <c:pt idx="4586">
                  <c:v>161332</c:v>
                </c:pt>
                <c:pt idx="4587">
                  <c:v>161187</c:v>
                </c:pt>
                <c:pt idx="4588">
                  <c:v>161055</c:v>
                </c:pt>
                <c:pt idx="4589">
                  <c:v>160933.5</c:v>
                </c:pt>
                <c:pt idx="4590">
                  <c:v>160821.5</c:v>
                </c:pt>
                <c:pt idx="4591">
                  <c:v>160718.5</c:v>
                </c:pt>
                <c:pt idx="4592">
                  <c:v>160623</c:v>
                </c:pt>
                <c:pt idx="4593">
                  <c:v>160534.5</c:v>
                </c:pt>
                <c:pt idx="4594">
                  <c:v>160453.5</c:v>
                </c:pt>
                <c:pt idx="4595">
                  <c:v>160380</c:v>
                </c:pt>
                <c:pt idx="4596">
                  <c:v>160313.5</c:v>
                </c:pt>
                <c:pt idx="4597">
                  <c:v>160255</c:v>
                </c:pt>
                <c:pt idx="4598">
                  <c:v>160204</c:v>
                </c:pt>
                <c:pt idx="4599">
                  <c:v>160160.5</c:v>
                </c:pt>
                <c:pt idx="4600">
                  <c:v>160124.5</c:v>
                </c:pt>
                <c:pt idx="4601">
                  <c:v>160095.5</c:v>
                </c:pt>
                <c:pt idx="4602">
                  <c:v>160073</c:v>
                </c:pt>
                <c:pt idx="4603">
                  <c:v>160056.5</c:v>
                </c:pt>
                <c:pt idx="4604">
                  <c:v>160045</c:v>
                </c:pt>
                <c:pt idx="4605">
                  <c:v>160039</c:v>
                </c:pt>
                <c:pt idx="4606">
                  <c:v>160038</c:v>
                </c:pt>
                <c:pt idx="4607">
                  <c:v>160042</c:v>
                </c:pt>
                <c:pt idx="4608">
                  <c:v>160051.5</c:v>
                </c:pt>
                <c:pt idx="4609">
                  <c:v>160066.5</c:v>
                </c:pt>
                <c:pt idx="4610">
                  <c:v>160088.5</c:v>
                </c:pt>
                <c:pt idx="4611">
                  <c:v>160117</c:v>
                </c:pt>
                <c:pt idx="4612">
                  <c:v>160154</c:v>
                </c:pt>
                <c:pt idx="4613">
                  <c:v>160199</c:v>
                </c:pt>
                <c:pt idx="4614">
                  <c:v>160252</c:v>
                </c:pt>
                <c:pt idx="4615">
                  <c:v>160313</c:v>
                </c:pt>
                <c:pt idx="4616">
                  <c:v>160381</c:v>
                </c:pt>
                <c:pt idx="4617">
                  <c:v>160454.5</c:v>
                </c:pt>
                <c:pt idx="4618">
                  <c:v>160530.5</c:v>
                </c:pt>
                <c:pt idx="4619">
                  <c:v>160606.5</c:v>
                </c:pt>
                <c:pt idx="4620">
                  <c:v>160680</c:v>
                </c:pt>
                <c:pt idx="4621">
                  <c:v>160747</c:v>
                </c:pt>
                <c:pt idx="4622">
                  <c:v>160805</c:v>
                </c:pt>
                <c:pt idx="4623">
                  <c:v>160851</c:v>
                </c:pt>
                <c:pt idx="4624">
                  <c:v>160884</c:v>
                </c:pt>
                <c:pt idx="4625">
                  <c:v>160902</c:v>
                </c:pt>
                <c:pt idx="4626">
                  <c:v>160906.5</c:v>
                </c:pt>
                <c:pt idx="4627">
                  <c:v>160898</c:v>
                </c:pt>
                <c:pt idx="4628">
                  <c:v>160878.5</c:v>
                </c:pt>
                <c:pt idx="4629">
                  <c:v>160851</c:v>
                </c:pt>
                <c:pt idx="4630">
                  <c:v>160817.5</c:v>
                </c:pt>
                <c:pt idx="4631">
                  <c:v>160781</c:v>
                </c:pt>
                <c:pt idx="4632">
                  <c:v>160744</c:v>
                </c:pt>
                <c:pt idx="4633">
                  <c:v>160707.5</c:v>
                </c:pt>
                <c:pt idx="4634">
                  <c:v>160672.5</c:v>
                </c:pt>
                <c:pt idx="4635">
                  <c:v>160639</c:v>
                </c:pt>
                <c:pt idx="4636">
                  <c:v>160607</c:v>
                </c:pt>
                <c:pt idx="4637">
                  <c:v>160575.5</c:v>
                </c:pt>
                <c:pt idx="4638">
                  <c:v>160543</c:v>
                </c:pt>
                <c:pt idx="4639">
                  <c:v>160509.5</c:v>
                </c:pt>
                <c:pt idx="4640">
                  <c:v>160473.5</c:v>
                </c:pt>
                <c:pt idx="4641">
                  <c:v>160435.5</c:v>
                </c:pt>
                <c:pt idx="4642">
                  <c:v>160395</c:v>
                </c:pt>
                <c:pt idx="4643">
                  <c:v>160353.5</c:v>
                </c:pt>
                <c:pt idx="4644">
                  <c:v>160311</c:v>
                </c:pt>
                <c:pt idx="4645">
                  <c:v>160268.5</c:v>
                </c:pt>
                <c:pt idx="4646">
                  <c:v>160228</c:v>
                </c:pt>
                <c:pt idx="4647">
                  <c:v>160190</c:v>
                </c:pt>
                <c:pt idx="4648">
                  <c:v>160155</c:v>
                </c:pt>
                <c:pt idx="4649">
                  <c:v>160124</c:v>
                </c:pt>
                <c:pt idx="4650">
                  <c:v>160097.5</c:v>
                </c:pt>
                <c:pt idx="4651">
                  <c:v>160074.5</c:v>
                </c:pt>
                <c:pt idx="4652">
                  <c:v>160056</c:v>
                </c:pt>
                <c:pt idx="4653">
                  <c:v>160041.5</c:v>
                </c:pt>
                <c:pt idx="4654">
                  <c:v>160030</c:v>
                </c:pt>
                <c:pt idx="4655">
                  <c:v>160021</c:v>
                </c:pt>
                <c:pt idx="4656">
                  <c:v>160014.5</c:v>
                </c:pt>
                <c:pt idx="4657">
                  <c:v>160010</c:v>
                </c:pt>
                <c:pt idx="4658">
                  <c:v>160006.5</c:v>
                </c:pt>
                <c:pt idx="4659">
                  <c:v>160004</c:v>
                </c:pt>
                <c:pt idx="4660">
                  <c:v>160002.5</c:v>
                </c:pt>
                <c:pt idx="4661">
                  <c:v>160001.5</c:v>
                </c:pt>
                <c:pt idx="4662">
                  <c:v>160001</c:v>
                </c:pt>
                <c:pt idx="4663">
                  <c:v>160000.5</c:v>
                </c:pt>
                <c:pt idx="4664">
                  <c:v>160000.5</c:v>
                </c:pt>
                <c:pt idx="4665">
                  <c:v>160000</c:v>
                </c:pt>
                <c:pt idx="4666">
                  <c:v>160000</c:v>
                </c:pt>
                <c:pt idx="4667">
                  <c:v>160000</c:v>
                </c:pt>
                <c:pt idx="4668">
                  <c:v>160000</c:v>
                </c:pt>
                <c:pt idx="4669">
                  <c:v>160000</c:v>
                </c:pt>
                <c:pt idx="4670">
                  <c:v>160000</c:v>
                </c:pt>
                <c:pt idx="4671">
                  <c:v>160000</c:v>
                </c:pt>
                <c:pt idx="4672">
                  <c:v>160000</c:v>
                </c:pt>
                <c:pt idx="4673">
                  <c:v>160000</c:v>
                </c:pt>
                <c:pt idx="4674">
                  <c:v>160000</c:v>
                </c:pt>
                <c:pt idx="4675">
                  <c:v>160000</c:v>
                </c:pt>
                <c:pt idx="4676">
                  <c:v>160000</c:v>
                </c:pt>
                <c:pt idx="4677">
                  <c:v>160000</c:v>
                </c:pt>
                <c:pt idx="4678">
                  <c:v>160000</c:v>
                </c:pt>
                <c:pt idx="4679">
                  <c:v>160000</c:v>
                </c:pt>
                <c:pt idx="4680">
                  <c:v>160000</c:v>
                </c:pt>
                <c:pt idx="4681">
                  <c:v>160000</c:v>
                </c:pt>
                <c:pt idx="4682">
                  <c:v>160000</c:v>
                </c:pt>
                <c:pt idx="4683">
                  <c:v>160000</c:v>
                </c:pt>
                <c:pt idx="4684">
                  <c:v>160000</c:v>
                </c:pt>
                <c:pt idx="4685">
                  <c:v>160000</c:v>
                </c:pt>
                <c:pt idx="4686">
                  <c:v>160000</c:v>
                </c:pt>
                <c:pt idx="4687">
                  <c:v>160000</c:v>
                </c:pt>
                <c:pt idx="4688">
                  <c:v>160000</c:v>
                </c:pt>
                <c:pt idx="4689">
                  <c:v>160000</c:v>
                </c:pt>
                <c:pt idx="4690">
                  <c:v>160000</c:v>
                </c:pt>
                <c:pt idx="4691">
                  <c:v>160000</c:v>
                </c:pt>
                <c:pt idx="4692">
                  <c:v>160000</c:v>
                </c:pt>
                <c:pt idx="4693">
                  <c:v>160000</c:v>
                </c:pt>
                <c:pt idx="4694">
                  <c:v>160000</c:v>
                </c:pt>
                <c:pt idx="4695">
                  <c:v>160000</c:v>
                </c:pt>
                <c:pt idx="4696">
                  <c:v>160000</c:v>
                </c:pt>
                <c:pt idx="4697">
                  <c:v>160000</c:v>
                </c:pt>
                <c:pt idx="4698">
                  <c:v>160000</c:v>
                </c:pt>
                <c:pt idx="4699">
                  <c:v>160000</c:v>
                </c:pt>
                <c:pt idx="4700">
                  <c:v>160000</c:v>
                </c:pt>
                <c:pt idx="4701">
                  <c:v>160000</c:v>
                </c:pt>
                <c:pt idx="4702">
                  <c:v>160000</c:v>
                </c:pt>
                <c:pt idx="4703">
                  <c:v>160000</c:v>
                </c:pt>
                <c:pt idx="4704">
                  <c:v>160000</c:v>
                </c:pt>
                <c:pt idx="4705">
                  <c:v>160000</c:v>
                </c:pt>
                <c:pt idx="4706">
                  <c:v>160000</c:v>
                </c:pt>
                <c:pt idx="4707">
                  <c:v>160000</c:v>
                </c:pt>
                <c:pt idx="4708">
                  <c:v>160000</c:v>
                </c:pt>
                <c:pt idx="4709">
                  <c:v>160000</c:v>
                </c:pt>
                <c:pt idx="4710">
                  <c:v>160000</c:v>
                </c:pt>
                <c:pt idx="4711">
                  <c:v>160000</c:v>
                </c:pt>
                <c:pt idx="4712">
                  <c:v>160000</c:v>
                </c:pt>
                <c:pt idx="4713">
                  <c:v>160000</c:v>
                </c:pt>
                <c:pt idx="4714">
                  <c:v>160000</c:v>
                </c:pt>
                <c:pt idx="4715">
                  <c:v>160000</c:v>
                </c:pt>
                <c:pt idx="4716">
                  <c:v>160000</c:v>
                </c:pt>
                <c:pt idx="4717">
                  <c:v>160000</c:v>
                </c:pt>
                <c:pt idx="4718">
                  <c:v>160000</c:v>
                </c:pt>
                <c:pt idx="4719">
                  <c:v>160000</c:v>
                </c:pt>
                <c:pt idx="4720">
                  <c:v>160000</c:v>
                </c:pt>
                <c:pt idx="4721">
                  <c:v>160000</c:v>
                </c:pt>
                <c:pt idx="4722">
                  <c:v>160000</c:v>
                </c:pt>
                <c:pt idx="4723">
                  <c:v>160000</c:v>
                </c:pt>
                <c:pt idx="4724">
                  <c:v>160000</c:v>
                </c:pt>
                <c:pt idx="4725">
                  <c:v>160000</c:v>
                </c:pt>
                <c:pt idx="4726">
                  <c:v>160000</c:v>
                </c:pt>
                <c:pt idx="4727">
                  <c:v>160000</c:v>
                </c:pt>
                <c:pt idx="4728">
                  <c:v>160000</c:v>
                </c:pt>
                <c:pt idx="4729">
                  <c:v>160000</c:v>
                </c:pt>
                <c:pt idx="4730">
                  <c:v>160000</c:v>
                </c:pt>
                <c:pt idx="4731">
                  <c:v>160000</c:v>
                </c:pt>
                <c:pt idx="4732">
                  <c:v>160000</c:v>
                </c:pt>
                <c:pt idx="4733">
                  <c:v>160000</c:v>
                </c:pt>
                <c:pt idx="4734">
                  <c:v>160000</c:v>
                </c:pt>
                <c:pt idx="4735">
                  <c:v>160000</c:v>
                </c:pt>
                <c:pt idx="4736">
                  <c:v>160000</c:v>
                </c:pt>
                <c:pt idx="4737">
                  <c:v>160000</c:v>
                </c:pt>
                <c:pt idx="4738">
                  <c:v>160000</c:v>
                </c:pt>
                <c:pt idx="4739">
                  <c:v>160000</c:v>
                </c:pt>
                <c:pt idx="4740">
                  <c:v>160000</c:v>
                </c:pt>
                <c:pt idx="4741">
                  <c:v>160000</c:v>
                </c:pt>
                <c:pt idx="4742">
                  <c:v>160000</c:v>
                </c:pt>
                <c:pt idx="4743">
                  <c:v>160000</c:v>
                </c:pt>
                <c:pt idx="4744">
                  <c:v>160000</c:v>
                </c:pt>
                <c:pt idx="4745">
                  <c:v>160000</c:v>
                </c:pt>
                <c:pt idx="4746">
                  <c:v>160000</c:v>
                </c:pt>
                <c:pt idx="4747">
                  <c:v>160000</c:v>
                </c:pt>
                <c:pt idx="4748">
                  <c:v>160000</c:v>
                </c:pt>
                <c:pt idx="4749">
                  <c:v>160000</c:v>
                </c:pt>
                <c:pt idx="4750">
                  <c:v>160000</c:v>
                </c:pt>
                <c:pt idx="4751">
                  <c:v>160000.5</c:v>
                </c:pt>
                <c:pt idx="4752">
                  <c:v>160000.5</c:v>
                </c:pt>
                <c:pt idx="4753">
                  <c:v>160001</c:v>
                </c:pt>
                <c:pt idx="4754">
                  <c:v>160002</c:v>
                </c:pt>
                <c:pt idx="4755">
                  <c:v>160003.5</c:v>
                </c:pt>
                <c:pt idx="4756">
                  <c:v>160005.5</c:v>
                </c:pt>
                <c:pt idx="4757">
                  <c:v>160009</c:v>
                </c:pt>
                <c:pt idx="4758">
                  <c:v>160014</c:v>
                </c:pt>
                <c:pt idx="4759">
                  <c:v>160021.5</c:v>
                </c:pt>
                <c:pt idx="4760">
                  <c:v>160032.5</c:v>
                </c:pt>
                <c:pt idx="4761">
                  <c:v>160047.5</c:v>
                </c:pt>
                <c:pt idx="4762">
                  <c:v>160068</c:v>
                </c:pt>
                <c:pt idx="4763">
                  <c:v>160095.5</c:v>
                </c:pt>
                <c:pt idx="4764">
                  <c:v>160131</c:v>
                </c:pt>
                <c:pt idx="4765">
                  <c:v>160176.5</c:v>
                </c:pt>
                <c:pt idx="4766">
                  <c:v>160232.5</c:v>
                </c:pt>
                <c:pt idx="4767">
                  <c:v>160300</c:v>
                </c:pt>
                <c:pt idx="4768">
                  <c:v>160379.5</c:v>
                </c:pt>
                <c:pt idx="4769">
                  <c:v>160469.5</c:v>
                </c:pt>
                <c:pt idx="4770">
                  <c:v>160569.5</c:v>
                </c:pt>
                <c:pt idx="4771">
                  <c:v>160676.5</c:v>
                </c:pt>
                <c:pt idx="4772">
                  <c:v>160787</c:v>
                </c:pt>
                <c:pt idx="4773">
                  <c:v>160898</c:v>
                </c:pt>
                <c:pt idx="4774">
                  <c:v>161003.5</c:v>
                </c:pt>
                <c:pt idx="4775">
                  <c:v>161100</c:v>
                </c:pt>
                <c:pt idx="4776">
                  <c:v>161182.5</c:v>
                </c:pt>
                <c:pt idx="4777">
                  <c:v>161247.5</c:v>
                </c:pt>
                <c:pt idx="4778">
                  <c:v>161293.5</c:v>
                </c:pt>
                <c:pt idx="4779">
                  <c:v>161318</c:v>
                </c:pt>
                <c:pt idx="4780">
                  <c:v>161322.5</c:v>
                </c:pt>
                <c:pt idx="4781">
                  <c:v>161308.5</c:v>
                </c:pt>
                <c:pt idx="4782">
                  <c:v>161279</c:v>
                </c:pt>
                <c:pt idx="4783">
                  <c:v>161237.5</c:v>
                </c:pt>
                <c:pt idx="4784">
                  <c:v>161188</c:v>
                </c:pt>
                <c:pt idx="4785">
                  <c:v>161135</c:v>
                </c:pt>
                <c:pt idx="4786">
                  <c:v>161081</c:v>
                </c:pt>
                <c:pt idx="4787">
                  <c:v>161029</c:v>
                </c:pt>
                <c:pt idx="4788">
                  <c:v>160979.5</c:v>
                </c:pt>
                <c:pt idx="4789">
                  <c:v>160933.5</c:v>
                </c:pt>
                <c:pt idx="4790">
                  <c:v>160890</c:v>
                </c:pt>
                <c:pt idx="4791">
                  <c:v>160848</c:v>
                </c:pt>
                <c:pt idx="4792">
                  <c:v>160805</c:v>
                </c:pt>
                <c:pt idx="4793">
                  <c:v>160760.5</c:v>
                </c:pt>
                <c:pt idx="4794">
                  <c:v>160713</c:v>
                </c:pt>
                <c:pt idx="4795">
                  <c:v>160661.5</c:v>
                </c:pt>
                <c:pt idx="4796">
                  <c:v>160606.5</c:v>
                </c:pt>
                <c:pt idx="4797">
                  <c:v>160548.5</c:v>
                </c:pt>
                <c:pt idx="4798">
                  <c:v>160488</c:v>
                </c:pt>
                <c:pt idx="4799">
                  <c:v>160427</c:v>
                </c:pt>
                <c:pt idx="4800">
                  <c:v>160367.5</c:v>
                </c:pt>
                <c:pt idx="4801">
                  <c:v>160310.5</c:v>
                </c:pt>
                <c:pt idx="4802">
                  <c:v>160257</c:v>
                </c:pt>
                <c:pt idx="4803">
                  <c:v>160209</c:v>
                </c:pt>
                <c:pt idx="4804">
                  <c:v>160166.5</c:v>
                </c:pt>
                <c:pt idx="4805">
                  <c:v>160130</c:v>
                </c:pt>
                <c:pt idx="4806">
                  <c:v>160100</c:v>
                </c:pt>
                <c:pt idx="4807">
                  <c:v>160075</c:v>
                </c:pt>
                <c:pt idx="4808">
                  <c:v>160055</c:v>
                </c:pt>
                <c:pt idx="4809">
                  <c:v>160040</c:v>
                </c:pt>
                <c:pt idx="4810">
                  <c:v>160028.5</c:v>
                </c:pt>
                <c:pt idx="4811">
                  <c:v>160019.5</c:v>
                </c:pt>
                <c:pt idx="4812">
                  <c:v>160013.5</c:v>
                </c:pt>
                <c:pt idx="4813">
                  <c:v>160009</c:v>
                </c:pt>
                <c:pt idx="4814">
                  <c:v>160006</c:v>
                </c:pt>
                <c:pt idx="4815">
                  <c:v>160004</c:v>
                </c:pt>
                <c:pt idx="4816">
                  <c:v>160002.5</c:v>
                </c:pt>
                <c:pt idx="4817">
                  <c:v>160001.5</c:v>
                </c:pt>
                <c:pt idx="4818">
                  <c:v>160001</c:v>
                </c:pt>
                <c:pt idx="4819">
                  <c:v>160000.5</c:v>
                </c:pt>
                <c:pt idx="4820">
                  <c:v>160000.5</c:v>
                </c:pt>
                <c:pt idx="4821">
                  <c:v>160000</c:v>
                </c:pt>
                <c:pt idx="4822">
                  <c:v>160000</c:v>
                </c:pt>
                <c:pt idx="4823">
                  <c:v>160000</c:v>
                </c:pt>
                <c:pt idx="4824">
                  <c:v>160000</c:v>
                </c:pt>
                <c:pt idx="4825">
                  <c:v>160000</c:v>
                </c:pt>
                <c:pt idx="4826">
                  <c:v>160000</c:v>
                </c:pt>
                <c:pt idx="4827">
                  <c:v>160000</c:v>
                </c:pt>
                <c:pt idx="4828">
                  <c:v>160000</c:v>
                </c:pt>
                <c:pt idx="4829">
                  <c:v>160000</c:v>
                </c:pt>
                <c:pt idx="4830">
                  <c:v>160000</c:v>
                </c:pt>
                <c:pt idx="4831">
                  <c:v>160000</c:v>
                </c:pt>
                <c:pt idx="4832">
                  <c:v>160000</c:v>
                </c:pt>
                <c:pt idx="4833">
                  <c:v>160000</c:v>
                </c:pt>
                <c:pt idx="4834">
                  <c:v>160000</c:v>
                </c:pt>
                <c:pt idx="4835">
                  <c:v>160000</c:v>
                </c:pt>
                <c:pt idx="4836">
                  <c:v>160000</c:v>
                </c:pt>
                <c:pt idx="4837">
                  <c:v>160000</c:v>
                </c:pt>
                <c:pt idx="4838">
                  <c:v>160000</c:v>
                </c:pt>
                <c:pt idx="4839">
                  <c:v>160000</c:v>
                </c:pt>
                <c:pt idx="4840">
                  <c:v>160000</c:v>
                </c:pt>
                <c:pt idx="4841">
                  <c:v>160000</c:v>
                </c:pt>
                <c:pt idx="4842">
                  <c:v>160000</c:v>
                </c:pt>
                <c:pt idx="4843">
                  <c:v>160000</c:v>
                </c:pt>
                <c:pt idx="4844">
                  <c:v>160000</c:v>
                </c:pt>
                <c:pt idx="4845">
                  <c:v>160000</c:v>
                </c:pt>
                <c:pt idx="4846">
                  <c:v>160000</c:v>
                </c:pt>
                <c:pt idx="4847">
                  <c:v>160000</c:v>
                </c:pt>
                <c:pt idx="4848">
                  <c:v>160000</c:v>
                </c:pt>
                <c:pt idx="4849">
                  <c:v>160000</c:v>
                </c:pt>
                <c:pt idx="4850">
                  <c:v>160000</c:v>
                </c:pt>
                <c:pt idx="4851">
                  <c:v>160000</c:v>
                </c:pt>
                <c:pt idx="4852">
                  <c:v>160000</c:v>
                </c:pt>
                <c:pt idx="4853">
                  <c:v>160000</c:v>
                </c:pt>
                <c:pt idx="4854">
                  <c:v>160000</c:v>
                </c:pt>
                <c:pt idx="4855">
                  <c:v>160000</c:v>
                </c:pt>
                <c:pt idx="4856">
                  <c:v>160000</c:v>
                </c:pt>
                <c:pt idx="4857">
                  <c:v>160000</c:v>
                </c:pt>
                <c:pt idx="4858">
                  <c:v>160000</c:v>
                </c:pt>
                <c:pt idx="4859">
                  <c:v>160000</c:v>
                </c:pt>
                <c:pt idx="4860">
                  <c:v>160000</c:v>
                </c:pt>
                <c:pt idx="4861">
                  <c:v>160000</c:v>
                </c:pt>
                <c:pt idx="4862">
                  <c:v>160000</c:v>
                </c:pt>
                <c:pt idx="4863">
                  <c:v>160000</c:v>
                </c:pt>
                <c:pt idx="4864">
                  <c:v>160000</c:v>
                </c:pt>
                <c:pt idx="4865">
                  <c:v>160000</c:v>
                </c:pt>
                <c:pt idx="4866">
                  <c:v>160000</c:v>
                </c:pt>
                <c:pt idx="4867">
                  <c:v>160000</c:v>
                </c:pt>
                <c:pt idx="4868">
                  <c:v>160000</c:v>
                </c:pt>
                <c:pt idx="4869">
                  <c:v>160000</c:v>
                </c:pt>
                <c:pt idx="4870">
                  <c:v>160000</c:v>
                </c:pt>
                <c:pt idx="4871">
                  <c:v>160000</c:v>
                </c:pt>
                <c:pt idx="4872">
                  <c:v>160000</c:v>
                </c:pt>
                <c:pt idx="4873">
                  <c:v>160000</c:v>
                </c:pt>
                <c:pt idx="4874">
                  <c:v>160000</c:v>
                </c:pt>
                <c:pt idx="4875">
                  <c:v>160000</c:v>
                </c:pt>
                <c:pt idx="4876">
                  <c:v>160000</c:v>
                </c:pt>
                <c:pt idx="4877">
                  <c:v>160000</c:v>
                </c:pt>
                <c:pt idx="4878">
                  <c:v>160000</c:v>
                </c:pt>
                <c:pt idx="4879">
                  <c:v>160000</c:v>
                </c:pt>
                <c:pt idx="4880">
                  <c:v>160000</c:v>
                </c:pt>
                <c:pt idx="4881">
                  <c:v>160000</c:v>
                </c:pt>
                <c:pt idx="4882">
                  <c:v>160000</c:v>
                </c:pt>
                <c:pt idx="4883">
                  <c:v>160000</c:v>
                </c:pt>
                <c:pt idx="4884">
                  <c:v>160000</c:v>
                </c:pt>
                <c:pt idx="4885">
                  <c:v>160000</c:v>
                </c:pt>
                <c:pt idx="4886">
                  <c:v>160000</c:v>
                </c:pt>
                <c:pt idx="4887">
                  <c:v>160000</c:v>
                </c:pt>
                <c:pt idx="4888">
                  <c:v>160000</c:v>
                </c:pt>
                <c:pt idx="4889">
                  <c:v>160000</c:v>
                </c:pt>
                <c:pt idx="4890">
                  <c:v>160000</c:v>
                </c:pt>
                <c:pt idx="4891">
                  <c:v>160000</c:v>
                </c:pt>
                <c:pt idx="4892">
                  <c:v>160000</c:v>
                </c:pt>
                <c:pt idx="4893">
                  <c:v>160000</c:v>
                </c:pt>
                <c:pt idx="4894">
                  <c:v>160000</c:v>
                </c:pt>
                <c:pt idx="4895">
                  <c:v>160000</c:v>
                </c:pt>
                <c:pt idx="4896">
                  <c:v>160000</c:v>
                </c:pt>
                <c:pt idx="4897">
                  <c:v>160000</c:v>
                </c:pt>
                <c:pt idx="4898">
                  <c:v>160000</c:v>
                </c:pt>
                <c:pt idx="4899">
                  <c:v>160000</c:v>
                </c:pt>
                <c:pt idx="4900">
                  <c:v>160000</c:v>
                </c:pt>
                <c:pt idx="4901">
                  <c:v>160000</c:v>
                </c:pt>
                <c:pt idx="4902">
                  <c:v>160000</c:v>
                </c:pt>
                <c:pt idx="4903">
                  <c:v>160000</c:v>
                </c:pt>
                <c:pt idx="4904">
                  <c:v>160000</c:v>
                </c:pt>
                <c:pt idx="4905">
                  <c:v>160000</c:v>
                </c:pt>
                <c:pt idx="4906">
                  <c:v>160000</c:v>
                </c:pt>
                <c:pt idx="4907">
                  <c:v>160000</c:v>
                </c:pt>
                <c:pt idx="4908">
                  <c:v>160000</c:v>
                </c:pt>
                <c:pt idx="4909">
                  <c:v>160000</c:v>
                </c:pt>
                <c:pt idx="4910">
                  <c:v>160000</c:v>
                </c:pt>
                <c:pt idx="4911">
                  <c:v>160000</c:v>
                </c:pt>
                <c:pt idx="4912">
                  <c:v>160000</c:v>
                </c:pt>
                <c:pt idx="4913">
                  <c:v>160000</c:v>
                </c:pt>
                <c:pt idx="4914">
                  <c:v>160000</c:v>
                </c:pt>
                <c:pt idx="4915">
                  <c:v>160000</c:v>
                </c:pt>
                <c:pt idx="4916">
                  <c:v>160000</c:v>
                </c:pt>
                <c:pt idx="4917">
                  <c:v>160000</c:v>
                </c:pt>
                <c:pt idx="4918">
                  <c:v>160000</c:v>
                </c:pt>
                <c:pt idx="4919">
                  <c:v>160000</c:v>
                </c:pt>
                <c:pt idx="4920">
                  <c:v>160000</c:v>
                </c:pt>
                <c:pt idx="4921">
                  <c:v>160000</c:v>
                </c:pt>
                <c:pt idx="4922">
                  <c:v>160000</c:v>
                </c:pt>
                <c:pt idx="4923">
                  <c:v>160000</c:v>
                </c:pt>
                <c:pt idx="4924">
                  <c:v>160000</c:v>
                </c:pt>
                <c:pt idx="4925">
                  <c:v>160000</c:v>
                </c:pt>
                <c:pt idx="4926">
                  <c:v>160000</c:v>
                </c:pt>
                <c:pt idx="4927">
                  <c:v>160000</c:v>
                </c:pt>
                <c:pt idx="4928">
                  <c:v>160000</c:v>
                </c:pt>
                <c:pt idx="4929">
                  <c:v>160000</c:v>
                </c:pt>
                <c:pt idx="4930">
                  <c:v>160000</c:v>
                </c:pt>
                <c:pt idx="4931">
                  <c:v>160000</c:v>
                </c:pt>
                <c:pt idx="4932">
                  <c:v>160000</c:v>
                </c:pt>
                <c:pt idx="4933">
                  <c:v>160000</c:v>
                </c:pt>
                <c:pt idx="4934">
                  <c:v>160000</c:v>
                </c:pt>
                <c:pt idx="4935">
                  <c:v>160000</c:v>
                </c:pt>
                <c:pt idx="4936">
                  <c:v>160000</c:v>
                </c:pt>
                <c:pt idx="4937">
                  <c:v>160000</c:v>
                </c:pt>
                <c:pt idx="4938">
                  <c:v>160000</c:v>
                </c:pt>
                <c:pt idx="4939">
                  <c:v>160000</c:v>
                </c:pt>
                <c:pt idx="4940">
                  <c:v>160000.5</c:v>
                </c:pt>
                <c:pt idx="4941">
                  <c:v>160000.5</c:v>
                </c:pt>
                <c:pt idx="4942">
                  <c:v>160001</c:v>
                </c:pt>
                <c:pt idx="4943">
                  <c:v>160002</c:v>
                </c:pt>
                <c:pt idx="4944">
                  <c:v>160003.5</c:v>
                </c:pt>
                <c:pt idx="4945">
                  <c:v>160005.5</c:v>
                </c:pt>
                <c:pt idx="4946">
                  <c:v>160008</c:v>
                </c:pt>
                <c:pt idx="4947">
                  <c:v>160012.5</c:v>
                </c:pt>
                <c:pt idx="4948">
                  <c:v>160019</c:v>
                </c:pt>
                <c:pt idx="4949">
                  <c:v>160028</c:v>
                </c:pt>
                <c:pt idx="4950">
                  <c:v>160040.5</c:v>
                </c:pt>
                <c:pt idx="4951">
                  <c:v>160057.5</c:v>
                </c:pt>
                <c:pt idx="4952">
                  <c:v>160079.5</c:v>
                </c:pt>
                <c:pt idx="4953">
                  <c:v>160107.5</c:v>
                </c:pt>
                <c:pt idx="4954">
                  <c:v>160143</c:v>
                </c:pt>
                <c:pt idx="4955">
                  <c:v>160186.5</c:v>
                </c:pt>
                <c:pt idx="4956">
                  <c:v>160238</c:v>
                </c:pt>
                <c:pt idx="4957">
                  <c:v>160297</c:v>
                </c:pt>
                <c:pt idx="4958">
                  <c:v>160364</c:v>
                </c:pt>
                <c:pt idx="4959">
                  <c:v>160436.5</c:v>
                </c:pt>
                <c:pt idx="4960">
                  <c:v>160513</c:v>
                </c:pt>
                <c:pt idx="4961">
                  <c:v>160591.5</c:v>
                </c:pt>
                <c:pt idx="4962">
                  <c:v>160668</c:v>
                </c:pt>
                <c:pt idx="4963">
                  <c:v>160739.5</c:v>
                </c:pt>
                <c:pt idx="4964">
                  <c:v>160803.5</c:v>
                </c:pt>
                <c:pt idx="4965">
                  <c:v>160856.5</c:v>
                </c:pt>
                <c:pt idx="4966">
                  <c:v>160896</c:v>
                </c:pt>
                <c:pt idx="4967">
                  <c:v>160921.5</c:v>
                </c:pt>
                <c:pt idx="4968">
                  <c:v>160932.5</c:v>
                </c:pt>
                <c:pt idx="4969">
                  <c:v>160929</c:v>
                </c:pt>
                <c:pt idx="4970">
                  <c:v>160913</c:v>
                </c:pt>
                <c:pt idx="4971">
                  <c:v>160887</c:v>
                </c:pt>
                <c:pt idx="4972">
                  <c:v>160853.5</c:v>
                </c:pt>
                <c:pt idx="4973">
                  <c:v>160816</c:v>
                </c:pt>
                <c:pt idx="4974">
                  <c:v>160777</c:v>
                </c:pt>
                <c:pt idx="4975">
                  <c:v>160738.5</c:v>
                </c:pt>
                <c:pt idx="4976">
                  <c:v>160702.5</c:v>
                </c:pt>
                <c:pt idx="4977">
                  <c:v>160669.5</c:v>
                </c:pt>
                <c:pt idx="4978">
                  <c:v>160640</c:v>
                </c:pt>
                <c:pt idx="4979">
                  <c:v>160612.5</c:v>
                </c:pt>
                <c:pt idx="4980">
                  <c:v>160586.5</c:v>
                </c:pt>
                <c:pt idx="4981">
                  <c:v>160560</c:v>
                </c:pt>
                <c:pt idx="4982">
                  <c:v>160532.5</c:v>
                </c:pt>
                <c:pt idx="4983">
                  <c:v>160503</c:v>
                </c:pt>
                <c:pt idx="4984">
                  <c:v>160470</c:v>
                </c:pt>
                <c:pt idx="4985">
                  <c:v>160434</c:v>
                </c:pt>
                <c:pt idx="4986">
                  <c:v>160395.5</c:v>
                </c:pt>
                <c:pt idx="4987">
                  <c:v>160354.5</c:v>
                </c:pt>
                <c:pt idx="4988">
                  <c:v>160312.5</c:v>
                </c:pt>
                <c:pt idx="4989">
                  <c:v>160271</c:v>
                </c:pt>
                <c:pt idx="4990">
                  <c:v>160230.5</c:v>
                </c:pt>
                <c:pt idx="4991">
                  <c:v>160192.5</c:v>
                </c:pt>
                <c:pt idx="4992">
                  <c:v>160157.5</c:v>
                </c:pt>
                <c:pt idx="4993">
                  <c:v>160126.5</c:v>
                </c:pt>
                <c:pt idx="4994">
                  <c:v>160099.5</c:v>
                </c:pt>
                <c:pt idx="4995">
                  <c:v>160076.5</c:v>
                </c:pt>
                <c:pt idx="4996">
                  <c:v>160058</c:v>
                </c:pt>
                <c:pt idx="4997">
                  <c:v>160043</c:v>
                </c:pt>
                <c:pt idx="4998">
                  <c:v>160031</c:v>
                </c:pt>
                <c:pt idx="4999">
                  <c:v>160022</c:v>
                </c:pt>
                <c:pt idx="5000">
                  <c:v>160015.5</c:v>
                </c:pt>
                <c:pt idx="5001">
                  <c:v>160010.5</c:v>
                </c:pt>
                <c:pt idx="5002">
                  <c:v>160007</c:v>
                </c:pt>
                <c:pt idx="5003">
                  <c:v>160004.5</c:v>
                </c:pt>
                <c:pt idx="5004">
                  <c:v>160003</c:v>
                </c:pt>
                <c:pt idx="5005">
                  <c:v>160002</c:v>
                </c:pt>
                <c:pt idx="5006">
                  <c:v>160001</c:v>
                </c:pt>
                <c:pt idx="5007">
                  <c:v>160000.5</c:v>
                </c:pt>
                <c:pt idx="5008">
                  <c:v>160000.5</c:v>
                </c:pt>
                <c:pt idx="5009">
                  <c:v>160000</c:v>
                </c:pt>
                <c:pt idx="5010">
                  <c:v>160000</c:v>
                </c:pt>
                <c:pt idx="5011">
                  <c:v>160000</c:v>
                </c:pt>
                <c:pt idx="5012">
                  <c:v>160000</c:v>
                </c:pt>
                <c:pt idx="5013">
                  <c:v>160000</c:v>
                </c:pt>
                <c:pt idx="5014">
                  <c:v>160000</c:v>
                </c:pt>
                <c:pt idx="5015">
                  <c:v>160000</c:v>
                </c:pt>
                <c:pt idx="5016">
                  <c:v>160000</c:v>
                </c:pt>
                <c:pt idx="5017">
                  <c:v>160000</c:v>
                </c:pt>
                <c:pt idx="5018">
                  <c:v>160000</c:v>
                </c:pt>
                <c:pt idx="5019">
                  <c:v>160000</c:v>
                </c:pt>
                <c:pt idx="5020">
                  <c:v>160000</c:v>
                </c:pt>
                <c:pt idx="5021">
                  <c:v>160000</c:v>
                </c:pt>
                <c:pt idx="5022">
                  <c:v>160000</c:v>
                </c:pt>
                <c:pt idx="5023">
                  <c:v>160000</c:v>
                </c:pt>
                <c:pt idx="5024">
                  <c:v>160000</c:v>
                </c:pt>
                <c:pt idx="5025">
                  <c:v>160000</c:v>
                </c:pt>
                <c:pt idx="5026">
                  <c:v>160000</c:v>
                </c:pt>
                <c:pt idx="5027">
                  <c:v>160000</c:v>
                </c:pt>
                <c:pt idx="5028">
                  <c:v>160000</c:v>
                </c:pt>
                <c:pt idx="5029">
                  <c:v>160000</c:v>
                </c:pt>
                <c:pt idx="5030">
                  <c:v>160000</c:v>
                </c:pt>
                <c:pt idx="5031">
                  <c:v>160000</c:v>
                </c:pt>
                <c:pt idx="5032">
                  <c:v>160000</c:v>
                </c:pt>
                <c:pt idx="5033">
                  <c:v>160000</c:v>
                </c:pt>
                <c:pt idx="5034">
                  <c:v>160000</c:v>
                </c:pt>
                <c:pt idx="5035">
                  <c:v>160000</c:v>
                </c:pt>
                <c:pt idx="5036">
                  <c:v>160000</c:v>
                </c:pt>
                <c:pt idx="5037">
                  <c:v>160000</c:v>
                </c:pt>
                <c:pt idx="5038">
                  <c:v>160000</c:v>
                </c:pt>
                <c:pt idx="5039">
                  <c:v>160000</c:v>
                </c:pt>
                <c:pt idx="5040">
                  <c:v>160000</c:v>
                </c:pt>
                <c:pt idx="5041">
                  <c:v>160000</c:v>
                </c:pt>
                <c:pt idx="5042">
                  <c:v>160000</c:v>
                </c:pt>
                <c:pt idx="5043">
                  <c:v>160000</c:v>
                </c:pt>
                <c:pt idx="5044">
                  <c:v>160000</c:v>
                </c:pt>
                <c:pt idx="5045">
                  <c:v>160000</c:v>
                </c:pt>
                <c:pt idx="5046">
                  <c:v>160000</c:v>
                </c:pt>
                <c:pt idx="5047">
                  <c:v>160000</c:v>
                </c:pt>
                <c:pt idx="5048">
                  <c:v>160000</c:v>
                </c:pt>
                <c:pt idx="5049">
                  <c:v>160000</c:v>
                </c:pt>
                <c:pt idx="5050">
                  <c:v>160000</c:v>
                </c:pt>
                <c:pt idx="5051">
                  <c:v>160000</c:v>
                </c:pt>
                <c:pt idx="5052">
                  <c:v>160000</c:v>
                </c:pt>
                <c:pt idx="5053">
                  <c:v>160000</c:v>
                </c:pt>
                <c:pt idx="5054">
                  <c:v>160000</c:v>
                </c:pt>
                <c:pt idx="5055">
                  <c:v>160000</c:v>
                </c:pt>
                <c:pt idx="5056">
                  <c:v>160000</c:v>
                </c:pt>
                <c:pt idx="5057">
                  <c:v>160000</c:v>
                </c:pt>
                <c:pt idx="5058">
                  <c:v>160000</c:v>
                </c:pt>
                <c:pt idx="5059">
                  <c:v>160000</c:v>
                </c:pt>
                <c:pt idx="5060">
                  <c:v>160000</c:v>
                </c:pt>
                <c:pt idx="5061">
                  <c:v>160000</c:v>
                </c:pt>
                <c:pt idx="5062">
                  <c:v>160000</c:v>
                </c:pt>
                <c:pt idx="5063">
                  <c:v>160000</c:v>
                </c:pt>
                <c:pt idx="5064">
                  <c:v>160000</c:v>
                </c:pt>
                <c:pt idx="5065">
                  <c:v>160000</c:v>
                </c:pt>
                <c:pt idx="5066">
                  <c:v>160000</c:v>
                </c:pt>
                <c:pt idx="5067">
                  <c:v>160000</c:v>
                </c:pt>
                <c:pt idx="5068">
                  <c:v>160000</c:v>
                </c:pt>
                <c:pt idx="5069">
                  <c:v>160000</c:v>
                </c:pt>
                <c:pt idx="5070">
                  <c:v>160000</c:v>
                </c:pt>
                <c:pt idx="5071">
                  <c:v>160000</c:v>
                </c:pt>
                <c:pt idx="5072">
                  <c:v>160000</c:v>
                </c:pt>
                <c:pt idx="5073">
                  <c:v>160000</c:v>
                </c:pt>
                <c:pt idx="5074">
                  <c:v>160000</c:v>
                </c:pt>
                <c:pt idx="5075">
                  <c:v>160000</c:v>
                </c:pt>
                <c:pt idx="5076">
                  <c:v>160000</c:v>
                </c:pt>
                <c:pt idx="5077">
                  <c:v>160000</c:v>
                </c:pt>
                <c:pt idx="5078">
                  <c:v>160000</c:v>
                </c:pt>
                <c:pt idx="5079">
                  <c:v>160000</c:v>
                </c:pt>
                <c:pt idx="5080">
                  <c:v>160000</c:v>
                </c:pt>
                <c:pt idx="5081">
                  <c:v>160000</c:v>
                </c:pt>
                <c:pt idx="5082">
                  <c:v>160000</c:v>
                </c:pt>
                <c:pt idx="5083">
                  <c:v>160000</c:v>
                </c:pt>
                <c:pt idx="5084">
                  <c:v>160000</c:v>
                </c:pt>
                <c:pt idx="5085">
                  <c:v>160000</c:v>
                </c:pt>
                <c:pt idx="5086">
                  <c:v>160000</c:v>
                </c:pt>
                <c:pt idx="5087">
                  <c:v>160000</c:v>
                </c:pt>
                <c:pt idx="5088">
                  <c:v>160000</c:v>
                </c:pt>
                <c:pt idx="5089">
                  <c:v>160000</c:v>
                </c:pt>
                <c:pt idx="5090">
                  <c:v>160000</c:v>
                </c:pt>
                <c:pt idx="5091">
                  <c:v>160000</c:v>
                </c:pt>
                <c:pt idx="5092">
                  <c:v>160000</c:v>
                </c:pt>
                <c:pt idx="5093">
                  <c:v>160000</c:v>
                </c:pt>
                <c:pt idx="5094">
                  <c:v>160000</c:v>
                </c:pt>
                <c:pt idx="5095">
                  <c:v>160000</c:v>
                </c:pt>
                <c:pt idx="5096">
                  <c:v>160000</c:v>
                </c:pt>
                <c:pt idx="5097">
                  <c:v>160000</c:v>
                </c:pt>
                <c:pt idx="5098">
                  <c:v>160000</c:v>
                </c:pt>
                <c:pt idx="5099">
                  <c:v>160000</c:v>
                </c:pt>
                <c:pt idx="5100">
                  <c:v>160000</c:v>
                </c:pt>
                <c:pt idx="5101">
                  <c:v>160000</c:v>
                </c:pt>
                <c:pt idx="5102">
                  <c:v>160000</c:v>
                </c:pt>
                <c:pt idx="5103">
                  <c:v>160000</c:v>
                </c:pt>
                <c:pt idx="5104">
                  <c:v>160000</c:v>
                </c:pt>
                <c:pt idx="5105">
                  <c:v>160000</c:v>
                </c:pt>
                <c:pt idx="5106">
                  <c:v>160000</c:v>
                </c:pt>
                <c:pt idx="5107">
                  <c:v>160000</c:v>
                </c:pt>
                <c:pt idx="5108">
                  <c:v>160000</c:v>
                </c:pt>
                <c:pt idx="5109">
                  <c:v>160000</c:v>
                </c:pt>
                <c:pt idx="5110">
                  <c:v>160000</c:v>
                </c:pt>
                <c:pt idx="5111">
                  <c:v>160000.5</c:v>
                </c:pt>
                <c:pt idx="5112">
                  <c:v>160000.5</c:v>
                </c:pt>
                <c:pt idx="5113">
                  <c:v>160000.5</c:v>
                </c:pt>
                <c:pt idx="5114">
                  <c:v>160001</c:v>
                </c:pt>
                <c:pt idx="5115">
                  <c:v>160001.5</c:v>
                </c:pt>
                <c:pt idx="5116">
                  <c:v>160002</c:v>
                </c:pt>
                <c:pt idx="5117">
                  <c:v>160003</c:v>
                </c:pt>
                <c:pt idx="5118">
                  <c:v>160004</c:v>
                </c:pt>
                <c:pt idx="5119">
                  <c:v>160005</c:v>
                </c:pt>
                <c:pt idx="5120">
                  <c:v>160007</c:v>
                </c:pt>
                <c:pt idx="5121">
                  <c:v>160009</c:v>
                </c:pt>
                <c:pt idx="5122">
                  <c:v>160012</c:v>
                </c:pt>
                <c:pt idx="5123">
                  <c:v>160015.5</c:v>
                </c:pt>
                <c:pt idx="5124">
                  <c:v>160020.5</c:v>
                </c:pt>
                <c:pt idx="5125">
                  <c:v>160026.5</c:v>
                </c:pt>
                <c:pt idx="5126">
                  <c:v>160035</c:v>
                </c:pt>
                <c:pt idx="5127">
                  <c:v>160046.5</c:v>
                </c:pt>
                <c:pt idx="5128">
                  <c:v>160061.5</c:v>
                </c:pt>
                <c:pt idx="5129">
                  <c:v>160082</c:v>
                </c:pt>
                <c:pt idx="5130">
                  <c:v>160108.5</c:v>
                </c:pt>
                <c:pt idx="5131">
                  <c:v>160144</c:v>
                </c:pt>
                <c:pt idx="5132">
                  <c:v>160189</c:v>
                </c:pt>
                <c:pt idx="5133">
                  <c:v>160246</c:v>
                </c:pt>
                <c:pt idx="5134">
                  <c:v>160316.5</c:v>
                </c:pt>
                <c:pt idx="5135">
                  <c:v>160401.5</c:v>
                </c:pt>
                <c:pt idx="5136">
                  <c:v>160501.5</c:v>
                </c:pt>
                <c:pt idx="5137">
                  <c:v>160617</c:v>
                </c:pt>
                <c:pt idx="5138">
                  <c:v>160745.5</c:v>
                </c:pt>
                <c:pt idx="5139">
                  <c:v>160885</c:v>
                </c:pt>
                <c:pt idx="5140">
                  <c:v>161031.5</c:v>
                </c:pt>
                <c:pt idx="5141">
                  <c:v>161180</c:v>
                </c:pt>
                <c:pt idx="5142">
                  <c:v>161325.5</c:v>
                </c:pt>
                <c:pt idx="5143">
                  <c:v>161461</c:v>
                </c:pt>
                <c:pt idx="5144">
                  <c:v>161581</c:v>
                </c:pt>
                <c:pt idx="5145">
                  <c:v>161681</c:v>
                </c:pt>
                <c:pt idx="5146">
                  <c:v>161756</c:v>
                </c:pt>
                <c:pt idx="5147">
                  <c:v>161805</c:v>
                </c:pt>
                <c:pt idx="5148">
                  <c:v>161827</c:v>
                </c:pt>
                <c:pt idx="5149">
                  <c:v>161824.5</c:v>
                </c:pt>
                <c:pt idx="5150">
                  <c:v>161801.5</c:v>
                </c:pt>
                <c:pt idx="5151">
                  <c:v>161764</c:v>
                </c:pt>
                <c:pt idx="5152">
                  <c:v>161718.5</c:v>
                </c:pt>
                <c:pt idx="5153">
                  <c:v>161671.5</c:v>
                </c:pt>
                <c:pt idx="5154">
                  <c:v>161630.5</c:v>
                </c:pt>
                <c:pt idx="5155">
                  <c:v>161600.5</c:v>
                </c:pt>
                <c:pt idx="5156">
                  <c:v>161586</c:v>
                </c:pt>
                <c:pt idx="5157">
                  <c:v>161588.5</c:v>
                </c:pt>
                <c:pt idx="5158">
                  <c:v>161608.5</c:v>
                </c:pt>
                <c:pt idx="5159">
                  <c:v>161644</c:v>
                </c:pt>
                <c:pt idx="5160">
                  <c:v>161691</c:v>
                </c:pt>
                <c:pt idx="5161">
                  <c:v>161744</c:v>
                </c:pt>
                <c:pt idx="5162">
                  <c:v>161797.5</c:v>
                </c:pt>
                <c:pt idx="5163">
                  <c:v>161845.5</c:v>
                </c:pt>
                <c:pt idx="5164">
                  <c:v>161882</c:v>
                </c:pt>
                <c:pt idx="5165">
                  <c:v>161902</c:v>
                </c:pt>
                <c:pt idx="5166">
                  <c:v>161902</c:v>
                </c:pt>
                <c:pt idx="5167">
                  <c:v>161880.5</c:v>
                </c:pt>
                <c:pt idx="5168">
                  <c:v>161837</c:v>
                </c:pt>
                <c:pt idx="5169">
                  <c:v>161772.5</c:v>
                </c:pt>
                <c:pt idx="5170">
                  <c:v>161691</c:v>
                </c:pt>
                <c:pt idx="5171">
                  <c:v>161596</c:v>
                </c:pt>
                <c:pt idx="5172">
                  <c:v>161492</c:v>
                </c:pt>
                <c:pt idx="5173">
                  <c:v>161385</c:v>
                </c:pt>
                <c:pt idx="5174">
                  <c:v>161279</c:v>
                </c:pt>
                <c:pt idx="5175">
                  <c:v>161179</c:v>
                </c:pt>
                <c:pt idx="5176">
                  <c:v>161087.5</c:v>
                </c:pt>
                <c:pt idx="5177">
                  <c:v>161006.5</c:v>
                </c:pt>
                <c:pt idx="5178">
                  <c:v>160937</c:v>
                </c:pt>
                <c:pt idx="5179">
                  <c:v>160878.5</c:v>
                </c:pt>
                <c:pt idx="5180">
                  <c:v>160829</c:v>
                </c:pt>
                <c:pt idx="5181">
                  <c:v>160787</c:v>
                </c:pt>
                <c:pt idx="5182">
                  <c:v>160749.5</c:v>
                </c:pt>
                <c:pt idx="5183">
                  <c:v>160714</c:v>
                </c:pt>
                <c:pt idx="5184">
                  <c:v>160677.5</c:v>
                </c:pt>
                <c:pt idx="5185">
                  <c:v>160639.5</c:v>
                </c:pt>
                <c:pt idx="5186">
                  <c:v>160598</c:v>
                </c:pt>
                <c:pt idx="5187">
                  <c:v>160552.5</c:v>
                </c:pt>
                <c:pt idx="5188">
                  <c:v>160503.5</c:v>
                </c:pt>
                <c:pt idx="5189">
                  <c:v>160452.5</c:v>
                </c:pt>
                <c:pt idx="5190">
                  <c:v>160400</c:v>
                </c:pt>
                <c:pt idx="5191">
                  <c:v>160348</c:v>
                </c:pt>
                <c:pt idx="5192">
                  <c:v>160298</c:v>
                </c:pt>
                <c:pt idx="5193">
                  <c:v>160251.5</c:v>
                </c:pt>
                <c:pt idx="5194">
                  <c:v>160209</c:v>
                </c:pt>
                <c:pt idx="5195">
                  <c:v>160171.5</c:v>
                </c:pt>
                <c:pt idx="5196">
                  <c:v>160140</c:v>
                </c:pt>
                <c:pt idx="5197">
                  <c:v>160114.5</c:v>
                </c:pt>
                <c:pt idx="5198">
                  <c:v>160094</c:v>
                </c:pt>
                <c:pt idx="5199">
                  <c:v>160079</c:v>
                </c:pt>
                <c:pt idx="5200">
                  <c:v>160068</c:v>
                </c:pt>
                <c:pt idx="5201">
                  <c:v>160061</c:v>
                </c:pt>
                <c:pt idx="5202">
                  <c:v>160056.5</c:v>
                </c:pt>
                <c:pt idx="5203">
                  <c:v>160055</c:v>
                </c:pt>
                <c:pt idx="5204">
                  <c:v>160054.5</c:v>
                </c:pt>
                <c:pt idx="5205">
                  <c:v>160055.5</c:v>
                </c:pt>
                <c:pt idx="5206">
                  <c:v>160057</c:v>
                </c:pt>
                <c:pt idx="5207">
                  <c:v>160059.5</c:v>
                </c:pt>
                <c:pt idx="5208">
                  <c:v>160062.5</c:v>
                </c:pt>
                <c:pt idx="5209">
                  <c:v>160066.5</c:v>
                </c:pt>
                <c:pt idx="5210">
                  <c:v>160072.5</c:v>
                </c:pt>
                <c:pt idx="5211">
                  <c:v>160080.5</c:v>
                </c:pt>
                <c:pt idx="5212">
                  <c:v>160092.5</c:v>
                </c:pt>
                <c:pt idx="5213">
                  <c:v>160109.5</c:v>
                </c:pt>
                <c:pt idx="5214">
                  <c:v>160132.5</c:v>
                </c:pt>
                <c:pt idx="5215">
                  <c:v>160163.5</c:v>
                </c:pt>
                <c:pt idx="5216">
                  <c:v>160204.5</c:v>
                </c:pt>
                <c:pt idx="5217">
                  <c:v>160256</c:v>
                </c:pt>
                <c:pt idx="5218">
                  <c:v>160320</c:v>
                </c:pt>
                <c:pt idx="5219">
                  <c:v>160396.5</c:v>
                </c:pt>
                <c:pt idx="5220">
                  <c:v>160485.5</c:v>
                </c:pt>
                <c:pt idx="5221">
                  <c:v>160586</c:v>
                </c:pt>
                <c:pt idx="5222">
                  <c:v>160696</c:v>
                </c:pt>
                <c:pt idx="5223">
                  <c:v>160813</c:v>
                </c:pt>
                <c:pt idx="5224">
                  <c:v>160932.5</c:v>
                </c:pt>
                <c:pt idx="5225">
                  <c:v>161050.5</c:v>
                </c:pt>
                <c:pt idx="5226">
                  <c:v>161161.5</c:v>
                </c:pt>
                <c:pt idx="5227">
                  <c:v>161261.5</c:v>
                </c:pt>
                <c:pt idx="5228">
                  <c:v>161345</c:v>
                </c:pt>
                <c:pt idx="5229">
                  <c:v>161408.5</c:v>
                </c:pt>
                <c:pt idx="5230">
                  <c:v>161450</c:v>
                </c:pt>
                <c:pt idx="5231">
                  <c:v>161468.5</c:v>
                </c:pt>
                <c:pt idx="5232">
                  <c:v>161464.5</c:v>
                </c:pt>
                <c:pt idx="5233">
                  <c:v>161440</c:v>
                </c:pt>
                <c:pt idx="5234">
                  <c:v>161399</c:v>
                </c:pt>
                <c:pt idx="5235">
                  <c:v>161345.5</c:v>
                </c:pt>
                <c:pt idx="5236">
                  <c:v>161284.5</c:v>
                </c:pt>
                <c:pt idx="5237">
                  <c:v>161221</c:v>
                </c:pt>
                <c:pt idx="5238">
                  <c:v>161159</c:v>
                </c:pt>
                <c:pt idx="5239">
                  <c:v>161101.5</c:v>
                </c:pt>
                <c:pt idx="5240">
                  <c:v>161051</c:v>
                </c:pt>
                <c:pt idx="5241">
                  <c:v>161007.5</c:v>
                </c:pt>
                <c:pt idx="5242">
                  <c:v>160971</c:v>
                </c:pt>
                <c:pt idx="5243">
                  <c:v>160940</c:v>
                </c:pt>
                <c:pt idx="5244">
                  <c:v>160912.5</c:v>
                </c:pt>
                <c:pt idx="5245">
                  <c:v>160885.5</c:v>
                </c:pt>
                <c:pt idx="5246">
                  <c:v>160857.5</c:v>
                </c:pt>
                <c:pt idx="5247">
                  <c:v>160825.5</c:v>
                </c:pt>
                <c:pt idx="5248">
                  <c:v>160789.5</c:v>
                </c:pt>
                <c:pt idx="5249">
                  <c:v>160747.5</c:v>
                </c:pt>
                <c:pt idx="5250">
                  <c:v>160700.5</c:v>
                </c:pt>
                <c:pt idx="5251">
                  <c:v>160649.5</c:v>
                </c:pt>
                <c:pt idx="5252">
                  <c:v>160595</c:v>
                </c:pt>
                <c:pt idx="5253">
                  <c:v>160538.5</c:v>
                </c:pt>
                <c:pt idx="5254">
                  <c:v>160482</c:v>
                </c:pt>
                <c:pt idx="5255">
                  <c:v>160426.5</c:v>
                </c:pt>
                <c:pt idx="5256">
                  <c:v>160374</c:v>
                </c:pt>
                <c:pt idx="5257">
                  <c:v>160325.5</c:v>
                </c:pt>
                <c:pt idx="5258">
                  <c:v>160281</c:v>
                </c:pt>
                <c:pt idx="5259">
                  <c:v>160242</c:v>
                </c:pt>
                <c:pt idx="5260">
                  <c:v>160208</c:v>
                </c:pt>
                <c:pt idx="5261">
                  <c:v>160179</c:v>
                </c:pt>
                <c:pt idx="5262">
                  <c:v>160155.5</c:v>
                </c:pt>
                <c:pt idx="5263">
                  <c:v>160137</c:v>
                </c:pt>
                <c:pt idx="5264">
                  <c:v>160123.5</c:v>
                </c:pt>
                <c:pt idx="5265">
                  <c:v>160115</c:v>
                </c:pt>
                <c:pt idx="5266">
                  <c:v>160111.5</c:v>
                </c:pt>
                <c:pt idx="5267">
                  <c:v>160114</c:v>
                </c:pt>
                <c:pt idx="5268">
                  <c:v>160122.5</c:v>
                </c:pt>
                <c:pt idx="5269">
                  <c:v>160137.5</c:v>
                </c:pt>
                <c:pt idx="5270">
                  <c:v>160161</c:v>
                </c:pt>
                <c:pt idx="5271">
                  <c:v>160194.5</c:v>
                </c:pt>
                <c:pt idx="5272">
                  <c:v>160238.5</c:v>
                </c:pt>
                <c:pt idx="5273">
                  <c:v>160296</c:v>
                </c:pt>
                <c:pt idx="5274">
                  <c:v>160368.5</c:v>
                </c:pt>
                <c:pt idx="5275">
                  <c:v>160456.5</c:v>
                </c:pt>
                <c:pt idx="5276">
                  <c:v>160561.5</c:v>
                </c:pt>
                <c:pt idx="5277">
                  <c:v>160683.5</c:v>
                </c:pt>
                <c:pt idx="5278">
                  <c:v>160821.5</c:v>
                </c:pt>
                <c:pt idx="5279">
                  <c:v>160972.5</c:v>
                </c:pt>
                <c:pt idx="5280">
                  <c:v>161133.5</c:v>
                </c:pt>
                <c:pt idx="5281">
                  <c:v>161299.5</c:v>
                </c:pt>
                <c:pt idx="5282">
                  <c:v>161465.5</c:v>
                </c:pt>
                <c:pt idx="5283">
                  <c:v>161624</c:v>
                </c:pt>
                <c:pt idx="5284">
                  <c:v>161770</c:v>
                </c:pt>
                <c:pt idx="5285">
                  <c:v>161897</c:v>
                </c:pt>
                <c:pt idx="5286">
                  <c:v>162000</c:v>
                </c:pt>
                <c:pt idx="5287">
                  <c:v>162077</c:v>
                </c:pt>
                <c:pt idx="5288">
                  <c:v>162126</c:v>
                </c:pt>
                <c:pt idx="5289">
                  <c:v>162149</c:v>
                </c:pt>
                <c:pt idx="5290">
                  <c:v>162148</c:v>
                </c:pt>
                <c:pt idx="5291">
                  <c:v>162128.5</c:v>
                </c:pt>
                <c:pt idx="5292">
                  <c:v>162096</c:v>
                </c:pt>
                <c:pt idx="5293">
                  <c:v>162057</c:v>
                </c:pt>
                <c:pt idx="5294">
                  <c:v>162017.5</c:v>
                </c:pt>
                <c:pt idx="5295">
                  <c:v>161982</c:v>
                </c:pt>
                <c:pt idx="5296">
                  <c:v>161954.5</c:v>
                </c:pt>
                <c:pt idx="5297">
                  <c:v>161936.5</c:v>
                </c:pt>
                <c:pt idx="5298">
                  <c:v>161927</c:v>
                </c:pt>
                <c:pt idx="5299">
                  <c:v>161925</c:v>
                </c:pt>
                <c:pt idx="5300">
                  <c:v>161926</c:v>
                </c:pt>
                <c:pt idx="5301">
                  <c:v>161925.5</c:v>
                </c:pt>
                <c:pt idx="5302">
                  <c:v>161920</c:v>
                </c:pt>
                <c:pt idx="5303">
                  <c:v>161905</c:v>
                </c:pt>
                <c:pt idx="5304">
                  <c:v>161878</c:v>
                </c:pt>
                <c:pt idx="5305">
                  <c:v>161837.5</c:v>
                </c:pt>
                <c:pt idx="5306">
                  <c:v>161783</c:v>
                </c:pt>
                <c:pt idx="5307">
                  <c:v>161717</c:v>
                </c:pt>
                <c:pt idx="5308">
                  <c:v>161642</c:v>
                </c:pt>
                <c:pt idx="5309">
                  <c:v>161561.5</c:v>
                </c:pt>
                <c:pt idx="5310">
                  <c:v>161479</c:v>
                </c:pt>
                <c:pt idx="5311">
                  <c:v>161398</c:v>
                </c:pt>
                <c:pt idx="5312">
                  <c:v>161321.5</c:v>
                </c:pt>
                <c:pt idx="5313">
                  <c:v>161251.5</c:v>
                </c:pt>
                <c:pt idx="5314">
                  <c:v>161188</c:v>
                </c:pt>
                <c:pt idx="5315">
                  <c:v>161131</c:v>
                </c:pt>
                <c:pt idx="5316">
                  <c:v>161080</c:v>
                </c:pt>
                <c:pt idx="5317">
                  <c:v>161032.5</c:v>
                </c:pt>
                <c:pt idx="5318">
                  <c:v>160987</c:v>
                </c:pt>
                <c:pt idx="5319">
                  <c:v>160942</c:v>
                </c:pt>
                <c:pt idx="5320">
                  <c:v>160896</c:v>
                </c:pt>
                <c:pt idx="5321">
                  <c:v>160848</c:v>
                </c:pt>
                <c:pt idx="5322">
                  <c:v>160798.5</c:v>
                </c:pt>
                <c:pt idx="5323">
                  <c:v>160748</c:v>
                </c:pt>
                <c:pt idx="5324">
                  <c:v>160697.5</c:v>
                </c:pt>
                <c:pt idx="5325">
                  <c:v>160648.5</c:v>
                </c:pt>
                <c:pt idx="5326">
                  <c:v>160602.5</c:v>
                </c:pt>
                <c:pt idx="5327">
                  <c:v>160561</c:v>
                </c:pt>
                <c:pt idx="5328">
                  <c:v>160524.5</c:v>
                </c:pt>
                <c:pt idx="5329">
                  <c:v>160494</c:v>
                </c:pt>
                <c:pt idx="5330">
                  <c:v>160470</c:v>
                </c:pt>
                <c:pt idx="5331">
                  <c:v>160451.5</c:v>
                </c:pt>
                <c:pt idx="5332">
                  <c:v>160438</c:v>
                </c:pt>
                <c:pt idx="5333">
                  <c:v>160428</c:v>
                </c:pt>
                <c:pt idx="5334">
                  <c:v>160421</c:v>
                </c:pt>
                <c:pt idx="5335">
                  <c:v>160415.5</c:v>
                </c:pt>
                <c:pt idx="5336">
                  <c:v>160409.5</c:v>
                </c:pt>
                <c:pt idx="5337">
                  <c:v>160402.5</c:v>
                </c:pt>
                <c:pt idx="5338">
                  <c:v>160393.5</c:v>
                </c:pt>
                <c:pt idx="5339">
                  <c:v>160381.5</c:v>
                </c:pt>
                <c:pt idx="5340">
                  <c:v>160367.5</c:v>
                </c:pt>
                <c:pt idx="5341">
                  <c:v>160350.5</c:v>
                </c:pt>
                <c:pt idx="5342">
                  <c:v>160331</c:v>
                </c:pt>
                <c:pt idx="5343">
                  <c:v>160309.5</c:v>
                </c:pt>
                <c:pt idx="5344">
                  <c:v>160287.5</c:v>
                </c:pt>
                <c:pt idx="5345">
                  <c:v>160265</c:v>
                </c:pt>
                <c:pt idx="5346">
                  <c:v>160243</c:v>
                </c:pt>
                <c:pt idx="5347">
                  <c:v>160222.5</c:v>
                </c:pt>
                <c:pt idx="5348">
                  <c:v>160203.5</c:v>
                </c:pt>
                <c:pt idx="5349">
                  <c:v>160186.5</c:v>
                </c:pt>
                <c:pt idx="5350">
                  <c:v>160172.5</c:v>
                </c:pt>
                <c:pt idx="5351">
                  <c:v>160160.5</c:v>
                </c:pt>
                <c:pt idx="5352">
                  <c:v>160150.5</c:v>
                </c:pt>
                <c:pt idx="5353">
                  <c:v>160142.5</c:v>
                </c:pt>
                <c:pt idx="5354">
                  <c:v>160136</c:v>
                </c:pt>
                <c:pt idx="5355">
                  <c:v>160130.5</c:v>
                </c:pt>
                <c:pt idx="5356">
                  <c:v>160125</c:v>
                </c:pt>
                <c:pt idx="5357">
                  <c:v>160119.5</c:v>
                </c:pt>
                <c:pt idx="5358">
                  <c:v>160113.5</c:v>
                </c:pt>
                <c:pt idx="5359">
                  <c:v>160106.5</c:v>
                </c:pt>
                <c:pt idx="5360">
                  <c:v>160099</c:v>
                </c:pt>
                <c:pt idx="5361">
                  <c:v>160091</c:v>
                </c:pt>
                <c:pt idx="5362">
                  <c:v>160083</c:v>
                </c:pt>
                <c:pt idx="5363">
                  <c:v>160074.5</c:v>
                </c:pt>
                <c:pt idx="5364">
                  <c:v>160066</c:v>
                </c:pt>
                <c:pt idx="5365">
                  <c:v>160058.5</c:v>
                </c:pt>
                <c:pt idx="5366">
                  <c:v>160052.5</c:v>
                </c:pt>
                <c:pt idx="5367">
                  <c:v>160047.5</c:v>
                </c:pt>
                <c:pt idx="5368">
                  <c:v>160045.5</c:v>
                </c:pt>
                <c:pt idx="5369">
                  <c:v>160045.5</c:v>
                </c:pt>
                <c:pt idx="5370">
                  <c:v>160049</c:v>
                </c:pt>
                <c:pt idx="5371">
                  <c:v>160056</c:v>
                </c:pt>
                <c:pt idx="5372">
                  <c:v>160067.5</c:v>
                </c:pt>
                <c:pt idx="5373">
                  <c:v>160083</c:v>
                </c:pt>
                <c:pt idx="5374">
                  <c:v>160104</c:v>
                </c:pt>
                <c:pt idx="5375">
                  <c:v>160130</c:v>
                </c:pt>
                <c:pt idx="5376">
                  <c:v>160160.5</c:v>
                </c:pt>
                <c:pt idx="5377">
                  <c:v>160196.5</c:v>
                </c:pt>
                <c:pt idx="5378">
                  <c:v>160236.5</c:v>
                </c:pt>
                <c:pt idx="5379">
                  <c:v>160279.5</c:v>
                </c:pt>
                <c:pt idx="5380">
                  <c:v>160325</c:v>
                </c:pt>
                <c:pt idx="5381">
                  <c:v>160371.5</c:v>
                </c:pt>
                <c:pt idx="5382">
                  <c:v>160417</c:v>
                </c:pt>
                <c:pt idx="5383">
                  <c:v>160460.5</c:v>
                </c:pt>
                <c:pt idx="5384">
                  <c:v>160500</c:v>
                </c:pt>
                <c:pt idx="5385">
                  <c:v>160534.5</c:v>
                </c:pt>
                <c:pt idx="5386">
                  <c:v>160564</c:v>
                </c:pt>
                <c:pt idx="5387">
                  <c:v>160587.5</c:v>
                </c:pt>
                <c:pt idx="5388">
                  <c:v>160605.5</c:v>
                </c:pt>
                <c:pt idx="5389">
                  <c:v>160619.5</c:v>
                </c:pt>
                <c:pt idx="5390">
                  <c:v>160630.5</c:v>
                </c:pt>
                <c:pt idx="5391">
                  <c:v>160640</c:v>
                </c:pt>
                <c:pt idx="5392">
                  <c:v>160650</c:v>
                </c:pt>
                <c:pt idx="5393">
                  <c:v>160662</c:v>
                </c:pt>
                <c:pt idx="5394">
                  <c:v>160677.5</c:v>
                </c:pt>
                <c:pt idx="5395">
                  <c:v>160696.5</c:v>
                </c:pt>
                <c:pt idx="5396">
                  <c:v>160719.5</c:v>
                </c:pt>
                <c:pt idx="5397">
                  <c:v>160745.5</c:v>
                </c:pt>
                <c:pt idx="5398">
                  <c:v>160773</c:v>
                </c:pt>
                <c:pt idx="5399">
                  <c:v>160799.5</c:v>
                </c:pt>
                <c:pt idx="5400">
                  <c:v>160823</c:v>
                </c:pt>
                <c:pt idx="5401">
                  <c:v>160841</c:v>
                </c:pt>
                <c:pt idx="5402">
                  <c:v>160851.5</c:v>
                </c:pt>
                <c:pt idx="5403">
                  <c:v>160853</c:v>
                </c:pt>
                <c:pt idx="5404">
                  <c:v>160844</c:v>
                </c:pt>
                <c:pt idx="5405">
                  <c:v>160825</c:v>
                </c:pt>
                <c:pt idx="5406">
                  <c:v>160796.5</c:v>
                </c:pt>
                <c:pt idx="5407">
                  <c:v>160760</c:v>
                </c:pt>
                <c:pt idx="5408">
                  <c:v>160717.5</c:v>
                </c:pt>
                <c:pt idx="5409">
                  <c:v>160671</c:v>
                </c:pt>
                <c:pt idx="5410">
                  <c:v>160623</c:v>
                </c:pt>
                <c:pt idx="5411">
                  <c:v>160576</c:v>
                </c:pt>
                <c:pt idx="5412">
                  <c:v>160531.5</c:v>
                </c:pt>
                <c:pt idx="5413">
                  <c:v>160491</c:v>
                </c:pt>
                <c:pt idx="5414">
                  <c:v>160455.5</c:v>
                </c:pt>
                <c:pt idx="5415">
                  <c:v>160424</c:v>
                </c:pt>
                <c:pt idx="5416">
                  <c:v>160397</c:v>
                </c:pt>
                <c:pt idx="5417">
                  <c:v>160373.5</c:v>
                </c:pt>
                <c:pt idx="5418">
                  <c:v>160352.5</c:v>
                </c:pt>
                <c:pt idx="5419">
                  <c:v>160333</c:v>
                </c:pt>
                <c:pt idx="5420">
                  <c:v>160313.5</c:v>
                </c:pt>
                <c:pt idx="5421">
                  <c:v>160293</c:v>
                </c:pt>
                <c:pt idx="5422">
                  <c:v>160272</c:v>
                </c:pt>
                <c:pt idx="5423">
                  <c:v>160250</c:v>
                </c:pt>
                <c:pt idx="5424">
                  <c:v>160226.5</c:v>
                </c:pt>
                <c:pt idx="5425">
                  <c:v>160202.5</c:v>
                </c:pt>
                <c:pt idx="5426">
                  <c:v>160178</c:v>
                </c:pt>
                <c:pt idx="5427">
                  <c:v>160154</c:v>
                </c:pt>
                <c:pt idx="5428">
                  <c:v>160131</c:v>
                </c:pt>
                <c:pt idx="5429">
                  <c:v>160109.5</c:v>
                </c:pt>
                <c:pt idx="5430">
                  <c:v>160090</c:v>
                </c:pt>
                <c:pt idx="5431">
                  <c:v>160073</c:v>
                </c:pt>
                <c:pt idx="5432">
                  <c:v>160058.5</c:v>
                </c:pt>
                <c:pt idx="5433">
                  <c:v>160046.5</c:v>
                </c:pt>
                <c:pt idx="5434">
                  <c:v>160037.5</c:v>
                </c:pt>
                <c:pt idx="5435">
                  <c:v>160030.5</c:v>
                </c:pt>
                <c:pt idx="5436">
                  <c:v>160026</c:v>
                </c:pt>
                <c:pt idx="5437">
                  <c:v>160024</c:v>
                </c:pt>
                <c:pt idx="5438">
                  <c:v>160024</c:v>
                </c:pt>
                <c:pt idx="5439">
                  <c:v>160026</c:v>
                </c:pt>
                <c:pt idx="5440">
                  <c:v>160030</c:v>
                </c:pt>
                <c:pt idx="5441">
                  <c:v>160035.5</c:v>
                </c:pt>
                <c:pt idx="5442">
                  <c:v>160042.5</c:v>
                </c:pt>
                <c:pt idx="5443">
                  <c:v>160051.5</c:v>
                </c:pt>
                <c:pt idx="5444">
                  <c:v>160062</c:v>
                </c:pt>
                <c:pt idx="5445">
                  <c:v>160074.5</c:v>
                </c:pt>
                <c:pt idx="5446">
                  <c:v>160089.5</c:v>
                </c:pt>
                <c:pt idx="5447">
                  <c:v>160106.5</c:v>
                </c:pt>
                <c:pt idx="5448">
                  <c:v>160127</c:v>
                </c:pt>
                <c:pt idx="5449">
                  <c:v>160151.5</c:v>
                </c:pt>
                <c:pt idx="5450">
                  <c:v>160181.5</c:v>
                </c:pt>
                <c:pt idx="5451">
                  <c:v>160218</c:v>
                </c:pt>
                <c:pt idx="5452">
                  <c:v>160263</c:v>
                </c:pt>
                <c:pt idx="5453">
                  <c:v>160318</c:v>
                </c:pt>
                <c:pt idx="5454">
                  <c:v>160385.5</c:v>
                </c:pt>
                <c:pt idx="5455">
                  <c:v>160466</c:v>
                </c:pt>
                <c:pt idx="5456">
                  <c:v>160561.5</c:v>
                </c:pt>
                <c:pt idx="5457">
                  <c:v>160671.5</c:v>
                </c:pt>
                <c:pt idx="5458">
                  <c:v>160796</c:v>
                </c:pt>
                <c:pt idx="5459">
                  <c:v>160932.5</c:v>
                </c:pt>
                <c:pt idx="5460">
                  <c:v>161077.5</c:v>
                </c:pt>
                <c:pt idx="5461">
                  <c:v>161227</c:v>
                </c:pt>
                <c:pt idx="5462">
                  <c:v>161375.5</c:v>
                </c:pt>
                <c:pt idx="5463">
                  <c:v>161517</c:v>
                </c:pt>
                <c:pt idx="5464">
                  <c:v>161644.5</c:v>
                </c:pt>
                <c:pt idx="5465">
                  <c:v>161753</c:v>
                </c:pt>
                <c:pt idx="5466">
                  <c:v>161836.5</c:v>
                </c:pt>
                <c:pt idx="5467">
                  <c:v>161892</c:v>
                </c:pt>
                <c:pt idx="5468">
                  <c:v>161918</c:v>
                </c:pt>
                <c:pt idx="5469">
                  <c:v>161914</c:v>
                </c:pt>
                <c:pt idx="5470">
                  <c:v>161882.5</c:v>
                </c:pt>
                <c:pt idx="5471">
                  <c:v>161828.5</c:v>
                </c:pt>
                <c:pt idx="5472">
                  <c:v>161756</c:v>
                </c:pt>
                <c:pt idx="5473">
                  <c:v>161672.5</c:v>
                </c:pt>
                <c:pt idx="5474">
                  <c:v>161584</c:v>
                </c:pt>
                <c:pt idx="5475">
                  <c:v>161496.5</c:v>
                </c:pt>
                <c:pt idx="5476">
                  <c:v>161414.5</c:v>
                </c:pt>
                <c:pt idx="5477">
                  <c:v>161341</c:v>
                </c:pt>
                <c:pt idx="5478">
                  <c:v>161278</c:v>
                </c:pt>
                <c:pt idx="5479">
                  <c:v>161225.5</c:v>
                </c:pt>
                <c:pt idx="5480">
                  <c:v>161181.5</c:v>
                </c:pt>
                <c:pt idx="5481">
                  <c:v>161143.5</c:v>
                </c:pt>
                <c:pt idx="5482">
                  <c:v>161108.5</c:v>
                </c:pt>
                <c:pt idx="5483">
                  <c:v>161073.5</c:v>
                </c:pt>
                <c:pt idx="5484">
                  <c:v>161034.5</c:v>
                </c:pt>
                <c:pt idx="5485">
                  <c:v>160990</c:v>
                </c:pt>
                <c:pt idx="5486">
                  <c:v>160938</c:v>
                </c:pt>
                <c:pt idx="5487">
                  <c:v>160879.5</c:v>
                </c:pt>
                <c:pt idx="5488">
                  <c:v>160814.5</c:v>
                </c:pt>
                <c:pt idx="5489">
                  <c:v>160744.5</c:v>
                </c:pt>
                <c:pt idx="5490">
                  <c:v>160673</c:v>
                </c:pt>
                <c:pt idx="5491">
                  <c:v>160602</c:v>
                </c:pt>
                <c:pt idx="5492">
                  <c:v>160535</c:v>
                </c:pt>
                <c:pt idx="5493">
                  <c:v>160474</c:v>
                </c:pt>
                <c:pt idx="5494">
                  <c:v>160421.5</c:v>
                </c:pt>
                <c:pt idx="5495">
                  <c:v>160379</c:v>
                </c:pt>
                <c:pt idx="5496">
                  <c:v>160347</c:v>
                </c:pt>
                <c:pt idx="5497">
                  <c:v>160326</c:v>
                </c:pt>
                <c:pt idx="5498">
                  <c:v>160315.5</c:v>
                </c:pt>
                <c:pt idx="5499">
                  <c:v>160314</c:v>
                </c:pt>
                <c:pt idx="5500">
                  <c:v>160319.5</c:v>
                </c:pt>
                <c:pt idx="5501">
                  <c:v>160330.5</c:v>
                </c:pt>
                <c:pt idx="5502">
                  <c:v>160344.5</c:v>
                </c:pt>
                <c:pt idx="5503">
                  <c:v>160359</c:v>
                </c:pt>
                <c:pt idx="5504">
                  <c:v>160372.5</c:v>
                </c:pt>
                <c:pt idx="5505">
                  <c:v>160383.5</c:v>
                </c:pt>
                <c:pt idx="5506">
                  <c:v>160390</c:v>
                </c:pt>
                <c:pt idx="5507">
                  <c:v>160391.5</c:v>
                </c:pt>
                <c:pt idx="5508">
                  <c:v>160388.5</c:v>
                </c:pt>
                <c:pt idx="5509">
                  <c:v>160380</c:v>
                </c:pt>
                <c:pt idx="5510">
                  <c:v>160368</c:v>
                </c:pt>
                <c:pt idx="5511">
                  <c:v>160352.5</c:v>
                </c:pt>
                <c:pt idx="5512">
                  <c:v>160335.5</c:v>
                </c:pt>
                <c:pt idx="5513">
                  <c:v>160317.5</c:v>
                </c:pt>
                <c:pt idx="5514">
                  <c:v>160300.5</c:v>
                </c:pt>
                <c:pt idx="5515">
                  <c:v>160284.5</c:v>
                </c:pt>
                <c:pt idx="5516">
                  <c:v>160270.5</c:v>
                </c:pt>
                <c:pt idx="5517">
                  <c:v>160258.5</c:v>
                </c:pt>
                <c:pt idx="5518">
                  <c:v>160249</c:v>
                </c:pt>
                <c:pt idx="5519">
                  <c:v>160241.5</c:v>
                </c:pt>
                <c:pt idx="5520">
                  <c:v>160235</c:v>
                </c:pt>
                <c:pt idx="5521">
                  <c:v>160229.5</c:v>
                </c:pt>
                <c:pt idx="5522">
                  <c:v>160224</c:v>
                </c:pt>
                <c:pt idx="5523">
                  <c:v>160218</c:v>
                </c:pt>
                <c:pt idx="5524">
                  <c:v>160211</c:v>
                </c:pt>
                <c:pt idx="5525">
                  <c:v>160203.5</c:v>
                </c:pt>
                <c:pt idx="5526">
                  <c:v>160196</c:v>
                </c:pt>
                <c:pt idx="5527">
                  <c:v>160187.5</c:v>
                </c:pt>
                <c:pt idx="5528">
                  <c:v>160180</c:v>
                </c:pt>
                <c:pt idx="5529">
                  <c:v>160174</c:v>
                </c:pt>
                <c:pt idx="5530">
                  <c:v>160169.5</c:v>
                </c:pt>
                <c:pt idx="5531">
                  <c:v>160168</c:v>
                </c:pt>
                <c:pt idx="5532">
                  <c:v>160169.5</c:v>
                </c:pt>
                <c:pt idx="5533">
                  <c:v>160174.5</c:v>
                </c:pt>
                <c:pt idx="5534">
                  <c:v>160183</c:v>
                </c:pt>
                <c:pt idx="5535">
                  <c:v>160195</c:v>
                </c:pt>
                <c:pt idx="5536">
                  <c:v>160209</c:v>
                </c:pt>
                <c:pt idx="5537">
                  <c:v>160225</c:v>
                </c:pt>
                <c:pt idx="5538">
                  <c:v>160242</c:v>
                </c:pt>
                <c:pt idx="5539">
                  <c:v>160258.5</c:v>
                </c:pt>
                <c:pt idx="5540">
                  <c:v>160273</c:v>
                </c:pt>
                <c:pt idx="5541">
                  <c:v>160285</c:v>
                </c:pt>
                <c:pt idx="5542">
                  <c:v>160294</c:v>
                </c:pt>
                <c:pt idx="5543">
                  <c:v>160298.5</c:v>
                </c:pt>
                <c:pt idx="5544">
                  <c:v>160299</c:v>
                </c:pt>
                <c:pt idx="5545">
                  <c:v>160295.5</c:v>
                </c:pt>
                <c:pt idx="5546">
                  <c:v>160288</c:v>
                </c:pt>
                <c:pt idx="5547">
                  <c:v>160278</c:v>
                </c:pt>
                <c:pt idx="5548">
                  <c:v>160266</c:v>
                </c:pt>
                <c:pt idx="5549">
                  <c:v>160252.5</c:v>
                </c:pt>
                <c:pt idx="5550">
                  <c:v>160239.5</c:v>
                </c:pt>
                <c:pt idx="5551">
                  <c:v>160227</c:v>
                </c:pt>
                <c:pt idx="5552">
                  <c:v>160216</c:v>
                </c:pt>
                <c:pt idx="5553">
                  <c:v>160207</c:v>
                </c:pt>
                <c:pt idx="5554">
                  <c:v>160200.5</c:v>
                </c:pt>
                <c:pt idx="5555">
                  <c:v>160196</c:v>
                </c:pt>
                <c:pt idx="5556">
                  <c:v>160193.5</c:v>
                </c:pt>
                <c:pt idx="5557">
                  <c:v>160192.5</c:v>
                </c:pt>
                <c:pt idx="5558">
                  <c:v>160192.5</c:v>
                </c:pt>
                <c:pt idx="5559">
                  <c:v>160193.5</c:v>
                </c:pt>
                <c:pt idx="5560">
                  <c:v>160194.5</c:v>
                </c:pt>
                <c:pt idx="5561">
                  <c:v>160195</c:v>
                </c:pt>
                <c:pt idx="5562">
                  <c:v>160195.5</c:v>
                </c:pt>
                <c:pt idx="5563">
                  <c:v>160195.5</c:v>
                </c:pt>
                <c:pt idx="5564">
                  <c:v>160195</c:v>
                </c:pt>
                <c:pt idx="5565">
                  <c:v>160193.5</c:v>
                </c:pt>
                <c:pt idx="5566">
                  <c:v>160191</c:v>
                </c:pt>
                <c:pt idx="5567">
                  <c:v>160188.5</c:v>
                </c:pt>
                <c:pt idx="5568">
                  <c:v>160184.5</c:v>
                </c:pt>
                <c:pt idx="5569">
                  <c:v>160180</c:v>
                </c:pt>
                <c:pt idx="5570">
                  <c:v>160174.5</c:v>
                </c:pt>
                <c:pt idx="5571">
                  <c:v>160168.5</c:v>
                </c:pt>
                <c:pt idx="5572">
                  <c:v>160161.5</c:v>
                </c:pt>
                <c:pt idx="5573">
                  <c:v>160153.5</c:v>
                </c:pt>
                <c:pt idx="5574">
                  <c:v>160145.5</c:v>
                </c:pt>
                <c:pt idx="5575">
                  <c:v>160136.5</c:v>
                </c:pt>
                <c:pt idx="5576">
                  <c:v>160127.5</c:v>
                </c:pt>
                <c:pt idx="5577">
                  <c:v>160119</c:v>
                </c:pt>
                <c:pt idx="5578">
                  <c:v>160110.5</c:v>
                </c:pt>
                <c:pt idx="5579">
                  <c:v>160103</c:v>
                </c:pt>
                <c:pt idx="5580">
                  <c:v>160096.5</c:v>
                </c:pt>
                <c:pt idx="5581">
                  <c:v>160091</c:v>
                </c:pt>
                <c:pt idx="5582">
                  <c:v>160086.5</c:v>
                </c:pt>
                <c:pt idx="5583">
                  <c:v>160083</c:v>
                </c:pt>
                <c:pt idx="5584">
                  <c:v>160080</c:v>
                </c:pt>
                <c:pt idx="5585">
                  <c:v>160077.5</c:v>
                </c:pt>
                <c:pt idx="5586">
                  <c:v>160075.5</c:v>
                </c:pt>
                <c:pt idx="5587">
                  <c:v>160073.5</c:v>
                </c:pt>
                <c:pt idx="5588">
                  <c:v>160071</c:v>
                </c:pt>
                <c:pt idx="5589">
                  <c:v>160068</c:v>
                </c:pt>
                <c:pt idx="5590">
                  <c:v>160064.5</c:v>
                </c:pt>
                <c:pt idx="5591">
                  <c:v>160061</c:v>
                </c:pt>
                <c:pt idx="5592">
                  <c:v>160056</c:v>
                </c:pt>
                <c:pt idx="5593">
                  <c:v>160051.5</c:v>
                </c:pt>
                <c:pt idx="5594">
                  <c:v>160046</c:v>
                </c:pt>
                <c:pt idx="5595">
                  <c:v>160040.5</c:v>
                </c:pt>
                <c:pt idx="5596">
                  <c:v>160035</c:v>
                </c:pt>
                <c:pt idx="5597">
                  <c:v>160030</c:v>
                </c:pt>
                <c:pt idx="5598">
                  <c:v>160025</c:v>
                </c:pt>
                <c:pt idx="5599">
                  <c:v>160020.5</c:v>
                </c:pt>
                <c:pt idx="5600">
                  <c:v>160016.5</c:v>
                </c:pt>
                <c:pt idx="5601">
                  <c:v>160013</c:v>
                </c:pt>
                <c:pt idx="5602">
                  <c:v>160010</c:v>
                </c:pt>
                <c:pt idx="5603">
                  <c:v>160007.5</c:v>
                </c:pt>
                <c:pt idx="5604">
                  <c:v>160005.5</c:v>
                </c:pt>
                <c:pt idx="5605">
                  <c:v>160004.5</c:v>
                </c:pt>
                <c:pt idx="5606">
                  <c:v>160003</c:v>
                </c:pt>
                <c:pt idx="5607">
                  <c:v>160002.5</c:v>
                </c:pt>
                <c:pt idx="5608">
                  <c:v>160002.5</c:v>
                </c:pt>
                <c:pt idx="5609">
                  <c:v>160002.5</c:v>
                </c:pt>
                <c:pt idx="5610">
                  <c:v>160003</c:v>
                </c:pt>
                <c:pt idx="5611">
                  <c:v>160003.5</c:v>
                </c:pt>
                <c:pt idx="5612">
                  <c:v>160005.5</c:v>
                </c:pt>
                <c:pt idx="5613">
                  <c:v>160007.5</c:v>
                </c:pt>
                <c:pt idx="5614">
                  <c:v>160011</c:v>
                </c:pt>
                <c:pt idx="5615">
                  <c:v>160015.5</c:v>
                </c:pt>
                <c:pt idx="5616">
                  <c:v>160022</c:v>
                </c:pt>
                <c:pt idx="5617">
                  <c:v>160030</c:v>
                </c:pt>
                <c:pt idx="5618">
                  <c:v>160040.5</c:v>
                </c:pt>
                <c:pt idx="5619">
                  <c:v>160053.5</c:v>
                </c:pt>
                <c:pt idx="5620">
                  <c:v>160069.5</c:v>
                </c:pt>
                <c:pt idx="5621">
                  <c:v>160088.5</c:v>
                </c:pt>
                <c:pt idx="5622">
                  <c:v>160110.5</c:v>
                </c:pt>
                <c:pt idx="5623">
                  <c:v>160135</c:v>
                </c:pt>
                <c:pt idx="5624">
                  <c:v>160162.5</c:v>
                </c:pt>
                <c:pt idx="5625">
                  <c:v>160191.5</c:v>
                </c:pt>
                <c:pt idx="5626">
                  <c:v>160221.5</c:v>
                </c:pt>
                <c:pt idx="5627">
                  <c:v>160251</c:v>
                </c:pt>
                <c:pt idx="5628">
                  <c:v>160279.5</c:v>
                </c:pt>
                <c:pt idx="5629">
                  <c:v>160305.5</c:v>
                </c:pt>
                <c:pt idx="5630">
                  <c:v>160327.5</c:v>
                </c:pt>
                <c:pt idx="5631">
                  <c:v>160345</c:v>
                </c:pt>
                <c:pt idx="5632">
                  <c:v>160357</c:v>
                </c:pt>
                <c:pt idx="5633">
                  <c:v>160363.5</c:v>
                </c:pt>
                <c:pt idx="5634">
                  <c:v>160364</c:v>
                </c:pt>
                <c:pt idx="5635">
                  <c:v>160359</c:v>
                </c:pt>
                <c:pt idx="5636">
                  <c:v>160349.5</c:v>
                </c:pt>
                <c:pt idx="5637">
                  <c:v>160336.5</c:v>
                </c:pt>
                <c:pt idx="5638">
                  <c:v>160320.5</c:v>
                </c:pt>
                <c:pt idx="5639">
                  <c:v>160304</c:v>
                </c:pt>
                <c:pt idx="5640">
                  <c:v>160287</c:v>
                </c:pt>
                <c:pt idx="5641">
                  <c:v>160271</c:v>
                </c:pt>
                <c:pt idx="5642">
                  <c:v>160257</c:v>
                </c:pt>
                <c:pt idx="5643">
                  <c:v>160245</c:v>
                </c:pt>
                <c:pt idx="5644">
                  <c:v>160235.5</c:v>
                </c:pt>
                <c:pt idx="5645">
                  <c:v>160228.5</c:v>
                </c:pt>
                <c:pt idx="5646">
                  <c:v>160223</c:v>
                </c:pt>
                <c:pt idx="5647">
                  <c:v>160219.5</c:v>
                </c:pt>
                <c:pt idx="5648">
                  <c:v>160216.5</c:v>
                </c:pt>
                <c:pt idx="5649">
                  <c:v>160214.5</c:v>
                </c:pt>
                <c:pt idx="5650">
                  <c:v>160213.5</c:v>
                </c:pt>
                <c:pt idx="5651">
                  <c:v>160214</c:v>
                </c:pt>
                <c:pt idx="5652">
                  <c:v>160216</c:v>
                </c:pt>
                <c:pt idx="5653">
                  <c:v>160221.5</c:v>
                </c:pt>
                <c:pt idx="5654">
                  <c:v>160231.5</c:v>
                </c:pt>
                <c:pt idx="5655">
                  <c:v>160248.5</c:v>
                </c:pt>
                <c:pt idx="5656">
                  <c:v>160274</c:v>
                </c:pt>
                <c:pt idx="5657">
                  <c:v>160311.5</c:v>
                </c:pt>
                <c:pt idx="5658">
                  <c:v>160362.5</c:v>
                </c:pt>
                <c:pt idx="5659">
                  <c:v>160429.5</c:v>
                </c:pt>
                <c:pt idx="5660">
                  <c:v>160513.5</c:v>
                </c:pt>
                <c:pt idx="5661">
                  <c:v>160615.5</c:v>
                </c:pt>
                <c:pt idx="5662">
                  <c:v>160735</c:v>
                </c:pt>
                <c:pt idx="5663">
                  <c:v>160870.5</c:v>
                </c:pt>
                <c:pt idx="5664">
                  <c:v>161019.5</c:v>
                </c:pt>
                <c:pt idx="5665">
                  <c:v>161178</c:v>
                </c:pt>
                <c:pt idx="5666">
                  <c:v>161340.5</c:v>
                </c:pt>
                <c:pt idx="5667">
                  <c:v>161502</c:v>
                </c:pt>
                <c:pt idx="5668">
                  <c:v>161655</c:v>
                </c:pt>
                <c:pt idx="5669">
                  <c:v>161794</c:v>
                </c:pt>
                <c:pt idx="5670">
                  <c:v>161913</c:v>
                </c:pt>
                <c:pt idx="5671">
                  <c:v>162007</c:v>
                </c:pt>
                <c:pt idx="5672">
                  <c:v>162072.5</c:v>
                </c:pt>
                <c:pt idx="5673">
                  <c:v>162108.5</c:v>
                </c:pt>
                <c:pt idx="5674">
                  <c:v>162115</c:v>
                </c:pt>
                <c:pt idx="5675">
                  <c:v>162094</c:v>
                </c:pt>
                <c:pt idx="5676">
                  <c:v>162049.5</c:v>
                </c:pt>
                <c:pt idx="5677">
                  <c:v>161986.5</c:v>
                </c:pt>
                <c:pt idx="5678">
                  <c:v>161911.5</c:v>
                </c:pt>
                <c:pt idx="5679">
                  <c:v>161830.5</c:v>
                </c:pt>
                <c:pt idx="5680">
                  <c:v>161749.5</c:v>
                </c:pt>
                <c:pt idx="5681">
                  <c:v>161674</c:v>
                </c:pt>
                <c:pt idx="5682">
                  <c:v>161608.5</c:v>
                </c:pt>
                <c:pt idx="5683">
                  <c:v>161555</c:v>
                </c:pt>
                <c:pt idx="5684">
                  <c:v>161516</c:v>
                </c:pt>
                <c:pt idx="5685">
                  <c:v>161491.5</c:v>
                </c:pt>
                <c:pt idx="5686">
                  <c:v>161480.5</c:v>
                </c:pt>
                <c:pt idx="5687">
                  <c:v>161481</c:v>
                </c:pt>
                <c:pt idx="5688">
                  <c:v>161491.5</c:v>
                </c:pt>
                <c:pt idx="5689">
                  <c:v>161508.5</c:v>
                </c:pt>
                <c:pt idx="5690">
                  <c:v>161530.5</c:v>
                </c:pt>
                <c:pt idx="5691">
                  <c:v>161554</c:v>
                </c:pt>
                <c:pt idx="5692">
                  <c:v>161577</c:v>
                </c:pt>
                <c:pt idx="5693">
                  <c:v>161597</c:v>
                </c:pt>
                <c:pt idx="5694">
                  <c:v>161613</c:v>
                </c:pt>
                <c:pt idx="5695">
                  <c:v>161622</c:v>
                </c:pt>
                <c:pt idx="5696">
                  <c:v>161623</c:v>
                </c:pt>
                <c:pt idx="5697">
                  <c:v>161615</c:v>
                </c:pt>
                <c:pt idx="5698">
                  <c:v>161596</c:v>
                </c:pt>
                <c:pt idx="5699">
                  <c:v>161566</c:v>
                </c:pt>
                <c:pt idx="5700">
                  <c:v>161525</c:v>
                </c:pt>
                <c:pt idx="5701">
                  <c:v>161473</c:v>
                </c:pt>
                <c:pt idx="5702">
                  <c:v>161412.5</c:v>
                </c:pt>
                <c:pt idx="5703">
                  <c:v>161345.5</c:v>
                </c:pt>
                <c:pt idx="5704">
                  <c:v>161275</c:v>
                </c:pt>
                <c:pt idx="5705">
                  <c:v>161205</c:v>
                </c:pt>
                <c:pt idx="5706">
                  <c:v>161140</c:v>
                </c:pt>
                <c:pt idx="5707">
                  <c:v>161084.5</c:v>
                </c:pt>
                <c:pt idx="5708">
                  <c:v>161042.5</c:v>
                </c:pt>
                <c:pt idx="5709">
                  <c:v>161018.5</c:v>
                </c:pt>
                <c:pt idx="5710">
                  <c:v>161014.5</c:v>
                </c:pt>
                <c:pt idx="5711">
                  <c:v>161034</c:v>
                </c:pt>
                <c:pt idx="5712">
                  <c:v>161076.5</c:v>
                </c:pt>
                <c:pt idx="5713">
                  <c:v>161142.5</c:v>
                </c:pt>
                <c:pt idx="5714">
                  <c:v>161230</c:v>
                </c:pt>
                <c:pt idx="5715">
                  <c:v>161336</c:v>
                </c:pt>
                <c:pt idx="5716">
                  <c:v>161456</c:v>
                </c:pt>
                <c:pt idx="5717">
                  <c:v>161585</c:v>
                </c:pt>
                <c:pt idx="5718">
                  <c:v>161717</c:v>
                </c:pt>
                <c:pt idx="5719">
                  <c:v>161845.5</c:v>
                </c:pt>
                <c:pt idx="5720">
                  <c:v>161964.5</c:v>
                </c:pt>
                <c:pt idx="5721">
                  <c:v>162068</c:v>
                </c:pt>
                <c:pt idx="5722">
                  <c:v>162150</c:v>
                </c:pt>
                <c:pt idx="5723">
                  <c:v>162207</c:v>
                </c:pt>
                <c:pt idx="5724">
                  <c:v>162235.5</c:v>
                </c:pt>
                <c:pt idx="5725">
                  <c:v>162234.5</c:v>
                </c:pt>
                <c:pt idx="5726">
                  <c:v>162205</c:v>
                </c:pt>
                <c:pt idx="5727">
                  <c:v>162149</c:v>
                </c:pt>
                <c:pt idx="5728">
                  <c:v>162070</c:v>
                </c:pt>
                <c:pt idx="5729">
                  <c:v>161974</c:v>
                </c:pt>
                <c:pt idx="5730">
                  <c:v>161866.5</c:v>
                </c:pt>
                <c:pt idx="5731">
                  <c:v>161753.5</c:v>
                </c:pt>
                <c:pt idx="5732">
                  <c:v>161642</c:v>
                </c:pt>
                <c:pt idx="5733">
                  <c:v>161536.5</c:v>
                </c:pt>
                <c:pt idx="5734">
                  <c:v>161441</c:v>
                </c:pt>
                <c:pt idx="5735">
                  <c:v>161358.5</c:v>
                </c:pt>
                <c:pt idx="5736">
                  <c:v>161290</c:v>
                </c:pt>
                <c:pt idx="5737">
                  <c:v>161235</c:v>
                </c:pt>
                <c:pt idx="5738">
                  <c:v>161191</c:v>
                </c:pt>
                <c:pt idx="5739">
                  <c:v>161155.5</c:v>
                </c:pt>
                <c:pt idx="5740">
                  <c:v>161125</c:v>
                </c:pt>
                <c:pt idx="5741">
                  <c:v>161095.5</c:v>
                </c:pt>
                <c:pt idx="5742">
                  <c:v>161063.5</c:v>
                </c:pt>
                <c:pt idx="5743">
                  <c:v>161026</c:v>
                </c:pt>
                <c:pt idx="5744">
                  <c:v>160981</c:v>
                </c:pt>
                <c:pt idx="5745">
                  <c:v>160928</c:v>
                </c:pt>
                <c:pt idx="5746">
                  <c:v>160866.5</c:v>
                </c:pt>
                <c:pt idx="5747">
                  <c:v>160797</c:v>
                </c:pt>
                <c:pt idx="5748">
                  <c:v>160722.5</c:v>
                </c:pt>
                <c:pt idx="5749">
                  <c:v>160644</c:v>
                </c:pt>
                <c:pt idx="5750">
                  <c:v>160564.5</c:v>
                </c:pt>
                <c:pt idx="5751">
                  <c:v>160486.5</c:v>
                </c:pt>
                <c:pt idx="5752">
                  <c:v>160411.5</c:v>
                </c:pt>
                <c:pt idx="5753">
                  <c:v>160342.5</c:v>
                </c:pt>
                <c:pt idx="5754">
                  <c:v>160279.5</c:v>
                </c:pt>
                <c:pt idx="5755">
                  <c:v>160224.5</c:v>
                </c:pt>
                <c:pt idx="5756">
                  <c:v>160176.5</c:v>
                </c:pt>
                <c:pt idx="5757">
                  <c:v>160137</c:v>
                </c:pt>
                <c:pt idx="5758">
                  <c:v>160104</c:v>
                </c:pt>
                <c:pt idx="5759">
                  <c:v>160078</c:v>
                </c:pt>
                <c:pt idx="5760">
                  <c:v>160057</c:v>
                </c:pt>
                <c:pt idx="5761">
                  <c:v>160041.5</c:v>
                </c:pt>
                <c:pt idx="5762">
                  <c:v>160029.5</c:v>
                </c:pt>
                <c:pt idx="5763">
                  <c:v>160021</c:v>
                </c:pt>
                <c:pt idx="5764">
                  <c:v>160014.5</c:v>
                </c:pt>
                <c:pt idx="5765">
                  <c:v>160010</c:v>
                </c:pt>
                <c:pt idx="5766">
                  <c:v>160007</c:v>
                </c:pt>
                <c:pt idx="5767">
                  <c:v>160005</c:v>
                </c:pt>
                <c:pt idx="5768">
                  <c:v>160003.5</c:v>
                </c:pt>
                <c:pt idx="5769">
                  <c:v>160003</c:v>
                </c:pt>
                <c:pt idx="5770">
                  <c:v>160002.5</c:v>
                </c:pt>
                <c:pt idx="5771">
                  <c:v>160002</c:v>
                </c:pt>
                <c:pt idx="5772">
                  <c:v>160002</c:v>
                </c:pt>
                <c:pt idx="5773">
                  <c:v>160001.5</c:v>
                </c:pt>
                <c:pt idx="5774">
                  <c:v>160001.5</c:v>
                </c:pt>
                <c:pt idx="5775">
                  <c:v>160001.5</c:v>
                </c:pt>
                <c:pt idx="5776">
                  <c:v>160001.5</c:v>
                </c:pt>
                <c:pt idx="5777">
                  <c:v>160001.5</c:v>
                </c:pt>
                <c:pt idx="5778">
                  <c:v>160001.5</c:v>
                </c:pt>
                <c:pt idx="5779">
                  <c:v>160001.5</c:v>
                </c:pt>
                <c:pt idx="5780">
                  <c:v>160001.5</c:v>
                </c:pt>
                <c:pt idx="5781">
                  <c:v>160002</c:v>
                </c:pt>
                <c:pt idx="5782">
                  <c:v>160002</c:v>
                </c:pt>
                <c:pt idx="5783">
                  <c:v>160002</c:v>
                </c:pt>
                <c:pt idx="5784">
                  <c:v>160002</c:v>
                </c:pt>
                <c:pt idx="5785">
                  <c:v>160002</c:v>
                </c:pt>
                <c:pt idx="5786">
                  <c:v>160002</c:v>
                </c:pt>
                <c:pt idx="5787">
                  <c:v>160002</c:v>
                </c:pt>
                <c:pt idx="5788">
                  <c:v>160002.5</c:v>
                </c:pt>
                <c:pt idx="5789">
                  <c:v>160002.5</c:v>
                </c:pt>
                <c:pt idx="5790">
                  <c:v>160002</c:v>
                </c:pt>
                <c:pt idx="5791">
                  <c:v>160002</c:v>
                </c:pt>
                <c:pt idx="5792">
                  <c:v>160002</c:v>
                </c:pt>
                <c:pt idx="5793">
                  <c:v>160002</c:v>
                </c:pt>
                <c:pt idx="5794">
                  <c:v>160002</c:v>
                </c:pt>
                <c:pt idx="5795">
                  <c:v>160002</c:v>
                </c:pt>
                <c:pt idx="5796">
                  <c:v>160001.5</c:v>
                </c:pt>
                <c:pt idx="5797">
                  <c:v>160001.5</c:v>
                </c:pt>
                <c:pt idx="5798">
                  <c:v>160001.5</c:v>
                </c:pt>
                <c:pt idx="5799">
                  <c:v>160001.5</c:v>
                </c:pt>
                <c:pt idx="5800">
                  <c:v>160001.5</c:v>
                </c:pt>
                <c:pt idx="5801">
                  <c:v>160001.5</c:v>
                </c:pt>
                <c:pt idx="5802">
                  <c:v>160001.5</c:v>
                </c:pt>
                <c:pt idx="5803">
                  <c:v>160001.5</c:v>
                </c:pt>
                <c:pt idx="5804">
                  <c:v>160001</c:v>
                </c:pt>
                <c:pt idx="5805">
                  <c:v>160001</c:v>
                </c:pt>
                <c:pt idx="5806">
                  <c:v>160001</c:v>
                </c:pt>
                <c:pt idx="5807">
                  <c:v>160001</c:v>
                </c:pt>
                <c:pt idx="5808">
                  <c:v>160001</c:v>
                </c:pt>
                <c:pt idx="5809">
                  <c:v>160001</c:v>
                </c:pt>
                <c:pt idx="5810">
                  <c:v>160001</c:v>
                </c:pt>
                <c:pt idx="5811">
                  <c:v>160001</c:v>
                </c:pt>
                <c:pt idx="5812">
                  <c:v>160001</c:v>
                </c:pt>
                <c:pt idx="5813">
                  <c:v>160000.5</c:v>
                </c:pt>
                <c:pt idx="5814">
                  <c:v>160000.5</c:v>
                </c:pt>
                <c:pt idx="5815">
                  <c:v>160000.5</c:v>
                </c:pt>
                <c:pt idx="5816">
                  <c:v>160000.5</c:v>
                </c:pt>
                <c:pt idx="5817">
                  <c:v>160000.5</c:v>
                </c:pt>
                <c:pt idx="5818">
                  <c:v>160000.5</c:v>
                </c:pt>
                <c:pt idx="5819">
                  <c:v>160000</c:v>
                </c:pt>
                <c:pt idx="5820">
                  <c:v>160000</c:v>
                </c:pt>
                <c:pt idx="5821">
                  <c:v>160000</c:v>
                </c:pt>
                <c:pt idx="5822">
                  <c:v>160000</c:v>
                </c:pt>
                <c:pt idx="5823">
                  <c:v>160000</c:v>
                </c:pt>
                <c:pt idx="5824">
                  <c:v>160000</c:v>
                </c:pt>
                <c:pt idx="5825">
                  <c:v>160000</c:v>
                </c:pt>
                <c:pt idx="5826">
                  <c:v>160000</c:v>
                </c:pt>
                <c:pt idx="5827">
                  <c:v>160000</c:v>
                </c:pt>
                <c:pt idx="5828">
                  <c:v>160000</c:v>
                </c:pt>
                <c:pt idx="5829">
                  <c:v>160000</c:v>
                </c:pt>
                <c:pt idx="5830">
                  <c:v>160000</c:v>
                </c:pt>
                <c:pt idx="5831">
                  <c:v>160000.5</c:v>
                </c:pt>
                <c:pt idx="5832">
                  <c:v>160000.5</c:v>
                </c:pt>
                <c:pt idx="5833">
                  <c:v>160001</c:v>
                </c:pt>
                <c:pt idx="5834">
                  <c:v>160001</c:v>
                </c:pt>
                <c:pt idx="5835">
                  <c:v>160002</c:v>
                </c:pt>
                <c:pt idx="5836">
                  <c:v>160003</c:v>
                </c:pt>
                <c:pt idx="5837">
                  <c:v>160004.5</c:v>
                </c:pt>
                <c:pt idx="5838">
                  <c:v>160006.5</c:v>
                </c:pt>
                <c:pt idx="5839">
                  <c:v>160010</c:v>
                </c:pt>
                <c:pt idx="5840">
                  <c:v>160015</c:v>
                </c:pt>
                <c:pt idx="5841">
                  <c:v>160021.5</c:v>
                </c:pt>
                <c:pt idx="5842">
                  <c:v>160031</c:v>
                </c:pt>
                <c:pt idx="5843">
                  <c:v>160044.5</c:v>
                </c:pt>
                <c:pt idx="5844">
                  <c:v>160062</c:v>
                </c:pt>
                <c:pt idx="5845">
                  <c:v>160086</c:v>
                </c:pt>
                <c:pt idx="5846">
                  <c:v>160117.5</c:v>
                </c:pt>
                <c:pt idx="5847">
                  <c:v>160157.5</c:v>
                </c:pt>
                <c:pt idx="5848">
                  <c:v>160208.5</c:v>
                </c:pt>
                <c:pt idx="5849">
                  <c:v>160270.5</c:v>
                </c:pt>
                <c:pt idx="5850">
                  <c:v>160346</c:v>
                </c:pt>
                <c:pt idx="5851">
                  <c:v>160434</c:v>
                </c:pt>
                <c:pt idx="5852">
                  <c:v>160535.5</c:v>
                </c:pt>
                <c:pt idx="5853">
                  <c:v>160648.5</c:v>
                </c:pt>
                <c:pt idx="5854">
                  <c:v>160772</c:v>
                </c:pt>
                <c:pt idx="5855">
                  <c:v>160902.5</c:v>
                </c:pt>
                <c:pt idx="5856">
                  <c:v>161036</c:v>
                </c:pt>
                <c:pt idx="5857">
                  <c:v>161167.5</c:v>
                </c:pt>
                <c:pt idx="5858">
                  <c:v>161292.5</c:v>
                </c:pt>
                <c:pt idx="5859">
                  <c:v>161405</c:v>
                </c:pt>
                <c:pt idx="5860">
                  <c:v>161500.5</c:v>
                </c:pt>
                <c:pt idx="5861">
                  <c:v>161575</c:v>
                </c:pt>
                <c:pt idx="5862">
                  <c:v>161624.5</c:v>
                </c:pt>
                <c:pt idx="5863">
                  <c:v>161648</c:v>
                </c:pt>
                <c:pt idx="5864">
                  <c:v>161645.5</c:v>
                </c:pt>
                <c:pt idx="5865">
                  <c:v>161619</c:v>
                </c:pt>
                <c:pt idx="5866">
                  <c:v>161571.5</c:v>
                </c:pt>
                <c:pt idx="5867">
                  <c:v>161508</c:v>
                </c:pt>
                <c:pt idx="5868">
                  <c:v>161433</c:v>
                </c:pt>
                <c:pt idx="5869">
                  <c:v>161353.5</c:v>
                </c:pt>
                <c:pt idx="5870">
                  <c:v>161274</c:v>
                </c:pt>
                <c:pt idx="5871">
                  <c:v>161199.5</c:v>
                </c:pt>
                <c:pt idx="5872">
                  <c:v>161133.5</c:v>
                </c:pt>
                <c:pt idx="5873">
                  <c:v>161077.5</c:v>
                </c:pt>
                <c:pt idx="5874">
                  <c:v>161033.5</c:v>
                </c:pt>
                <c:pt idx="5875">
                  <c:v>160999.5</c:v>
                </c:pt>
                <c:pt idx="5876">
                  <c:v>160974.5</c:v>
                </c:pt>
                <c:pt idx="5877">
                  <c:v>160955</c:v>
                </c:pt>
                <c:pt idx="5878">
                  <c:v>160938</c:v>
                </c:pt>
                <c:pt idx="5879">
                  <c:v>160920</c:v>
                </c:pt>
                <c:pt idx="5880">
                  <c:v>160898.5</c:v>
                </c:pt>
                <c:pt idx="5881">
                  <c:v>160870.5</c:v>
                </c:pt>
                <c:pt idx="5882">
                  <c:v>160835.5</c:v>
                </c:pt>
                <c:pt idx="5883">
                  <c:v>160791.5</c:v>
                </c:pt>
                <c:pt idx="5884">
                  <c:v>160740</c:v>
                </c:pt>
                <c:pt idx="5885">
                  <c:v>160681.5</c:v>
                </c:pt>
                <c:pt idx="5886">
                  <c:v>160618.5</c:v>
                </c:pt>
                <c:pt idx="5887">
                  <c:v>160552.5</c:v>
                </c:pt>
                <c:pt idx="5888">
                  <c:v>160487</c:v>
                </c:pt>
                <c:pt idx="5889">
                  <c:v>160423.5</c:v>
                </c:pt>
                <c:pt idx="5890">
                  <c:v>160364</c:v>
                </c:pt>
                <c:pt idx="5891">
                  <c:v>160311.5</c:v>
                </c:pt>
                <c:pt idx="5892">
                  <c:v>160266.5</c:v>
                </c:pt>
                <c:pt idx="5893">
                  <c:v>160229.5</c:v>
                </c:pt>
                <c:pt idx="5894">
                  <c:v>160201.5</c:v>
                </c:pt>
                <c:pt idx="5895">
                  <c:v>160182.5</c:v>
                </c:pt>
                <c:pt idx="5896">
                  <c:v>160171.5</c:v>
                </c:pt>
                <c:pt idx="5897">
                  <c:v>160167.5</c:v>
                </c:pt>
                <c:pt idx="5898">
                  <c:v>160169.5</c:v>
                </c:pt>
                <c:pt idx="5899">
                  <c:v>160177</c:v>
                </c:pt>
                <c:pt idx="5900">
                  <c:v>160187.5</c:v>
                </c:pt>
                <c:pt idx="5901">
                  <c:v>160200</c:v>
                </c:pt>
                <c:pt idx="5902">
                  <c:v>160213</c:v>
                </c:pt>
                <c:pt idx="5903">
                  <c:v>160225.5</c:v>
                </c:pt>
                <c:pt idx="5904">
                  <c:v>160236</c:v>
                </c:pt>
                <c:pt idx="5905">
                  <c:v>160243.5</c:v>
                </c:pt>
                <c:pt idx="5906">
                  <c:v>160248</c:v>
                </c:pt>
                <c:pt idx="5907">
                  <c:v>160249</c:v>
                </c:pt>
                <c:pt idx="5908">
                  <c:v>160246.5</c:v>
                </c:pt>
                <c:pt idx="5909">
                  <c:v>160240.5</c:v>
                </c:pt>
                <c:pt idx="5910">
                  <c:v>160232</c:v>
                </c:pt>
                <c:pt idx="5911">
                  <c:v>160221</c:v>
                </c:pt>
                <c:pt idx="5912">
                  <c:v>160209</c:v>
                </c:pt>
                <c:pt idx="5913">
                  <c:v>160197</c:v>
                </c:pt>
                <c:pt idx="5914">
                  <c:v>160185</c:v>
                </c:pt>
                <c:pt idx="5915">
                  <c:v>160174.5</c:v>
                </c:pt>
                <c:pt idx="5916">
                  <c:v>160165</c:v>
                </c:pt>
                <c:pt idx="5917">
                  <c:v>160157.5</c:v>
                </c:pt>
                <c:pt idx="5918">
                  <c:v>160152</c:v>
                </c:pt>
                <c:pt idx="5919">
                  <c:v>160147.5</c:v>
                </c:pt>
                <c:pt idx="5920">
                  <c:v>160144.5</c:v>
                </c:pt>
                <c:pt idx="5921">
                  <c:v>160142</c:v>
                </c:pt>
                <c:pt idx="5922">
                  <c:v>160139.5</c:v>
                </c:pt>
                <c:pt idx="5923">
                  <c:v>160137</c:v>
                </c:pt>
                <c:pt idx="5924">
                  <c:v>160133.5</c:v>
                </c:pt>
                <c:pt idx="5925">
                  <c:v>160129.5</c:v>
                </c:pt>
                <c:pt idx="5926">
                  <c:v>160123.5</c:v>
                </c:pt>
                <c:pt idx="5927">
                  <c:v>160116.5</c:v>
                </c:pt>
                <c:pt idx="5928">
                  <c:v>160108.5</c:v>
                </c:pt>
                <c:pt idx="5929">
                  <c:v>160099</c:v>
                </c:pt>
                <c:pt idx="5930">
                  <c:v>160089</c:v>
                </c:pt>
                <c:pt idx="5931">
                  <c:v>160079</c:v>
                </c:pt>
                <c:pt idx="5932">
                  <c:v>160068.5</c:v>
                </c:pt>
                <c:pt idx="5933">
                  <c:v>160058.5</c:v>
                </c:pt>
                <c:pt idx="5934">
                  <c:v>160049</c:v>
                </c:pt>
                <c:pt idx="5935">
                  <c:v>160040.5</c:v>
                </c:pt>
                <c:pt idx="5936">
                  <c:v>160032.5</c:v>
                </c:pt>
                <c:pt idx="5937">
                  <c:v>160026</c:v>
                </c:pt>
                <c:pt idx="5938">
                  <c:v>160020</c:v>
                </c:pt>
                <c:pt idx="5939">
                  <c:v>160015.5</c:v>
                </c:pt>
                <c:pt idx="5940">
                  <c:v>160011.5</c:v>
                </c:pt>
                <c:pt idx="5941">
                  <c:v>160008.5</c:v>
                </c:pt>
                <c:pt idx="5942">
                  <c:v>160006</c:v>
                </c:pt>
                <c:pt idx="5943">
                  <c:v>160004.5</c:v>
                </c:pt>
                <c:pt idx="5944">
                  <c:v>160003</c:v>
                </c:pt>
                <c:pt idx="5945">
                  <c:v>160002</c:v>
                </c:pt>
                <c:pt idx="5946">
                  <c:v>160001.5</c:v>
                </c:pt>
                <c:pt idx="5947">
                  <c:v>160001</c:v>
                </c:pt>
                <c:pt idx="5948">
                  <c:v>160000.5</c:v>
                </c:pt>
                <c:pt idx="5949">
                  <c:v>160000.5</c:v>
                </c:pt>
                <c:pt idx="5950">
                  <c:v>160000</c:v>
                </c:pt>
                <c:pt idx="5951">
                  <c:v>160000</c:v>
                </c:pt>
                <c:pt idx="5952">
                  <c:v>160000</c:v>
                </c:pt>
                <c:pt idx="5953">
                  <c:v>160000</c:v>
                </c:pt>
                <c:pt idx="5954">
                  <c:v>160000</c:v>
                </c:pt>
                <c:pt idx="5955">
                  <c:v>160000.5</c:v>
                </c:pt>
                <c:pt idx="5956">
                  <c:v>160000.5</c:v>
                </c:pt>
                <c:pt idx="5957">
                  <c:v>160001</c:v>
                </c:pt>
                <c:pt idx="5958">
                  <c:v>160001.5</c:v>
                </c:pt>
                <c:pt idx="5959">
                  <c:v>160002.5</c:v>
                </c:pt>
                <c:pt idx="5960">
                  <c:v>160003.5</c:v>
                </c:pt>
                <c:pt idx="5961">
                  <c:v>160005.5</c:v>
                </c:pt>
                <c:pt idx="5962">
                  <c:v>160008.5</c:v>
                </c:pt>
                <c:pt idx="5963">
                  <c:v>160012.5</c:v>
                </c:pt>
                <c:pt idx="5964">
                  <c:v>160018</c:v>
                </c:pt>
                <c:pt idx="5965">
                  <c:v>160026</c:v>
                </c:pt>
                <c:pt idx="5966">
                  <c:v>160036</c:v>
                </c:pt>
                <c:pt idx="5967">
                  <c:v>160049.5</c:v>
                </c:pt>
                <c:pt idx="5968">
                  <c:v>160067</c:v>
                </c:pt>
                <c:pt idx="5969">
                  <c:v>160088.5</c:v>
                </c:pt>
                <c:pt idx="5970">
                  <c:v>160115</c:v>
                </c:pt>
                <c:pt idx="5971">
                  <c:v>160146.5</c:v>
                </c:pt>
                <c:pt idx="5972">
                  <c:v>160183</c:v>
                </c:pt>
                <c:pt idx="5973">
                  <c:v>160225</c:v>
                </c:pt>
                <c:pt idx="5974">
                  <c:v>160271</c:v>
                </c:pt>
                <c:pt idx="5975">
                  <c:v>160320.5</c:v>
                </c:pt>
                <c:pt idx="5976">
                  <c:v>160372</c:v>
                </c:pt>
                <c:pt idx="5977">
                  <c:v>160424.5</c:v>
                </c:pt>
                <c:pt idx="5978">
                  <c:v>160475</c:v>
                </c:pt>
                <c:pt idx="5979">
                  <c:v>160522</c:v>
                </c:pt>
                <c:pt idx="5980">
                  <c:v>160563</c:v>
                </c:pt>
                <c:pt idx="5981">
                  <c:v>160597</c:v>
                </c:pt>
                <c:pt idx="5982">
                  <c:v>160622</c:v>
                </c:pt>
                <c:pt idx="5983">
                  <c:v>160637</c:v>
                </c:pt>
                <c:pt idx="5984">
                  <c:v>160641.5</c:v>
                </c:pt>
                <c:pt idx="5985">
                  <c:v>160636.5</c:v>
                </c:pt>
                <c:pt idx="5986">
                  <c:v>160622</c:v>
                </c:pt>
                <c:pt idx="5987">
                  <c:v>160600</c:v>
                </c:pt>
                <c:pt idx="5988">
                  <c:v>160572.5</c:v>
                </c:pt>
                <c:pt idx="5989">
                  <c:v>160541.5</c:v>
                </c:pt>
                <c:pt idx="5990">
                  <c:v>160509.5</c:v>
                </c:pt>
                <c:pt idx="5991">
                  <c:v>160478.5</c:v>
                </c:pt>
                <c:pt idx="5992">
                  <c:v>160450</c:v>
                </c:pt>
                <c:pt idx="5993">
                  <c:v>160425.5</c:v>
                </c:pt>
                <c:pt idx="5994">
                  <c:v>160405.5</c:v>
                </c:pt>
                <c:pt idx="5995">
                  <c:v>160390</c:v>
                </c:pt>
                <c:pt idx="5996">
                  <c:v>160378.5</c:v>
                </c:pt>
                <c:pt idx="5997">
                  <c:v>160370.5</c:v>
                </c:pt>
                <c:pt idx="5998">
                  <c:v>160365</c:v>
                </c:pt>
                <c:pt idx="5999">
                  <c:v>160360</c:v>
                </c:pt>
                <c:pt idx="6000">
                  <c:v>160354.5</c:v>
                </c:pt>
                <c:pt idx="6001">
                  <c:v>160347.5</c:v>
                </c:pt>
                <c:pt idx="6002">
                  <c:v>160337.5</c:v>
                </c:pt>
                <c:pt idx="6003">
                  <c:v>160324.5</c:v>
                </c:pt>
                <c:pt idx="6004">
                  <c:v>160308</c:v>
                </c:pt>
                <c:pt idx="6005">
                  <c:v>160288</c:v>
                </c:pt>
                <c:pt idx="6006">
                  <c:v>160265.5</c:v>
                </c:pt>
                <c:pt idx="6007">
                  <c:v>160240.5</c:v>
                </c:pt>
                <c:pt idx="6008">
                  <c:v>160214.5</c:v>
                </c:pt>
                <c:pt idx="6009">
                  <c:v>160187.5</c:v>
                </c:pt>
                <c:pt idx="6010">
                  <c:v>160161.5</c:v>
                </c:pt>
                <c:pt idx="6011">
                  <c:v>160136.5</c:v>
                </c:pt>
                <c:pt idx="6012">
                  <c:v>160113</c:v>
                </c:pt>
                <c:pt idx="6013">
                  <c:v>160092</c:v>
                </c:pt>
                <c:pt idx="6014">
                  <c:v>160073.5</c:v>
                </c:pt>
                <c:pt idx="6015">
                  <c:v>160058</c:v>
                </c:pt>
                <c:pt idx="6016">
                  <c:v>160044.5</c:v>
                </c:pt>
                <c:pt idx="6017">
                  <c:v>160033.5</c:v>
                </c:pt>
                <c:pt idx="6018">
                  <c:v>160025</c:v>
                </c:pt>
                <c:pt idx="6019">
                  <c:v>160018</c:v>
                </c:pt>
                <c:pt idx="6020">
                  <c:v>160013</c:v>
                </c:pt>
                <c:pt idx="6021">
                  <c:v>160009</c:v>
                </c:pt>
                <c:pt idx="6022">
                  <c:v>160006.5</c:v>
                </c:pt>
                <c:pt idx="6023">
                  <c:v>160004</c:v>
                </c:pt>
                <c:pt idx="6024">
                  <c:v>160003</c:v>
                </c:pt>
                <c:pt idx="6025">
                  <c:v>160002</c:v>
                </c:pt>
                <c:pt idx="6026">
                  <c:v>160001</c:v>
                </c:pt>
                <c:pt idx="6027">
                  <c:v>160000.5</c:v>
                </c:pt>
                <c:pt idx="6028">
                  <c:v>160000.5</c:v>
                </c:pt>
                <c:pt idx="6029">
                  <c:v>160000.5</c:v>
                </c:pt>
                <c:pt idx="6030">
                  <c:v>160000</c:v>
                </c:pt>
                <c:pt idx="6031">
                  <c:v>160000</c:v>
                </c:pt>
                <c:pt idx="6032">
                  <c:v>160000</c:v>
                </c:pt>
                <c:pt idx="6033">
                  <c:v>160000</c:v>
                </c:pt>
                <c:pt idx="6034">
                  <c:v>160000</c:v>
                </c:pt>
                <c:pt idx="6035">
                  <c:v>160000</c:v>
                </c:pt>
                <c:pt idx="6036">
                  <c:v>160000</c:v>
                </c:pt>
                <c:pt idx="6037">
                  <c:v>160000</c:v>
                </c:pt>
                <c:pt idx="6038">
                  <c:v>160000</c:v>
                </c:pt>
                <c:pt idx="6039">
                  <c:v>160000</c:v>
                </c:pt>
                <c:pt idx="6040">
                  <c:v>160000</c:v>
                </c:pt>
                <c:pt idx="6041">
                  <c:v>160000</c:v>
                </c:pt>
                <c:pt idx="6042">
                  <c:v>160000</c:v>
                </c:pt>
                <c:pt idx="6043">
                  <c:v>160000</c:v>
                </c:pt>
                <c:pt idx="6044">
                  <c:v>160000</c:v>
                </c:pt>
                <c:pt idx="6045">
                  <c:v>160000</c:v>
                </c:pt>
                <c:pt idx="6046">
                  <c:v>160000</c:v>
                </c:pt>
                <c:pt idx="6047">
                  <c:v>160000</c:v>
                </c:pt>
                <c:pt idx="6048">
                  <c:v>160000</c:v>
                </c:pt>
                <c:pt idx="6049">
                  <c:v>160000</c:v>
                </c:pt>
                <c:pt idx="6050">
                  <c:v>160000</c:v>
                </c:pt>
                <c:pt idx="6051">
                  <c:v>160000</c:v>
                </c:pt>
                <c:pt idx="6052">
                  <c:v>160000</c:v>
                </c:pt>
                <c:pt idx="6053">
                  <c:v>160000</c:v>
                </c:pt>
                <c:pt idx="6054">
                  <c:v>160000</c:v>
                </c:pt>
                <c:pt idx="6055">
                  <c:v>160000</c:v>
                </c:pt>
                <c:pt idx="6056">
                  <c:v>160000</c:v>
                </c:pt>
                <c:pt idx="6057">
                  <c:v>160000</c:v>
                </c:pt>
                <c:pt idx="6058">
                  <c:v>160000</c:v>
                </c:pt>
                <c:pt idx="6059">
                  <c:v>160000</c:v>
                </c:pt>
                <c:pt idx="6060">
                  <c:v>160000</c:v>
                </c:pt>
                <c:pt idx="6061">
                  <c:v>160000</c:v>
                </c:pt>
                <c:pt idx="6062">
                  <c:v>160000</c:v>
                </c:pt>
                <c:pt idx="6063">
                  <c:v>160000</c:v>
                </c:pt>
                <c:pt idx="6064">
                  <c:v>160000</c:v>
                </c:pt>
                <c:pt idx="6065">
                  <c:v>160000.5</c:v>
                </c:pt>
                <c:pt idx="6066">
                  <c:v>160000.5</c:v>
                </c:pt>
                <c:pt idx="6067">
                  <c:v>160001</c:v>
                </c:pt>
                <c:pt idx="6068">
                  <c:v>160002</c:v>
                </c:pt>
                <c:pt idx="6069">
                  <c:v>160003</c:v>
                </c:pt>
                <c:pt idx="6070">
                  <c:v>160004.5</c:v>
                </c:pt>
                <c:pt idx="6071">
                  <c:v>160006.5</c:v>
                </c:pt>
                <c:pt idx="6072">
                  <c:v>160010</c:v>
                </c:pt>
                <c:pt idx="6073">
                  <c:v>160014.5</c:v>
                </c:pt>
                <c:pt idx="6074">
                  <c:v>160021</c:v>
                </c:pt>
                <c:pt idx="6075">
                  <c:v>160029.5</c:v>
                </c:pt>
                <c:pt idx="6076">
                  <c:v>160040.5</c:v>
                </c:pt>
                <c:pt idx="6077">
                  <c:v>160055</c:v>
                </c:pt>
                <c:pt idx="6078">
                  <c:v>160073.5</c:v>
                </c:pt>
                <c:pt idx="6079">
                  <c:v>160096.5</c:v>
                </c:pt>
                <c:pt idx="6080">
                  <c:v>160124.5</c:v>
                </c:pt>
                <c:pt idx="6081">
                  <c:v>160157.5</c:v>
                </c:pt>
                <c:pt idx="6082">
                  <c:v>160196</c:v>
                </c:pt>
                <c:pt idx="6083">
                  <c:v>160240</c:v>
                </c:pt>
                <c:pt idx="6084">
                  <c:v>160288.5</c:v>
                </c:pt>
                <c:pt idx="6085">
                  <c:v>160341.5</c:v>
                </c:pt>
                <c:pt idx="6086">
                  <c:v>160397.5</c:v>
                </c:pt>
                <c:pt idx="6087">
                  <c:v>160455.5</c:v>
                </c:pt>
                <c:pt idx="6088">
                  <c:v>160514</c:v>
                </c:pt>
                <c:pt idx="6089">
                  <c:v>160571</c:v>
                </c:pt>
                <c:pt idx="6090">
                  <c:v>160624.5</c:v>
                </c:pt>
                <c:pt idx="6091">
                  <c:v>160674</c:v>
                </c:pt>
                <c:pt idx="6092">
                  <c:v>160717</c:v>
                </c:pt>
                <c:pt idx="6093">
                  <c:v>160753</c:v>
                </c:pt>
                <c:pt idx="6094">
                  <c:v>160781</c:v>
                </c:pt>
                <c:pt idx="6095">
                  <c:v>160800.5</c:v>
                </c:pt>
                <c:pt idx="6096">
                  <c:v>160811.5</c:v>
                </c:pt>
                <c:pt idx="6097">
                  <c:v>160814.5</c:v>
                </c:pt>
                <c:pt idx="6098">
                  <c:v>160810.5</c:v>
                </c:pt>
                <c:pt idx="6099">
                  <c:v>160800</c:v>
                </c:pt>
                <c:pt idx="6100">
                  <c:v>160784</c:v>
                </c:pt>
                <c:pt idx="6101">
                  <c:v>160764</c:v>
                </c:pt>
                <c:pt idx="6102">
                  <c:v>160741.5</c:v>
                </c:pt>
                <c:pt idx="6103">
                  <c:v>160717.5</c:v>
                </c:pt>
                <c:pt idx="6104">
                  <c:v>160692.5</c:v>
                </c:pt>
                <c:pt idx="6105">
                  <c:v>160668</c:v>
                </c:pt>
                <c:pt idx="6106">
                  <c:v>160644</c:v>
                </c:pt>
                <c:pt idx="6107">
                  <c:v>160621.5</c:v>
                </c:pt>
                <c:pt idx="6108">
                  <c:v>160600.5</c:v>
                </c:pt>
                <c:pt idx="6109">
                  <c:v>160580.5</c:v>
                </c:pt>
                <c:pt idx="6110">
                  <c:v>160562</c:v>
                </c:pt>
                <c:pt idx="6111">
                  <c:v>160545</c:v>
                </c:pt>
                <c:pt idx="6112">
                  <c:v>160528</c:v>
                </c:pt>
                <c:pt idx="6113">
                  <c:v>160512</c:v>
                </c:pt>
                <c:pt idx="6114">
                  <c:v>160495.5</c:v>
                </c:pt>
                <c:pt idx="6115">
                  <c:v>160479</c:v>
                </c:pt>
                <c:pt idx="6116">
                  <c:v>160462</c:v>
                </c:pt>
                <c:pt idx="6117">
                  <c:v>160444.5</c:v>
                </c:pt>
                <c:pt idx="6118">
                  <c:v>160426</c:v>
                </c:pt>
                <c:pt idx="6119">
                  <c:v>160407</c:v>
                </c:pt>
                <c:pt idx="6120">
                  <c:v>160387</c:v>
                </c:pt>
                <c:pt idx="6121">
                  <c:v>160366.5</c:v>
                </c:pt>
                <c:pt idx="6122">
                  <c:v>160345</c:v>
                </c:pt>
                <c:pt idx="6123">
                  <c:v>160323.5</c:v>
                </c:pt>
                <c:pt idx="6124">
                  <c:v>160301.5</c:v>
                </c:pt>
                <c:pt idx="6125">
                  <c:v>160279.5</c:v>
                </c:pt>
                <c:pt idx="6126">
                  <c:v>160257.5</c:v>
                </c:pt>
                <c:pt idx="6127">
                  <c:v>160235.5</c:v>
                </c:pt>
                <c:pt idx="6128">
                  <c:v>160214.5</c:v>
                </c:pt>
                <c:pt idx="6129">
                  <c:v>160193.5</c:v>
                </c:pt>
                <c:pt idx="6130">
                  <c:v>160174</c:v>
                </c:pt>
                <c:pt idx="6131">
                  <c:v>160155.5</c:v>
                </c:pt>
                <c:pt idx="6132">
                  <c:v>160138</c:v>
                </c:pt>
                <c:pt idx="6133">
                  <c:v>160122.5</c:v>
                </c:pt>
                <c:pt idx="6134">
                  <c:v>160108.5</c:v>
                </c:pt>
                <c:pt idx="6135">
                  <c:v>160096.5</c:v>
                </c:pt>
                <c:pt idx="6136">
                  <c:v>160086</c:v>
                </c:pt>
                <c:pt idx="6137">
                  <c:v>160077.5</c:v>
                </c:pt>
                <c:pt idx="6138">
                  <c:v>160071</c:v>
                </c:pt>
                <c:pt idx="6139">
                  <c:v>160065.5</c:v>
                </c:pt>
                <c:pt idx="6140">
                  <c:v>160062</c:v>
                </c:pt>
                <c:pt idx="6141">
                  <c:v>160059</c:v>
                </c:pt>
                <c:pt idx="6142">
                  <c:v>160057.5</c:v>
                </c:pt>
                <c:pt idx="6143">
                  <c:v>160056</c:v>
                </c:pt>
                <c:pt idx="6144">
                  <c:v>160055</c:v>
                </c:pt>
                <c:pt idx="6145">
                  <c:v>160054</c:v>
                </c:pt>
                <c:pt idx="6146">
                  <c:v>160052.5</c:v>
                </c:pt>
                <c:pt idx="6147">
                  <c:v>160051</c:v>
                </c:pt>
                <c:pt idx="6148">
                  <c:v>160049</c:v>
                </c:pt>
                <c:pt idx="6149">
                  <c:v>160046.5</c:v>
                </c:pt>
                <c:pt idx="6150">
                  <c:v>160043.5</c:v>
                </c:pt>
                <c:pt idx="6151">
                  <c:v>160040</c:v>
                </c:pt>
                <c:pt idx="6152">
                  <c:v>160036</c:v>
                </c:pt>
                <c:pt idx="6153">
                  <c:v>160032.5</c:v>
                </c:pt>
                <c:pt idx="6154">
                  <c:v>160028.5</c:v>
                </c:pt>
                <c:pt idx="6155">
                  <c:v>160025</c:v>
                </c:pt>
                <c:pt idx="6156">
                  <c:v>160021.5</c:v>
                </c:pt>
                <c:pt idx="6157">
                  <c:v>160018.5</c:v>
                </c:pt>
                <c:pt idx="6158">
                  <c:v>160016</c:v>
                </c:pt>
                <c:pt idx="6159">
                  <c:v>160013.5</c:v>
                </c:pt>
                <c:pt idx="6160">
                  <c:v>160012</c:v>
                </c:pt>
                <c:pt idx="6161">
                  <c:v>160011</c:v>
                </c:pt>
                <c:pt idx="6162">
                  <c:v>160010</c:v>
                </c:pt>
                <c:pt idx="6163">
                  <c:v>160009.5</c:v>
                </c:pt>
                <c:pt idx="6164">
                  <c:v>160009.5</c:v>
                </c:pt>
                <c:pt idx="6165">
                  <c:v>160010</c:v>
                </c:pt>
                <c:pt idx="6166">
                  <c:v>160010</c:v>
                </c:pt>
                <c:pt idx="6167">
                  <c:v>160010.5</c:v>
                </c:pt>
                <c:pt idx="6168">
                  <c:v>160011</c:v>
                </c:pt>
                <c:pt idx="6169">
                  <c:v>160011.5</c:v>
                </c:pt>
                <c:pt idx="6170">
                  <c:v>160012</c:v>
                </c:pt>
                <c:pt idx="6171">
                  <c:v>160012</c:v>
                </c:pt>
                <c:pt idx="6172">
                  <c:v>160012.5</c:v>
                </c:pt>
                <c:pt idx="6173">
                  <c:v>160012.5</c:v>
                </c:pt>
                <c:pt idx="6174">
                  <c:v>160013</c:v>
                </c:pt>
                <c:pt idx="6175">
                  <c:v>160013</c:v>
                </c:pt>
                <c:pt idx="6176">
                  <c:v>160013.5</c:v>
                </c:pt>
                <c:pt idx="6177">
                  <c:v>160014.5</c:v>
                </c:pt>
                <c:pt idx="6178">
                  <c:v>160016</c:v>
                </c:pt>
                <c:pt idx="6179">
                  <c:v>160018.5</c:v>
                </c:pt>
                <c:pt idx="6180">
                  <c:v>160022</c:v>
                </c:pt>
                <c:pt idx="6181">
                  <c:v>160026.5</c:v>
                </c:pt>
                <c:pt idx="6182">
                  <c:v>160033</c:v>
                </c:pt>
                <c:pt idx="6183">
                  <c:v>160041</c:v>
                </c:pt>
                <c:pt idx="6184">
                  <c:v>160051</c:v>
                </c:pt>
                <c:pt idx="6185">
                  <c:v>160063.5</c:v>
                </c:pt>
                <c:pt idx="6186">
                  <c:v>160078</c:v>
                </c:pt>
                <c:pt idx="6187">
                  <c:v>160094.5</c:v>
                </c:pt>
                <c:pt idx="6188">
                  <c:v>160113.5</c:v>
                </c:pt>
                <c:pt idx="6189">
                  <c:v>160134</c:v>
                </c:pt>
                <c:pt idx="6190">
                  <c:v>160155.5</c:v>
                </c:pt>
                <c:pt idx="6191">
                  <c:v>160178</c:v>
                </c:pt>
                <c:pt idx="6192">
                  <c:v>160200.5</c:v>
                </c:pt>
                <c:pt idx="6193">
                  <c:v>160221.5</c:v>
                </c:pt>
                <c:pt idx="6194">
                  <c:v>160241.5</c:v>
                </c:pt>
                <c:pt idx="6195">
                  <c:v>160258</c:v>
                </c:pt>
                <c:pt idx="6196">
                  <c:v>160271.5</c:v>
                </c:pt>
                <c:pt idx="6197">
                  <c:v>160281.5</c:v>
                </c:pt>
                <c:pt idx="6198">
                  <c:v>160286.5</c:v>
                </c:pt>
                <c:pt idx="6199">
                  <c:v>160287.5</c:v>
                </c:pt>
                <c:pt idx="6200">
                  <c:v>160284.5</c:v>
                </c:pt>
                <c:pt idx="6201">
                  <c:v>160277.5</c:v>
                </c:pt>
                <c:pt idx="6202">
                  <c:v>160267</c:v>
                </c:pt>
                <c:pt idx="6203">
                  <c:v>160254.5</c:v>
                </c:pt>
                <c:pt idx="6204">
                  <c:v>160240.5</c:v>
                </c:pt>
                <c:pt idx="6205">
                  <c:v>160226</c:v>
                </c:pt>
                <c:pt idx="6206">
                  <c:v>160212</c:v>
                </c:pt>
                <c:pt idx="6207">
                  <c:v>160199</c:v>
                </c:pt>
                <c:pt idx="6208">
                  <c:v>160187.5</c:v>
                </c:pt>
                <c:pt idx="6209">
                  <c:v>160178.5</c:v>
                </c:pt>
                <c:pt idx="6210">
                  <c:v>160171.5</c:v>
                </c:pt>
                <c:pt idx="6211">
                  <c:v>160166</c:v>
                </c:pt>
                <c:pt idx="6212">
                  <c:v>160162.5</c:v>
                </c:pt>
                <c:pt idx="6213">
                  <c:v>160160.5</c:v>
                </c:pt>
                <c:pt idx="6214">
                  <c:v>160158.5</c:v>
                </c:pt>
                <c:pt idx="6215">
                  <c:v>160157</c:v>
                </c:pt>
                <c:pt idx="6216">
                  <c:v>160155</c:v>
                </c:pt>
                <c:pt idx="6217">
                  <c:v>160152</c:v>
                </c:pt>
                <c:pt idx="6218">
                  <c:v>160147.5</c:v>
                </c:pt>
                <c:pt idx="6219">
                  <c:v>160142</c:v>
                </c:pt>
                <c:pt idx="6220">
                  <c:v>160134.5</c:v>
                </c:pt>
                <c:pt idx="6221">
                  <c:v>160126</c:v>
                </c:pt>
                <c:pt idx="6222">
                  <c:v>160116</c:v>
                </c:pt>
                <c:pt idx="6223">
                  <c:v>160105.5</c:v>
                </c:pt>
                <c:pt idx="6224">
                  <c:v>160094.5</c:v>
                </c:pt>
                <c:pt idx="6225">
                  <c:v>160083.5</c:v>
                </c:pt>
                <c:pt idx="6226">
                  <c:v>160072.5</c:v>
                </c:pt>
                <c:pt idx="6227">
                  <c:v>160062.5</c:v>
                </c:pt>
                <c:pt idx="6228">
                  <c:v>160053.5</c:v>
                </c:pt>
                <c:pt idx="6229">
                  <c:v>160045</c:v>
                </c:pt>
                <c:pt idx="6230">
                  <c:v>160038.5</c:v>
                </c:pt>
                <c:pt idx="6231">
                  <c:v>160032.5</c:v>
                </c:pt>
                <c:pt idx="6232">
                  <c:v>160028</c:v>
                </c:pt>
                <c:pt idx="6233">
                  <c:v>160024.5</c:v>
                </c:pt>
                <c:pt idx="6234">
                  <c:v>160022</c:v>
                </c:pt>
                <c:pt idx="6235">
                  <c:v>160020</c:v>
                </c:pt>
                <c:pt idx="6236">
                  <c:v>160019</c:v>
                </c:pt>
                <c:pt idx="6237">
                  <c:v>160018.5</c:v>
                </c:pt>
                <c:pt idx="6238">
                  <c:v>160018</c:v>
                </c:pt>
                <c:pt idx="6239">
                  <c:v>160017.5</c:v>
                </c:pt>
                <c:pt idx="6240">
                  <c:v>160017</c:v>
                </c:pt>
                <c:pt idx="6241">
                  <c:v>160016.5</c:v>
                </c:pt>
                <c:pt idx="6242">
                  <c:v>160016.5</c:v>
                </c:pt>
                <c:pt idx="6243">
                  <c:v>160015.5</c:v>
                </c:pt>
                <c:pt idx="6244">
                  <c:v>160015</c:v>
                </c:pt>
                <c:pt idx="6245">
                  <c:v>160014</c:v>
                </c:pt>
                <c:pt idx="6246">
                  <c:v>160013.5</c:v>
                </c:pt>
                <c:pt idx="6247">
                  <c:v>160012.5</c:v>
                </c:pt>
                <c:pt idx="6248">
                  <c:v>160011.5</c:v>
                </c:pt>
                <c:pt idx="6249">
                  <c:v>160011</c:v>
                </c:pt>
                <c:pt idx="6250">
                  <c:v>160010</c:v>
                </c:pt>
                <c:pt idx="6251">
                  <c:v>160009.5</c:v>
                </c:pt>
                <c:pt idx="6252">
                  <c:v>160009.5</c:v>
                </c:pt>
                <c:pt idx="6253">
                  <c:v>160009</c:v>
                </c:pt>
                <c:pt idx="6254">
                  <c:v>160009</c:v>
                </c:pt>
                <c:pt idx="6255">
                  <c:v>160009</c:v>
                </c:pt>
                <c:pt idx="6256">
                  <c:v>160008.5</c:v>
                </c:pt>
                <c:pt idx="6257">
                  <c:v>160008.5</c:v>
                </c:pt>
                <c:pt idx="6258">
                  <c:v>160008.5</c:v>
                </c:pt>
                <c:pt idx="6259">
                  <c:v>160008.5</c:v>
                </c:pt>
                <c:pt idx="6260">
                  <c:v>160008.5</c:v>
                </c:pt>
                <c:pt idx="6261">
                  <c:v>160008.5</c:v>
                </c:pt>
                <c:pt idx="6262">
                  <c:v>160008.5</c:v>
                </c:pt>
                <c:pt idx="6263">
                  <c:v>160008.5</c:v>
                </c:pt>
                <c:pt idx="6264">
                  <c:v>160008.5</c:v>
                </c:pt>
                <c:pt idx="6265">
                  <c:v>160009</c:v>
                </c:pt>
                <c:pt idx="6266">
                  <c:v>160010</c:v>
                </c:pt>
                <c:pt idx="6267">
                  <c:v>160012</c:v>
                </c:pt>
                <c:pt idx="6268">
                  <c:v>160014.5</c:v>
                </c:pt>
                <c:pt idx="6269">
                  <c:v>160018.5</c:v>
                </c:pt>
                <c:pt idx="6270">
                  <c:v>160024.5</c:v>
                </c:pt>
                <c:pt idx="6271">
                  <c:v>160032.5</c:v>
                </c:pt>
                <c:pt idx="6272">
                  <c:v>160043.5</c:v>
                </c:pt>
                <c:pt idx="6273">
                  <c:v>160057.5</c:v>
                </c:pt>
                <c:pt idx="6274">
                  <c:v>160075</c:v>
                </c:pt>
                <c:pt idx="6275">
                  <c:v>160096.5</c:v>
                </c:pt>
                <c:pt idx="6276">
                  <c:v>160122.5</c:v>
                </c:pt>
                <c:pt idx="6277">
                  <c:v>160153</c:v>
                </c:pt>
                <c:pt idx="6278">
                  <c:v>160187.5</c:v>
                </c:pt>
                <c:pt idx="6279">
                  <c:v>160226</c:v>
                </c:pt>
                <c:pt idx="6280">
                  <c:v>160267.5</c:v>
                </c:pt>
                <c:pt idx="6281">
                  <c:v>160311</c:v>
                </c:pt>
                <c:pt idx="6282">
                  <c:v>160355</c:v>
                </c:pt>
                <c:pt idx="6283">
                  <c:v>160398.5</c:v>
                </c:pt>
                <c:pt idx="6284">
                  <c:v>160439</c:v>
                </c:pt>
                <c:pt idx="6285">
                  <c:v>160475.5</c:v>
                </c:pt>
                <c:pt idx="6286">
                  <c:v>160505.5</c:v>
                </c:pt>
                <c:pt idx="6287">
                  <c:v>160528.5</c:v>
                </c:pt>
                <c:pt idx="6288">
                  <c:v>160543.5</c:v>
                </c:pt>
                <c:pt idx="6289">
                  <c:v>160549.5</c:v>
                </c:pt>
                <c:pt idx="6290">
                  <c:v>160547</c:v>
                </c:pt>
                <c:pt idx="6291">
                  <c:v>160536</c:v>
                </c:pt>
                <c:pt idx="6292">
                  <c:v>160518.5</c:v>
                </c:pt>
                <c:pt idx="6293">
                  <c:v>160495.5</c:v>
                </c:pt>
                <c:pt idx="6294">
                  <c:v>160468.5</c:v>
                </c:pt>
                <c:pt idx="6295">
                  <c:v>160440.5</c:v>
                </c:pt>
                <c:pt idx="6296">
                  <c:v>160412.5</c:v>
                </c:pt>
                <c:pt idx="6297">
                  <c:v>160386.5</c:v>
                </c:pt>
                <c:pt idx="6298">
                  <c:v>160364</c:v>
                </c:pt>
                <c:pt idx="6299">
                  <c:v>160346.5</c:v>
                </c:pt>
                <c:pt idx="6300">
                  <c:v>160334.5</c:v>
                </c:pt>
                <c:pt idx="6301">
                  <c:v>160328.5</c:v>
                </c:pt>
                <c:pt idx="6302">
                  <c:v>160329</c:v>
                </c:pt>
                <c:pt idx="6303">
                  <c:v>160335</c:v>
                </c:pt>
                <c:pt idx="6304">
                  <c:v>160346.5</c:v>
                </c:pt>
                <c:pt idx="6305">
                  <c:v>160363.5</c:v>
                </c:pt>
                <c:pt idx="6306">
                  <c:v>160385.5</c:v>
                </c:pt>
                <c:pt idx="6307">
                  <c:v>160413</c:v>
                </c:pt>
                <c:pt idx="6308">
                  <c:v>160445.5</c:v>
                </c:pt>
                <c:pt idx="6309">
                  <c:v>160483.5</c:v>
                </c:pt>
                <c:pt idx="6310">
                  <c:v>160527.5</c:v>
                </c:pt>
                <c:pt idx="6311">
                  <c:v>160577.5</c:v>
                </c:pt>
                <c:pt idx="6312">
                  <c:v>160633.5</c:v>
                </c:pt>
                <c:pt idx="6313">
                  <c:v>160695</c:v>
                </c:pt>
                <c:pt idx="6314">
                  <c:v>160761.5</c:v>
                </c:pt>
                <c:pt idx="6315">
                  <c:v>160831</c:v>
                </c:pt>
                <c:pt idx="6316">
                  <c:v>160902</c:v>
                </c:pt>
                <c:pt idx="6317">
                  <c:v>160971.5</c:v>
                </c:pt>
                <c:pt idx="6318">
                  <c:v>161036.5</c:v>
                </c:pt>
                <c:pt idx="6319">
                  <c:v>161094.5</c:v>
                </c:pt>
                <c:pt idx="6320">
                  <c:v>161141.5</c:v>
                </c:pt>
                <c:pt idx="6321">
                  <c:v>161175.5</c:v>
                </c:pt>
                <c:pt idx="6322">
                  <c:v>161194</c:v>
                </c:pt>
                <c:pt idx="6323">
                  <c:v>161196</c:v>
                </c:pt>
                <c:pt idx="6324">
                  <c:v>161182</c:v>
                </c:pt>
                <c:pt idx="6325">
                  <c:v>161152</c:v>
                </c:pt>
                <c:pt idx="6326">
                  <c:v>161109</c:v>
                </c:pt>
                <c:pt idx="6327">
                  <c:v>161056</c:v>
                </c:pt>
                <c:pt idx="6328">
                  <c:v>160995.5</c:v>
                </c:pt>
                <c:pt idx="6329">
                  <c:v>160932.5</c:v>
                </c:pt>
                <c:pt idx="6330">
                  <c:v>160869.5</c:v>
                </c:pt>
                <c:pt idx="6331">
                  <c:v>160811</c:v>
                </c:pt>
                <c:pt idx="6332">
                  <c:v>160759.5</c:v>
                </c:pt>
                <c:pt idx="6333">
                  <c:v>160716.5</c:v>
                </c:pt>
                <c:pt idx="6334">
                  <c:v>160683</c:v>
                </c:pt>
                <c:pt idx="6335">
                  <c:v>160659.5</c:v>
                </c:pt>
                <c:pt idx="6336">
                  <c:v>160644</c:v>
                </c:pt>
                <c:pt idx="6337">
                  <c:v>160635.5</c:v>
                </c:pt>
                <c:pt idx="6338">
                  <c:v>160632</c:v>
                </c:pt>
                <c:pt idx="6339">
                  <c:v>160630</c:v>
                </c:pt>
                <c:pt idx="6340">
                  <c:v>160628</c:v>
                </c:pt>
                <c:pt idx="6341">
                  <c:v>160623.5</c:v>
                </c:pt>
                <c:pt idx="6342">
                  <c:v>160614</c:v>
                </c:pt>
                <c:pt idx="6343">
                  <c:v>160599.5</c:v>
                </c:pt>
                <c:pt idx="6344">
                  <c:v>160579</c:v>
                </c:pt>
                <c:pt idx="6345">
                  <c:v>160552.5</c:v>
                </c:pt>
                <c:pt idx="6346">
                  <c:v>160521</c:v>
                </c:pt>
                <c:pt idx="6347">
                  <c:v>160486</c:v>
                </c:pt>
                <c:pt idx="6348">
                  <c:v>160449.5</c:v>
                </c:pt>
                <c:pt idx="6349">
                  <c:v>160413</c:v>
                </c:pt>
                <c:pt idx="6350">
                  <c:v>160379.5</c:v>
                </c:pt>
                <c:pt idx="6351">
                  <c:v>160350</c:v>
                </c:pt>
                <c:pt idx="6352">
                  <c:v>160327</c:v>
                </c:pt>
                <c:pt idx="6353">
                  <c:v>160311.5</c:v>
                </c:pt>
                <c:pt idx="6354">
                  <c:v>160303.5</c:v>
                </c:pt>
                <c:pt idx="6355">
                  <c:v>160304.5</c:v>
                </c:pt>
                <c:pt idx="6356">
                  <c:v>160313.5</c:v>
                </c:pt>
                <c:pt idx="6357">
                  <c:v>160330</c:v>
                </c:pt>
                <c:pt idx="6358">
                  <c:v>160352</c:v>
                </c:pt>
                <c:pt idx="6359">
                  <c:v>160378.5</c:v>
                </c:pt>
                <c:pt idx="6360">
                  <c:v>160407.5</c:v>
                </c:pt>
                <c:pt idx="6361">
                  <c:v>160437</c:v>
                </c:pt>
                <c:pt idx="6362">
                  <c:v>160464.5</c:v>
                </c:pt>
                <c:pt idx="6363">
                  <c:v>160488</c:v>
                </c:pt>
                <c:pt idx="6364">
                  <c:v>160506</c:v>
                </c:pt>
                <c:pt idx="6365">
                  <c:v>160517.5</c:v>
                </c:pt>
                <c:pt idx="6366">
                  <c:v>160522</c:v>
                </c:pt>
                <c:pt idx="6367">
                  <c:v>160519</c:v>
                </c:pt>
                <c:pt idx="6368">
                  <c:v>160509</c:v>
                </c:pt>
                <c:pt idx="6369">
                  <c:v>160493</c:v>
                </c:pt>
                <c:pt idx="6370">
                  <c:v>160473</c:v>
                </c:pt>
                <c:pt idx="6371">
                  <c:v>160451</c:v>
                </c:pt>
                <c:pt idx="6372">
                  <c:v>160428.5</c:v>
                </c:pt>
                <c:pt idx="6373">
                  <c:v>160408</c:v>
                </c:pt>
                <c:pt idx="6374">
                  <c:v>160391.5</c:v>
                </c:pt>
                <c:pt idx="6375">
                  <c:v>160380.5</c:v>
                </c:pt>
                <c:pt idx="6376">
                  <c:v>160377</c:v>
                </c:pt>
                <c:pt idx="6377">
                  <c:v>160382.5</c:v>
                </c:pt>
                <c:pt idx="6378">
                  <c:v>160396.5</c:v>
                </c:pt>
                <c:pt idx="6379">
                  <c:v>160419.5</c:v>
                </c:pt>
                <c:pt idx="6380">
                  <c:v>160451.5</c:v>
                </c:pt>
                <c:pt idx="6381">
                  <c:v>160491</c:v>
                </c:pt>
                <c:pt idx="6382">
                  <c:v>160537.5</c:v>
                </c:pt>
                <c:pt idx="6383">
                  <c:v>160588.5</c:v>
                </c:pt>
                <c:pt idx="6384">
                  <c:v>160643</c:v>
                </c:pt>
                <c:pt idx="6385">
                  <c:v>160698.5</c:v>
                </c:pt>
                <c:pt idx="6386">
                  <c:v>160753</c:v>
                </c:pt>
                <c:pt idx="6387">
                  <c:v>160805.5</c:v>
                </c:pt>
                <c:pt idx="6388">
                  <c:v>160853.5</c:v>
                </c:pt>
                <c:pt idx="6389">
                  <c:v>160895.5</c:v>
                </c:pt>
                <c:pt idx="6390">
                  <c:v>160931.5</c:v>
                </c:pt>
                <c:pt idx="6391">
                  <c:v>160960.5</c:v>
                </c:pt>
                <c:pt idx="6392">
                  <c:v>160983</c:v>
                </c:pt>
                <c:pt idx="6393">
                  <c:v>160999</c:v>
                </c:pt>
                <c:pt idx="6394">
                  <c:v>161009</c:v>
                </c:pt>
                <c:pt idx="6395">
                  <c:v>161015</c:v>
                </c:pt>
                <c:pt idx="6396">
                  <c:v>161017</c:v>
                </c:pt>
                <c:pt idx="6397">
                  <c:v>161016.5</c:v>
                </c:pt>
                <c:pt idx="6398">
                  <c:v>161015</c:v>
                </c:pt>
                <c:pt idx="6399">
                  <c:v>161012</c:v>
                </c:pt>
                <c:pt idx="6400">
                  <c:v>161009</c:v>
                </c:pt>
                <c:pt idx="6401">
                  <c:v>161005</c:v>
                </c:pt>
                <c:pt idx="6402">
                  <c:v>161000.5</c:v>
                </c:pt>
                <c:pt idx="6403">
                  <c:v>160994.5</c:v>
                </c:pt>
                <c:pt idx="6404">
                  <c:v>160986</c:v>
                </c:pt>
                <c:pt idx="6405">
                  <c:v>160974.5</c:v>
                </c:pt>
                <c:pt idx="6406">
                  <c:v>160959.5</c:v>
                </c:pt>
                <c:pt idx="6407">
                  <c:v>160941</c:v>
                </c:pt>
                <c:pt idx="6408">
                  <c:v>160918</c:v>
                </c:pt>
                <c:pt idx="6409">
                  <c:v>160891</c:v>
                </c:pt>
                <c:pt idx="6410">
                  <c:v>160861</c:v>
                </c:pt>
                <c:pt idx="6411">
                  <c:v>160828.5</c:v>
                </c:pt>
                <c:pt idx="6412">
                  <c:v>160794.5</c:v>
                </c:pt>
                <c:pt idx="6413">
                  <c:v>160760</c:v>
                </c:pt>
                <c:pt idx="6414">
                  <c:v>160727</c:v>
                </c:pt>
                <c:pt idx="6415">
                  <c:v>160695.5</c:v>
                </c:pt>
                <c:pt idx="6416">
                  <c:v>160666.5</c:v>
                </c:pt>
                <c:pt idx="6417">
                  <c:v>160641</c:v>
                </c:pt>
                <c:pt idx="6418">
                  <c:v>160618.5</c:v>
                </c:pt>
                <c:pt idx="6419">
                  <c:v>160599.5</c:v>
                </c:pt>
                <c:pt idx="6420">
                  <c:v>160582.5</c:v>
                </c:pt>
                <c:pt idx="6421">
                  <c:v>160568</c:v>
                </c:pt>
                <c:pt idx="6422">
                  <c:v>160554</c:v>
                </c:pt>
                <c:pt idx="6423">
                  <c:v>160540</c:v>
                </c:pt>
                <c:pt idx="6424">
                  <c:v>160525</c:v>
                </c:pt>
                <c:pt idx="6425">
                  <c:v>160508</c:v>
                </c:pt>
                <c:pt idx="6426">
                  <c:v>160488.5</c:v>
                </c:pt>
                <c:pt idx="6427">
                  <c:v>160466</c:v>
                </c:pt>
                <c:pt idx="6428">
                  <c:v>160441.5</c:v>
                </c:pt>
                <c:pt idx="6429">
                  <c:v>160414</c:v>
                </c:pt>
                <c:pt idx="6430">
                  <c:v>160385.5</c:v>
                </c:pt>
                <c:pt idx="6431">
                  <c:v>160357</c:v>
                </c:pt>
                <c:pt idx="6432">
                  <c:v>160328.5</c:v>
                </c:pt>
                <c:pt idx="6433">
                  <c:v>160303</c:v>
                </c:pt>
                <c:pt idx="6434">
                  <c:v>160280.5</c:v>
                </c:pt>
                <c:pt idx="6435">
                  <c:v>160263</c:v>
                </c:pt>
                <c:pt idx="6436">
                  <c:v>160251.5</c:v>
                </c:pt>
                <c:pt idx="6437">
                  <c:v>160246</c:v>
                </c:pt>
                <c:pt idx="6438">
                  <c:v>160248</c:v>
                </c:pt>
                <c:pt idx="6439">
                  <c:v>160257.5</c:v>
                </c:pt>
                <c:pt idx="6440">
                  <c:v>160273.5</c:v>
                </c:pt>
                <c:pt idx="6441">
                  <c:v>160296</c:v>
                </c:pt>
                <c:pt idx="6442">
                  <c:v>160323.5</c:v>
                </c:pt>
                <c:pt idx="6443">
                  <c:v>160355</c:v>
                </c:pt>
                <c:pt idx="6444">
                  <c:v>160388.5</c:v>
                </c:pt>
                <c:pt idx="6445">
                  <c:v>160422.5</c:v>
                </c:pt>
                <c:pt idx="6446">
                  <c:v>160455</c:v>
                </c:pt>
                <c:pt idx="6447">
                  <c:v>160484</c:v>
                </c:pt>
                <c:pt idx="6448">
                  <c:v>160507.5</c:v>
                </c:pt>
                <c:pt idx="6449">
                  <c:v>160525</c:v>
                </c:pt>
                <c:pt idx="6450">
                  <c:v>160535</c:v>
                </c:pt>
                <c:pt idx="6451">
                  <c:v>160537</c:v>
                </c:pt>
                <c:pt idx="6452">
                  <c:v>160531</c:v>
                </c:pt>
                <c:pt idx="6453">
                  <c:v>160517.5</c:v>
                </c:pt>
                <c:pt idx="6454">
                  <c:v>160497.5</c:v>
                </c:pt>
                <c:pt idx="6455">
                  <c:v>160472.5</c:v>
                </c:pt>
                <c:pt idx="6456">
                  <c:v>160444</c:v>
                </c:pt>
                <c:pt idx="6457">
                  <c:v>160413.5</c:v>
                </c:pt>
                <c:pt idx="6458">
                  <c:v>160383.5</c:v>
                </c:pt>
                <c:pt idx="6459">
                  <c:v>160355</c:v>
                </c:pt>
                <c:pt idx="6460">
                  <c:v>160329</c:v>
                </c:pt>
                <c:pt idx="6461">
                  <c:v>160307</c:v>
                </c:pt>
                <c:pt idx="6462">
                  <c:v>160289</c:v>
                </c:pt>
                <c:pt idx="6463">
                  <c:v>160276</c:v>
                </c:pt>
                <c:pt idx="6464">
                  <c:v>160267</c:v>
                </c:pt>
                <c:pt idx="6465">
                  <c:v>160262</c:v>
                </c:pt>
                <c:pt idx="6466">
                  <c:v>160259.5</c:v>
                </c:pt>
                <c:pt idx="6467">
                  <c:v>160259.5</c:v>
                </c:pt>
                <c:pt idx="6468">
                  <c:v>160260.5</c:v>
                </c:pt>
                <c:pt idx="6469">
                  <c:v>160261.5</c:v>
                </c:pt>
                <c:pt idx="6470">
                  <c:v>160262.5</c:v>
                </c:pt>
                <c:pt idx="6471">
                  <c:v>160262</c:v>
                </c:pt>
                <c:pt idx="6472">
                  <c:v>160260.5</c:v>
                </c:pt>
                <c:pt idx="6473">
                  <c:v>160258</c:v>
                </c:pt>
                <c:pt idx="6474">
                  <c:v>160254</c:v>
                </c:pt>
                <c:pt idx="6475">
                  <c:v>160250</c:v>
                </c:pt>
                <c:pt idx="6476">
                  <c:v>160245.5</c:v>
                </c:pt>
                <c:pt idx="6477">
                  <c:v>160241.5</c:v>
                </c:pt>
                <c:pt idx="6478">
                  <c:v>160238</c:v>
                </c:pt>
                <c:pt idx="6479">
                  <c:v>160236</c:v>
                </c:pt>
                <c:pt idx="6480">
                  <c:v>160235.5</c:v>
                </c:pt>
                <c:pt idx="6481">
                  <c:v>160236</c:v>
                </c:pt>
                <c:pt idx="6482">
                  <c:v>160237.5</c:v>
                </c:pt>
                <c:pt idx="6483">
                  <c:v>160239.5</c:v>
                </c:pt>
                <c:pt idx="6484">
                  <c:v>160242</c:v>
                </c:pt>
                <c:pt idx="6485">
                  <c:v>160243.5</c:v>
                </c:pt>
                <c:pt idx="6486">
                  <c:v>160244</c:v>
                </c:pt>
                <c:pt idx="6487">
                  <c:v>160243</c:v>
                </c:pt>
                <c:pt idx="6488">
                  <c:v>160239.5</c:v>
                </c:pt>
                <c:pt idx="6489">
                  <c:v>160234</c:v>
                </c:pt>
                <c:pt idx="6490">
                  <c:v>160226.5</c:v>
                </c:pt>
                <c:pt idx="6491">
                  <c:v>160216.5</c:v>
                </c:pt>
                <c:pt idx="6492">
                  <c:v>160205.5</c:v>
                </c:pt>
                <c:pt idx="6493">
                  <c:v>160193</c:v>
                </c:pt>
                <c:pt idx="6494">
                  <c:v>160180</c:v>
                </c:pt>
                <c:pt idx="6495">
                  <c:v>160167.5</c:v>
                </c:pt>
                <c:pt idx="6496">
                  <c:v>160155.5</c:v>
                </c:pt>
                <c:pt idx="6497">
                  <c:v>160145</c:v>
                </c:pt>
                <c:pt idx="6498">
                  <c:v>160136.5</c:v>
                </c:pt>
                <c:pt idx="6499">
                  <c:v>160130</c:v>
                </c:pt>
                <c:pt idx="6500">
                  <c:v>160125.5</c:v>
                </c:pt>
                <c:pt idx="6501">
                  <c:v>160123</c:v>
                </c:pt>
                <c:pt idx="6502">
                  <c:v>160122.5</c:v>
                </c:pt>
                <c:pt idx="6503">
                  <c:v>160123</c:v>
                </c:pt>
                <c:pt idx="6504">
                  <c:v>160125</c:v>
                </c:pt>
                <c:pt idx="6505">
                  <c:v>160127.5</c:v>
                </c:pt>
                <c:pt idx="6506">
                  <c:v>160130</c:v>
                </c:pt>
                <c:pt idx="6507">
                  <c:v>160132.5</c:v>
                </c:pt>
                <c:pt idx="6508">
                  <c:v>160135</c:v>
                </c:pt>
                <c:pt idx="6509">
                  <c:v>160137</c:v>
                </c:pt>
                <c:pt idx="6510">
                  <c:v>160138.5</c:v>
                </c:pt>
                <c:pt idx="6511">
                  <c:v>160140</c:v>
                </c:pt>
                <c:pt idx="6512">
                  <c:v>160141</c:v>
                </c:pt>
                <c:pt idx="6513">
                  <c:v>160142.5</c:v>
                </c:pt>
                <c:pt idx="6514">
                  <c:v>160143.5</c:v>
                </c:pt>
                <c:pt idx="6515">
                  <c:v>160145.5</c:v>
                </c:pt>
                <c:pt idx="6516">
                  <c:v>160147.5</c:v>
                </c:pt>
                <c:pt idx="6517">
                  <c:v>160150</c:v>
                </c:pt>
                <c:pt idx="6518">
                  <c:v>160153.5</c:v>
                </c:pt>
                <c:pt idx="6519">
                  <c:v>160157</c:v>
                </c:pt>
                <c:pt idx="6520">
                  <c:v>160160.5</c:v>
                </c:pt>
                <c:pt idx="6521">
                  <c:v>160164</c:v>
                </c:pt>
                <c:pt idx="6522">
                  <c:v>160167.5</c:v>
                </c:pt>
                <c:pt idx="6523">
                  <c:v>160170.5</c:v>
                </c:pt>
                <c:pt idx="6524">
                  <c:v>160173</c:v>
                </c:pt>
                <c:pt idx="6525">
                  <c:v>160175</c:v>
                </c:pt>
                <c:pt idx="6526">
                  <c:v>160175.5</c:v>
                </c:pt>
                <c:pt idx="6527">
                  <c:v>160175.5</c:v>
                </c:pt>
                <c:pt idx="6528">
                  <c:v>160174.5</c:v>
                </c:pt>
                <c:pt idx="6529">
                  <c:v>160173</c:v>
                </c:pt>
                <c:pt idx="6530">
                  <c:v>160170.5</c:v>
                </c:pt>
                <c:pt idx="6531">
                  <c:v>160167.5</c:v>
                </c:pt>
                <c:pt idx="6532">
                  <c:v>160163.5</c:v>
                </c:pt>
                <c:pt idx="6533">
                  <c:v>160160</c:v>
                </c:pt>
                <c:pt idx="6534">
                  <c:v>160155.5</c:v>
                </c:pt>
                <c:pt idx="6535">
                  <c:v>160151.5</c:v>
                </c:pt>
                <c:pt idx="6536">
                  <c:v>160147.5</c:v>
                </c:pt>
                <c:pt idx="6537">
                  <c:v>160143.5</c:v>
                </c:pt>
                <c:pt idx="6538">
                  <c:v>160140</c:v>
                </c:pt>
                <c:pt idx="6539">
                  <c:v>160136.5</c:v>
                </c:pt>
                <c:pt idx="6540">
                  <c:v>160133</c:v>
                </c:pt>
                <c:pt idx="6541">
                  <c:v>160129.5</c:v>
                </c:pt>
                <c:pt idx="6542">
                  <c:v>160126</c:v>
                </c:pt>
                <c:pt idx="6543">
                  <c:v>160122.5</c:v>
                </c:pt>
                <c:pt idx="6544">
                  <c:v>160119</c:v>
                </c:pt>
                <c:pt idx="6545">
                  <c:v>160115</c:v>
                </c:pt>
                <c:pt idx="6546">
                  <c:v>160110.5</c:v>
                </c:pt>
                <c:pt idx="6547">
                  <c:v>160106</c:v>
                </c:pt>
                <c:pt idx="6548">
                  <c:v>160101</c:v>
                </c:pt>
                <c:pt idx="6549">
                  <c:v>160096</c:v>
                </c:pt>
                <c:pt idx="6550">
                  <c:v>160090.5</c:v>
                </c:pt>
                <c:pt idx="6551">
                  <c:v>160084.5</c:v>
                </c:pt>
                <c:pt idx="6552">
                  <c:v>160079</c:v>
                </c:pt>
                <c:pt idx="6553">
                  <c:v>160073</c:v>
                </c:pt>
                <c:pt idx="6554">
                  <c:v>160067</c:v>
                </c:pt>
                <c:pt idx="6555">
                  <c:v>160061</c:v>
                </c:pt>
                <c:pt idx="6556">
                  <c:v>160055.5</c:v>
                </c:pt>
                <c:pt idx="6557">
                  <c:v>160050</c:v>
                </c:pt>
                <c:pt idx="6558">
                  <c:v>160045</c:v>
                </c:pt>
                <c:pt idx="6559">
                  <c:v>160040</c:v>
                </c:pt>
                <c:pt idx="6560">
                  <c:v>160035.5</c:v>
                </c:pt>
                <c:pt idx="6561">
                  <c:v>160031.5</c:v>
                </c:pt>
                <c:pt idx="6562">
                  <c:v>160028</c:v>
                </c:pt>
                <c:pt idx="6563">
                  <c:v>160024.5</c:v>
                </c:pt>
                <c:pt idx="6564">
                  <c:v>160021.5</c:v>
                </c:pt>
                <c:pt idx="6565">
                  <c:v>160018.5</c:v>
                </c:pt>
                <c:pt idx="6566">
                  <c:v>160016.5</c:v>
                </c:pt>
                <c:pt idx="6567">
                  <c:v>160014</c:v>
                </c:pt>
                <c:pt idx="6568">
                  <c:v>160012.5</c:v>
                </c:pt>
                <c:pt idx="6569">
                  <c:v>160010.5</c:v>
                </c:pt>
                <c:pt idx="6570">
                  <c:v>160009.5</c:v>
                </c:pt>
                <c:pt idx="6571">
                  <c:v>160008</c:v>
                </c:pt>
                <c:pt idx="6572">
                  <c:v>160007</c:v>
                </c:pt>
                <c:pt idx="6573">
                  <c:v>160006</c:v>
                </c:pt>
                <c:pt idx="6574">
                  <c:v>160005.5</c:v>
                </c:pt>
                <c:pt idx="6575">
                  <c:v>160004.5</c:v>
                </c:pt>
                <c:pt idx="6576">
                  <c:v>160004</c:v>
                </c:pt>
                <c:pt idx="6577">
                  <c:v>160003.5</c:v>
                </c:pt>
                <c:pt idx="6578">
                  <c:v>160003</c:v>
                </c:pt>
                <c:pt idx="6579">
                  <c:v>160002.5</c:v>
                </c:pt>
                <c:pt idx="6580">
                  <c:v>160002.5</c:v>
                </c:pt>
                <c:pt idx="6581">
                  <c:v>160002</c:v>
                </c:pt>
                <c:pt idx="6582">
                  <c:v>160002</c:v>
                </c:pt>
                <c:pt idx="6583">
                  <c:v>160001.5</c:v>
                </c:pt>
                <c:pt idx="6584">
                  <c:v>160001.5</c:v>
                </c:pt>
                <c:pt idx="6585">
                  <c:v>160001.5</c:v>
                </c:pt>
                <c:pt idx="6586">
                  <c:v>160001.5</c:v>
                </c:pt>
                <c:pt idx="6587">
                  <c:v>160001.5</c:v>
                </c:pt>
                <c:pt idx="6588">
                  <c:v>160001.5</c:v>
                </c:pt>
                <c:pt idx="6589">
                  <c:v>160001.5</c:v>
                </c:pt>
                <c:pt idx="6590">
                  <c:v>160001.5</c:v>
                </c:pt>
                <c:pt idx="6591">
                  <c:v>160001.5</c:v>
                </c:pt>
                <c:pt idx="6592">
                  <c:v>160001.5</c:v>
                </c:pt>
                <c:pt idx="6593">
                  <c:v>160001.5</c:v>
                </c:pt>
                <c:pt idx="6594">
                  <c:v>160001.5</c:v>
                </c:pt>
                <c:pt idx="6595">
                  <c:v>160001.5</c:v>
                </c:pt>
                <c:pt idx="6596">
                  <c:v>160001.5</c:v>
                </c:pt>
                <c:pt idx="6597">
                  <c:v>160001.5</c:v>
                </c:pt>
                <c:pt idx="6598">
                  <c:v>160001.5</c:v>
                </c:pt>
                <c:pt idx="6599">
                  <c:v>160001.5</c:v>
                </c:pt>
                <c:pt idx="6600">
                  <c:v>160001.5</c:v>
                </c:pt>
                <c:pt idx="6601">
                  <c:v>160002</c:v>
                </c:pt>
                <c:pt idx="6602">
                  <c:v>160002.5</c:v>
                </c:pt>
                <c:pt idx="6603">
                  <c:v>160003.5</c:v>
                </c:pt>
                <c:pt idx="6604">
                  <c:v>160005</c:v>
                </c:pt>
                <c:pt idx="6605">
                  <c:v>160007</c:v>
                </c:pt>
                <c:pt idx="6606">
                  <c:v>160009.5</c:v>
                </c:pt>
                <c:pt idx="6607">
                  <c:v>160014</c:v>
                </c:pt>
                <c:pt idx="6608">
                  <c:v>160019</c:v>
                </c:pt>
                <c:pt idx="6609">
                  <c:v>160026.5</c:v>
                </c:pt>
                <c:pt idx="6610">
                  <c:v>160036.5</c:v>
                </c:pt>
                <c:pt idx="6611">
                  <c:v>160049</c:v>
                </c:pt>
                <c:pt idx="6612">
                  <c:v>160064.5</c:v>
                </c:pt>
                <c:pt idx="6613">
                  <c:v>160084.5</c:v>
                </c:pt>
                <c:pt idx="6614">
                  <c:v>160108.5</c:v>
                </c:pt>
                <c:pt idx="6615">
                  <c:v>160137</c:v>
                </c:pt>
                <c:pt idx="6616">
                  <c:v>160171</c:v>
                </c:pt>
                <c:pt idx="6617">
                  <c:v>160210.5</c:v>
                </c:pt>
                <c:pt idx="6618">
                  <c:v>160254.5</c:v>
                </c:pt>
                <c:pt idx="6619">
                  <c:v>160303.5</c:v>
                </c:pt>
                <c:pt idx="6620">
                  <c:v>160356</c:v>
                </c:pt>
                <c:pt idx="6621">
                  <c:v>160411.5</c:v>
                </c:pt>
                <c:pt idx="6622">
                  <c:v>160468.5</c:v>
                </c:pt>
                <c:pt idx="6623">
                  <c:v>160525.5</c:v>
                </c:pt>
                <c:pt idx="6624">
                  <c:v>160580.5</c:v>
                </c:pt>
                <c:pt idx="6625">
                  <c:v>160631.5</c:v>
                </c:pt>
                <c:pt idx="6626">
                  <c:v>160676.5</c:v>
                </c:pt>
                <c:pt idx="6627">
                  <c:v>160714</c:v>
                </c:pt>
                <c:pt idx="6628">
                  <c:v>160742</c:v>
                </c:pt>
                <c:pt idx="6629">
                  <c:v>160760</c:v>
                </c:pt>
                <c:pt idx="6630">
                  <c:v>160767.5</c:v>
                </c:pt>
                <c:pt idx="6631">
                  <c:v>160764</c:v>
                </c:pt>
                <c:pt idx="6632">
                  <c:v>160750.5</c:v>
                </c:pt>
                <c:pt idx="6633">
                  <c:v>160728</c:v>
                </c:pt>
                <c:pt idx="6634">
                  <c:v>160698.5</c:v>
                </c:pt>
                <c:pt idx="6635">
                  <c:v>160663.5</c:v>
                </c:pt>
                <c:pt idx="6636">
                  <c:v>160625.5</c:v>
                </c:pt>
                <c:pt idx="6637">
                  <c:v>160587</c:v>
                </c:pt>
                <c:pt idx="6638">
                  <c:v>160549.5</c:v>
                </c:pt>
                <c:pt idx="6639">
                  <c:v>160515</c:v>
                </c:pt>
                <c:pt idx="6640">
                  <c:v>160485.5</c:v>
                </c:pt>
                <c:pt idx="6641">
                  <c:v>160461</c:v>
                </c:pt>
                <c:pt idx="6642">
                  <c:v>160442</c:v>
                </c:pt>
                <c:pt idx="6643">
                  <c:v>160429</c:v>
                </c:pt>
                <c:pt idx="6644">
                  <c:v>160420.5</c:v>
                </c:pt>
                <c:pt idx="6645">
                  <c:v>160416</c:v>
                </c:pt>
                <c:pt idx="6646">
                  <c:v>160414</c:v>
                </c:pt>
                <c:pt idx="6647">
                  <c:v>160413</c:v>
                </c:pt>
                <c:pt idx="6648">
                  <c:v>160411.5</c:v>
                </c:pt>
                <c:pt idx="6649">
                  <c:v>160408.5</c:v>
                </c:pt>
                <c:pt idx="6650">
                  <c:v>160403</c:v>
                </c:pt>
                <c:pt idx="6651">
                  <c:v>160393.5</c:v>
                </c:pt>
                <c:pt idx="6652">
                  <c:v>160380</c:v>
                </c:pt>
                <c:pt idx="6653">
                  <c:v>160362.5</c:v>
                </c:pt>
                <c:pt idx="6654">
                  <c:v>160341.5</c:v>
                </c:pt>
                <c:pt idx="6655">
                  <c:v>160317</c:v>
                </c:pt>
                <c:pt idx="6656">
                  <c:v>160289.5</c:v>
                </c:pt>
                <c:pt idx="6657">
                  <c:v>160260.5</c:v>
                </c:pt>
                <c:pt idx="6658">
                  <c:v>160231</c:v>
                </c:pt>
                <c:pt idx="6659">
                  <c:v>160201.5</c:v>
                </c:pt>
                <c:pt idx="6660">
                  <c:v>160173</c:v>
                </c:pt>
                <c:pt idx="6661">
                  <c:v>160146</c:v>
                </c:pt>
                <c:pt idx="6662">
                  <c:v>160121.5</c:v>
                </c:pt>
                <c:pt idx="6663">
                  <c:v>160099.5</c:v>
                </c:pt>
                <c:pt idx="6664">
                  <c:v>160080.5</c:v>
                </c:pt>
                <c:pt idx="6665">
                  <c:v>160064.5</c:v>
                </c:pt>
                <c:pt idx="6666">
                  <c:v>160051.5</c:v>
                </c:pt>
                <c:pt idx="6667">
                  <c:v>160041</c:v>
                </c:pt>
                <c:pt idx="6668">
                  <c:v>160033</c:v>
                </c:pt>
                <c:pt idx="6669">
                  <c:v>160027.5</c:v>
                </c:pt>
                <c:pt idx="6670">
                  <c:v>160024</c:v>
                </c:pt>
                <c:pt idx="6671">
                  <c:v>160022</c:v>
                </c:pt>
                <c:pt idx="6672">
                  <c:v>160022</c:v>
                </c:pt>
                <c:pt idx="6673">
                  <c:v>160023.5</c:v>
                </c:pt>
                <c:pt idx="6674">
                  <c:v>160026</c:v>
                </c:pt>
                <c:pt idx="6675">
                  <c:v>160029.5</c:v>
                </c:pt>
                <c:pt idx="6676">
                  <c:v>160034.5</c:v>
                </c:pt>
                <c:pt idx="6677">
                  <c:v>160040</c:v>
                </c:pt>
                <c:pt idx="6678">
                  <c:v>160046</c:v>
                </c:pt>
                <c:pt idx="6679">
                  <c:v>160052</c:v>
                </c:pt>
                <c:pt idx="6680">
                  <c:v>160058.5</c:v>
                </c:pt>
                <c:pt idx="6681">
                  <c:v>160065</c:v>
                </c:pt>
                <c:pt idx="6682">
                  <c:v>160070.5</c:v>
                </c:pt>
                <c:pt idx="6683">
                  <c:v>160075.5</c:v>
                </c:pt>
                <c:pt idx="6684">
                  <c:v>160080</c:v>
                </c:pt>
                <c:pt idx="6685">
                  <c:v>160083</c:v>
                </c:pt>
                <c:pt idx="6686">
                  <c:v>160084.5</c:v>
                </c:pt>
                <c:pt idx="6687">
                  <c:v>160085</c:v>
                </c:pt>
                <c:pt idx="6688">
                  <c:v>160084</c:v>
                </c:pt>
                <c:pt idx="6689">
                  <c:v>160082</c:v>
                </c:pt>
                <c:pt idx="6690">
                  <c:v>160078.5</c:v>
                </c:pt>
                <c:pt idx="6691">
                  <c:v>160074.5</c:v>
                </c:pt>
                <c:pt idx="6692">
                  <c:v>160070</c:v>
                </c:pt>
                <c:pt idx="6693">
                  <c:v>160065.5</c:v>
                </c:pt>
                <c:pt idx="6694">
                  <c:v>160060.5</c:v>
                </c:pt>
                <c:pt idx="6695">
                  <c:v>160056.5</c:v>
                </c:pt>
                <c:pt idx="6696">
                  <c:v>160052.5</c:v>
                </c:pt>
                <c:pt idx="6697">
                  <c:v>160049</c:v>
                </c:pt>
                <c:pt idx="6698">
                  <c:v>160046.5</c:v>
                </c:pt>
                <c:pt idx="6699">
                  <c:v>160045</c:v>
                </c:pt>
                <c:pt idx="6700">
                  <c:v>160044</c:v>
                </c:pt>
                <c:pt idx="6701">
                  <c:v>160043.5</c:v>
                </c:pt>
                <c:pt idx="6702">
                  <c:v>160043.5</c:v>
                </c:pt>
                <c:pt idx="6703">
                  <c:v>160044</c:v>
                </c:pt>
                <c:pt idx="6704">
                  <c:v>160044</c:v>
                </c:pt>
                <c:pt idx="6705">
                  <c:v>160044.5</c:v>
                </c:pt>
                <c:pt idx="6706">
                  <c:v>160044.5</c:v>
                </c:pt>
                <c:pt idx="6707">
                  <c:v>160044.5</c:v>
                </c:pt>
                <c:pt idx="6708">
                  <c:v>160043.5</c:v>
                </c:pt>
                <c:pt idx="6709">
                  <c:v>160042.5</c:v>
                </c:pt>
                <c:pt idx="6710">
                  <c:v>160041</c:v>
                </c:pt>
                <c:pt idx="6711">
                  <c:v>160039</c:v>
                </c:pt>
                <c:pt idx="6712">
                  <c:v>160037.5</c:v>
                </c:pt>
                <c:pt idx="6713">
                  <c:v>160035.5</c:v>
                </c:pt>
                <c:pt idx="6714">
                  <c:v>160034</c:v>
                </c:pt>
                <c:pt idx="6715">
                  <c:v>160033</c:v>
                </c:pt>
                <c:pt idx="6716">
                  <c:v>160032.5</c:v>
                </c:pt>
                <c:pt idx="6717">
                  <c:v>160033</c:v>
                </c:pt>
                <c:pt idx="6718">
                  <c:v>160035</c:v>
                </c:pt>
                <c:pt idx="6719">
                  <c:v>160038</c:v>
                </c:pt>
                <c:pt idx="6720">
                  <c:v>160043</c:v>
                </c:pt>
                <c:pt idx="6721">
                  <c:v>160049</c:v>
                </c:pt>
                <c:pt idx="6722">
                  <c:v>160056.5</c:v>
                </c:pt>
                <c:pt idx="6723">
                  <c:v>160066</c:v>
                </c:pt>
                <c:pt idx="6724">
                  <c:v>160076</c:v>
                </c:pt>
                <c:pt idx="6725">
                  <c:v>160087</c:v>
                </c:pt>
                <c:pt idx="6726">
                  <c:v>160099</c:v>
                </c:pt>
                <c:pt idx="6727">
                  <c:v>160110.5</c:v>
                </c:pt>
                <c:pt idx="6728">
                  <c:v>160122</c:v>
                </c:pt>
                <c:pt idx="6729">
                  <c:v>160132.5</c:v>
                </c:pt>
                <c:pt idx="6730">
                  <c:v>160141.5</c:v>
                </c:pt>
                <c:pt idx="6731">
                  <c:v>160148.5</c:v>
                </c:pt>
                <c:pt idx="6732">
                  <c:v>160154</c:v>
                </c:pt>
                <c:pt idx="6733">
                  <c:v>160157</c:v>
                </c:pt>
                <c:pt idx="6734">
                  <c:v>160157.5</c:v>
                </c:pt>
                <c:pt idx="6735">
                  <c:v>160155.5</c:v>
                </c:pt>
                <c:pt idx="6736">
                  <c:v>160152</c:v>
                </c:pt>
                <c:pt idx="6737">
                  <c:v>160146.5</c:v>
                </c:pt>
                <c:pt idx="6738">
                  <c:v>160140</c:v>
                </c:pt>
                <c:pt idx="6739">
                  <c:v>160133</c:v>
                </c:pt>
                <c:pt idx="6740">
                  <c:v>160126</c:v>
                </c:pt>
                <c:pt idx="6741">
                  <c:v>160119.5</c:v>
                </c:pt>
                <c:pt idx="6742">
                  <c:v>160113.5</c:v>
                </c:pt>
                <c:pt idx="6743">
                  <c:v>160109.5</c:v>
                </c:pt>
                <c:pt idx="6744">
                  <c:v>160107</c:v>
                </c:pt>
                <c:pt idx="6745">
                  <c:v>160106</c:v>
                </c:pt>
                <c:pt idx="6746">
                  <c:v>160106.5</c:v>
                </c:pt>
                <c:pt idx="6747">
                  <c:v>160108.5</c:v>
                </c:pt>
                <c:pt idx="6748">
                  <c:v>160112</c:v>
                </c:pt>
                <c:pt idx="6749">
                  <c:v>160115.5</c:v>
                </c:pt>
                <c:pt idx="6750">
                  <c:v>160119.5</c:v>
                </c:pt>
                <c:pt idx="6751">
                  <c:v>160123.5</c:v>
                </c:pt>
                <c:pt idx="6752">
                  <c:v>160126</c:v>
                </c:pt>
                <c:pt idx="6753">
                  <c:v>160128</c:v>
                </c:pt>
                <c:pt idx="6754">
                  <c:v>160128</c:v>
                </c:pt>
                <c:pt idx="6755">
                  <c:v>160126.5</c:v>
                </c:pt>
                <c:pt idx="6756">
                  <c:v>160123.5</c:v>
                </c:pt>
                <c:pt idx="6757">
                  <c:v>160118.5</c:v>
                </c:pt>
                <c:pt idx="6758">
                  <c:v>160112.5</c:v>
                </c:pt>
                <c:pt idx="6759">
                  <c:v>160105</c:v>
                </c:pt>
                <c:pt idx="6760">
                  <c:v>160096.5</c:v>
                </c:pt>
                <c:pt idx="6761">
                  <c:v>160088</c:v>
                </c:pt>
                <c:pt idx="6762">
                  <c:v>160079</c:v>
                </c:pt>
                <c:pt idx="6763">
                  <c:v>160070.5</c:v>
                </c:pt>
                <c:pt idx="6764">
                  <c:v>160062.5</c:v>
                </c:pt>
                <c:pt idx="6765">
                  <c:v>160055.5</c:v>
                </c:pt>
                <c:pt idx="6766">
                  <c:v>160049</c:v>
                </c:pt>
                <c:pt idx="6767">
                  <c:v>160044</c:v>
                </c:pt>
                <c:pt idx="6768">
                  <c:v>160040</c:v>
                </c:pt>
                <c:pt idx="6769">
                  <c:v>160037</c:v>
                </c:pt>
                <c:pt idx="6770">
                  <c:v>160035</c:v>
                </c:pt>
                <c:pt idx="6771">
                  <c:v>160034</c:v>
                </c:pt>
                <c:pt idx="6772">
                  <c:v>160033.5</c:v>
                </c:pt>
                <c:pt idx="6773">
                  <c:v>160034</c:v>
                </c:pt>
                <c:pt idx="6774">
                  <c:v>160034.5</c:v>
                </c:pt>
                <c:pt idx="6775">
                  <c:v>160035.5</c:v>
                </c:pt>
                <c:pt idx="6776">
                  <c:v>160036.5</c:v>
                </c:pt>
                <c:pt idx="6777">
                  <c:v>160038</c:v>
                </c:pt>
                <c:pt idx="6778">
                  <c:v>160039.5</c:v>
                </c:pt>
                <c:pt idx="6779">
                  <c:v>160040.5</c:v>
                </c:pt>
                <c:pt idx="6780">
                  <c:v>160042</c:v>
                </c:pt>
                <c:pt idx="6781">
                  <c:v>160043.5</c:v>
                </c:pt>
                <c:pt idx="6782">
                  <c:v>160044.5</c:v>
                </c:pt>
                <c:pt idx="6783">
                  <c:v>160045.5</c:v>
                </c:pt>
                <c:pt idx="6784">
                  <c:v>160046.5</c:v>
                </c:pt>
                <c:pt idx="6785">
                  <c:v>160047</c:v>
                </c:pt>
                <c:pt idx="6786">
                  <c:v>160047.5</c:v>
                </c:pt>
                <c:pt idx="6787">
                  <c:v>160048</c:v>
                </c:pt>
                <c:pt idx="6788">
                  <c:v>160048.5</c:v>
                </c:pt>
                <c:pt idx="6789">
                  <c:v>160049</c:v>
                </c:pt>
                <c:pt idx="6790">
                  <c:v>160049.5</c:v>
                </c:pt>
                <c:pt idx="6791">
                  <c:v>160050.5</c:v>
                </c:pt>
                <c:pt idx="6792">
                  <c:v>160051.5</c:v>
                </c:pt>
                <c:pt idx="6793">
                  <c:v>160053.5</c:v>
                </c:pt>
                <c:pt idx="6794">
                  <c:v>160056</c:v>
                </c:pt>
                <c:pt idx="6795">
                  <c:v>160059.5</c:v>
                </c:pt>
                <c:pt idx="6796">
                  <c:v>160063.5</c:v>
                </c:pt>
                <c:pt idx="6797">
                  <c:v>160069</c:v>
                </c:pt>
                <c:pt idx="6798">
                  <c:v>160075</c:v>
                </c:pt>
                <c:pt idx="6799">
                  <c:v>160081.5</c:v>
                </c:pt>
                <c:pt idx="6800">
                  <c:v>160088</c:v>
                </c:pt>
                <c:pt idx="6801">
                  <c:v>160095</c:v>
                </c:pt>
                <c:pt idx="6802">
                  <c:v>160101.5</c:v>
                </c:pt>
                <c:pt idx="6803">
                  <c:v>160107.5</c:v>
                </c:pt>
                <c:pt idx="6804">
                  <c:v>160112.5</c:v>
                </c:pt>
                <c:pt idx="6805">
                  <c:v>160116.5</c:v>
                </c:pt>
                <c:pt idx="6806">
                  <c:v>160118.5</c:v>
                </c:pt>
                <c:pt idx="6807">
                  <c:v>160119</c:v>
                </c:pt>
                <c:pt idx="6808">
                  <c:v>160118</c:v>
                </c:pt>
                <c:pt idx="6809">
                  <c:v>160115</c:v>
                </c:pt>
                <c:pt idx="6810">
                  <c:v>160111</c:v>
                </c:pt>
                <c:pt idx="6811">
                  <c:v>160105.5</c:v>
                </c:pt>
                <c:pt idx="6812">
                  <c:v>160099</c:v>
                </c:pt>
                <c:pt idx="6813">
                  <c:v>160092.5</c:v>
                </c:pt>
                <c:pt idx="6814">
                  <c:v>160085.5</c:v>
                </c:pt>
                <c:pt idx="6815">
                  <c:v>160078.5</c:v>
                </c:pt>
                <c:pt idx="6816">
                  <c:v>160072.5</c:v>
                </c:pt>
                <c:pt idx="6817">
                  <c:v>160067</c:v>
                </c:pt>
                <c:pt idx="6818">
                  <c:v>160062.5</c:v>
                </c:pt>
                <c:pt idx="6819">
                  <c:v>160059</c:v>
                </c:pt>
                <c:pt idx="6820">
                  <c:v>160057</c:v>
                </c:pt>
                <c:pt idx="6821">
                  <c:v>160055</c:v>
                </c:pt>
                <c:pt idx="6822">
                  <c:v>160054.5</c:v>
                </c:pt>
                <c:pt idx="6823">
                  <c:v>160054.5</c:v>
                </c:pt>
                <c:pt idx="6824">
                  <c:v>160054.5</c:v>
                </c:pt>
                <c:pt idx="6825">
                  <c:v>160055.5</c:v>
                </c:pt>
                <c:pt idx="6826">
                  <c:v>160056</c:v>
                </c:pt>
                <c:pt idx="6827">
                  <c:v>160057</c:v>
                </c:pt>
                <c:pt idx="6828">
                  <c:v>160058.5</c:v>
                </c:pt>
                <c:pt idx="6829">
                  <c:v>160060</c:v>
                </c:pt>
                <c:pt idx="6830">
                  <c:v>160062</c:v>
                </c:pt>
                <c:pt idx="6831">
                  <c:v>160065.5</c:v>
                </c:pt>
                <c:pt idx="6832">
                  <c:v>160070</c:v>
                </c:pt>
                <c:pt idx="6833">
                  <c:v>160077</c:v>
                </c:pt>
                <c:pt idx="6834">
                  <c:v>160086.5</c:v>
                </c:pt>
                <c:pt idx="6835">
                  <c:v>160099</c:v>
                </c:pt>
                <c:pt idx="6836">
                  <c:v>160115.5</c:v>
                </c:pt>
                <c:pt idx="6837">
                  <c:v>160136.5</c:v>
                </c:pt>
                <c:pt idx="6838">
                  <c:v>160162.5</c:v>
                </c:pt>
                <c:pt idx="6839">
                  <c:v>160192.5</c:v>
                </c:pt>
                <c:pt idx="6840">
                  <c:v>160228</c:v>
                </c:pt>
                <c:pt idx="6841">
                  <c:v>160267</c:v>
                </c:pt>
                <c:pt idx="6842">
                  <c:v>160309.5</c:v>
                </c:pt>
                <c:pt idx="6843">
                  <c:v>160354</c:v>
                </c:pt>
                <c:pt idx="6844">
                  <c:v>160399.5</c:v>
                </c:pt>
                <c:pt idx="6845">
                  <c:v>160444</c:v>
                </c:pt>
                <c:pt idx="6846">
                  <c:v>160485.5</c:v>
                </c:pt>
                <c:pt idx="6847">
                  <c:v>160523</c:v>
                </c:pt>
                <c:pt idx="6848">
                  <c:v>160553.5</c:v>
                </c:pt>
                <c:pt idx="6849">
                  <c:v>160577</c:v>
                </c:pt>
                <c:pt idx="6850">
                  <c:v>160591.5</c:v>
                </c:pt>
                <c:pt idx="6851">
                  <c:v>160597</c:v>
                </c:pt>
                <c:pt idx="6852">
                  <c:v>160593</c:v>
                </c:pt>
                <c:pt idx="6853">
                  <c:v>160581</c:v>
                </c:pt>
                <c:pt idx="6854">
                  <c:v>160561</c:v>
                </c:pt>
                <c:pt idx="6855">
                  <c:v>160535</c:v>
                </c:pt>
                <c:pt idx="6856">
                  <c:v>160505</c:v>
                </c:pt>
                <c:pt idx="6857">
                  <c:v>160473</c:v>
                </c:pt>
                <c:pt idx="6858">
                  <c:v>160441</c:v>
                </c:pt>
                <c:pt idx="6859">
                  <c:v>160411</c:v>
                </c:pt>
                <c:pt idx="6860">
                  <c:v>160385.5</c:v>
                </c:pt>
                <c:pt idx="6861">
                  <c:v>160365</c:v>
                </c:pt>
                <c:pt idx="6862">
                  <c:v>160350.5</c:v>
                </c:pt>
                <c:pt idx="6863">
                  <c:v>160343</c:v>
                </c:pt>
                <c:pt idx="6864">
                  <c:v>160342</c:v>
                </c:pt>
                <c:pt idx="6865">
                  <c:v>160347</c:v>
                </c:pt>
                <c:pt idx="6866">
                  <c:v>160357</c:v>
                </c:pt>
                <c:pt idx="6867">
                  <c:v>160371</c:v>
                </c:pt>
                <c:pt idx="6868">
                  <c:v>160387</c:v>
                </c:pt>
                <c:pt idx="6869">
                  <c:v>160403.5</c:v>
                </c:pt>
                <c:pt idx="6870">
                  <c:v>160419.5</c:v>
                </c:pt>
                <c:pt idx="6871">
                  <c:v>160432.5</c:v>
                </c:pt>
                <c:pt idx="6872">
                  <c:v>160442</c:v>
                </c:pt>
                <c:pt idx="6873">
                  <c:v>160446.5</c:v>
                </c:pt>
                <c:pt idx="6874">
                  <c:v>160445.5</c:v>
                </c:pt>
                <c:pt idx="6875">
                  <c:v>160439.5</c:v>
                </c:pt>
                <c:pt idx="6876">
                  <c:v>160427.5</c:v>
                </c:pt>
                <c:pt idx="6877">
                  <c:v>160411.5</c:v>
                </c:pt>
                <c:pt idx="6878">
                  <c:v>160391</c:v>
                </c:pt>
                <c:pt idx="6879">
                  <c:v>160368</c:v>
                </c:pt>
                <c:pt idx="6880">
                  <c:v>160343</c:v>
                </c:pt>
                <c:pt idx="6881">
                  <c:v>160318</c:v>
                </c:pt>
                <c:pt idx="6882">
                  <c:v>160293</c:v>
                </c:pt>
                <c:pt idx="6883">
                  <c:v>160270.5</c:v>
                </c:pt>
                <c:pt idx="6884">
                  <c:v>160250</c:v>
                </c:pt>
                <c:pt idx="6885">
                  <c:v>160233</c:v>
                </c:pt>
                <c:pt idx="6886">
                  <c:v>160219.5</c:v>
                </c:pt>
                <c:pt idx="6887">
                  <c:v>160209</c:v>
                </c:pt>
                <c:pt idx="6888">
                  <c:v>160202</c:v>
                </c:pt>
                <c:pt idx="6889">
                  <c:v>160197.5</c:v>
                </c:pt>
                <c:pt idx="6890">
                  <c:v>160195.5</c:v>
                </c:pt>
                <c:pt idx="6891">
                  <c:v>160194.5</c:v>
                </c:pt>
                <c:pt idx="6892">
                  <c:v>160194.5</c:v>
                </c:pt>
                <c:pt idx="6893">
                  <c:v>160194.5</c:v>
                </c:pt>
                <c:pt idx="6894">
                  <c:v>160194</c:v>
                </c:pt>
                <c:pt idx="6895">
                  <c:v>160192.5</c:v>
                </c:pt>
                <c:pt idx="6896">
                  <c:v>160189.5</c:v>
                </c:pt>
                <c:pt idx="6897">
                  <c:v>160184.5</c:v>
                </c:pt>
                <c:pt idx="6898">
                  <c:v>160178.5</c:v>
                </c:pt>
                <c:pt idx="6899">
                  <c:v>160170.5</c:v>
                </c:pt>
                <c:pt idx="6900">
                  <c:v>160161</c:v>
                </c:pt>
                <c:pt idx="6901">
                  <c:v>160151</c:v>
                </c:pt>
                <c:pt idx="6902">
                  <c:v>160140.5</c:v>
                </c:pt>
                <c:pt idx="6903">
                  <c:v>160130</c:v>
                </c:pt>
                <c:pt idx="6904">
                  <c:v>160119.5</c:v>
                </c:pt>
                <c:pt idx="6905">
                  <c:v>160110</c:v>
                </c:pt>
                <c:pt idx="6906">
                  <c:v>160101</c:v>
                </c:pt>
                <c:pt idx="6907">
                  <c:v>160093.5</c:v>
                </c:pt>
                <c:pt idx="6908">
                  <c:v>160086.5</c:v>
                </c:pt>
                <c:pt idx="6909">
                  <c:v>160081.5</c:v>
                </c:pt>
                <c:pt idx="6910">
                  <c:v>160077</c:v>
                </c:pt>
                <c:pt idx="6911">
                  <c:v>160073</c:v>
                </c:pt>
                <c:pt idx="6912">
                  <c:v>160070</c:v>
                </c:pt>
                <c:pt idx="6913">
                  <c:v>160067.5</c:v>
                </c:pt>
                <c:pt idx="6914">
                  <c:v>160065</c:v>
                </c:pt>
                <c:pt idx="6915">
                  <c:v>160062.5</c:v>
                </c:pt>
                <c:pt idx="6916">
                  <c:v>160059.5</c:v>
                </c:pt>
                <c:pt idx="6917">
                  <c:v>160056.5</c:v>
                </c:pt>
                <c:pt idx="6918">
                  <c:v>160053</c:v>
                </c:pt>
                <c:pt idx="6919">
                  <c:v>160049</c:v>
                </c:pt>
                <c:pt idx="6920">
                  <c:v>160045</c:v>
                </c:pt>
                <c:pt idx="6921">
                  <c:v>160040.5</c:v>
                </c:pt>
                <c:pt idx="6922">
                  <c:v>160036</c:v>
                </c:pt>
                <c:pt idx="6923">
                  <c:v>160031.5</c:v>
                </c:pt>
                <c:pt idx="6924">
                  <c:v>160027.5</c:v>
                </c:pt>
                <c:pt idx="6925">
                  <c:v>160023</c:v>
                </c:pt>
                <c:pt idx="6926">
                  <c:v>160019.5</c:v>
                </c:pt>
                <c:pt idx="6927">
                  <c:v>160016</c:v>
                </c:pt>
                <c:pt idx="6928">
                  <c:v>160013</c:v>
                </c:pt>
                <c:pt idx="6929">
                  <c:v>160010</c:v>
                </c:pt>
                <c:pt idx="6930">
                  <c:v>160008</c:v>
                </c:pt>
                <c:pt idx="6931">
                  <c:v>160006</c:v>
                </c:pt>
                <c:pt idx="6932">
                  <c:v>160004.5</c:v>
                </c:pt>
                <c:pt idx="6933">
                  <c:v>160003.5</c:v>
                </c:pt>
                <c:pt idx="6934">
                  <c:v>160002.5</c:v>
                </c:pt>
                <c:pt idx="6935">
                  <c:v>160002</c:v>
                </c:pt>
                <c:pt idx="6936">
                  <c:v>160001.5</c:v>
                </c:pt>
                <c:pt idx="6937">
                  <c:v>160001</c:v>
                </c:pt>
                <c:pt idx="6938">
                  <c:v>160000.5</c:v>
                </c:pt>
                <c:pt idx="6939">
                  <c:v>160000.5</c:v>
                </c:pt>
                <c:pt idx="6940">
                  <c:v>160000.5</c:v>
                </c:pt>
                <c:pt idx="6941">
                  <c:v>160000</c:v>
                </c:pt>
                <c:pt idx="6942">
                  <c:v>160000</c:v>
                </c:pt>
                <c:pt idx="6943">
                  <c:v>160000</c:v>
                </c:pt>
                <c:pt idx="6944">
                  <c:v>160000</c:v>
                </c:pt>
                <c:pt idx="6945">
                  <c:v>160000</c:v>
                </c:pt>
                <c:pt idx="6946">
                  <c:v>160000</c:v>
                </c:pt>
                <c:pt idx="6947">
                  <c:v>160000</c:v>
                </c:pt>
                <c:pt idx="6948">
                  <c:v>160000</c:v>
                </c:pt>
                <c:pt idx="6949">
                  <c:v>160000</c:v>
                </c:pt>
                <c:pt idx="6950">
                  <c:v>160000</c:v>
                </c:pt>
                <c:pt idx="6951">
                  <c:v>160000</c:v>
                </c:pt>
                <c:pt idx="6952">
                  <c:v>160000</c:v>
                </c:pt>
                <c:pt idx="6953">
                  <c:v>160000</c:v>
                </c:pt>
                <c:pt idx="6954">
                  <c:v>160000</c:v>
                </c:pt>
                <c:pt idx="6955">
                  <c:v>160000</c:v>
                </c:pt>
                <c:pt idx="6956">
                  <c:v>160000</c:v>
                </c:pt>
                <c:pt idx="6957">
                  <c:v>160000</c:v>
                </c:pt>
                <c:pt idx="6958">
                  <c:v>160000</c:v>
                </c:pt>
                <c:pt idx="6959">
                  <c:v>160000</c:v>
                </c:pt>
                <c:pt idx="6960">
                  <c:v>160000</c:v>
                </c:pt>
                <c:pt idx="6961">
                  <c:v>160000</c:v>
                </c:pt>
                <c:pt idx="6962">
                  <c:v>160000</c:v>
                </c:pt>
                <c:pt idx="6963">
                  <c:v>160000</c:v>
                </c:pt>
                <c:pt idx="6964">
                  <c:v>160000</c:v>
                </c:pt>
                <c:pt idx="6965">
                  <c:v>160000</c:v>
                </c:pt>
                <c:pt idx="6966">
                  <c:v>160000</c:v>
                </c:pt>
                <c:pt idx="6967">
                  <c:v>160000</c:v>
                </c:pt>
                <c:pt idx="6968">
                  <c:v>160000</c:v>
                </c:pt>
                <c:pt idx="6969">
                  <c:v>160000</c:v>
                </c:pt>
                <c:pt idx="6970">
                  <c:v>160000</c:v>
                </c:pt>
                <c:pt idx="6971">
                  <c:v>160000</c:v>
                </c:pt>
                <c:pt idx="6972">
                  <c:v>160000</c:v>
                </c:pt>
                <c:pt idx="6973">
                  <c:v>160000</c:v>
                </c:pt>
                <c:pt idx="6974">
                  <c:v>160000</c:v>
                </c:pt>
                <c:pt idx="6975">
                  <c:v>160000</c:v>
                </c:pt>
                <c:pt idx="6976">
                  <c:v>160000</c:v>
                </c:pt>
                <c:pt idx="6977">
                  <c:v>160000.5</c:v>
                </c:pt>
                <c:pt idx="6978">
                  <c:v>160000.5</c:v>
                </c:pt>
                <c:pt idx="6979">
                  <c:v>160000.5</c:v>
                </c:pt>
                <c:pt idx="6980">
                  <c:v>160001</c:v>
                </c:pt>
                <c:pt idx="6981">
                  <c:v>160001.5</c:v>
                </c:pt>
                <c:pt idx="6982">
                  <c:v>160002</c:v>
                </c:pt>
                <c:pt idx="6983">
                  <c:v>160003</c:v>
                </c:pt>
                <c:pt idx="6984">
                  <c:v>160004</c:v>
                </c:pt>
                <c:pt idx="6985">
                  <c:v>160006</c:v>
                </c:pt>
                <c:pt idx="6986">
                  <c:v>160008</c:v>
                </c:pt>
                <c:pt idx="6987">
                  <c:v>160010.5</c:v>
                </c:pt>
                <c:pt idx="6988">
                  <c:v>160014</c:v>
                </c:pt>
                <c:pt idx="6989">
                  <c:v>160018.5</c:v>
                </c:pt>
                <c:pt idx="6990">
                  <c:v>160023.5</c:v>
                </c:pt>
                <c:pt idx="6991">
                  <c:v>160029</c:v>
                </c:pt>
                <c:pt idx="6992">
                  <c:v>160036</c:v>
                </c:pt>
                <c:pt idx="6993">
                  <c:v>160043.5</c:v>
                </c:pt>
                <c:pt idx="6994">
                  <c:v>160052</c:v>
                </c:pt>
                <c:pt idx="6995">
                  <c:v>160061</c:v>
                </c:pt>
                <c:pt idx="6996">
                  <c:v>160070</c:v>
                </c:pt>
                <c:pt idx="6997">
                  <c:v>160079.5</c:v>
                </c:pt>
                <c:pt idx="6998">
                  <c:v>160088.5</c:v>
                </c:pt>
                <c:pt idx="6999">
                  <c:v>160096.5</c:v>
                </c:pt>
                <c:pt idx="7000">
                  <c:v>160104</c:v>
                </c:pt>
                <c:pt idx="7001">
                  <c:v>160110</c:v>
                </c:pt>
                <c:pt idx="7002">
                  <c:v>160115</c:v>
                </c:pt>
                <c:pt idx="7003">
                  <c:v>160117.5</c:v>
                </c:pt>
                <c:pt idx="7004">
                  <c:v>160118.5</c:v>
                </c:pt>
                <c:pt idx="7005">
                  <c:v>160117.5</c:v>
                </c:pt>
                <c:pt idx="7006">
                  <c:v>160115</c:v>
                </c:pt>
                <c:pt idx="7007">
                  <c:v>160111</c:v>
                </c:pt>
                <c:pt idx="7008">
                  <c:v>160105.5</c:v>
                </c:pt>
                <c:pt idx="7009">
                  <c:v>160099</c:v>
                </c:pt>
                <c:pt idx="7010">
                  <c:v>160092</c:v>
                </c:pt>
                <c:pt idx="7011">
                  <c:v>160085</c:v>
                </c:pt>
                <c:pt idx="7012">
                  <c:v>160078.5</c:v>
                </c:pt>
                <c:pt idx="7013">
                  <c:v>160072.5</c:v>
                </c:pt>
                <c:pt idx="7014">
                  <c:v>160067</c:v>
                </c:pt>
                <c:pt idx="7015">
                  <c:v>160063</c:v>
                </c:pt>
                <c:pt idx="7016">
                  <c:v>160060</c:v>
                </c:pt>
                <c:pt idx="7017">
                  <c:v>160058</c:v>
                </c:pt>
                <c:pt idx="7018">
                  <c:v>160057</c:v>
                </c:pt>
                <c:pt idx="7019">
                  <c:v>160057</c:v>
                </c:pt>
                <c:pt idx="7020">
                  <c:v>160057.5</c:v>
                </c:pt>
                <c:pt idx="7021">
                  <c:v>160058.5</c:v>
                </c:pt>
                <c:pt idx="7022">
                  <c:v>160059.5</c:v>
                </c:pt>
                <c:pt idx="7023">
                  <c:v>160060.5</c:v>
                </c:pt>
                <c:pt idx="7024">
                  <c:v>160061</c:v>
                </c:pt>
                <c:pt idx="7025">
                  <c:v>160061</c:v>
                </c:pt>
                <c:pt idx="7026">
                  <c:v>160060.5</c:v>
                </c:pt>
                <c:pt idx="7027">
                  <c:v>160059</c:v>
                </c:pt>
                <c:pt idx="7028">
                  <c:v>160057</c:v>
                </c:pt>
                <c:pt idx="7029">
                  <c:v>160054</c:v>
                </c:pt>
                <c:pt idx="7030">
                  <c:v>160050.5</c:v>
                </c:pt>
                <c:pt idx="7031">
                  <c:v>160046.5</c:v>
                </c:pt>
                <c:pt idx="7032">
                  <c:v>160042</c:v>
                </c:pt>
                <c:pt idx="7033">
                  <c:v>160037.5</c:v>
                </c:pt>
                <c:pt idx="7034">
                  <c:v>160032.5</c:v>
                </c:pt>
                <c:pt idx="7035">
                  <c:v>160028</c:v>
                </c:pt>
                <c:pt idx="7036">
                  <c:v>160024</c:v>
                </c:pt>
                <c:pt idx="7037">
                  <c:v>160020</c:v>
                </c:pt>
                <c:pt idx="7038">
                  <c:v>160016.5</c:v>
                </c:pt>
                <c:pt idx="7039">
                  <c:v>160013.5</c:v>
                </c:pt>
                <c:pt idx="7040">
                  <c:v>160010.5</c:v>
                </c:pt>
                <c:pt idx="7041">
                  <c:v>160008.5</c:v>
                </c:pt>
                <c:pt idx="7042">
                  <c:v>160007</c:v>
                </c:pt>
                <c:pt idx="7043">
                  <c:v>160006</c:v>
                </c:pt>
                <c:pt idx="7044">
                  <c:v>160005.5</c:v>
                </c:pt>
                <c:pt idx="7045">
                  <c:v>160005.5</c:v>
                </c:pt>
                <c:pt idx="7046">
                  <c:v>160006</c:v>
                </c:pt>
                <c:pt idx="7047">
                  <c:v>160007.5</c:v>
                </c:pt>
                <c:pt idx="7048">
                  <c:v>160009.5</c:v>
                </c:pt>
                <c:pt idx="7049">
                  <c:v>160012.5</c:v>
                </c:pt>
                <c:pt idx="7050">
                  <c:v>160016.5</c:v>
                </c:pt>
                <c:pt idx="7051">
                  <c:v>160022</c:v>
                </c:pt>
                <c:pt idx="7052">
                  <c:v>160028.5</c:v>
                </c:pt>
                <c:pt idx="7053">
                  <c:v>160037</c:v>
                </c:pt>
                <c:pt idx="7054">
                  <c:v>160047.5</c:v>
                </c:pt>
                <c:pt idx="7055">
                  <c:v>160059.5</c:v>
                </c:pt>
                <c:pt idx="7056">
                  <c:v>160073.5</c:v>
                </c:pt>
                <c:pt idx="7057">
                  <c:v>160089.5</c:v>
                </c:pt>
                <c:pt idx="7058">
                  <c:v>160107.5</c:v>
                </c:pt>
                <c:pt idx="7059">
                  <c:v>160126.5</c:v>
                </c:pt>
                <c:pt idx="7060">
                  <c:v>160147.5</c:v>
                </c:pt>
                <c:pt idx="7061">
                  <c:v>160169</c:v>
                </c:pt>
                <c:pt idx="7062">
                  <c:v>160191</c:v>
                </c:pt>
                <c:pt idx="7063">
                  <c:v>160213.5</c:v>
                </c:pt>
                <c:pt idx="7064">
                  <c:v>160235.5</c:v>
                </c:pt>
                <c:pt idx="7065">
                  <c:v>160257.5</c:v>
                </c:pt>
                <c:pt idx="7066">
                  <c:v>160279</c:v>
                </c:pt>
                <c:pt idx="7067">
                  <c:v>160300</c:v>
                </c:pt>
                <c:pt idx="7068">
                  <c:v>160320.5</c:v>
                </c:pt>
                <c:pt idx="7069">
                  <c:v>160341.5</c:v>
                </c:pt>
                <c:pt idx="7070">
                  <c:v>160363.5</c:v>
                </c:pt>
                <c:pt idx="7071">
                  <c:v>160386.5</c:v>
                </c:pt>
                <c:pt idx="7072">
                  <c:v>160411.5</c:v>
                </c:pt>
                <c:pt idx="7073">
                  <c:v>160438.5</c:v>
                </c:pt>
                <c:pt idx="7074">
                  <c:v>160468.5</c:v>
                </c:pt>
                <c:pt idx="7075">
                  <c:v>160501</c:v>
                </c:pt>
                <c:pt idx="7076">
                  <c:v>160535.5</c:v>
                </c:pt>
                <c:pt idx="7077">
                  <c:v>160571.5</c:v>
                </c:pt>
                <c:pt idx="7078">
                  <c:v>160607.5</c:v>
                </c:pt>
                <c:pt idx="7079">
                  <c:v>160643</c:v>
                </c:pt>
                <c:pt idx="7080">
                  <c:v>160675.5</c:v>
                </c:pt>
                <c:pt idx="7081">
                  <c:v>160704.5</c:v>
                </c:pt>
                <c:pt idx="7082">
                  <c:v>160728</c:v>
                </c:pt>
                <c:pt idx="7083">
                  <c:v>160744.5</c:v>
                </c:pt>
                <c:pt idx="7084">
                  <c:v>160753.5</c:v>
                </c:pt>
                <c:pt idx="7085">
                  <c:v>160754</c:v>
                </c:pt>
                <c:pt idx="7086">
                  <c:v>160746.5</c:v>
                </c:pt>
                <c:pt idx="7087">
                  <c:v>160731</c:v>
                </c:pt>
                <c:pt idx="7088">
                  <c:v>160709</c:v>
                </c:pt>
                <c:pt idx="7089">
                  <c:v>160681</c:v>
                </c:pt>
                <c:pt idx="7090">
                  <c:v>160649.5</c:v>
                </c:pt>
                <c:pt idx="7091">
                  <c:v>160616</c:v>
                </c:pt>
                <c:pt idx="7092">
                  <c:v>160582.5</c:v>
                </c:pt>
                <c:pt idx="7093">
                  <c:v>160550.5</c:v>
                </c:pt>
                <c:pt idx="7094">
                  <c:v>160523</c:v>
                </c:pt>
                <c:pt idx="7095">
                  <c:v>160500.5</c:v>
                </c:pt>
                <c:pt idx="7096">
                  <c:v>160485</c:v>
                </c:pt>
                <c:pt idx="7097">
                  <c:v>160476.5</c:v>
                </c:pt>
                <c:pt idx="7098">
                  <c:v>160477</c:v>
                </c:pt>
                <c:pt idx="7099">
                  <c:v>160485.5</c:v>
                </c:pt>
                <c:pt idx="7100">
                  <c:v>160502</c:v>
                </c:pt>
                <c:pt idx="7101">
                  <c:v>160526.5</c:v>
                </c:pt>
                <c:pt idx="7102">
                  <c:v>160557</c:v>
                </c:pt>
                <c:pt idx="7103">
                  <c:v>160593.5</c:v>
                </c:pt>
                <c:pt idx="7104">
                  <c:v>160633.5</c:v>
                </c:pt>
                <c:pt idx="7105">
                  <c:v>160676</c:v>
                </c:pt>
                <c:pt idx="7106">
                  <c:v>160719</c:v>
                </c:pt>
                <c:pt idx="7107">
                  <c:v>160761</c:v>
                </c:pt>
                <c:pt idx="7108">
                  <c:v>160800</c:v>
                </c:pt>
                <c:pt idx="7109">
                  <c:v>160834.5</c:v>
                </c:pt>
                <c:pt idx="7110">
                  <c:v>160863</c:v>
                </c:pt>
                <c:pt idx="7111">
                  <c:v>160884.5</c:v>
                </c:pt>
                <c:pt idx="7112">
                  <c:v>160898.5</c:v>
                </c:pt>
                <c:pt idx="7113">
                  <c:v>160904</c:v>
                </c:pt>
                <c:pt idx="7114">
                  <c:v>160902</c:v>
                </c:pt>
                <c:pt idx="7115">
                  <c:v>160892</c:v>
                </c:pt>
                <c:pt idx="7116">
                  <c:v>160876</c:v>
                </c:pt>
                <c:pt idx="7117">
                  <c:v>160855</c:v>
                </c:pt>
                <c:pt idx="7118">
                  <c:v>160830</c:v>
                </c:pt>
                <c:pt idx="7119">
                  <c:v>160803.5</c:v>
                </c:pt>
                <c:pt idx="7120">
                  <c:v>160777</c:v>
                </c:pt>
                <c:pt idx="7121">
                  <c:v>160751.5</c:v>
                </c:pt>
                <c:pt idx="7122">
                  <c:v>160729</c:v>
                </c:pt>
                <c:pt idx="7123">
                  <c:v>160710.5</c:v>
                </c:pt>
                <c:pt idx="7124">
                  <c:v>160696</c:v>
                </c:pt>
                <c:pt idx="7125">
                  <c:v>160685.5</c:v>
                </c:pt>
                <c:pt idx="7126">
                  <c:v>160679</c:v>
                </c:pt>
                <c:pt idx="7127">
                  <c:v>160676</c:v>
                </c:pt>
                <c:pt idx="7128">
                  <c:v>160675</c:v>
                </c:pt>
                <c:pt idx="7129">
                  <c:v>160675</c:v>
                </c:pt>
                <c:pt idx="7130">
                  <c:v>160674.5</c:v>
                </c:pt>
                <c:pt idx="7131">
                  <c:v>160672.5</c:v>
                </c:pt>
                <c:pt idx="7132">
                  <c:v>160668</c:v>
                </c:pt>
                <c:pt idx="7133">
                  <c:v>160659.5</c:v>
                </c:pt>
                <c:pt idx="7134">
                  <c:v>160647.5</c:v>
                </c:pt>
                <c:pt idx="7135">
                  <c:v>160631</c:v>
                </c:pt>
                <c:pt idx="7136">
                  <c:v>160610</c:v>
                </c:pt>
                <c:pt idx="7137">
                  <c:v>160586</c:v>
                </c:pt>
                <c:pt idx="7138">
                  <c:v>160558.5</c:v>
                </c:pt>
                <c:pt idx="7139">
                  <c:v>160529</c:v>
                </c:pt>
                <c:pt idx="7140">
                  <c:v>160498.5</c:v>
                </c:pt>
                <c:pt idx="7141">
                  <c:v>160467.5</c:v>
                </c:pt>
                <c:pt idx="7142">
                  <c:v>160437.5</c:v>
                </c:pt>
                <c:pt idx="7143">
                  <c:v>160409</c:v>
                </c:pt>
                <c:pt idx="7144">
                  <c:v>160383</c:v>
                </c:pt>
                <c:pt idx="7145">
                  <c:v>160359.5</c:v>
                </c:pt>
                <c:pt idx="7146">
                  <c:v>160339</c:v>
                </c:pt>
                <c:pt idx="7147">
                  <c:v>160321</c:v>
                </c:pt>
                <c:pt idx="7148">
                  <c:v>160305.5</c:v>
                </c:pt>
                <c:pt idx="7149">
                  <c:v>160292</c:v>
                </c:pt>
                <c:pt idx="7150">
                  <c:v>160280</c:v>
                </c:pt>
                <c:pt idx="7151">
                  <c:v>160268.5</c:v>
                </c:pt>
                <c:pt idx="7152">
                  <c:v>160258</c:v>
                </c:pt>
                <c:pt idx="7153">
                  <c:v>160247</c:v>
                </c:pt>
                <c:pt idx="7154">
                  <c:v>160235</c:v>
                </c:pt>
                <c:pt idx="7155">
                  <c:v>160222.5</c:v>
                </c:pt>
                <c:pt idx="7156">
                  <c:v>160209.5</c:v>
                </c:pt>
                <c:pt idx="7157">
                  <c:v>160195</c:v>
                </c:pt>
                <c:pt idx="7158">
                  <c:v>160179.5</c:v>
                </c:pt>
                <c:pt idx="7159">
                  <c:v>160164</c:v>
                </c:pt>
                <c:pt idx="7160">
                  <c:v>160148</c:v>
                </c:pt>
                <c:pt idx="7161">
                  <c:v>160132</c:v>
                </c:pt>
                <c:pt idx="7162">
                  <c:v>160116.5</c:v>
                </c:pt>
                <c:pt idx="7163">
                  <c:v>160101.5</c:v>
                </c:pt>
                <c:pt idx="7164">
                  <c:v>160087.5</c:v>
                </c:pt>
                <c:pt idx="7165">
                  <c:v>160075</c:v>
                </c:pt>
                <c:pt idx="7166">
                  <c:v>160063.5</c:v>
                </c:pt>
                <c:pt idx="7167">
                  <c:v>160053.5</c:v>
                </c:pt>
                <c:pt idx="7168">
                  <c:v>160045.5</c:v>
                </c:pt>
                <c:pt idx="7169">
                  <c:v>160038.5</c:v>
                </c:pt>
                <c:pt idx="7170">
                  <c:v>160033</c:v>
                </c:pt>
                <c:pt idx="7171">
                  <c:v>160028.5</c:v>
                </c:pt>
                <c:pt idx="7172">
                  <c:v>160025.5</c:v>
                </c:pt>
                <c:pt idx="7173">
                  <c:v>160023.5</c:v>
                </c:pt>
                <c:pt idx="7174">
                  <c:v>160022</c:v>
                </c:pt>
                <c:pt idx="7175">
                  <c:v>160021.5</c:v>
                </c:pt>
                <c:pt idx="7176">
                  <c:v>160021</c:v>
                </c:pt>
                <c:pt idx="7177">
                  <c:v>160021</c:v>
                </c:pt>
                <c:pt idx="7178">
                  <c:v>160021.5</c:v>
                </c:pt>
                <c:pt idx="7179">
                  <c:v>160021.5</c:v>
                </c:pt>
                <c:pt idx="7180">
                  <c:v>160021.5</c:v>
                </c:pt>
                <c:pt idx="7181">
                  <c:v>160021.5</c:v>
                </c:pt>
                <c:pt idx="7182">
                  <c:v>160021</c:v>
                </c:pt>
                <c:pt idx="7183">
                  <c:v>160020.5</c:v>
                </c:pt>
                <c:pt idx="7184">
                  <c:v>160019.5</c:v>
                </c:pt>
                <c:pt idx="7185">
                  <c:v>160018.5</c:v>
                </c:pt>
                <c:pt idx="7186">
                  <c:v>160017.5</c:v>
                </c:pt>
                <c:pt idx="7187">
                  <c:v>160016.5</c:v>
                </c:pt>
                <c:pt idx="7188">
                  <c:v>160015.5</c:v>
                </c:pt>
                <c:pt idx="7189">
                  <c:v>160014.5</c:v>
                </c:pt>
                <c:pt idx="7190">
                  <c:v>160014</c:v>
                </c:pt>
                <c:pt idx="7191">
                  <c:v>160014</c:v>
                </c:pt>
                <c:pt idx="7192">
                  <c:v>160014.5</c:v>
                </c:pt>
                <c:pt idx="7193">
                  <c:v>160016</c:v>
                </c:pt>
                <c:pt idx="7194">
                  <c:v>160018.5</c:v>
                </c:pt>
                <c:pt idx="7195">
                  <c:v>160022.5</c:v>
                </c:pt>
                <c:pt idx="7196">
                  <c:v>160028</c:v>
                </c:pt>
                <c:pt idx="7197">
                  <c:v>160035.5</c:v>
                </c:pt>
                <c:pt idx="7198">
                  <c:v>160045</c:v>
                </c:pt>
                <c:pt idx="7199">
                  <c:v>160056.5</c:v>
                </c:pt>
                <c:pt idx="7200">
                  <c:v>160070.5</c:v>
                </c:pt>
                <c:pt idx="7201">
                  <c:v>160087</c:v>
                </c:pt>
                <c:pt idx="7202">
                  <c:v>160106</c:v>
                </c:pt>
                <c:pt idx="7203">
                  <c:v>160127</c:v>
                </c:pt>
                <c:pt idx="7204">
                  <c:v>160149.5</c:v>
                </c:pt>
                <c:pt idx="7205">
                  <c:v>160174</c:v>
                </c:pt>
                <c:pt idx="7206">
                  <c:v>160198.5</c:v>
                </c:pt>
                <c:pt idx="7207">
                  <c:v>160223</c:v>
                </c:pt>
                <c:pt idx="7208">
                  <c:v>160247</c:v>
                </c:pt>
                <c:pt idx="7209">
                  <c:v>160268.5</c:v>
                </c:pt>
                <c:pt idx="7210">
                  <c:v>160287.5</c:v>
                </c:pt>
                <c:pt idx="7211">
                  <c:v>160303</c:v>
                </c:pt>
                <c:pt idx="7212">
                  <c:v>160314</c:v>
                </c:pt>
                <c:pt idx="7213">
                  <c:v>160320</c:v>
                </c:pt>
                <c:pt idx="7214">
                  <c:v>160321</c:v>
                </c:pt>
                <c:pt idx="7215">
                  <c:v>160317.5</c:v>
                </c:pt>
                <c:pt idx="7216">
                  <c:v>160309</c:v>
                </c:pt>
                <c:pt idx="7217">
                  <c:v>160296.5</c:v>
                </c:pt>
                <c:pt idx="7218">
                  <c:v>160281</c:v>
                </c:pt>
                <c:pt idx="7219">
                  <c:v>160263</c:v>
                </c:pt>
                <c:pt idx="7220">
                  <c:v>160244</c:v>
                </c:pt>
                <c:pt idx="7221">
                  <c:v>160224.5</c:v>
                </c:pt>
                <c:pt idx="7222">
                  <c:v>160206</c:v>
                </c:pt>
                <c:pt idx="7223">
                  <c:v>160189</c:v>
                </c:pt>
                <c:pt idx="7224">
                  <c:v>160175</c:v>
                </c:pt>
                <c:pt idx="7225">
                  <c:v>160163</c:v>
                </c:pt>
                <c:pt idx="7226">
                  <c:v>160154.5</c:v>
                </c:pt>
                <c:pt idx="7227">
                  <c:v>160149</c:v>
                </c:pt>
                <c:pt idx="7228">
                  <c:v>160146.5</c:v>
                </c:pt>
                <c:pt idx="7229">
                  <c:v>160146.5</c:v>
                </c:pt>
                <c:pt idx="7230">
                  <c:v>160148.5</c:v>
                </c:pt>
                <c:pt idx="7231">
                  <c:v>160152</c:v>
                </c:pt>
                <c:pt idx="7232">
                  <c:v>160156</c:v>
                </c:pt>
                <c:pt idx="7233">
                  <c:v>160159.5</c:v>
                </c:pt>
                <c:pt idx="7234">
                  <c:v>160162.5</c:v>
                </c:pt>
                <c:pt idx="7235">
                  <c:v>160164.5</c:v>
                </c:pt>
                <c:pt idx="7236">
                  <c:v>160164</c:v>
                </c:pt>
                <c:pt idx="7237">
                  <c:v>160162</c:v>
                </c:pt>
                <c:pt idx="7238">
                  <c:v>160158</c:v>
                </c:pt>
                <c:pt idx="7239">
                  <c:v>160151.5</c:v>
                </c:pt>
                <c:pt idx="7240">
                  <c:v>160143</c:v>
                </c:pt>
                <c:pt idx="7241">
                  <c:v>160133</c:v>
                </c:pt>
                <c:pt idx="7242">
                  <c:v>160122</c:v>
                </c:pt>
                <c:pt idx="7243">
                  <c:v>160110</c:v>
                </c:pt>
                <c:pt idx="7244">
                  <c:v>160097.5</c:v>
                </c:pt>
                <c:pt idx="7245">
                  <c:v>160085</c:v>
                </c:pt>
                <c:pt idx="7246">
                  <c:v>160073.5</c:v>
                </c:pt>
                <c:pt idx="7247">
                  <c:v>160062</c:v>
                </c:pt>
                <c:pt idx="7248">
                  <c:v>160052</c:v>
                </c:pt>
                <c:pt idx="7249">
                  <c:v>160043.5</c:v>
                </c:pt>
                <c:pt idx="7250">
                  <c:v>160036</c:v>
                </c:pt>
                <c:pt idx="7251">
                  <c:v>160030.5</c:v>
                </c:pt>
                <c:pt idx="7252">
                  <c:v>160026.5</c:v>
                </c:pt>
                <c:pt idx="7253">
                  <c:v>160024</c:v>
                </c:pt>
                <c:pt idx="7254">
                  <c:v>160023.5</c:v>
                </c:pt>
                <c:pt idx="7255">
                  <c:v>160025</c:v>
                </c:pt>
                <c:pt idx="7256">
                  <c:v>160028.5</c:v>
                </c:pt>
                <c:pt idx="7257">
                  <c:v>160034</c:v>
                </c:pt>
                <c:pt idx="7258">
                  <c:v>160042.5</c:v>
                </c:pt>
                <c:pt idx="7259">
                  <c:v>160053</c:v>
                </c:pt>
                <c:pt idx="7260">
                  <c:v>160067</c:v>
                </c:pt>
                <c:pt idx="7261">
                  <c:v>160083</c:v>
                </c:pt>
                <c:pt idx="7262">
                  <c:v>160102.5</c:v>
                </c:pt>
                <c:pt idx="7263">
                  <c:v>160125</c:v>
                </c:pt>
                <c:pt idx="7264">
                  <c:v>160150</c:v>
                </c:pt>
                <c:pt idx="7265">
                  <c:v>160177.5</c:v>
                </c:pt>
                <c:pt idx="7266">
                  <c:v>160206.5</c:v>
                </c:pt>
                <c:pt idx="7267">
                  <c:v>160237</c:v>
                </c:pt>
                <c:pt idx="7268">
                  <c:v>160267.5</c:v>
                </c:pt>
                <c:pt idx="7269">
                  <c:v>160297.5</c:v>
                </c:pt>
                <c:pt idx="7270">
                  <c:v>160326</c:v>
                </c:pt>
                <c:pt idx="7271">
                  <c:v>160351.5</c:v>
                </c:pt>
                <c:pt idx="7272">
                  <c:v>160374</c:v>
                </c:pt>
                <c:pt idx="7273">
                  <c:v>160391.5</c:v>
                </c:pt>
                <c:pt idx="7274">
                  <c:v>160403.5</c:v>
                </c:pt>
                <c:pt idx="7275">
                  <c:v>160410</c:v>
                </c:pt>
                <c:pt idx="7276">
                  <c:v>160411</c:v>
                </c:pt>
                <c:pt idx="7277">
                  <c:v>160406</c:v>
                </c:pt>
                <c:pt idx="7278">
                  <c:v>160396</c:v>
                </c:pt>
                <c:pt idx="7279">
                  <c:v>160381</c:v>
                </c:pt>
                <c:pt idx="7280">
                  <c:v>160362.5</c:v>
                </c:pt>
                <c:pt idx="7281">
                  <c:v>160341.5</c:v>
                </c:pt>
                <c:pt idx="7282">
                  <c:v>160319</c:v>
                </c:pt>
                <c:pt idx="7283">
                  <c:v>160296</c:v>
                </c:pt>
                <c:pt idx="7284">
                  <c:v>160274.5</c:v>
                </c:pt>
                <c:pt idx="7285">
                  <c:v>160254.5</c:v>
                </c:pt>
                <c:pt idx="7286">
                  <c:v>160237</c:v>
                </c:pt>
                <c:pt idx="7287">
                  <c:v>160222.5</c:v>
                </c:pt>
                <c:pt idx="7288">
                  <c:v>160212</c:v>
                </c:pt>
                <c:pt idx="7289">
                  <c:v>160204.5</c:v>
                </c:pt>
                <c:pt idx="7290">
                  <c:v>160200.5</c:v>
                </c:pt>
                <c:pt idx="7291">
                  <c:v>160199.5</c:v>
                </c:pt>
                <c:pt idx="7292">
                  <c:v>160200.5</c:v>
                </c:pt>
                <c:pt idx="7293">
                  <c:v>160203</c:v>
                </c:pt>
                <c:pt idx="7294">
                  <c:v>160206.5</c:v>
                </c:pt>
                <c:pt idx="7295">
                  <c:v>160209.5</c:v>
                </c:pt>
                <c:pt idx="7296">
                  <c:v>160212</c:v>
                </c:pt>
                <c:pt idx="7297">
                  <c:v>160213.5</c:v>
                </c:pt>
                <c:pt idx="7298">
                  <c:v>160212.5</c:v>
                </c:pt>
                <c:pt idx="7299">
                  <c:v>160209.5</c:v>
                </c:pt>
                <c:pt idx="7300">
                  <c:v>160204.5</c:v>
                </c:pt>
                <c:pt idx="7301">
                  <c:v>160196.5</c:v>
                </c:pt>
                <c:pt idx="7302">
                  <c:v>160187</c:v>
                </c:pt>
                <c:pt idx="7303">
                  <c:v>160175</c:v>
                </c:pt>
                <c:pt idx="7304">
                  <c:v>160161.5</c:v>
                </c:pt>
                <c:pt idx="7305">
                  <c:v>160147</c:v>
                </c:pt>
                <c:pt idx="7306">
                  <c:v>160132</c:v>
                </c:pt>
                <c:pt idx="7307">
                  <c:v>160117</c:v>
                </c:pt>
                <c:pt idx="7308">
                  <c:v>160102.5</c:v>
                </c:pt>
                <c:pt idx="7309">
                  <c:v>160088.5</c:v>
                </c:pt>
                <c:pt idx="7310">
                  <c:v>160076</c:v>
                </c:pt>
                <c:pt idx="7311">
                  <c:v>160064.5</c:v>
                </c:pt>
                <c:pt idx="7312">
                  <c:v>160055</c:v>
                </c:pt>
                <c:pt idx="7313">
                  <c:v>160047</c:v>
                </c:pt>
                <c:pt idx="7314">
                  <c:v>160041</c:v>
                </c:pt>
                <c:pt idx="7315">
                  <c:v>160036.5</c:v>
                </c:pt>
                <c:pt idx="7316">
                  <c:v>160034</c:v>
                </c:pt>
                <c:pt idx="7317">
                  <c:v>160033</c:v>
                </c:pt>
                <c:pt idx="7318">
                  <c:v>160033.5</c:v>
                </c:pt>
                <c:pt idx="7319">
                  <c:v>160035.5</c:v>
                </c:pt>
                <c:pt idx="7320">
                  <c:v>160038.5</c:v>
                </c:pt>
                <c:pt idx="7321">
                  <c:v>160043</c:v>
                </c:pt>
                <c:pt idx="7322">
                  <c:v>160047.5</c:v>
                </c:pt>
                <c:pt idx="7323">
                  <c:v>160053</c:v>
                </c:pt>
                <c:pt idx="7324">
                  <c:v>160058.5</c:v>
                </c:pt>
                <c:pt idx="7325">
                  <c:v>160064</c:v>
                </c:pt>
                <c:pt idx="7326">
                  <c:v>160069</c:v>
                </c:pt>
                <c:pt idx="7327">
                  <c:v>160073.5</c:v>
                </c:pt>
                <c:pt idx="7328">
                  <c:v>160077.5</c:v>
                </c:pt>
                <c:pt idx="7329">
                  <c:v>160080</c:v>
                </c:pt>
                <c:pt idx="7330">
                  <c:v>160081.5</c:v>
                </c:pt>
                <c:pt idx="7331">
                  <c:v>160082</c:v>
                </c:pt>
                <c:pt idx="7332">
                  <c:v>160081</c:v>
                </c:pt>
                <c:pt idx="7333">
                  <c:v>160079</c:v>
                </c:pt>
                <c:pt idx="7334">
                  <c:v>160076</c:v>
                </c:pt>
                <c:pt idx="7335">
                  <c:v>160072</c:v>
                </c:pt>
                <c:pt idx="7336">
                  <c:v>160068</c:v>
                </c:pt>
                <c:pt idx="7337">
                  <c:v>160063.5</c:v>
                </c:pt>
                <c:pt idx="7338">
                  <c:v>160058.5</c:v>
                </c:pt>
                <c:pt idx="7339">
                  <c:v>160054</c:v>
                </c:pt>
                <c:pt idx="7340">
                  <c:v>160050</c:v>
                </c:pt>
                <c:pt idx="7341">
                  <c:v>160046.5</c:v>
                </c:pt>
                <c:pt idx="7342">
                  <c:v>160043.5</c:v>
                </c:pt>
                <c:pt idx="7343">
                  <c:v>160041.5</c:v>
                </c:pt>
                <c:pt idx="7344">
                  <c:v>160040</c:v>
                </c:pt>
                <c:pt idx="7345">
                  <c:v>160039.5</c:v>
                </c:pt>
                <c:pt idx="7346">
                  <c:v>160039.5</c:v>
                </c:pt>
                <c:pt idx="7347">
                  <c:v>160040</c:v>
                </c:pt>
                <c:pt idx="7348">
                  <c:v>160040.5</c:v>
                </c:pt>
                <c:pt idx="7349">
                  <c:v>160041.5</c:v>
                </c:pt>
                <c:pt idx="7350">
                  <c:v>160042.5</c:v>
                </c:pt>
                <c:pt idx="7351">
                  <c:v>160043</c:v>
                </c:pt>
                <c:pt idx="7352">
                  <c:v>160043.5</c:v>
                </c:pt>
                <c:pt idx="7353">
                  <c:v>160044</c:v>
                </c:pt>
                <c:pt idx="7354">
                  <c:v>160043.5</c:v>
                </c:pt>
                <c:pt idx="7355">
                  <c:v>160043</c:v>
                </c:pt>
                <c:pt idx="7356">
                  <c:v>160041.5</c:v>
                </c:pt>
                <c:pt idx="7357">
                  <c:v>160040</c:v>
                </c:pt>
                <c:pt idx="7358">
                  <c:v>160038.5</c:v>
                </c:pt>
                <c:pt idx="7359">
                  <c:v>160037</c:v>
                </c:pt>
                <c:pt idx="7360">
                  <c:v>160035.5</c:v>
                </c:pt>
                <c:pt idx="7361">
                  <c:v>160034.5</c:v>
                </c:pt>
                <c:pt idx="7362">
                  <c:v>160034</c:v>
                </c:pt>
                <c:pt idx="7363">
                  <c:v>160034.5</c:v>
                </c:pt>
                <c:pt idx="7364">
                  <c:v>160036</c:v>
                </c:pt>
                <c:pt idx="7365">
                  <c:v>160039.5</c:v>
                </c:pt>
                <c:pt idx="7366">
                  <c:v>160044.5</c:v>
                </c:pt>
                <c:pt idx="7367">
                  <c:v>160051.5</c:v>
                </c:pt>
                <c:pt idx="7368">
                  <c:v>160061</c:v>
                </c:pt>
                <c:pt idx="7369">
                  <c:v>160072.5</c:v>
                </c:pt>
                <c:pt idx="7370">
                  <c:v>160086</c:v>
                </c:pt>
                <c:pt idx="7371">
                  <c:v>160102</c:v>
                </c:pt>
                <c:pt idx="7372">
                  <c:v>160120</c:v>
                </c:pt>
                <c:pt idx="7373">
                  <c:v>160139.5</c:v>
                </c:pt>
                <c:pt idx="7374">
                  <c:v>160160</c:v>
                </c:pt>
                <c:pt idx="7375">
                  <c:v>160181.5</c:v>
                </c:pt>
                <c:pt idx="7376">
                  <c:v>160202</c:v>
                </c:pt>
                <c:pt idx="7377">
                  <c:v>160222</c:v>
                </c:pt>
                <c:pt idx="7378">
                  <c:v>160240</c:v>
                </c:pt>
                <c:pt idx="7379">
                  <c:v>160255.5</c:v>
                </c:pt>
                <c:pt idx="7380">
                  <c:v>160268</c:v>
                </c:pt>
                <c:pt idx="7381">
                  <c:v>160276.5</c:v>
                </c:pt>
                <c:pt idx="7382">
                  <c:v>160280.5</c:v>
                </c:pt>
                <c:pt idx="7383">
                  <c:v>160280.5</c:v>
                </c:pt>
                <c:pt idx="7384">
                  <c:v>160276</c:v>
                </c:pt>
                <c:pt idx="7385">
                  <c:v>160268</c:v>
                </c:pt>
                <c:pt idx="7386">
                  <c:v>160256</c:v>
                </c:pt>
                <c:pt idx="7387">
                  <c:v>160242</c:v>
                </c:pt>
                <c:pt idx="7388">
                  <c:v>160225.5</c:v>
                </c:pt>
                <c:pt idx="7389">
                  <c:v>160208.5</c:v>
                </c:pt>
                <c:pt idx="7390">
                  <c:v>160191.5</c:v>
                </c:pt>
                <c:pt idx="7391">
                  <c:v>160175</c:v>
                </c:pt>
                <c:pt idx="7392">
                  <c:v>160160</c:v>
                </c:pt>
                <c:pt idx="7393">
                  <c:v>160147</c:v>
                </c:pt>
                <c:pt idx="7394">
                  <c:v>160137</c:v>
                </c:pt>
                <c:pt idx="7395">
                  <c:v>160129.5</c:v>
                </c:pt>
                <c:pt idx="7396">
                  <c:v>160124.5</c:v>
                </c:pt>
                <c:pt idx="7397">
                  <c:v>160122.5</c:v>
                </c:pt>
                <c:pt idx="7398">
                  <c:v>160123</c:v>
                </c:pt>
                <c:pt idx="7399">
                  <c:v>160125</c:v>
                </c:pt>
                <c:pt idx="7400">
                  <c:v>160128</c:v>
                </c:pt>
                <c:pt idx="7401">
                  <c:v>160132</c:v>
                </c:pt>
                <c:pt idx="7402">
                  <c:v>160136</c:v>
                </c:pt>
                <c:pt idx="7403">
                  <c:v>160139.5</c:v>
                </c:pt>
                <c:pt idx="7404">
                  <c:v>160142</c:v>
                </c:pt>
                <c:pt idx="7405">
                  <c:v>160143</c:v>
                </c:pt>
                <c:pt idx="7406">
                  <c:v>160142.5</c:v>
                </c:pt>
                <c:pt idx="7407">
                  <c:v>160140</c:v>
                </c:pt>
                <c:pt idx="7408">
                  <c:v>160135.5</c:v>
                </c:pt>
                <c:pt idx="7409">
                  <c:v>160129.5</c:v>
                </c:pt>
                <c:pt idx="7410">
                  <c:v>160122</c:v>
                </c:pt>
                <c:pt idx="7411">
                  <c:v>160113.5</c:v>
                </c:pt>
                <c:pt idx="7412">
                  <c:v>160104</c:v>
                </c:pt>
                <c:pt idx="7413">
                  <c:v>160094</c:v>
                </c:pt>
                <c:pt idx="7414">
                  <c:v>160084.5</c:v>
                </c:pt>
                <c:pt idx="7415">
                  <c:v>160076</c:v>
                </c:pt>
                <c:pt idx="7416">
                  <c:v>160068</c:v>
                </c:pt>
                <c:pt idx="7417">
                  <c:v>160062</c:v>
                </c:pt>
                <c:pt idx="7418">
                  <c:v>160058</c:v>
                </c:pt>
                <c:pt idx="7419">
                  <c:v>160055.5</c:v>
                </c:pt>
                <c:pt idx="7420">
                  <c:v>160056</c:v>
                </c:pt>
                <c:pt idx="7421">
                  <c:v>160059</c:v>
                </c:pt>
                <c:pt idx="7422">
                  <c:v>160064.5</c:v>
                </c:pt>
                <c:pt idx="7423">
                  <c:v>160072.5</c:v>
                </c:pt>
                <c:pt idx="7424">
                  <c:v>160083</c:v>
                </c:pt>
                <c:pt idx="7425">
                  <c:v>160096</c:v>
                </c:pt>
                <c:pt idx="7426">
                  <c:v>160111.5</c:v>
                </c:pt>
                <c:pt idx="7427">
                  <c:v>160128</c:v>
                </c:pt>
                <c:pt idx="7428">
                  <c:v>160146</c:v>
                </c:pt>
                <c:pt idx="7429">
                  <c:v>160164.5</c:v>
                </c:pt>
                <c:pt idx="7430">
                  <c:v>160182.5</c:v>
                </c:pt>
                <c:pt idx="7431">
                  <c:v>160200</c:v>
                </c:pt>
                <c:pt idx="7432">
                  <c:v>160215.5</c:v>
                </c:pt>
                <c:pt idx="7433">
                  <c:v>160229</c:v>
                </c:pt>
                <c:pt idx="7434">
                  <c:v>160239.5</c:v>
                </c:pt>
                <c:pt idx="7435">
                  <c:v>160246.5</c:v>
                </c:pt>
                <c:pt idx="7436">
                  <c:v>160250</c:v>
                </c:pt>
                <c:pt idx="7437">
                  <c:v>160250</c:v>
                </c:pt>
                <c:pt idx="7438">
                  <c:v>160246</c:v>
                </c:pt>
                <c:pt idx="7439">
                  <c:v>160239.5</c:v>
                </c:pt>
                <c:pt idx="7440">
                  <c:v>160230</c:v>
                </c:pt>
                <c:pt idx="7441">
                  <c:v>160218.5</c:v>
                </c:pt>
                <c:pt idx="7442">
                  <c:v>160205.5</c:v>
                </c:pt>
                <c:pt idx="7443">
                  <c:v>160192.5</c:v>
                </c:pt>
                <c:pt idx="7444">
                  <c:v>160179.5</c:v>
                </c:pt>
                <c:pt idx="7445">
                  <c:v>160168</c:v>
                </c:pt>
                <c:pt idx="7446">
                  <c:v>160157.5</c:v>
                </c:pt>
                <c:pt idx="7447">
                  <c:v>160149.5</c:v>
                </c:pt>
                <c:pt idx="7448">
                  <c:v>160144</c:v>
                </c:pt>
                <c:pt idx="7449">
                  <c:v>160140.5</c:v>
                </c:pt>
                <c:pt idx="7450">
                  <c:v>160140</c:v>
                </c:pt>
                <c:pt idx="7451">
                  <c:v>160141</c:v>
                </c:pt>
                <c:pt idx="7452">
                  <c:v>160144</c:v>
                </c:pt>
                <c:pt idx="7453">
                  <c:v>160148</c:v>
                </c:pt>
                <c:pt idx="7454">
                  <c:v>160152.5</c:v>
                </c:pt>
                <c:pt idx="7455">
                  <c:v>160157</c:v>
                </c:pt>
                <c:pt idx="7456">
                  <c:v>160161</c:v>
                </c:pt>
                <c:pt idx="7457">
                  <c:v>160164</c:v>
                </c:pt>
                <c:pt idx="7458">
                  <c:v>160165.5</c:v>
                </c:pt>
                <c:pt idx="7459">
                  <c:v>160165</c:v>
                </c:pt>
                <c:pt idx="7460">
                  <c:v>160163</c:v>
                </c:pt>
                <c:pt idx="7461">
                  <c:v>160158.5</c:v>
                </c:pt>
                <c:pt idx="7462">
                  <c:v>160152.5</c:v>
                </c:pt>
                <c:pt idx="7463">
                  <c:v>160145</c:v>
                </c:pt>
                <c:pt idx="7464">
                  <c:v>160136</c:v>
                </c:pt>
                <c:pt idx="7465">
                  <c:v>160126</c:v>
                </c:pt>
                <c:pt idx="7466">
                  <c:v>160115.5</c:v>
                </c:pt>
                <c:pt idx="7467">
                  <c:v>160105</c:v>
                </c:pt>
                <c:pt idx="7468">
                  <c:v>160095</c:v>
                </c:pt>
                <c:pt idx="7469">
                  <c:v>160085.5</c:v>
                </c:pt>
                <c:pt idx="7470">
                  <c:v>160077</c:v>
                </c:pt>
                <c:pt idx="7471">
                  <c:v>160069.5</c:v>
                </c:pt>
                <c:pt idx="7472">
                  <c:v>160063.5</c:v>
                </c:pt>
                <c:pt idx="7473">
                  <c:v>160059</c:v>
                </c:pt>
                <c:pt idx="7474">
                  <c:v>160056</c:v>
                </c:pt>
                <c:pt idx="7475">
                  <c:v>160053.5</c:v>
                </c:pt>
                <c:pt idx="7476">
                  <c:v>160052.5</c:v>
                </c:pt>
                <c:pt idx="7477">
                  <c:v>160052.5</c:v>
                </c:pt>
                <c:pt idx="7478">
                  <c:v>160053</c:v>
                </c:pt>
                <c:pt idx="7479">
                  <c:v>160053.5</c:v>
                </c:pt>
                <c:pt idx="7480">
                  <c:v>160054.5</c:v>
                </c:pt>
                <c:pt idx="7481">
                  <c:v>160055.5</c:v>
                </c:pt>
                <c:pt idx="7482">
                  <c:v>160056</c:v>
                </c:pt>
                <c:pt idx="7483">
                  <c:v>160056.5</c:v>
                </c:pt>
                <c:pt idx="7484">
                  <c:v>160056.5</c:v>
                </c:pt>
                <c:pt idx="7485">
                  <c:v>160056</c:v>
                </c:pt>
                <c:pt idx="7486">
                  <c:v>160054.5</c:v>
                </c:pt>
                <c:pt idx="7487">
                  <c:v>160053</c:v>
                </c:pt>
                <c:pt idx="7488">
                  <c:v>160050.5</c:v>
                </c:pt>
                <c:pt idx="7489">
                  <c:v>160048</c:v>
                </c:pt>
                <c:pt idx="7490">
                  <c:v>160044.5</c:v>
                </c:pt>
                <c:pt idx="7491">
                  <c:v>160041.5</c:v>
                </c:pt>
                <c:pt idx="7492">
                  <c:v>160038</c:v>
                </c:pt>
                <c:pt idx="7493">
                  <c:v>160034.5</c:v>
                </c:pt>
                <c:pt idx="7494">
                  <c:v>160031</c:v>
                </c:pt>
                <c:pt idx="7495">
                  <c:v>160028</c:v>
                </c:pt>
                <c:pt idx="7496">
                  <c:v>160025.5</c:v>
                </c:pt>
                <c:pt idx="7497">
                  <c:v>160023</c:v>
                </c:pt>
                <c:pt idx="7498">
                  <c:v>160021</c:v>
                </c:pt>
                <c:pt idx="7499">
                  <c:v>160019.5</c:v>
                </c:pt>
                <c:pt idx="7500">
                  <c:v>160018.5</c:v>
                </c:pt>
                <c:pt idx="7501">
                  <c:v>160018</c:v>
                </c:pt>
                <c:pt idx="7502">
                  <c:v>160018</c:v>
                </c:pt>
                <c:pt idx="7503">
                  <c:v>160018</c:v>
                </c:pt>
                <c:pt idx="7504">
                  <c:v>160018.5</c:v>
                </c:pt>
                <c:pt idx="7505">
                  <c:v>160018.5</c:v>
                </c:pt>
                <c:pt idx="7506">
                  <c:v>160019</c:v>
                </c:pt>
                <c:pt idx="7507">
                  <c:v>160019.5</c:v>
                </c:pt>
                <c:pt idx="7508">
                  <c:v>160020</c:v>
                </c:pt>
                <c:pt idx="7509">
                  <c:v>160020</c:v>
                </c:pt>
                <c:pt idx="7510">
                  <c:v>160020</c:v>
                </c:pt>
                <c:pt idx="7511">
                  <c:v>160019.5</c:v>
                </c:pt>
                <c:pt idx="7512">
                  <c:v>160019</c:v>
                </c:pt>
                <c:pt idx="7513">
                  <c:v>160018.5</c:v>
                </c:pt>
                <c:pt idx="7514">
                  <c:v>160017.5</c:v>
                </c:pt>
                <c:pt idx="7515">
                  <c:v>160016</c:v>
                </c:pt>
                <c:pt idx="7516">
                  <c:v>160015</c:v>
                </c:pt>
                <c:pt idx="7517">
                  <c:v>160013.5</c:v>
                </c:pt>
                <c:pt idx="7518">
                  <c:v>160012</c:v>
                </c:pt>
                <c:pt idx="7519">
                  <c:v>160010.5</c:v>
                </c:pt>
                <c:pt idx="7520">
                  <c:v>160009</c:v>
                </c:pt>
                <c:pt idx="7521">
                  <c:v>160007.5</c:v>
                </c:pt>
                <c:pt idx="7522">
                  <c:v>160006.5</c:v>
                </c:pt>
                <c:pt idx="7523">
                  <c:v>160005.5</c:v>
                </c:pt>
                <c:pt idx="7524">
                  <c:v>160004.5</c:v>
                </c:pt>
                <c:pt idx="7525">
                  <c:v>160003.5</c:v>
                </c:pt>
                <c:pt idx="7526">
                  <c:v>160002.5</c:v>
                </c:pt>
                <c:pt idx="7527">
                  <c:v>160002</c:v>
                </c:pt>
                <c:pt idx="7528">
                  <c:v>160001.5</c:v>
                </c:pt>
                <c:pt idx="7529">
                  <c:v>160001</c:v>
                </c:pt>
                <c:pt idx="7530">
                  <c:v>160001</c:v>
                </c:pt>
                <c:pt idx="7531">
                  <c:v>160000.5</c:v>
                </c:pt>
                <c:pt idx="7532">
                  <c:v>160000.5</c:v>
                </c:pt>
                <c:pt idx="7533">
                  <c:v>160000.5</c:v>
                </c:pt>
                <c:pt idx="7534">
                  <c:v>160000</c:v>
                </c:pt>
                <c:pt idx="7535">
                  <c:v>160000</c:v>
                </c:pt>
                <c:pt idx="7536">
                  <c:v>160000</c:v>
                </c:pt>
                <c:pt idx="7537">
                  <c:v>160000</c:v>
                </c:pt>
                <c:pt idx="7538">
                  <c:v>160000</c:v>
                </c:pt>
                <c:pt idx="7539">
                  <c:v>160000</c:v>
                </c:pt>
                <c:pt idx="7540">
                  <c:v>160000</c:v>
                </c:pt>
                <c:pt idx="7541">
                  <c:v>160000</c:v>
                </c:pt>
                <c:pt idx="7542">
                  <c:v>160000</c:v>
                </c:pt>
                <c:pt idx="7543">
                  <c:v>160000</c:v>
                </c:pt>
                <c:pt idx="7544">
                  <c:v>160000</c:v>
                </c:pt>
                <c:pt idx="7545">
                  <c:v>160000</c:v>
                </c:pt>
                <c:pt idx="7546">
                  <c:v>160000</c:v>
                </c:pt>
                <c:pt idx="7547">
                  <c:v>160000</c:v>
                </c:pt>
                <c:pt idx="7548">
                  <c:v>160000</c:v>
                </c:pt>
                <c:pt idx="7549">
                  <c:v>160000</c:v>
                </c:pt>
                <c:pt idx="7550">
                  <c:v>160000</c:v>
                </c:pt>
                <c:pt idx="7551">
                  <c:v>160000</c:v>
                </c:pt>
                <c:pt idx="7552">
                  <c:v>160000</c:v>
                </c:pt>
                <c:pt idx="7553">
                  <c:v>160000</c:v>
                </c:pt>
                <c:pt idx="7554">
                  <c:v>160000</c:v>
                </c:pt>
                <c:pt idx="7555">
                  <c:v>160000</c:v>
                </c:pt>
                <c:pt idx="7556">
                  <c:v>160000</c:v>
                </c:pt>
                <c:pt idx="7557">
                  <c:v>160000</c:v>
                </c:pt>
                <c:pt idx="7558">
                  <c:v>160000</c:v>
                </c:pt>
                <c:pt idx="7559">
                  <c:v>160000</c:v>
                </c:pt>
                <c:pt idx="7560">
                  <c:v>160000</c:v>
                </c:pt>
                <c:pt idx="7561">
                  <c:v>160000</c:v>
                </c:pt>
                <c:pt idx="7562">
                  <c:v>160000</c:v>
                </c:pt>
                <c:pt idx="7563">
                  <c:v>160000</c:v>
                </c:pt>
                <c:pt idx="7564">
                  <c:v>160000</c:v>
                </c:pt>
                <c:pt idx="7565">
                  <c:v>160000</c:v>
                </c:pt>
                <c:pt idx="7566">
                  <c:v>160000</c:v>
                </c:pt>
                <c:pt idx="7567">
                  <c:v>160000</c:v>
                </c:pt>
                <c:pt idx="7568">
                  <c:v>160000</c:v>
                </c:pt>
                <c:pt idx="7569">
                  <c:v>160000</c:v>
                </c:pt>
                <c:pt idx="7570">
                  <c:v>160000</c:v>
                </c:pt>
                <c:pt idx="7571">
                  <c:v>160000</c:v>
                </c:pt>
                <c:pt idx="7572">
                  <c:v>160000</c:v>
                </c:pt>
                <c:pt idx="7573">
                  <c:v>160000</c:v>
                </c:pt>
                <c:pt idx="7574">
                  <c:v>160000</c:v>
                </c:pt>
                <c:pt idx="7575">
                  <c:v>160000</c:v>
                </c:pt>
                <c:pt idx="7576">
                  <c:v>160000</c:v>
                </c:pt>
                <c:pt idx="7577">
                  <c:v>160000</c:v>
                </c:pt>
                <c:pt idx="7578">
                  <c:v>160000</c:v>
                </c:pt>
                <c:pt idx="7579">
                  <c:v>160000</c:v>
                </c:pt>
                <c:pt idx="7580">
                  <c:v>160000</c:v>
                </c:pt>
                <c:pt idx="7581">
                  <c:v>160000</c:v>
                </c:pt>
                <c:pt idx="7582">
                  <c:v>160000</c:v>
                </c:pt>
                <c:pt idx="7583">
                  <c:v>160000</c:v>
                </c:pt>
                <c:pt idx="7584">
                  <c:v>160000</c:v>
                </c:pt>
                <c:pt idx="7585">
                  <c:v>160000</c:v>
                </c:pt>
                <c:pt idx="7586">
                  <c:v>160000</c:v>
                </c:pt>
                <c:pt idx="7587">
                  <c:v>160000</c:v>
                </c:pt>
                <c:pt idx="7588">
                  <c:v>160000</c:v>
                </c:pt>
                <c:pt idx="7589">
                  <c:v>160000</c:v>
                </c:pt>
                <c:pt idx="7590">
                  <c:v>160000</c:v>
                </c:pt>
                <c:pt idx="7591">
                  <c:v>160000</c:v>
                </c:pt>
                <c:pt idx="7592">
                  <c:v>160000</c:v>
                </c:pt>
                <c:pt idx="7593">
                  <c:v>160000</c:v>
                </c:pt>
                <c:pt idx="7594">
                  <c:v>160000</c:v>
                </c:pt>
                <c:pt idx="7595">
                  <c:v>160000</c:v>
                </c:pt>
                <c:pt idx="7596">
                  <c:v>160000</c:v>
                </c:pt>
                <c:pt idx="7597">
                  <c:v>160000</c:v>
                </c:pt>
                <c:pt idx="7598">
                  <c:v>160000</c:v>
                </c:pt>
                <c:pt idx="7599">
                  <c:v>160000</c:v>
                </c:pt>
                <c:pt idx="7600">
                  <c:v>160000</c:v>
                </c:pt>
                <c:pt idx="7601">
                  <c:v>160000</c:v>
                </c:pt>
                <c:pt idx="7602">
                  <c:v>160000</c:v>
                </c:pt>
                <c:pt idx="7603">
                  <c:v>160000</c:v>
                </c:pt>
                <c:pt idx="7604">
                  <c:v>160000</c:v>
                </c:pt>
                <c:pt idx="7605">
                  <c:v>160000</c:v>
                </c:pt>
                <c:pt idx="7606">
                  <c:v>160000</c:v>
                </c:pt>
                <c:pt idx="7607">
                  <c:v>160000</c:v>
                </c:pt>
                <c:pt idx="7608">
                  <c:v>160000</c:v>
                </c:pt>
                <c:pt idx="7609">
                  <c:v>160000</c:v>
                </c:pt>
                <c:pt idx="7610">
                  <c:v>160000</c:v>
                </c:pt>
                <c:pt idx="7611">
                  <c:v>160000</c:v>
                </c:pt>
                <c:pt idx="7612">
                  <c:v>160000</c:v>
                </c:pt>
                <c:pt idx="7613">
                  <c:v>160000</c:v>
                </c:pt>
                <c:pt idx="7614">
                  <c:v>160000</c:v>
                </c:pt>
                <c:pt idx="7615">
                  <c:v>160000</c:v>
                </c:pt>
                <c:pt idx="7616">
                  <c:v>160000</c:v>
                </c:pt>
                <c:pt idx="7617">
                  <c:v>160000</c:v>
                </c:pt>
                <c:pt idx="7618">
                  <c:v>160000</c:v>
                </c:pt>
                <c:pt idx="7619">
                  <c:v>160000</c:v>
                </c:pt>
                <c:pt idx="7620">
                  <c:v>160000</c:v>
                </c:pt>
                <c:pt idx="7621">
                  <c:v>160000</c:v>
                </c:pt>
                <c:pt idx="7622">
                  <c:v>160000</c:v>
                </c:pt>
                <c:pt idx="7623">
                  <c:v>160000</c:v>
                </c:pt>
                <c:pt idx="7624">
                  <c:v>160000</c:v>
                </c:pt>
                <c:pt idx="7625">
                  <c:v>160000</c:v>
                </c:pt>
                <c:pt idx="7626">
                  <c:v>160000</c:v>
                </c:pt>
                <c:pt idx="7627">
                  <c:v>160000</c:v>
                </c:pt>
                <c:pt idx="7628">
                  <c:v>160000</c:v>
                </c:pt>
                <c:pt idx="7629">
                  <c:v>160000</c:v>
                </c:pt>
                <c:pt idx="7630">
                  <c:v>160000</c:v>
                </c:pt>
                <c:pt idx="7631">
                  <c:v>160000.5</c:v>
                </c:pt>
                <c:pt idx="7632">
                  <c:v>160000.5</c:v>
                </c:pt>
                <c:pt idx="7633">
                  <c:v>160001</c:v>
                </c:pt>
                <c:pt idx="7634">
                  <c:v>160001</c:v>
                </c:pt>
                <c:pt idx="7635">
                  <c:v>160001.5</c:v>
                </c:pt>
                <c:pt idx="7636">
                  <c:v>160002.5</c:v>
                </c:pt>
                <c:pt idx="7637">
                  <c:v>160003.5</c:v>
                </c:pt>
                <c:pt idx="7638">
                  <c:v>160004.5</c:v>
                </c:pt>
                <c:pt idx="7639">
                  <c:v>160006.5</c:v>
                </c:pt>
                <c:pt idx="7640">
                  <c:v>160008.5</c:v>
                </c:pt>
                <c:pt idx="7641">
                  <c:v>160011.5</c:v>
                </c:pt>
                <c:pt idx="7642">
                  <c:v>160015</c:v>
                </c:pt>
                <c:pt idx="7643">
                  <c:v>160019</c:v>
                </c:pt>
                <c:pt idx="7644">
                  <c:v>160024</c:v>
                </c:pt>
                <c:pt idx="7645">
                  <c:v>160030</c:v>
                </c:pt>
                <c:pt idx="7646">
                  <c:v>160037</c:v>
                </c:pt>
                <c:pt idx="7647">
                  <c:v>160044.5</c:v>
                </c:pt>
                <c:pt idx="7648">
                  <c:v>160053</c:v>
                </c:pt>
                <c:pt idx="7649">
                  <c:v>160062</c:v>
                </c:pt>
                <c:pt idx="7650">
                  <c:v>160072</c:v>
                </c:pt>
                <c:pt idx="7651">
                  <c:v>160082</c:v>
                </c:pt>
                <c:pt idx="7652">
                  <c:v>160092</c:v>
                </c:pt>
                <c:pt idx="7653">
                  <c:v>160102.5</c:v>
                </c:pt>
                <c:pt idx="7654">
                  <c:v>160112.5</c:v>
                </c:pt>
                <c:pt idx="7655">
                  <c:v>160123</c:v>
                </c:pt>
                <c:pt idx="7656">
                  <c:v>160133</c:v>
                </c:pt>
                <c:pt idx="7657">
                  <c:v>160143</c:v>
                </c:pt>
                <c:pt idx="7658">
                  <c:v>160153.5</c:v>
                </c:pt>
                <c:pt idx="7659">
                  <c:v>160164.5</c:v>
                </c:pt>
                <c:pt idx="7660">
                  <c:v>160177</c:v>
                </c:pt>
                <c:pt idx="7661">
                  <c:v>160191</c:v>
                </c:pt>
                <c:pt idx="7662">
                  <c:v>160207.5</c:v>
                </c:pt>
                <c:pt idx="7663">
                  <c:v>160227</c:v>
                </c:pt>
                <c:pt idx="7664">
                  <c:v>160249.5</c:v>
                </c:pt>
                <c:pt idx="7665">
                  <c:v>160276.5</c:v>
                </c:pt>
                <c:pt idx="7666">
                  <c:v>160307</c:v>
                </c:pt>
                <c:pt idx="7667">
                  <c:v>160342</c:v>
                </c:pt>
                <c:pt idx="7668">
                  <c:v>160380.5</c:v>
                </c:pt>
                <c:pt idx="7669">
                  <c:v>160422.5</c:v>
                </c:pt>
                <c:pt idx="7670">
                  <c:v>160466.5</c:v>
                </c:pt>
                <c:pt idx="7671">
                  <c:v>160511.5</c:v>
                </c:pt>
                <c:pt idx="7672">
                  <c:v>160556</c:v>
                </c:pt>
                <c:pt idx="7673">
                  <c:v>160599</c:v>
                </c:pt>
                <c:pt idx="7674">
                  <c:v>160639</c:v>
                </c:pt>
                <c:pt idx="7675">
                  <c:v>160674</c:v>
                </c:pt>
                <c:pt idx="7676">
                  <c:v>160703</c:v>
                </c:pt>
                <c:pt idx="7677">
                  <c:v>160724.5</c:v>
                </c:pt>
                <c:pt idx="7678">
                  <c:v>160738</c:v>
                </c:pt>
                <c:pt idx="7679">
                  <c:v>160743</c:v>
                </c:pt>
                <c:pt idx="7680">
                  <c:v>160739.5</c:v>
                </c:pt>
                <c:pt idx="7681">
                  <c:v>160728</c:v>
                </c:pt>
                <c:pt idx="7682">
                  <c:v>160708.5</c:v>
                </c:pt>
                <c:pt idx="7683">
                  <c:v>160682.5</c:v>
                </c:pt>
                <c:pt idx="7684">
                  <c:v>160651</c:v>
                </c:pt>
                <c:pt idx="7685">
                  <c:v>160616</c:v>
                </c:pt>
                <c:pt idx="7686">
                  <c:v>160579</c:v>
                </c:pt>
                <c:pt idx="7687">
                  <c:v>160541</c:v>
                </c:pt>
                <c:pt idx="7688">
                  <c:v>160504</c:v>
                </c:pt>
                <c:pt idx="7689">
                  <c:v>160469.5</c:v>
                </c:pt>
                <c:pt idx="7690">
                  <c:v>160438.5</c:v>
                </c:pt>
                <c:pt idx="7691">
                  <c:v>160412</c:v>
                </c:pt>
                <c:pt idx="7692">
                  <c:v>160390</c:v>
                </c:pt>
                <c:pt idx="7693">
                  <c:v>160373.5</c:v>
                </c:pt>
                <c:pt idx="7694">
                  <c:v>160362</c:v>
                </c:pt>
                <c:pt idx="7695">
                  <c:v>160354.5</c:v>
                </c:pt>
                <c:pt idx="7696">
                  <c:v>160351.5</c:v>
                </c:pt>
                <c:pt idx="7697">
                  <c:v>160351</c:v>
                </c:pt>
                <c:pt idx="7698">
                  <c:v>160353</c:v>
                </c:pt>
                <c:pt idx="7699">
                  <c:v>160356</c:v>
                </c:pt>
                <c:pt idx="7700">
                  <c:v>160358.5</c:v>
                </c:pt>
                <c:pt idx="7701">
                  <c:v>160360.5</c:v>
                </c:pt>
                <c:pt idx="7702">
                  <c:v>160360.5</c:v>
                </c:pt>
                <c:pt idx="7703">
                  <c:v>160357.5</c:v>
                </c:pt>
                <c:pt idx="7704">
                  <c:v>160352</c:v>
                </c:pt>
                <c:pt idx="7705">
                  <c:v>160343.5</c:v>
                </c:pt>
                <c:pt idx="7706">
                  <c:v>160331.5</c:v>
                </c:pt>
                <c:pt idx="7707">
                  <c:v>160316.5</c:v>
                </c:pt>
                <c:pt idx="7708">
                  <c:v>160299</c:v>
                </c:pt>
                <c:pt idx="7709">
                  <c:v>160279</c:v>
                </c:pt>
                <c:pt idx="7710">
                  <c:v>160257</c:v>
                </c:pt>
                <c:pt idx="7711">
                  <c:v>160234.5</c:v>
                </c:pt>
                <c:pt idx="7712">
                  <c:v>160211</c:v>
                </c:pt>
                <c:pt idx="7713">
                  <c:v>160187.5</c:v>
                </c:pt>
                <c:pt idx="7714">
                  <c:v>160165</c:v>
                </c:pt>
                <c:pt idx="7715">
                  <c:v>160143</c:v>
                </c:pt>
                <c:pt idx="7716">
                  <c:v>160123</c:v>
                </c:pt>
                <c:pt idx="7717">
                  <c:v>160104.5</c:v>
                </c:pt>
                <c:pt idx="7718">
                  <c:v>160088</c:v>
                </c:pt>
                <c:pt idx="7719">
                  <c:v>160073</c:v>
                </c:pt>
                <c:pt idx="7720">
                  <c:v>160060.5</c:v>
                </c:pt>
                <c:pt idx="7721">
                  <c:v>160050</c:v>
                </c:pt>
                <c:pt idx="7722">
                  <c:v>160041.5</c:v>
                </c:pt>
                <c:pt idx="7723">
                  <c:v>160035</c:v>
                </c:pt>
                <c:pt idx="7724">
                  <c:v>160030</c:v>
                </c:pt>
                <c:pt idx="7725">
                  <c:v>160026.5</c:v>
                </c:pt>
                <c:pt idx="7726">
                  <c:v>160024</c:v>
                </c:pt>
                <c:pt idx="7727">
                  <c:v>160023</c:v>
                </c:pt>
                <c:pt idx="7728">
                  <c:v>160023</c:v>
                </c:pt>
                <c:pt idx="7729">
                  <c:v>160024</c:v>
                </c:pt>
                <c:pt idx="7730">
                  <c:v>160025.5</c:v>
                </c:pt>
                <c:pt idx="7731">
                  <c:v>160027</c:v>
                </c:pt>
                <c:pt idx="7732">
                  <c:v>160029.5</c:v>
                </c:pt>
                <c:pt idx="7733">
                  <c:v>160032.5</c:v>
                </c:pt>
                <c:pt idx="7734">
                  <c:v>160035</c:v>
                </c:pt>
                <c:pt idx="7735">
                  <c:v>160038.5</c:v>
                </c:pt>
                <c:pt idx="7736">
                  <c:v>160041.5</c:v>
                </c:pt>
                <c:pt idx="7737">
                  <c:v>160045</c:v>
                </c:pt>
                <c:pt idx="7738">
                  <c:v>160049</c:v>
                </c:pt>
                <c:pt idx="7739">
                  <c:v>160053</c:v>
                </c:pt>
                <c:pt idx="7740">
                  <c:v>160057</c:v>
                </c:pt>
                <c:pt idx="7741">
                  <c:v>160061.5</c:v>
                </c:pt>
                <c:pt idx="7742">
                  <c:v>160066.5</c:v>
                </c:pt>
                <c:pt idx="7743">
                  <c:v>160071.5</c:v>
                </c:pt>
                <c:pt idx="7744">
                  <c:v>160077.5</c:v>
                </c:pt>
                <c:pt idx="7745">
                  <c:v>160083</c:v>
                </c:pt>
                <c:pt idx="7746">
                  <c:v>160089</c:v>
                </c:pt>
                <c:pt idx="7747">
                  <c:v>160095.5</c:v>
                </c:pt>
                <c:pt idx="7748">
                  <c:v>160101.5</c:v>
                </c:pt>
                <c:pt idx="7749">
                  <c:v>160107</c:v>
                </c:pt>
                <c:pt idx="7750">
                  <c:v>160112</c:v>
                </c:pt>
                <c:pt idx="7751">
                  <c:v>160116.5</c:v>
                </c:pt>
                <c:pt idx="7752">
                  <c:v>160120</c:v>
                </c:pt>
                <c:pt idx="7753">
                  <c:v>160122.5</c:v>
                </c:pt>
                <c:pt idx="7754">
                  <c:v>160123.5</c:v>
                </c:pt>
                <c:pt idx="7755">
                  <c:v>160123</c:v>
                </c:pt>
                <c:pt idx="7756">
                  <c:v>160121</c:v>
                </c:pt>
                <c:pt idx="7757">
                  <c:v>160118</c:v>
                </c:pt>
                <c:pt idx="7758">
                  <c:v>160114</c:v>
                </c:pt>
                <c:pt idx="7759">
                  <c:v>160109</c:v>
                </c:pt>
                <c:pt idx="7760">
                  <c:v>160103</c:v>
                </c:pt>
                <c:pt idx="7761">
                  <c:v>160096.5</c:v>
                </c:pt>
                <c:pt idx="7762">
                  <c:v>160090</c:v>
                </c:pt>
                <c:pt idx="7763">
                  <c:v>160083.5</c:v>
                </c:pt>
                <c:pt idx="7764">
                  <c:v>160077.5</c:v>
                </c:pt>
                <c:pt idx="7765">
                  <c:v>160072</c:v>
                </c:pt>
                <c:pt idx="7766">
                  <c:v>160067</c:v>
                </c:pt>
                <c:pt idx="7767">
                  <c:v>160063</c:v>
                </c:pt>
                <c:pt idx="7768">
                  <c:v>160059.5</c:v>
                </c:pt>
                <c:pt idx="7769">
                  <c:v>160057.5</c:v>
                </c:pt>
                <c:pt idx="7770">
                  <c:v>160056</c:v>
                </c:pt>
                <c:pt idx="7771">
                  <c:v>160055.5</c:v>
                </c:pt>
                <c:pt idx="7772">
                  <c:v>160055.5</c:v>
                </c:pt>
                <c:pt idx="7773">
                  <c:v>160056</c:v>
                </c:pt>
                <c:pt idx="7774">
                  <c:v>160056.5</c:v>
                </c:pt>
                <c:pt idx="7775">
                  <c:v>160057.5</c:v>
                </c:pt>
                <c:pt idx="7776">
                  <c:v>160058</c:v>
                </c:pt>
                <c:pt idx="7777">
                  <c:v>160058.5</c:v>
                </c:pt>
                <c:pt idx="7778">
                  <c:v>160058.5</c:v>
                </c:pt>
                <c:pt idx="7779">
                  <c:v>160057.5</c:v>
                </c:pt>
                <c:pt idx="7780">
                  <c:v>160056.5</c:v>
                </c:pt>
                <c:pt idx="7781">
                  <c:v>160055</c:v>
                </c:pt>
                <c:pt idx="7782">
                  <c:v>160052.5</c:v>
                </c:pt>
                <c:pt idx="7783">
                  <c:v>160049.5</c:v>
                </c:pt>
                <c:pt idx="7784">
                  <c:v>160046</c:v>
                </c:pt>
                <c:pt idx="7785">
                  <c:v>160042</c:v>
                </c:pt>
                <c:pt idx="7786">
                  <c:v>160038</c:v>
                </c:pt>
                <c:pt idx="7787">
                  <c:v>160034</c:v>
                </c:pt>
                <c:pt idx="7788">
                  <c:v>160029.5</c:v>
                </c:pt>
                <c:pt idx="7789">
                  <c:v>160025.5</c:v>
                </c:pt>
                <c:pt idx="7790">
                  <c:v>160022</c:v>
                </c:pt>
                <c:pt idx="7791">
                  <c:v>160018.5</c:v>
                </c:pt>
                <c:pt idx="7792">
                  <c:v>160015</c:v>
                </c:pt>
                <c:pt idx="7793">
                  <c:v>160012</c:v>
                </c:pt>
                <c:pt idx="7794">
                  <c:v>160010</c:v>
                </c:pt>
                <c:pt idx="7795">
                  <c:v>160007.5</c:v>
                </c:pt>
                <c:pt idx="7796">
                  <c:v>160006</c:v>
                </c:pt>
                <c:pt idx="7797">
                  <c:v>160004.5</c:v>
                </c:pt>
                <c:pt idx="7798">
                  <c:v>160003.5</c:v>
                </c:pt>
                <c:pt idx="7799">
                  <c:v>160002.5</c:v>
                </c:pt>
                <c:pt idx="7800">
                  <c:v>160002</c:v>
                </c:pt>
                <c:pt idx="7801">
                  <c:v>160001.5</c:v>
                </c:pt>
                <c:pt idx="7802">
                  <c:v>160001</c:v>
                </c:pt>
                <c:pt idx="7803">
                  <c:v>160000.5</c:v>
                </c:pt>
                <c:pt idx="7804">
                  <c:v>160000.5</c:v>
                </c:pt>
                <c:pt idx="7805">
                  <c:v>160000.5</c:v>
                </c:pt>
                <c:pt idx="7806">
                  <c:v>160000.5</c:v>
                </c:pt>
                <c:pt idx="7807">
                  <c:v>160000.5</c:v>
                </c:pt>
                <c:pt idx="7808">
                  <c:v>160000.5</c:v>
                </c:pt>
                <c:pt idx="7809">
                  <c:v>160000.5</c:v>
                </c:pt>
                <c:pt idx="7810">
                  <c:v>160001</c:v>
                </c:pt>
                <c:pt idx="7811">
                  <c:v>160001.5</c:v>
                </c:pt>
                <c:pt idx="7812">
                  <c:v>160002</c:v>
                </c:pt>
                <c:pt idx="7813">
                  <c:v>160002.5</c:v>
                </c:pt>
                <c:pt idx="7814">
                  <c:v>160004</c:v>
                </c:pt>
                <c:pt idx="7815">
                  <c:v>160005.5</c:v>
                </c:pt>
                <c:pt idx="7816">
                  <c:v>160007.5</c:v>
                </c:pt>
                <c:pt idx="7817">
                  <c:v>160010.5</c:v>
                </c:pt>
                <c:pt idx="7818">
                  <c:v>160014</c:v>
                </c:pt>
                <c:pt idx="7819">
                  <c:v>160018.5</c:v>
                </c:pt>
                <c:pt idx="7820">
                  <c:v>160024.5</c:v>
                </c:pt>
                <c:pt idx="7821">
                  <c:v>160031.5</c:v>
                </c:pt>
                <c:pt idx="7822">
                  <c:v>160040</c:v>
                </c:pt>
                <c:pt idx="7823">
                  <c:v>160050</c:v>
                </c:pt>
                <c:pt idx="7824">
                  <c:v>160062</c:v>
                </c:pt>
                <c:pt idx="7825">
                  <c:v>160075</c:v>
                </c:pt>
                <c:pt idx="7826">
                  <c:v>160090</c:v>
                </c:pt>
                <c:pt idx="7827">
                  <c:v>160105.5</c:v>
                </c:pt>
                <c:pt idx="7828">
                  <c:v>160122.5</c:v>
                </c:pt>
                <c:pt idx="7829">
                  <c:v>160139.5</c:v>
                </c:pt>
                <c:pt idx="7830">
                  <c:v>160156.5</c:v>
                </c:pt>
                <c:pt idx="7831">
                  <c:v>160173</c:v>
                </c:pt>
                <c:pt idx="7832">
                  <c:v>160188.5</c:v>
                </c:pt>
                <c:pt idx="7833">
                  <c:v>160201.5</c:v>
                </c:pt>
                <c:pt idx="7834">
                  <c:v>160212.5</c:v>
                </c:pt>
                <c:pt idx="7835">
                  <c:v>160221</c:v>
                </c:pt>
                <c:pt idx="7836">
                  <c:v>160226</c:v>
                </c:pt>
                <c:pt idx="7837">
                  <c:v>160227.5</c:v>
                </c:pt>
                <c:pt idx="7838">
                  <c:v>160225.5</c:v>
                </c:pt>
                <c:pt idx="7839">
                  <c:v>160220.5</c:v>
                </c:pt>
                <c:pt idx="7840">
                  <c:v>160212.5</c:v>
                </c:pt>
                <c:pt idx="7841">
                  <c:v>160202</c:v>
                </c:pt>
                <c:pt idx="7842">
                  <c:v>160189.5</c:v>
                </c:pt>
                <c:pt idx="7843">
                  <c:v>160176.5</c:v>
                </c:pt>
                <c:pt idx="7844">
                  <c:v>160162.5</c:v>
                </c:pt>
                <c:pt idx="7845">
                  <c:v>160149</c:v>
                </c:pt>
                <c:pt idx="7846">
                  <c:v>160136</c:v>
                </c:pt>
                <c:pt idx="7847">
                  <c:v>160125</c:v>
                </c:pt>
                <c:pt idx="7848">
                  <c:v>160116</c:v>
                </c:pt>
                <c:pt idx="7849">
                  <c:v>160109</c:v>
                </c:pt>
                <c:pt idx="7850">
                  <c:v>160105</c:v>
                </c:pt>
                <c:pt idx="7851">
                  <c:v>160103</c:v>
                </c:pt>
                <c:pt idx="7852">
                  <c:v>160104</c:v>
                </c:pt>
                <c:pt idx="7853">
                  <c:v>160107</c:v>
                </c:pt>
                <c:pt idx="7854">
                  <c:v>160112</c:v>
                </c:pt>
                <c:pt idx="7855">
                  <c:v>160118.5</c:v>
                </c:pt>
                <c:pt idx="7856">
                  <c:v>160126</c:v>
                </c:pt>
                <c:pt idx="7857">
                  <c:v>160133.5</c:v>
                </c:pt>
                <c:pt idx="7858">
                  <c:v>160140.5</c:v>
                </c:pt>
                <c:pt idx="7859">
                  <c:v>160147</c:v>
                </c:pt>
                <c:pt idx="7860">
                  <c:v>160152.5</c:v>
                </c:pt>
                <c:pt idx="7861">
                  <c:v>160156</c:v>
                </c:pt>
                <c:pt idx="7862">
                  <c:v>160157.5</c:v>
                </c:pt>
                <c:pt idx="7863">
                  <c:v>160156.5</c:v>
                </c:pt>
                <c:pt idx="7864">
                  <c:v>160153.5</c:v>
                </c:pt>
                <c:pt idx="7865">
                  <c:v>160148.5</c:v>
                </c:pt>
                <c:pt idx="7866">
                  <c:v>160141.5</c:v>
                </c:pt>
                <c:pt idx="7867">
                  <c:v>160132.5</c:v>
                </c:pt>
                <c:pt idx="7868">
                  <c:v>160122.5</c:v>
                </c:pt>
                <c:pt idx="7869">
                  <c:v>160112</c:v>
                </c:pt>
                <c:pt idx="7870">
                  <c:v>160100.5</c:v>
                </c:pt>
                <c:pt idx="7871">
                  <c:v>160089</c:v>
                </c:pt>
                <c:pt idx="7872">
                  <c:v>160078</c:v>
                </c:pt>
                <c:pt idx="7873">
                  <c:v>160068</c:v>
                </c:pt>
                <c:pt idx="7874">
                  <c:v>160058.5</c:v>
                </c:pt>
                <c:pt idx="7875">
                  <c:v>160050</c:v>
                </c:pt>
                <c:pt idx="7876">
                  <c:v>160043</c:v>
                </c:pt>
                <c:pt idx="7877">
                  <c:v>160037</c:v>
                </c:pt>
                <c:pt idx="7878">
                  <c:v>160032.5</c:v>
                </c:pt>
                <c:pt idx="7879">
                  <c:v>160028.5</c:v>
                </c:pt>
                <c:pt idx="7880">
                  <c:v>160026</c:v>
                </c:pt>
                <c:pt idx="7881">
                  <c:v>160024.5</c:v>
                </c:pt>
                <c:pt idx="7882">
                  <c:v>160023</c:v>
                </c:pt>
                <c:pt idx="7883">
                  <c:v>160022.5</c:v>
                </c:pt>
                <c:pt idx="7884">
                  <c:v>160022.5</c:v>
                </c:pt>
                <c:pt idx="7885">
                  <c:v>160022.5</c:v>
                </c:pt>
                <c:pt idx="7886">
                  <c:v>160022.5</c:v>
                </c:pt>
                <c:pt idx="7887">
                  <c:v>160022.5</c:v>
                </c:pt>
                <c:pt idx="7888">
                  <c:v>160022.5</c:v>
                </c:pt>
                <c:pt idx="7889">
                  <c:v>160022</c:v>
                </c:pt>
                <c:pt idx="7890">
                  <c:v>160021.5</c:v>
                </c:pt>
                <c:pt idx="7891">
                  <c:v>160020.5</c:v>
                </c:pt>
                <c:pt idx="7892">
                  <c:v>160019.5</c:v>
                </c:pt>
                <c:pt idx="7893">
                  <c:v>160018</c:v>
                </c:pt>
                <c:pt idx="7894">
                  <c:v>160016.5</c:v>
                </c:pt>
                <c:pt idx="7895">
                  <c:v>160015</c:v>
                </c:pt>
                <c:pt idx="7896">
                  <c:v>160013.5</c:v>
                </c:pt>
                <c:pt idx="7897">
                  <c:v>160012</c:v>
                </c:pt>
                <c:pt idx="7898">
                  <c:v>160010.5</c:v>
                </c:pt>
                <c:pt idx="7899">
                  <c:v>160009</c:v>
                </c:pt>
                <c:pt idx="7900">
                  <c:v>160007.5</c:v>
                </c:pt>
                <c:pt idx="7901">
                  <c:v>160006</c:v>
                </c:pt>
                <c:pt idx="7902">
                  <c:v>160005</c:v>
                </c:pt>
                <c:pt idx="7903">
                  <c:v>160004</c:v>
                </c:pt>
                <c:pt idx="7904">
                  <c:v>160003</c:v>
                </c:pt>
                <c:pt idx="7905">
                  <c:v>160002.5</c:v>
                </c:pt>
                <c:pt idx="7906">
                  <c:v>160002</c:v>
                </c:pt>
                <c:pt idx="7907">
                  <c:v>160001.5</c:v>
                </c:pt>
                <c:pt idx="7908">
                  <c:v>160001</c:v>
                </c:pt>
                <c:pt idx="7909">
                  <c:v>160001</c:v>
                </c:pt>
                <c:pt idx="7910">
                  <c:v>160000.5</c:v>
                </c:pt>
                <c:pt idx="7911">
                  <c:v>160000.5</c:v>
                </c:pt>
                <c:pt idx="7912">
                  <c:v>160000.5</c:v>
                </c:pt>
                <c:pt idx="7913">
                  <c:v>160000.5</c:v>
                </c:pt>
                <c:pt idx="7914">
                  <c:v>160000.5</c:v>
                </c:pt>
                <c:pt idx="7915">
                  <c:v>160000</c:v>
                </c:pt>
                <c:pt idx="7916">
                  <c:v>160000</c:v>
                </c:pt>
                <c:pt idx="7917">
                  <c:v>160000</c:v>
                </c:pt>
                <c:pt idx="7918">
                  <c:v>160000</c:v>
                </c:pt>
                <c:pt idx="7919">
                  <c:v>160000</c:v>
                </c:pt>
                <c:pt idx="7920">
                  <c:v>160000</c:v>
                </c:pt>
                <c:pt idx="7921">
                  <c:v>160000</c:v>
                </c:pt>
                <c:pt idx="7922">
                  <c:v>160000</c:v>
                </c:pt>
                <c:pt idx="7923">
                  <c:v>160000</c:v>
                </c:pt>
                <c:pt idx="7924">
                  <c:v>160000</c:v>
                </c:pt>
                <c:pt idx="7925">
                  <c:v>160000</c:v>
                </c:pt>
                <c:pt idx="7926">
                  <c:v>160000</c:v>
                </c:pt>
                <c:pt idx="7927">
                  <c:v>160000</c:v>
                </c:pt>
                <c:pt idx="7928">
                  <c:v>160000</c:v>
                </c:pt>
                <c:pt idx="7929">
                  <c:v>160000</c:v>
                </c:pt>
                <c:pt idx="7930">
                  <c:v>160000</c:v>
                </c:pt>
                <c:pt idx="7931">
                  <c:v>160000</c:v>
                </c:pt>
                <c:pt idx="7932">
                  <c:v>160000</c:v>
                </c:pt>
                <c:pt idx="7933">
                  <c:v>160000</c:v>
                </c:pt>
                <c:pt idx="7934">
                  <c:v>160000</c:v>
                </c:pt>
                <c:pt idx="7935">
                  <c:v>160000</c:v>
                </c:pt>
                <c:pt idx="7936">
                  <c:v>160000</c:v>
                </c:pt>
                <c:pt idx="7937">
                  <c:v>160000</c:v>
                </c:pt>
                <c:pt idx="7938">
                  <c:v>160000</c:v>
                </c:pt>
                <c:pt idx="7939">
                  <c:v>160000.5</c:v>
                </c:pt>
                <c:pt idx="7940">
                  <c:v>160000.5</c:v>
                </c:pt>
                <c:pt idx="7941">
                  <c:v>160000.5</c:v>
                </c:pt>
                <c:pt idx="7942">
                  <c:v>160001</c:v>
                </c:pt>
                <c:pt idx="7943">
                  <c:v>160001.5</c:v>
                </c:pt>
                <c:pt idx="7944">
                  <c:v>160002</c:v>
                </c:pt>
                <c:pt idx="7945">
                  <c:v>160002.5</c:v>
                </c:pt>
                <c:pt idx="7946">
                  <c:v>160004</c:v>
                </c:pt>
                <c:pt idx="7947">
                  <c:v>160005.5</c:v>
                </c:pt>
                <c:pt idx="7948">
                  <c:v>160007.5</c:v>
                </c:pt>
                <c:pt idx="7949">
                  <c:v>160010</c:v>
                </c:pt>
                <c:pt idx="7950">
                  <c:v>160013.5</c:v>
                </c:pt>
                <c:pt idx="7951">
                  <c:v>160018</c:v>
                </c:pt>
                <c:pt idx="7952">
                  <c:v>160024</c:v>
                </c:pt>
                <c:pt idx="7953">
                  <c:v>160031</c:v>
                </c:pt>
                <c:pt idx="7954">
                  <c:v>160039.5</c:v>
                </c:pt>
                <c:pt idx="7955">
                  <c:v>160050</c:v>
                </c:pt>
                <c:pt idx="7956">
                  <c:v>160062</c:v>
                </c:pt>
                <c:pt idx="7957">
                  <c:v>160076</c:v>
                </c:pt>
                <c:pt idx="7958">
                  <c:v>160092</c:v>
                </c:pt>
                <c:pt idx="7959">
                  <c:v>160109</c:v>
                </c:pt>
                <c:pt idx="7960">
                  <c:v>160127.5</c:v>
                </c:pt>
                <c:pt idx="7961">
                  <c:v>160147.5</c:v>
                </c:pt>
                <c:pt idx="7962">
                  <c:v>160167.5</c:v>
                </c:pt>
                <c:pt idx="7963">
                  <c:v>160187.5</c:v>
                </c:pt>
                <c:pt idx="7964">
                  <c:v>160206.5</c:v>
                </c:pt>
                <c:pt idx="7965">
                  <c:v>160224</c:v>
                </c:pt>
                <c:pt idx="7966">
                  <c:v>160239.5</c:v>
                </c:pt>
                <c:pt idx="7967">
                  <c:v>160252</c:v>
                </c:pt>
                <c:pt idx="7968">
                  <c:v>160261</c:v>
                </c:pt>
                <c:pt idx="7969">
                  <c:v>160266.5</c:v>
                </c:pt>
                <c:pt idx="7970">
                  <c:v>160268</c:v>
                </c:pt>
                <c:pt idx="7971">
                  <c:v>160265.5</c:v>
                </c:pt>
                <c:pt idx="7972">
                  <c:v>160259.5</c:v>
                </c:pt>
                <c:pt idx="7973">
                  <c:v>160249.5</c:v>
                </c:pt>
                <c:pt idx="7974">
                  <c:v>160237</c:v>
                </c:pt>
                <c:pt idx="7975">
                  <c:v>160222</c:v>
                </c:pt>
                <c:pt idx="7976">
                  <c:v>160205</c:v>
                </c:pt>
                <c:pt idx="7977">
                  <c:v>160188</c:v>
                </c:pt>
                <c:pt idx="7978">
                  <c:v>160170.5</c:v>
                </c:pt>
                <c:pt idx="7979">
                  <c:v>160154.5</c:v>
                </c:pt>
                <c:pt idx="7980">
                  <c:v>160139.5</c:v>
                </c:pt>
                <c:pt idx="7981">
                  <c:v>160126</c:v>
                </c:pt>
                <c:pt idx="7982">
                  <c:v>160115.5</c:v>
                </c:pt>
                <c:pt idx="7983">
                  <c:v>160107.5</c:v>
                </c:pt>
                <c:pt idx="7984">
                  <c:v>160102</c:v>
                </c:pt>
                <c:pt idx="7985">
                  <c:v>160099.5</c:v>
                </c:pt>
                <c:pt idx="7986">
                  <c:v>160099</c:v>
                </c:pt>
                <c:pt idx="7987">
                  <c:v>160101</c:v>
                </c:pt>
                <c:pt idx="7988">
                  <c:v>160104.5</c:v>
                </c:pt>
                <c:pt idx="7989">
                  <c:v>160109</c:v>
                </c:pt>
                <c:pt idx="7990">
                  <c:v>160114.5</c:v>
                </c:pt>
                <c:pt idx="7991">
                  <c:v>160120.5</c:v>
                </c:pt>
                <c:pt idx="7992">
                  <c:v>160125.5</c:v>
                </c:pt>
                <c:pt idx="7993">
                  <c:v>160130</c:v>
                </c:pt>
                <c:pt idx="7994">
                  <c:v>160133.5</c:v>
                </c:pt>
                <c:pt idx="7995">
                  <c:v>160135</c:v>
                </c:pt>
                <c:pt idx="7996">
                  <c:v>160135</c:v>
                </c:pt>
                <c:pt idx="7997">
                  <c:v>160133</c:v>
                </c:pt>
                <c:pt idx="7998">
                  <c:v>160129.5</c:v>
                </c:pt>
                <c:pt idx="7999">
                  <c:v>160124</c:v>
                </c:pt>
                <c:pt idx="8000">
                  <c:v>160117.5</c:v>
                </c:pt>
                <c:pt idx="8001">
                  <c:v>160109.5</c:v>
                </c:pt>
                <c:pt idx="8002">
                  <c:v>160100.5</c:v>
                </c:pt>
                <c:pt idx="8003">
                  <c:v>160091</c:v>
                </c:pt>
                <c:pt idx="8004">
                  <c:v>160082</c:v>
                </c:pt>
                <c:pt idx="8005">
                  <c:v>160072.5</c:v>
                </c:pt>
                <c:pt idx="8006">
                  <c:v>160064</c:v>
                </c:pt>
                <c:pt idx="8007">
                  <c:v>160056</c:v>
                </c:pt>
                <c:pt idx="8008">
                  <c:v>160049</c:v>
                </c:pt>
                <c:pt idx="8009">
                  <c:v>160043.5</c:v>
                </c:pt>
                <c:pt idx="8010">
                  <c:v>160038.5</c:v>
                </c:pt>
                <c:pt idx="8011">
                  <c:v>160035</c:v>
                </c:pt>
                <c:pt idx="8012">
                  <c:v>160032.5</c:v>
                </c:pt>
                <c:pt idx="8013">
                  <c:v>160031</c:v>
                </c:pt>
                <c:pt idx="8014">
                  <c:v>160030</c:v>
                </c:pt>
                <c:pt idx="8015">
                  <c:v>160030</c:v>
                </c:pt>
                <c:pt idx="8016">
                  <c:v>160030</c:v>
                </c:pt>
                <c:pt idx="8017">
                  <c:v>160030.5</c:v>
                </c:pt>
                <c:pt idx="8018">
                  <c:v>160031.5</c:v>
                </c:pt>
                <c:pt idx="8019">
                  <c:v>160032</c:v>
                </c:pt>
                <c:pt idx="8020">
                  <c:v>160032.5</c:v>
                </c:pt>
                <c:pt idx="8021">
                  <c:v>160033</c:v>
                </c:pt>
                <c:pt idx="8022">
                  <c:v>160032.5</c:v>
                </c:pt>
                <c:pt idx="8023">
                  <c:v>160032</c:v>
                </c:pt>
                <c:pt idx="8024">
                  <c:v>160031.5</c:v>
                </c:pt>
                <c:pt idx="8025">
                  <c:v>160030</c:v>
                </c:pt>
                <c:pt idx="8026">
                  <c:v>160028.5</c:v>
                </c:pt>
                <c:pt idx="8027">
                  <c:v>160026.5</c:v>
                </c:pt>
                <c:pt idx="8028">
                  <c:v>160024.5</c:v>
                </c:pt>
                <c:pt idx="8029">
                  <c:v>160022.5</c:v>
                </c:pt>
                <c:pt idx="8030">
                  <c:v>160020.5</c:v>
                </c:pt>
                <c:pt idx="8031">
                  <c:v>160018.5</c:v>
                </c:pt>
                <c:pt idx="8032">
                  <c:v>160016.5</c:v>
                </c:pt>
                <c:pt idx="8033">
                  <c:v>160015</c:v>
                </c:pt>
                <c:pt idx="8034">
                  <c:v>160013.5</c:v>
                </c:pt>
                <c:pt idx="8035">
                  <c:v>160012.5</c:v>
                </c:pt>
                <c:pt idx="8036">
                  <c:v>160012</c:v>
                </c:pt>
                <c:pt idx="8037">
                  <c:v>160011.5</c:v>
                </c:pt>
                <c:pt idx="8038">
                  <c:v>160011.5</c:v>
                </c:pt>
                <c:pt idx="8039">
                  <c:v>160012</c:v>
                </c:pt>
                <c:pt idx="8040">
                  <c:v>160012</c:v>
                </c:pt>
                <c:pt idx="8041">
                  <c:v>160013</c:v>
                </c:pt>
                <c:pt idx="8042">
                  <c:v>160013.5</c:v>
                </c:pt>
                <c:pt idx="8043">
                  <c:v>160014.5</c:v>
                </c:pt>
                <c:pt idx="8044">
                  <c:v>160015</c:v>
                </c:pt>
                <c:pt idx="8045">
                  <c:v>160016</c:v>
                </c:pt>
                <c:pt idx="8046">
                  <c:v>160016.5</c:v>
                </c:pt>
                <c:pt idx="8047">
                  <c:v>160017</c:v>
                </c:pt>
                <c:pt idx="8048">
                  <c:v>160018</c:v>
                </c:pt>
                <c:pt idx="8049">
                  <c:v>160018.5</c:v>
                </c:pt>
                <c:pt idx="8050">
                  <c:v>160018.5</c:v>
                </c:pt>
                <c:pt idx="8051">
                  <c:v>160019.5</c:v>
                </c:pt>
                <c:pt idx="8052">
                  <c:v>160020</c:v>
                </c:pt>
                <c:pt idx="8053">
                  <c:v>160021</c:v>
                </c:pt>
                <c:pt idx="8054">
                  <c:v>160022</c:v>
                </c:pt>
                <c:pt idx="8055">
                  <c:v>160023.5</c:v>
                </c:pt>
                <c:pt idx="8056">
                  <c:v>160025.5</c:v>
                </c:pt>
                <c:pt idx="8057">
                  <c:v>160028</c:v>
                </c:pt>
                <c:pt idx="8058">
                  <c:v>160031.5</c:v>
                </c:pt>
                <c:pt idx="8059">
                  <c:v>160035</c:v>
                </c:pt>
                <c:pt idx="8060">
                  <c:v>160039.5</c:v>
                </c:pt>
                <c:pt idx="8061">
                  <c:v>160044</c:v>
                </c:pt>
                <c:pt idx="8062">
                  <c:v>160049.5</c:v>
                </c:pt>
                <c:pt idx="8063">
                  <c:v>160055</c:v>
                </c:pt>
                <c:pt idx="8064">
                  <c:v>160060.5</c:v>
                </c:pt>
                <c:pt idx="8065">
                  <c:v>160066</c:v>
                </c:pt>
                <c:pt idx="8066">
                  <c:v>160071.5</c:v>
                </c:pt>
                <c:pt idx="8067">
                  <c:v>160076</c:v>
                </c:pt>
                <c:pt idx="8068">
                  <c:v>160080.5</c:v>
                </c:pt>
                <c:pt idx="8069">
                  <c:v>160084</c:v>
                </c:pt>
                <c:pt idx="8070">
                  <c:v>160086</c:v>
                </c:pt>
                <c:pt idx="8071">
                  <c:v>160088</c:v>
                </c:pt>
                <c:pt idx="8072">
                  <c:v>160088.5</c:v>
                </c:pt>
                <c:pt idx="8073">
                  <c:v>160088</c:v>
                </c:pt>
                <c:pt idx="8074">
                  <c:v>160086.5</c:v>
                </c:pt>
                <c:pt idx="8075">
                  <c:v>160084.5</c:v>
                </c:pt>
                <c:pt idx="8076">
                  <c:v>160082</c:v>
                </c:pt>
                <c:pt idx="8077">
                  <c:v>160079.5</c:v>
                </c:pt>
                <c:pt idx="8078">
                  <c:v>160076.5</c:v>
                </c:pt>
                <c:pt idx="8079">
                  <c:v>160073.5</c:v>
                </c:pt>
                <c:pt idx="8080">
                  <c:v>160070.5</c:v>
                </c:pt>
                <c:pt idx="8081">
                  <c:v>160068</c:v>
                </c:pt>
                <c:pt idx="8082">
                  <c:v>160066.5</c:v>
                </c:pt>
                <c:pt idx="8083">
                  <c:v>160065</c:v>
                </c:pt>
                <c:pt idx="8084">
                  <c:v>160064.5</c:v>
                </c:pt>
                <c:pt idx="8085">
                  <c:v>160065</c:v>
                </c:pt>
                <c:pt idx="8086">
                  <c:v>160065.5</c:v>
                </c:pt>
                <c:pt idx="8087">
                  <c:v>160067</c:v>
                </c:pt>
                <c:pt idx="8088">
                  <c:v>160069</c:v>
                </c:pt>
                <c:pt idx="8089">
                  <c:v>160071.5</c:v>
                </c:pt>
                <c:pt idx="8090">
                  <c:v>160074</c:v>
                </c:pt>
                <c:pt idx="8091">
                  <c:v>160076.5</c:v>
                </c:pt>
                <c:pt idx="8092">
                  <c:v>160079</c:v>
                </c:pt>
                <c:pt idx="8093">
                  <c:v>160081</c:v>
                </c:pt>
                <c:pt idx="8094">
                  <c:v>160083</c:v>
                </c:pt>
                <c:pt idx="8095">
                  <c:v>160084</c:v>
                </c:pt>
                <c:pt idx="8096">
                  <c:v>160084</c:v>
                </c:pt>
                <c:pt idx="8097">
                  <c:v>160083.5</c:v>
                </c:pt>
                <c:pt idx="8098">
                  <c:v>160082</c:v>
                </c:pt>
                <c:pt idx="8099">
                  <c:v>160080</c:v>
                </c:pt>
                <c:pt idx="8100">
                  <c:v>160077</c:v>
                </c:pt>
                <c:pt idx="8101">
                  <c:v>160073</c:v>
                </c:pt>
                <c:pt idx="8102">
                  <c:v>160069</c:v>
                </c:pt>
                <c:pt idx="8103">
                  <c:v>160064.5</c:v>
                </c:pt>
                <c:pt idx="8104">
                  <c:v>160060</c:v>
                </c:pt>
                <c:pt idx="8105">
                  <c:v>160055</c:v>
                </c:pt>
                <c:pt idx="8106">
                  <c:v>160050.5</c:v>
                </c:pt>
                <c:pt idx="8107">
                  <c:v>160046</c:v>
                </c:pt>
                <c:pt idx="8108">
                  <c:v>160042</c:v>
                </c:pt>
                <c:pt idx="8109">
                  <c:v>160038.5</c:v>
                </c:pt>
                <c:pt idx="8110">
                  <c:v>160035.5</c:v>
                </c:pt>
                <c:pt idx="8111">
                  <c:v>160032.5</c:v>
                </c:pt>
                <c:pt idx="8112">
                  <c:v>160030</c:v>
                </c:pt>
                <c:pt idx="8113">
                  <c:v>160028.5</c:v>
                </c:pt>
                <c:pt idx="8114">
                  <c:v>160027</c:v>
                </c:pt>
                <c:pt idx="8115">
                  <c:v>160025.5</c:v>
                </c:pt>
                <c:pt idx="8116">
                  <c:v>160025</c:v>
                </c:pt>
                <c:pt idx="8117">
                  <c:v>160024</c:v>
                </c:pt>
                <c:pt idx="8118">
                  <c:v>160023.5</c:v>
                </c:pt>
                <c:pt idx="8119">
                  <c:v>160023</c:v>
                </c:pt>
                <c:pt idx="8120">
                  <c:v>160022.5</c:v>
                </c:pt>
                <c:pt idx="8121">
                  <c:v>160022</c:v>
                </c:pt>
                <c:pt idx="8122">
                  <c:v>160021.5</c:v>
                </c:pt>
                <c:pt idx="8123">
                  <c:v>160020.5</c:v>
                </c:pt>
                <c:pt idx="8124">
                  <c:v>160019.5</c:v>
                </c:pt>
                <c:pt idx="8125">
                  <c:v>160018.5</c:v>
                </c:pt>
                <c:pt idx="8126">
                  <c:v>160017.5</c:v>
                </c:pt>
                <c:pt idx="8127">
                  <c:v>160016</c:v>
                </c:pt>
                <c:pt idx="8128">
                  <c:v>160015</c:v>
                </c:pt>
                <c:pt idx="8129">
                  <c:v>160013.5</c:v>
                </c:pt>
                <c:pt idx="8130">
                  <c:v>160012</c:v>
                </c:pt>
                <c:pt idx="8131">
                  <c:v>160010.5</c:v>
                </c:pt>
                <c:pt idx="8132">
                  <c:v>160009</c:v>
                </c:pt>
                <c:pt idx="8133">
                  <c:v>160008</c:v>
                </c:pt>
                <c:pt idx="8134">
                  <c:v>160006.5</c:v>
                </c:pt>
                <c:pt idx="8135">
                  <c:v>160005.5</c:v>
                </c:pt>
                <c:pt idx="8136">
                  <c:v>160004.5</c:v>
                </c:pt>
                <c:pt idx="8137">
                  <c:v>160003.5</c:v>
                </c:pt>
                <c:pt idx="8138">
                  <c:v>160003</c:v>
                </c:pt>
                <c:pt idx="8139">
                  <c:v>160002</c:v>
                </c:pt>
                <c:pt idx="8140">
                  <c:v>160001.5</c:v>
                </c:pt>
                <c:pt idx="8141">
                  <c:v>160001.5</c:v>
                </c:pt>
                <c:pt idx="8142">
                  <c:v>160001</c:v>
                </c:pt>
                <c:pt idx="8143">
                  <c:v>160000.5</c:v>
                </c:pt>
                <c:pt idx="8144">
                  <c:v>160000.5</c:v>
                </c:pt>
                <c:pt idx="8145">
                  <c:v>160000.5</c:v>
                </c:pt>
                <c:pt idx="8146">
                  <c:v>160000.5</c:v>
                </c:pt>
                <c:pt idx="8147">
                  <c:v>160000</c:v>
                </c:pt>
                <c:pt idx="8148">
                  <c:v>160000</c:v>
                </c:pt>
                <c:pt idx="8149">
                  <c:v>160000</c:v>
                </c:pt>
                <c:pt idx="8150">
                  <c:v>160000</c:v>
                </c:pt>
                <c:pt idx="8151">
                  <c:v>160000</c:v>
                </c:pt>
                <c:pt idx="8152">
                  <c:v>160000</c:v>
                </c:pt>
                <c:pt idx="8153">
                  <c:v>160000</c:v>
                </c:pt>
                <c:pt idx="8154">
                  <c:v>160000</c:v>
                </c:pt>
                <c:pt idx="8155">
                  <c:v>160000</c:v>
                </c:pt>
                <c:pt idx="8156">
                  <c:v>160000</c:v>
                </c:pt>
                <c:pt idx="8157">
                  <c:v>160000</c:v>
                </c:pt>
                <c:pt idx="8158">
                  <c:v>160000</c:v>
                </c:pt>
                <c:pt idx="8159">
                  <c:v>160000</c:v>
                </c:pt>
                <c:pt idx="8160">
                  <c:v>160000</c:v>
                </c:pt>
                <c:pt idx="8161">
                  <c:v>160000</c:v>
                </c:pt>
                <c:pt idx="8162">
                  <c:v>160000</c:v>
                </c:pt>
                <c:pt idx="8163">
                  <c:v>160000</c:v>
                </c:pt>
                <c:pt idx="8164">
                  <c:v>160000</c:v>
                </c:pt>
                <c:pt idx="8165">
                  <c:v>160000</c:v>
                </c:pt>
                <c:pt idx="8166">
                  <c:v>160000.5</c:v>
                </c:pt>
                <c:pt idx="8167">
                  <c:v>160000.5</c:v>
                </c:pt>
                <c:pt idx="8168">
                  <c:v>160000.5</c:v>
                </c:pt>
                <c:pt idx="8169">
                  <c:v>160000.5</c:v>
                </c:pt>
                <c:pt idx="8170">
                  <c:v>160000.5</c:v>
                </c:pt>
                <c:pt idx="8171">
                  <c:v>160001</c:v>
                </c:pt>
                <c:pt idx="8172">
                  <c:v>160001</c:v>
                </c:pt>
                <c:pt idx="8173">
                  <c:v>160001</c:v>
                </c:pt>
                <c:pt idx="8174">
                  <c:v>160001.5</c:v>
                </c:pt>
                <c:pt idx="8175">
                  <c:v>160001.5</c:v>
                </c:pt>
                <c:pt idx="8176">
                  <c:v>160002</c:v>
                </c:pt>
                <c:pt idx="8177">
                  <c:v>160002</c:v>
                </c:pt>
                <c:pt idx="8178">
                  <c:v>160002.5</c:v>
                </c:pt>
                <c:pt idx="8179">
                  <c:v>160002.5</c:v>
                </c:pt>
                <c:pt idx="8180">
                  <c:v>160002.5</c:v>
                </c:pt>
                <c:pt idx="8181">
                  <c:v>160003</c:v>
                </c:pt>
                <c:pt idx="8182">
                  <c:v>160003</c:v>
                </c:pt>
                <c:pt idx="8183">
                  <c:v>160003</c:v>
                </c:pt>
                <c:pt idx="8184">
                  <c:v>160003</c:v>
                </c:pt>
                <c:pt idx="8185">
                  <c:v>160003</c:v>
                </c:pt>
                <c:pt idx="8186">
                  <c:v>160003.5</c:v>
                </c:pt>
                <c:pt idx="8187">
                  <c:v>160003.5</c:v>
                </c:pt>
                <c:pt idx="8188">
                  <c:v>160003.5</c:v>
                </c:pt>
                <c:pt idx="8189">
                  <c:v>160004</c:v>
                </c:pt>
                <c:pt idx="8190">
                  <c:v>160004.5</c:v>
                </c:pt>
                <c:pt idx="8191">
                  <c:v>160005.5</c:v>
                </c:pt>
                <c:pt idx="8192">
                  <c:v>160007</c:v>
                </c:pt>
                <c:pt idx="8193">
                  <c:v>160009</c:v>
                </c:pt>
                <c:pt idx="8194">
                  <c:v>160012</c:v>
                </c:pt>
                <c:pt idx="8195">
                  <c:v>160016</c:v>
                </c:pt>
                <c:pt idx="8196">
                  <c:v>160021.5</c:v>
                </c:pt>
                <c:pt idx="8197">
                  <c:v>160029</c:v>
                </c:pt>
                <c:pt idx="8198">
                  <c:v>160039</c:v>
                </c:pt>
                <c:pt idx="8199">
                  <c:v>160052</c:v>
                </c:pt>
                <c:pt idx="8200">
                  <c:v>160068</c:v>
                </c:pt>
                <c:pt idx="8201">
                  <c:v>160087.5</c:v>
                </c:pt>
                <c:pt idx="8202">
                  <c:v>160111.5</c:v>
                </c:pt>
                <c:pt idx="8203">
                  <c:v>160140</c:v>
                </c:pt>
                <c:pt idx="8204">
                  <c:v>160173</c:v>
                </c:pt>
                <c:pt idx="8205">
                  <c:v>160210.5</c:v>
                </c:pt>
                <c:pt idx="8206">
                  <c:v>160253</c:v>
                </c:pt>
                <c:pt idx="8207">
                  <c:v>160299</c:v>
                </c:pt>
                <c:pt idx="8208">
                  <c:v>160348</c:v>
                </c:pt>
                <c:pt idx="8209">
                  <c:v>160399</c:v>
                </c:pt>
                <c:pt idx="8210">
                  <c:v>160451</c:v>
                </c:pt>
                <c:pt idx="8211">
                  <c:v>160502</c:v>
                </c:pt>
                <c:pt idx="8212">
                  <c:v>160550</c:v>
                </c:pt>
                <c:pt idx="8213">
                  <c:v>160594</c:v>
                </c:pt>
                <c:pt idx="8214">
                  <c:v>160631.5</c:v>
                </c:pt>
                <c:pt idx="8215">
                  <c:v>160661.5</c:v>
                </c:pt>
                <c:pt idx="8216">
                  <c:v>160682.5</c:v>
                </c:pt>
                <c:pt idx="8217">
                  <c:v>160693.5</c:v>
                </c:pt>
                <c:pt idx="8218">
                  <c:v>160694.5</c:v>
                </c:pt>
                <c:pt idx="8219">
                  <c:v>160685.5</c:v>
                </c:pt>
                <c:pt idx="8220">
                  <c:v>160666.5</c:v>
                </c:pt>
                <c:pt idx="8221">
                  <c:v>160639</c:v>
                </c:pt>
                <c:pt idx="8222">
                  <c:v>160604</c:v>
                </c:pt>
                <c:pt idx="8223">
                  <c:v>160563.5</c:v>
                </c:pt>
                <c:pt idx="8224">
                  <c:v>160519.5</c:v>
                </c:pt>
                <c:pt idx="8225">
                  <c:v>160473.5</c:v>
                </c:pt>
                <c:pt idx="8226">
                  <c:v>160428</c:v>
                </c:pt>
                <c:pt idx="8227">
                  <c:v>160385</c:v>
                </c:pt>
                <c:pt idx="8228">
                  <c:v>160345.5</c:v>
                </c:pt>
                <c:pt idx="8229">
                  <c:v>160311</c:v>
                </c:pt>
                <c:pt idx="8230">
                  <c:v>160282.5</c:v>
                </c:pt>
                <c:pt idx="8231">
                  <c:v>160261</c:v>
                </c:pt>
                <c:pt idx="8232">
                  <c:v>160246</c:v>
                </c:pt>
                <c:pt idx="8233">
                  <c:v>160238.5</c:v>
                </c:pt>
                <c:pt idx="8234">
                  <c:v>160237</c:v>
                </c:pt>
                <c:pt idx="8235">
                  <c:v>160242</c:v>
                </c:pt>
                <c:pt idx="8236">
                  <c:v>160251.5</c:v>
                </c:pt>
                <c:pt idx="8237">
                  <c:v>160264.5</c:v>
                </c:pt>
                <c:pt idx="8238">
                  <c:v>160280.5</c:v>
                </c:pt>
                <c:pt idx="8239">
                  <c:v>160297.5</c:v>
                </c:pt>
                <c:pt idx="8240">
                  <c:v>160315</c:v>
                </c:pt>
                <c:pt idx="8241">
                  <c:v>160330.5</c:v>
                </c:pt>
                <c:pt idx="8242">
                  <c:v>160344</c:v>
                </c:pt>
                <c:pt idx="8243">
                  <c:v>160354.5</c:v>
                </c:pt>
                <c:pt idx="8244">
                  <c:v>160361</c:v>
                </c:pt>
                <c:pt idx="8245">
                  <c:v>160363.5</c:v>
                </c:pt>
                <c:pt idx="8246">
                  <c:v>160361</c:v>
                </c:pt>
                <c:pt idx="8247">
                  <c:v>160355</c:v>
                </c:pt>
                <c:pt idx="8248">
                  <c:v>160345</c:v>
                </c:pt>
                <c:pt idx="8249">
                  <c:v>160331.5</c:v>
                </c:pt>
                <c:pt idx="8250">
                  <c:v>160316.5</c:v>
                </c:pt>
                <c:pt idx="8251">
                  <c:v>160299.5</c:v>
                </c:pt>
                <c:pt idx="8252">
                  <c:v>160282.5</c:v>
                </c:pt>
                <c:pt idx="8253">
                  <c:v>160266.5</c:v>
                </c:pt>
                <c:pt idx="8254">
                  <c:v>160252</c:v>
                </c:pt>
                <c:pt idx="8255">
                  <c:v>160240</c:v>
                </c:pt>
                <c:pt idx="8256">
                  <c:v>160231.5</c:v>
                </c:pt>
                <c:pt idx="8257">
                  <c:v>160227</c:v>
                </c:pt>
                <c:pt idx="8258">
                  <c:v>160226.5</c:v>
                </c:pt>
                <c:pt idx="8259">
                  <c:v>160231.5</c:v>
                </c:pt>
                <c:pt idx="8260">
                  <c:v>160240.5</c:v>
                </c:pt>
                <c:pt idx="8261">
                  <c:v>160254.5</c:v>
                </c:pt>
                <c:pt idx="8262">
                  <c:v>160273</c:v>
                </c:pt>
                <c:pt idx="8263">
                  <c:v>160295</c:v>
                </c:pt>
                <c:pt idx="8264">
                  <c:v>160319.5</c:v>
                </c:pt>
                <c:pt idx="8265">
                  <c:v>160346.5</c:v>
                </c:pt>
                <c:pt idx="8266">
                  <c:v>160374.5</c:v>
                </c:pt>
                <c:pt idx="8267">
                  <c:v>160402</c:v>
                </c:pt>
                <c:pt idx="8268">
                  <c:v>160428</c:v>
                </c:pt>
                <c:pt idx="8269">
                  <c:v>160451.5</c:v>
                </c:pt>
                <c:pt idx="8270">
                  <c:v>160471.5</c:v>
                </c:pt>
                <c:pt idx="8271">
                  <c:v>160486.5</c:v>
                </c:pt>
                <c:pt idx="8272">
                  <c:v>160496</c:v>
                </c:pt>
                <c:pt idx="8273">
                  <c:v>160499.5</c:v>
                </c:pt>
                <c:pt idx="8274">
                  <c:v>160497</c:v>
                </c:pt>
                <c:pt idx="8275">
                  <c:v>160488.5</c:v>
                </c:pt>
                <c:pt idx="8276">
                  <c:v>160474</c:v>
                </c:pt>
                <c:pt idx="8277">
                  <c:v>160455</c:v>
                </c:pt>
                <c:pt idx="8278">
                  <c:v>160431.5</c:v>
                </c:pt>
                <c:pt idx="8279">
                  <c:v>160405.5</c:v>
                </c:pt>
                <c:pt idx="8280">
                  <c:v>160377</c:v>
                </c:pt>
                <c:pt idx="8281">
                  <c:v>160348.5</c:v>
                </c:pt>
                <c:pt idx="8282">
                  <c:v>160320.5</c:v>
                </c:pt>
                <c:pt idx="8283">
                  <c:v>160294</c:v>
                </c:pt>
                <c:pt idx="8284">
                  <c:v>160270</c:v>
                </c:pt>
                <c:pt idx="8285">
                  <c:v>160249.5</c:v>
                </c:pt>
                <c:pt idx="8286">
                  <c:v>160232.5</c:v>
                </c:pt>
                <c:pt idx="8287">
                  <c:v>160220</c:v>
                </c:pt>
                <c:pt idx="8288">
                  <c:v>160211.5</c:v>
                </c:pt>
                <c:pt idx="8289">
                  <c:v>160207</c:v>
                </c:pt>
                <c:pt idx="8290">
                  <c:v>160206</c:v>
                </c:pt>
                <c:pt idx="8291">
                  <c:v>160208.5</c:v>
                </c:pt>
                <c:pt idx="8292">
                  <c:v>160214</c:v>
                </c:pt>
                <c:pt idx="8293">
                  <c:v>160221</c:v>
                </c:pt>
                <c:pt idx="8294">
                  <c:v>160229.5</c:v>
                </c:pt>
                <c:pt idx="8295">
                  <c:v>160238</c:v>
                </c:pt>
                <c:pt idx="8296">
                  <c:v>160246</c:v>
                </c:pt>
                <c:pt idx="8297">
                  <c:v>160253.5</c:v>
                </c:pt>
                <c:pt idx="8298">
                  <c:v>160258.5</c:v>
                </c:pt>
                <c:pt idx="8299">
                  <c:v>160261.5</c:v>
                </c:pt>
                <c:pt idx="8300">
                  <c:v>160262</c:v>
                </c:pt>
                <c:pt idx="8301">
                  <c:v>160259</c:v>
                </c:pt>
                <c:pt idx="8302">
                  <c:v>160253.5</c:v>
                </c:pt>
                <c:pt idx="8303">
                  <c:v>160244.5</c:v>
                </c:pt>
                <c:pt idx="8304">
                  <c:v>160233.5</c:v>
                </c:pt>
                <c:pt idx="8305">
                  <c:v>160219.5</c:v>
                </c:pt>
                <c:pt idx="8306">
                  <c:v>160204</c:v>
                </c:pt>
                <c:pt idx="8307">
                  <c:v>160187</c:v>
                </c:pt>
                <c:pt idx="8308">
                  <c:v>160169.5</c:v>
                </c:pt>
                <c:pt idx="8309">
                  <c:v>160151.5</c:v>
                </c:pt>
                <c:pt idx="8310">
                  <c:v>160133.5</c:v>
                </c:pt>
                <c:pt idx="8311">
                  <c:v>160117</c:v>
                </c:pt>
                <c:pt idx="8312">
                  <c:v>160101</c:v>
                </c:pt>
                <c:pt idx="8313">
                  <c:v>160086.5</c:v>
                </c:pt>
                <c:pt idx="8314">
                  <c:v>160073.5</c:v>
                </c:pt>
                <c:pt idx="8315">
                  <c:v>160061.5</c:v>
                </c:pt>
                <c:pt idx="8316">
                  <c:v>160052</c:v>
                </c:pt>
                <c:pt idx="8317">
                  <c:v>160043.5</c:v>
                </c:pt>
                <c:pt idx="8318">
                  <c:v>160036</c:v>
                </c:pt>
                <c:pt idx="8319">
                  <c:v>160030</c:v>
                </c:pt>
                <c:pt idx="8320">
                  <c:v>160025.5</c:v>
                </c:pt>
                <c:pt idx="8321">
                  <c:v>160021.5</c:v>
                </c:pt>
                <c:pt idx="8322">
                  <c:v>160018</c:v>
                </c:pt>
                <c:pt idx="8323">
                  <c:v>160015.5</c:v>
                </c:pt>
                <c:pt idx="8324">
                  <c:v>160013.5</c:v>
                </c:pt>
                <c:pt idx="8325">
                  <c:v>160011.5</c:v>
                </c:pt>
                <c:pt idx="8326">
                  <c:v>160010</c:v>
                </c:pt>
                <c:pt idx="8327">
                  <c:v>160009</c:v>
                </c:pt>
                <c:pt idx="8328">
                  <c:v>160008</c:v>
                </c:pt>
                <c:pt idx="8329">
                  <c:v>160007</c:v>
                </c:pt>
                <c:pt idx="8330">
                  <c:v>160006</c:v>
                </c:pt>
                <c:pt idx="8331">
                  <c:v>160005.5</c:v>
                </c:pt>
                <c:pt idx="8332">
                  <c:v>160004.5</c:v>
                </c:pt>
                <c:pt idx="8333">
                  <c:v>160004</c:v>
                </c:pt>
                <c:pt idx="8334">
                  <c:v>160003.5</c:v>
                </c:pt>
                <c:pt idx="8335">
                  <c:v>160003</c:v>
                </c:pt>
                <c:pt idx="8336">
                  <c:v>160002.5</c:v>
                </c:pt>
                <c:pt idx="8337">
                  <c:v>160002</c:v>
                </c:pt>
                <c:pt idx="8338">
                  <c:v>160001.5</c:v>
                </c:pt>
                <c:pt idx="8339">
                  <c:v>160001.5</c:v>
                </c:pt>
                <c:pt idx="8340">
                  <c:v>160001</c:v>
                </c:pt>
                <c:pt idx="8341">
                  <c:v>160001</c:v>
                </c:pt>
                <c:pt idx="8342">
                  <c:v>160000.5</c:v>
                </c:pt>
                <c:pt idx="8343">
                  <c:v>160000.5</c:v>
                </c:pt>
                <c:pt idx="8344">
                  <c:v>160000.5</c:v>
                </c:pt>
                <c:pt idx="8345">
                  <c:v>160000.5</c:v>
                </c:pt>
                <c:pt idx="8346">
                  <c:v>160000.5</c:v>
                </c:pt>
                <c:pt idx="8347">
                  <c:v>160000</c:v>
                </c:pt>
                <c:pt idx="8348">
                  <c:v>160000</c:v>
                </c:pt>
                <c:pt idx="8349">
                  <c:v>160000</c:v>
                </c:pt>
                <c:pt idx="8350">
                  <c:v>160000</c:v>
                </c:pt>
                <c:pt idx="8351">
                  <c:v>160000</c:v>
                </c:pt>
                <c:pt idx="8352">
                  <c:v>160000</c:v>
                </c:pt>
                <c:pt idx="8353">
                  <c:v>160000</c:v>
                </c:pt>
                <c:pt idx="8354">
                  <c:v>160000</c:v>
                </c:pt>
                <c:pt idx="8355">
                  <c:v>160000</c:v>
                </c:pt>
                <c:pt idx="8356">
                  <c:v>160000</c:v>
                </c:pt>
                <c:pt idx="8357">
                  <c:v>160000</c:v>
                </c:pt>
                <c:pt idx="8358">
                  <c:v>160000</c:v>
                </c:pt>
                <c:pt idx="8359">
                  <c:v>160000</c:v>
                </c:pt>
                <c:pt idx="8360">
                  <c:v>160000</c:v>
                </c:pt>
                <c:pt idx="8361">
                  <c:v>160000</c:v>
                </c:pt>
                <c:pt idx="8362">
                  <c:v>160000</c:v>
                </c:pt>
                <c:pt idx="8363">
                  <c:v>160000</c:v>
                </c:pt>
                <c:pt idx="8364">
                  <c:v>160000</c:v>
                </c:pt>
                <c:pt idx="8365">
                  <c:v>160000</c:v>
                </c:pt>
                <c:pt idx="8366">
                  <c:v>160000</c:v>
                </c:pt>
                <c:pt idx="8367">
                  <c:v>160000</c:v>
                </c:pt>
                <c:pt idx="8368">
                  <c:v>160000</c:v>
                </c:pt>
                <c:pt idx="8369">
                  <c:v>160000</c:v>
                </c:pt>
                <c:pt idx="8370">
                  <c:v>160000</c:v>
                </c:pt>
                <c:pt idx="8371">
                  <c:v>160000</c:v>
                </c:pt>
                <c:pt idx="8372">
                  <c:v>160000</c:v>
                </c:pt>
                <c:pt idx="8373">
                  <c:v>160000</c:v>
                </c:pt>
                <c:pt idx="8374">
                  <c:v>160000</c:v>
                </c:pt>
                <c:pt idx="8375">
                  <c:v>160000.5</c:v>
                </c:pt>
                <c:pt idx="8376">
                  <c:v>160000.5</c:v>
                </c:pt>
                <c:pt idx="8377">
                  <c:v>160001</c:v>
                </c:pt>
                <c:pt idx="8378">
                  <c:v>160001</c:v>
                </c:pt>
                <c:pt idx="8379">
                  <c:v>160001.5</c:v>
                </c:pt>
                <c:pt idx="8380">
                  <c:v>160002</c:v>
                </c:pt>
                <c:pt idx="8381">
                  <c:v>160003</c:v>
                </c:pt>
                <c:pt idx="8382">
                  <c:v>160004</c:v>
                </c:pt>
                <c:pt idx="8383">
                  <c:v>160005.5</c:v>
                </c:pt>
                <c:pt idx="8384">
                  <c:v>160007.5</c:v>
                </c:pt>
                <c:pt idx="8385">
                  <c:v>160010</c:v>
                </c:pt>
                <c:pt idx="8386">
                  <c:v>160013</c:v>
                </c:pt>
                <c:pt idx="8387">
                  <c:v>160016</c:v>
                </c:pt>
                <c:pt idx="8388">
                  <c:v>160020.5</c:v>
                </c:pt>
                <c:pt idx="8389">
                  <c:v>160025</c:v>
                </c:pt>
                <c:pt idx="8390">
                  <c:v>160030.5</c:v>
                </c:pt>
                <c:pt idx="8391">
                  <c:v>160036.5</c:v>
                </c:pt>
                <c:pt idx="8392">
                  <c:v>160043</c:v>
                </c:pt>
                <c:pt idx="8393">
                  <c:v>160050</c:v>
                </c:pt>
                <c:pt idx="8394">
                  <c:v>160057</c:v>
                </c:pt>
                <c:pt idx="8395">
                  <c:v>160064.5</c:v>
                </c:pt>
                <c:pt idx="8396">
                  <c:v>160071.5</c:v>
                </c:pt>
                <c:pt idx="8397">
                  <c:v>160078</c:v>
                </c:pt>
                <c:pt idx="8398">
                  <c:v>160084.5</c:v>
                </c:pt>
                <c:pt idx="8399">
                  <c:v>160089.5</c:v>
                </c:pt>
                <c:pt idx="8400">
                  <c:v>160093.5</c:v>
                </c:pt>
                <c:pt idx="8401">
                  <c:v>160096.5</c:v>
                </c:pt>
                <c:pt idx="8402">
                  <c:v>160098</c:v>
                </c:pt>
                <c:pt idx="8403">
                  <c:v>160098</c:v>
                </c:pt>
                <c:pt idx="8404">
                  <c:v>160097</c:v>
                </c:pt>
                <c:pt idx="8405">
                  <c:v>160094</c:v>
                </c:pt>
                <c:pt idx="8406">
                  <c:v>160090</c:v>
                </c:pt>
                <c:pt idx="8407">
                  <c:v>160085.5</c:v>
                </c:pt>
                <c:pt idx="8408">
                  <c:v>160079.5</c:v>
                </c:pt>
                <c:pt idx="8409">
                  <c:v>160073.5</c:v>
                </c:pt>
                <c:pt idx="8410">
                  <c:v>160066.5</c:v>
                </c:pt>
                <c:pt idx="8411">
                  <c:v>160060</c:v>
                </c:pt>
                <c:pt idx="8412">
                  <c:v>160054</c:v>
                </c:pt>
                <c:pt idx="8413">
                  <c:v>160048</c:v>
                </c:pt>
                <c:pt idx="8414">
                  <c:v>160043</c:v>
                </c:pt>
                <c:pt idx="8415">
                  <c:v>160039</c:v>
                </c:pt>
                <c:pt idx="8416">
                  <c:v>160035.5</c:v>
                </c:pt>
                <c:pt idx="8417">
                  <c:v>160033</c:v>
                </c:pt>
                <c:pt idx="8418">
                  <c:v>160031.5</c:v>
                </c:pt>
                <c:pt idx="8419">
                  <c:v>160031</c:v>
                </c:pt>
                <c:pt idx="8420">
                  <c:v>160031.5</c:v>
                </c:pt>
                <c:pt idx="8421">
                  <c:v>160032.5</c:v>
                </c:pt>
                <c:pt idx="8422">
                  <c:v>160034.5</c:v>
                </c:pt>
                <c:pt idx="8423">
                  <c:v>160037</c:v>
                </c:pt>
                <c:pt idx="8424">
                  <c:v>160039.5</c:v>
                </c:pt>
                <c:pt idx="8425">
                  <c:v>160042</c:v>
                </c:pt>
                <c:pt idx="8426">
                  <c:v>160045</c:v>
                </c:pt>
                <c:pt idx="8427">
                  <c:v>160047.5</c:v>
                </c:pt>
                <c:pt idx="8428">
                  <c:v>160050</c:v>
                </c:pt>
                <c:pt idx="8429">
                  <c:v>160052.5</c:v>
                </c:pt>
                <c:pt idx="8430">
                  <c:v>160054</c:v>
                </c:pt>
                <c:pt idx="8431">
                  <c:v>160055.5</c:v>
                </c:pt>
                <c:pt idx="8432">
                  <c:v>160057</c:v>
                </c:pt>
                <c:pt idx="8433">
                  <c:v>160058</c:v>
                </c:pt>
                <c:pt idx="8434">
                  <c:v>160059</c:v>
                </c:pt>
                <c:pt idx="8435">
                  <c:v>160060.5</c:v>
                </c:pt>
                <c:pt idx="8436">
                  <c:v>160061.5</c:v>
                </c:pt>
                <c:pt idx="8437">
                  <c:v>160063.5</c:v>
                </c:pt>
                <c:pt idx="8438">
                  <c:v>160065.5</c:v>
                </c:pt>
                <c:pt idx="8439">
                  <c:v>160068</c:v>
                </c:pt>
                <c:pt idx="8440">
                  <c:v>160071</c:v>
                </c:pt>
                <c:pt idx="8441">
                  <c:v>160075</c:v>
                </c:pt>
                <c:pt idx="8442">
                  <c:v>160079</c:v>
                </c:pt>
                <c:pt idx="8443">
                  <c:v>160083.5</c:v>
                </c:pt>
                <c:pt idx="8444">
                  <c:v>160088</c:v>
                </c:pt>
                <c:pt idx="8445">
                  <c:v>160092</c:v>
                </c:pt>
                <c:pt idx="8446">
                  <c:v>160096</c:v>
                </c:pt>
                <c:pt idx="8447">
                  <c:v>160099</c:v>
                </c:pt>
                <c:pt idx="8448">
                  <c:v>160101.5</c:v>
                </c:pt>
                <c:pt idx="8449">
                  <c:v>160103</c:v>
                </c:pt>
                <c:pt idx="8450">
                  <c:v>160103</c:v>
                </c:pt>
                <c:pt idx="8451">
                  <c:v>160102</c:v>
                </c:pt>
                <c:pt idx="8452">
                  <c:v>160099.5</c:v>
                </c:pt>
                <c:pt idx="8453">
                  <c:v>160096</c:v>
                </c:pt>
                <c:pt idx="8454">
                  <c:v>160091</c:v>
                </c:pt>
                <c:pt idx="8455">
                  <c:v>160085.5</c:v>
                </c:pt>
                <c:pt idx="8456">
                  <c:v>160079.5</c:v>
                </c:pt>
                <c:pt idx="8457">
                  <c:v>160072.5</c:v>
                </c:pt>
                <c:pt idx="8458">
                  <c:v>160066</c:v>
                </c:pt>
                <c:pt idx="8459">
                  <c:v>160059</c:v>
                </c:pt>
                <c:pt idx="8460">
                  <c:v>160053</c:v>
                </c:pt>
                <c:pt idx="8461">
                  <c:v>160047</c:v>
                </c:pt>
                <c:pt idx="8462">
                  <c:v>160042</c:v>
                </c:pt>
                <c:pt idx="8463">
                  <c:v>160038</c:v>
                </c:pt>
                <c:pt idx="8464">
                  <c:v>160035</c:v>
                </c:pt>
                <c:pt idx="8465">
                  <c:v>160032.5</c:v>
                </c:pt>
                <c:pt idx="8466">
                  <c:v>160031.5</c:v>
                </c:pt>
                <c:pt idx="8467">
                  <c:v>160031</c:v>
                </c:pt>
                <c:pt idx="8468">
                  <c:v>160031.5</c:v>
                </c:pt>
                <c:pt idx="8469">
                  <c:v>160033</c:v>
                </c:pt>
                <c:pt idx="8470">
                  <c:v>160035</c:v>
                </c:pt>
                <c:pt idx="8471">
                  <c:v>160037</c:v>
                </c:pt>
                <c:pt idx="8472">
                  <c:v>160039.5</c:v>
                </c:pt>
                <c:pt idx="8473">
                  <c:v>160042</c:v>
                </c:pt>
                <c:pt idx="8474">
                  <c:v>160044.5</c:v>
                </c:pt>
                <c:pt idx="8475">
                  <c:v>160047</c:v>
                </c:pt>
                <c:pt idx="8476">
                  <c:v>160048.5</c:v>
                </c:pt>
                <c:pt idx="8477">
                  <c:v>160049.5</c:v>
                </c:pt>
                <c:pt idx="8478">
                  <c:v>160050</c:v>
                </c:pt>
                <c:pt idx="8479">
                  <c:v>160050</c:v>
                </c:pt>
                <c:pt idx="8480">
                  <c:v>160049</c:v>
                </c:pt>
                <c:pt idx="8481">
                  <c:v>160047.5</c:v>
                </c:pt>
                <c:pt idx="8482">
                  <c:v>160045.5</c:v>
                </c:pt>
                <c:pt idx="8483">
                  <c:v>160043</c:v>
                </c:pt>
                <c:pt idx="8484">
                  <c:v>160040</c:v>
                </c:pt>
                <c:pt idx="8485">
                  <c:v>160036.5</c:v>
                </c:pt>
                <c:pt idx="8486">
                  <c:v>160032.5</c:v>
                </c:pt>
                <c:pt idx="8487">
                  <c:v>160029</c:v>
                </c:pt>
                <c:pt idx="8488">
                  <c:v>160025.5</c:v>
                </c:pt>
                <c:pt idx="8489">
                  <c:v>160022</c:v>
                </c:pt>
                <c:pt idx="8490">
                  <c:v>160018.5</c:v>
                </c:pt>
                <c:pt idx="8491">
                  <c:v>160015.5</c:v>
                </c:pt>
                <c:pt idx="8492">
                  <c:v>160012.5</c:v>
                </c:pt>
                <c:pt idx="8493">
                  <c:v>160010.5</c:v>
                </c:pt>
                <c:pt idx="8494">
                  <c:v>160008.5</c:v>
                </c:pt>
                <c:pt idx="8495">
                  <c:v>160006.5</c:v>
                </c:pt>
                <c:pt idx="8496">
                  <c:v>160005</c:v>
                </c:pt>
                <c:pt idx="8497">
                  <c:v>160004</c:v>
                </c:pt>
                <c:pt idx="8498">
                  <c:v>160003</c:v>
                </c:pt>
                <c:pt idx="8499">
                  <c:v>160002</c:v>
                </c:pt>
                <c:pt idx="8500">
                  <c:v>160001.5</c:v>
                </c:pt>
              </c:numCache>
            </c:numRef>
          </c:yVal>
          <c:smooth val="0"/>
          <c:extLst>
            <c:ext xmlns:c16="http://schemas.microsoft.com/office/drawing/2014/chart" uri="{C3380CC4-5D6E-409C-BE32-E72D297353CC}">
              <c16:uniqueId val="{00000001-4030-41C1-8B3D-02A32589BDD6}"/>
            </c:ext>
          </c:extLst>
        </c:ser>
        <c:ser>
          <c:idx val="0"/>
          <c:order val="2"/>
          <c:spPr>
            <a:ln w="9525" cap="rnd">
              <a:solidFill>
                <a:schemeClr val="accent4">
                  <a:lumMod val="50000"/>
                </a:schemeClr>
              </a:solidFill>
              <a:round/>
            </a:ln>
            <a:effectLst/>
          </c:spPr>
          <c:marker>
            <c:symbol val="none"/>
          </c:marker>
          <c:xVal>
            <c:numRef>
              <c:f>Sheet1!$A$3:$A$3003</c:f>
              <c:numCache>
                <c:formatCode>General</c:formatCode>
                <c:ptCount val="3001"/>
                <c:pt idx="0">
                  <c:v>10</c:v>
                </c:pt>
                <c:pt idx="1">
                  <c:v>10.02</c:v>
                </c:pt>
                <c:pt idx="2">
                  <c:v>10.039999999999999</c:v>
                </c:pt>
                <c:pt idx="3">
                  <c:v>10.06</c:v>
                </c:pt>
                <c:pt idx="4">
                  <c:v>10.08</c:v>
                </c:pt>
                <c:pt idx="5">
                  <c:v>10.1</c:v>
                </c:pt>
                <c:pt idx="6">
                  <c:v>10.119999999999999</c:v>
                </c:pt>
                <c:pt idx="7">
                  <c:v>10.14</c:v>
                </c:pt>
                <c:pt idx="8">
                  <c:v>10.16</c:v>
                </c:pt>
                <c:pt idx="9">
                  <c:v>10.18</c:v>
                </c:pt>
                <c:pt idx="10">
                  <c:v>10.199999999999999</c:v>
                </c:pt>
                <c:pt idx="11">
                  <c:v>10.220000000000001</c:v>
                </c:pt>
                <c:pt idx="12">
                  <c:v>10.24</c:v>
                </c:pt>
                <c:pt idx="13">
                  <c:v>10.26</c:v>
                </c:pt>
                <c:pt idx="14">
                  <c:v>10.28</c:v>
                </c:pt>
                <c:pt idx="15">
                  <c:v>10.3</c:v>
                </c:pt>
                <c:pt idx="16">
                  <c:v>10.32</c:v>
                </c:pt>
                <c:pt idx="17">
                  <c:v>10.34</c:v>
                </c:pt>
                <c:pt idx="18">
                  <c:v>10.36</c:v>
                </c:pt>
                <c:pt idx="19">
                  <c:v>10.38</c:v>
                </c:pt>
                <c:pt idx="20">
                  <c:v>10.4</c:v>
                </c:pt>
                <c:pt idx="21">
                  <c:v>10.42</c:v>
                </c:pt>
                <c:pt idx="22">
                  <c:v>10.44</c:v>
                </c:pt>
                <c:pt idx="23">
                  <c:v>10.46</c:v>
                </c:pt>
                <c:pt idx="24">
                  <c:v>10.48</c:v>
                </c:pt>
                <c:pt idx="25">
                  <c:v>10.5</c:v>
                </c:pt>
                <c:pt idx="26">
                  <c:v>10.52</c:v>
                </c:pt>
                <c:pt idx="27">
                  <c:v>10.54</c:v>
                </c:pt>
                <c:pt idx="28">
                  <c:v>10.56</c:v>
                </c:pt>
                <c:pt idx="29">
                  <c:v>10.58</c:v>
                </c:pt>
                <c:pt idx="30">
                  <c:v>10.6</c:v>
                </c:pt>
                <c:pt idx="31">
                  <c:v>10.62</c:v>
                </c:pt>
                <c:pt idx="32">
                  <c:v>10.64</c:v>
                </c:pt>
                <c:pt idx="33">
                  <c:v>10.66</c:v>
                </c:pt>
                <c:pt idx="34">
                  <c:v>10.68</c:v>
                </c:pt>
                <c:pt idx="35">
                  <c:v>10.7</c:v>
                </c:pt>
                <c:pt idx="36">
                  <c:v>10.72</c:v>
                </c:pt>
                <c:pt idx="37">
                  <c:v>10.74</c:v>
                </c:pt>
                <c:pt idx="38">
                  <c:v>10.76</c:v>
                </c:pt>
                <c:pt idx="39">
                  <c:v>10.78</c:v>
                </c:pt>
                <c:pt idx="40">
                  <c:v>10.8</c:v>
                </c:pt>
                <c:pt idx="41">
                  <c:v>10.82</c:v>
                </c:pt>
                <c:pt idx="42">
                  <c:v>10.84</c:v>
                </c:pt>
                <c:pt idx="43">
                  <c:v>10.86</c:v>
                </c:pt>
                <c:pt idx="44">
                  <c:v>10.88</c:v>
                </c:pt>
                <c:pt idx="45">
                  <c:v>10.9</c:v>
                </c:pt>
                <c:pt idx="46">
                  <c:v>10.92</c:v>
                </c:pt>
                <c:pt idx="47">
                  <c:v>10.94</c:v>
                </c:pt>
                <c:pt idx="48">
                  <c:v>10.96</c:v>
                </c:pt>
                <c:pt idx="49">
                  <c:v>10.98</c:v>
                </c:pt>
                <c:pt idx="50">
                  <c:v>11</c:v>
                </c:pt>
                <c:pt idx="51">
                  <c:v>11.02</c:v>
                </c:pt>
                <c:pt idx="52">
                  <c:v>11.04</c:v>
                </c:pt>
                <c:pt idx="53">
                  <c:v>11.06</c:v>
                </c:pt>
                <c:pt idx="54">
                  <c:v>11.08</c:v>
                </c:pt>
                <c:pt idx="55">
                  <c:v>11.1</c:v>
                </c:pt>
                <c:pt idx="56">
                  <c:v>11.12</c:v>
                </c:pt>
                <c:pt idx="57">
                  <c:v>11.14</c:v>
                </c:pt>
                <c:pt idx="58">
                  <c:v>11.16</c:v>
                </c:pt>
                <c:pt idx="59">
                  <c:v>11.18</c:v>
                </c:pt>
                <c:pt idx="60">
                  <c:v>11.2</c:v>
                </c:pt>
                <c:pt idx="61">
                  <c:v>11.22</c:v>
                </c:pt>
                <c:pt idx="62">
                  <c:v>11.24</c:v>
                </c:pt>
                <c:pt idx="63">
                  <c:v>11.26</c:v>
                </c:pt>
                <c:pt idx="64">
                  <c:v>11.28</c:v>
                </c:pt>
                <c:pt idx="65">
                  <c:v>11.3</c:v>
                </c:pt>
                <c:pt idx="66">
                  <c:v>11.32</c:v>
                </c:pt>
                <c:pt idx="67">
                  <c:v>11.34</c:v>
                </c:pt>
                <c:pt idx="68">
                  <c:v>11.36</c:v>
                </c:pt>
                <c:pt idx="69">
                  <c:v>11.38</c:v>
                </c:pt>
                <c:pt idx="70">
                  <c:v>11.4</c:v>
                </c:pt>
                <c:pt idx="71">
                  <c:v>11.42</c:v>
                </c:pt>
                <c:pt idx="72">
                  <c:v>11.44</c:v>
                </c:pt>
                <c:pt idx="73">
                  <c:v>11.46</c:v>
                </c:pt>
                <c:pt idx="74">
                  <c:v>11.48</c:v>
                </c:pt>
                <c:pt idx="75">
                  <c:v>11.5</c:v>
                </c:pt>
                <c:pt idx="76">
                  <c:v>11.52</c:v>
                </c:pt>
                <c:pt idx="77">
                  <c:v>11.54</c:v>
                </c:pt>
                <c:pt idx="78">
                  <c:v>11.56</c:v>
                </c:pt>
                <c:pt idx="79">
                  <c:v>11.58</c:v>
                </c:pt>
                <c:pt idx="80">
                  <c:v>11.6</c:v>
                </c:pt>
                <c:pt idx="81">
                  <c:v>11.62</c:v>
                </c:pt>
                <c:pt idx="82">
                  <c:v>11.64</c:v>
                </c:pt>
                <c:pt idx="83">
                  <c:v>11.66</c:v>
                </c:pt>
                <c:pt idx="84">
                  <c:v>11.68</c:v>
                </c:pt>
                <c:pt idx="85">
                  <c:v>11.7</c:v>
                </c:pt>
                <c:pt idx="86">
                  <c:v>11.72</c:v>
                </c:pt>
                <c:pt idx="87">
                  <c:v>11.74</c:v>
                </c:pt>
                <c:pt idx="88">
                  <c:v>11.76</c:v>
                </c:pt>
                <c:pt idx="89">
                  <c:v>11.78</c:v>
                </c:pt>
                <c:pt idx="90">
                  <c:v>11.8</c:v>
                </c:pt>
                <c:pt idx="91">
                  <c:v>11.82</c:v>
                </c:pt>
                <c:pt idx="92">
                  <c:v>11.84</c:v>
                </c:pt>
                <c:pt idx="93">
                  <c:v>11.86</c:v>
                </c:pt>
                <c:pt idx="94">
                  <c:v>11.88</c:v>
                </c:pt>
                <c:pt idx="95">
                  <c:v>11.9</c:v>
                </c:pt>
                <c:pt idx="96">
                  <c:v>11.92</c:v>
                </c:pt>
                <c:pt idx="97">
                  <c:v>11.94</c:v>
                </c:pt>
                <c:pt idx="98">
                  <c:v>11.96</c:v>
                </c:pt>
                <c:pt idx="99">
                  <c:v>11.98</c:v>
                </c:pt>
                <c:pt idx="100">
                  <c:v>12</c:v>
                </c:pt>
                <c:pt idx="101">
                  <c:v>12.02</c:v>
                </c:pt>
                <c:pt idx="102">
                  <c:v>12.04</c:v>
                </c:pt>
                <c:pt idx="103">
                  <c:v>12.06</c:v>
                </c:pt>
                <c:pt idx="104">
                  <c:v>12.08</c:v>
                </c:pt>
                <c:pt idx="105">
                  <c:v>12.1</c:v>
                </c:pt>
                <c:pt idx="106">
                  <c:v>12.12</c:v>
                </c:pt>
                <c:pt idx="107">
                  <c:v>12.14</c:v>
                </c:pt>
                <c:pt idx="108">
                  <c:v>12.16</c:v>
                </c:pt>
                <c:pt idx="109">
                  <c:v>12.18</c:v>
                </c:pt>
                <c:pt idx="110">
                  <c:v>12.2</c:v>
                </c:pt>
                <c:pt idx="111">
                  <c:v>12.22</c:v>
                </c:pt>
                <c:pt idx="112">
                  <c:v>12.24</c:v>
                </c:pt>
                <c:pt idx="113">
                  <c:v>12.26</c:v>
                </c:pt>
                <c:pt idx="114">
                  <c:v>12.28</c:v>
                </c:pt>
                <c:pt idx="115">
                  <c:v>12.3</c:v>
                </c:pt>
                <c:pt idx="116">
                  <c:v>12.32</c:v>
                </c:pt>
                <c:pt idx="117">
                  <c:v>12.34</c:v>
                </c:pt>
                <c:pt idx="118">
                  <c:v>12.36</c:v>
                </c:pt>
                <c:pt idx="119">
                  <c:v>12.38</c:v>
                </c:pt>
                <c:pt idx="120">
                  <c:v>12.4</c:v>
                </c:pt>
                <c:pt idx="121">
                  <c:v>12.42</c:v>
                </c:pt>
                <c:pt idx="122">
                  <c:v>12.44</c:v>
                </c:pt>
                <c:pt idx="123">
                  <c:v>12.46</c:v>
                </c:pt>
                <c:pt idx="124">
                  <c:v>12.48</c:v>
                </c:pt>
                <c:pt idx="125">
                  <c:v>12.5</c:v>
                </c:pt>
                <c:pt idx="126">
                  <c:v>12.52</c:v>
                </c:pt>
                <c:pt idx="127">
                  <c:v>12.54</c:v>
                </c:pt>
                <c:pt idx="128">
                  <c:v>12.56</c:v>
                </c:pt>
                <c:pt idx="129">
                  <c:v>12.58</c:v>
                </c:pt>
                <c:pt idx="130">
                  <c:v>12.6</c:v>
                </c:pt>
                <c:pt idx="131">
                  <c:v>12.62</c:v>
                </c:pt>
                <c:pt idx="132">
                  <c:v>12.64</c:v>
                </c:pt>
                <c:pt idx="133">
                  <c:v>12.66</c:v>
                </c:pt>
                <c:pt idx="134">
                  <c:v>12.68</c:v>
                </c:pt>
                <c:pt idx="135">
                  <c:v>12.7</c:v>
                </c:pt>
                <c:pt idx="136">
                  <c:v>12.72</c:v>
                </c:pt>
                <c:pt idx="137">
                  <c:v>12.74</c:v>
                </c:pt>
                <c:pt idx="138">
                  <c:v>12.76</c:v>
                </c:pt>
                <c:pt idx="139">
                  <c:v>12.78</c:v>
                </c:pt>
                <c:pt idx="140">
                  <c:v>12.8</c:v>
                </c:pt>
                <c:pt idx="141">
                  <c:v>12.82</c:v>
                </c:pt>
                <c:pt idx="142">
                  <c:v>12.84</c:v>
                </c:pt>
                <c:pt idx="143">
                  <c:v>12.86</c:v>
                </c:pt>
                <c:pt idx="144">
                  <c:v>12.88</c:v>
                </c:pt>
                <c:pt idx="145">
                  <c:v>12.9</c:v>
                </c:pt>
                <c:pt idx="146">
                  <c:v>12.92</c:v>
                </c:pt>
                <c:pt idx="147">
                  <c:v>12.94</c:v>
                </c:pt>
                <c:pt idx="148">
                  <c:v>12.96</c:v>
                </c:pt>
                <c:pt idx="149">
                  <c:v>12.98</c:v>
                </c:pt>
                <c:pt idx="150">
                  <c:v>13</c:v>
                </c:pt>
                <c:pt idx="151">
                  <c:v>13.02</c:v>
                </c:pt>
                <c:pt idx="152">
                  <c:v>13.04</c:v>
                </c:pt>
                <c:pt idx="153">
                  <c:v>13.06</c:v>
                </c:pt>
                <c:pt idx="154">
                  <c:v>13.08</c:v>
                </c:pt>
                <c:pt idx="155">
                  <c:v>13.1</c:v>
                </c:pt>
                <c:pt idx="156">
                  <c:v>13.12</c:v>
                </c:pt>
                <c:pt idx="157">
                  <c:v>13.14</c:v>
                </c:pt>
                <c:pt idx="158">
                  <c:v>13.16</c:v>
                </c:pt>
                <c:pt idx="159">
                  <c:v>13.18</c:v>
                </c:pt>
                <c:pt idx="160">
                  <c:v>13.2</c:v>
                </c:pt>
                <c:pt idx="161">
                  <c:v>13.22</c:v>
                </c:pt>
                <c:pt idx="162">
                  <c:v>13.24</c:v>
                </c:pt>
                <c:pt idx="163">
                  <c:v>13.26</c:v>
                </c:pt>
                <c:pt idx="164">
                  <c:v>13.28</c:v>
                </c:pt>
                <c:pt idx="165">
                  <c:v>13.3</c:v>
                </c:pt>
                <c:pt idx="166">
                  <c:v>13.32</c:v>
                </c:pt>
                <c:pt idx="167">
                  <c:v>13.34</c:v>
                </c:pt>
                <c:pt idx="168">
                  <c:v>13.36</c:v>
                </c:pt>
                <c:pt idx="169">
                  <c:v>13.38</c:v>
                </c:pt>
                <c:pt idx="170">
                  <c:v>13.4</c:v>
                </c:pt>
                <c:pt idx="171">
                  <c:v>13.42</c:v>
                </c:pt>
                <c:pt idx="172">
                  <c:v>13.44</c:v>
                </c:pt>
                <c:pt idx="173">
                  <c:v>13.46</c:v>
                </c:pt>
                <c:pt idx="174">
                  <c:v>13.48</c:v>
                </c:pt>
                <c:pt idx="175">
                  <c:v>13.5</c:v>
                </c:pt>
                <c:pt idx="176">
                  <c:v>13.52</c:v>
                </c:pt>
                <c:pt idx="177">
                  <c:v>13.54</c:v>
                </c:pt>
                <c:pt idx="178">
                  <c:v>13.56</c:v>
                </c:pt>
                <c:pt idx="179">
                  <c:v>13.58</c:v>
                </c:pt>
                <c:pt idx="180">
                  <c:v>13.6</c:v>
                </c:pt>
                <c:pt idx="181">
                  <c:v>13.62</c:v>
                </c:pt>
                <c:pt idx="182">
                  <c:v>13.64</c:v>
                </c:pt>
                <c:pt idx="183">
                  <c:v>13.66</c:v>
                </c:pt>
                <c:pt idx="184">
                  <c:v>13.68</c:v>
                </c:pt>
                <c:pt idx="185">
                  <c:v>13.7</c:v>
                </c:pt>
                <c:pt idx="186">
                  <c:v>13.72</c:v>
                </c:pt>
                <c:pt idx="187">
                  <c:v>13.74</c:v>
                </c:pt>
                <c:pt idx="188">
                  <c:v>13.76</c:v>
                </c:pt>
                <c:pt idx="189">
                  <c:v>13.78</c:v>
                </c:pt>
                <c:pt idx="190">
                  <c:v>13.8</c:v>
                </c:pt>
                <c:pt idx="191">
                  <c:v>13.82</c:v>
                </c:pt>
                <c:pt idx="192">
                  <c:v>13.84</c:v>
                </c:pt>
                <c:pt idx="193">
                  <c:v>13.86</c:v>
                </c:pt>
                <c:pt idx="194">
                  <c:v>13.88</c:v>
                </c:pt>
                <c:pt idx="195">
                  <c:v>13.9</c:v>
                </c:pt>
                <c:pt idx="196">
                  <c:v>13.92</c:v>
                </c:pt>
                <c:pt idx="197">
                  <c:v>13.94</c:v>
                </c:pt>
                <c:pt idx="198">
                  <c:v>13.96</c:v>
                </c:pt>
                <c:pt idx="199">
                  <c:v>13.98</c:v>
                </c:pt>
                <c:pt idx="200">
                  <c:v>14</c:v>
                </c:pt>
                <c:pt idx="201">
                  <c:v>14.02</c:v>
                </c:pt>
                <c:pt idx="202">
                  <c:v>14.04</c:v>
                </c:pt>
                <c:pt idx="203">
                  <c:v>14.06</c:v>
                </c:pt>
                <c:pt idx="204">
                  <c:v>14.08</c:v>
                </c:pt>
                <c:pt idx="205">
                  <c:v>14.1</c:v>
                </c:pt>
                <c:pt idx="206">
                  <c:v>14.12</c:v>
                </c:pt>
                <c:pt idx="207">
                  <c:v>14.14</c:v>
                </c:pt>
                <c:pt idx="208">
                  <c:v>14.16</c:v>
                </c:pt>
                <c:pt idx="209">
                  <c:v>14.18</c:v>
                </c:pt>
                <c:pt idx="210">
                  <c:v>14.2</c:v>
                </c:pt>
                <c:pt idx="211">
                  <c:v>14.22</c:v>
                </c:pt>
                <c:pt idx="212">
                  <c:v>14.24</c:v>
                </c:pt>
                <c:pt idx="213">
                  <c:v>14.26</c:v>
                </c:pt>
                <c:pt idx="214">
                  <c:v>14.28</c:v>
                </c:pt>
                <c:pt idx="215">
                  <c:v>14.3</c:v>
                </c:pt>
                <c:pt idx="216">
                  <c:v>14.32</c:v>
                </c:pt>
                <c:pt idx="217">
                  <c:v>14.34</c:v>
                </c:pt>
                <c:pt idx="218">
                  <c:v>14.36</c:v>
                </c:pt>
                <c:pt idx="219">
                  <c:v>14.38</c:v>
                </c:pt>
                <c:pt idx="220">
                  <c:v>14.4</c:v>
                </c:pt>
                <c:pt idx="221">
                  <c:v>14.42</c:v>
                </c:pt>
                <c:pt idx="222">
                  <c:v>14.44</c:v>
                </c:pt>
                <c:pt idx="223">
                  <c:v>14.46</c:v>
                </c:pt>
                <c:pt idx="224">
                  <c:v>14.48</c:v>
                </c:pt>
                <c:pt idx="225">
                  <c:v>14.5</c:v>
                </c:pt>
                <c:pt idx="226">
                  <c:v>14.52</c:v>
                </c:pt>
                <c:pt idx="227">
                  <c:v>14.54</c:v>
                </c:pt>
                <c:pt idx="228">
                  <c:v>14.56</c:v>
                </c:pt>
                <c:pt idx="229">
                  <c:v>14.58</c:v>
                </c:pt>
                <c:pt idx="230">
                  <c:v>14.6</c:v>
                </c:pt>
                <c:pt idx="231">
                  <c:v>14.62</c:v>
                </c:pt>
                <c:pt idx="232">
                  <c:v>14.64</c:v>
                </c:pt>
                <c:pt idx="233">
                  <c:v>14.66</c:v>
                </c:pt>
                <c:pt idx="234">
                  <c:v>14.68</c:v>
                </c:pt>
                <c:pt idx="235">
                  <c:v>14.7</c:v>
                </c:pt>
                <c:pt idx="236">
                  <c:v>14.72</c:v>
                </c:pt>
                <c:pt idx="237">
                  <c:v>14.74</c:v>
                </c:pt>
                <c:pt idx="238">
                  <c:v>14.76</c:v>
                </c:pt>
                <c:pt idx="239">
                  <c:v>14.78</c:v>
                </c:pt>
                <c:pt idx="240">
                  <c:v>14.8</c:v>
                </c:pt>
                <c:pt idx="241">
                  <c:v>14.82</c:v>
                </c:pt>
                <c:pt idx="242">
                  <c:v>14.84</c:v>
                </c:pt>
                <c:pt idx="243">
                  <c:v>14.86</c:v>
                </c:pt>
                <c:pt idx="244">
                  <c:v>14.88</c:v>
                </c:pt>
                <c:pt idx="245">
                  <c:v>14.9</c:v>
                </c:pt>
                <c:pt idx="246">
                  <c:v>14.92</c:v>
                </c:pt>
                <c:pt idx="247">
                  <c:v>14.94</c:v>
                </c:pt>
                <c:pt idx="248">
                  <c:v>14.96</c:v>
                </c:pt>
                <c:pt idx="249">
                  <c:v>14.98</c:v>
                </c:pt>
                <c:pt idx="250">
                  <c:v>15</c:v>
                </c:pt>
                <c:pt idx="251">
                  <c:v>15.02</c:v>
                </c:pt>
                <c:pt idx="252">
                  <c:v>15.04</c:v>
                </c:pt>
                <c:pt idx="253">
                  <c:v>15.06</c:v>
                </c:pt>
                <c:pt idx="254">
                  <c:v>15.08</c:v>
                </c:pt>
                <c:pt idx="255">
                  <c:v>15.1</c:v>
                </c:pt>
                <c:pt idx="256">
                  <c:v>15.12</c:v>
                </c:pt>
                <c:pt idx="257">
                  <c:v>15.14</c:v>
                </c:pt>
                <c:pt idx="258">
                  <c:v>15.16</c:v>
                </c:pt>
                <c:pt idx="259">
                  <c:v>15.18</c:v>
                </c:pt>
                <c:pt idx="260">
                  <c:v>15.2</c:v>
                </c:pt>
                <c:pt idx="261">
                  <c:v>15.22</c:v>
                </c:pt>
                <c:pt idx="262">
                  <c:v>15.24</c:v>
                </c:pt>
                <c:pt idx="263">
                  <c:v>15.26</c:v>
                </c:pt>
                <c:pt idx="264">
                  <c:v>15.28</c:v>
                </c:pt>
                <c:pt idx="265">
                  <c:v>15.3</c:v>
                </c:pt>
                <c:pt idx="266">
                  <c:v>15.32</c:v>
                </c:pt>
                <c:pt idx="267">
                  <c:v>15.34</c:v>
                </c:pt>
                <c:pt idx="268">
                  <c:v>15.36</c:v>
                </c:pt>
                <c:pt idx="269">
                  <c:v>15.38</c:v>
                </c:pt>
                <c:pt idx="270">
                  <c:v>15.4</c:v>
                </c:pt>
                <c:pt idx="271">
                  <c:v>15.42</c:v>
                </c:pt>
                <c:pt idx="272">
                  <c:v>15.44</c:v>
                </c:pt>
                <c:pt idx="273">
                  <c:v>15.46</c:v>
                </c:pt>
                <c:pt idx="274">
                  <c:v>15.48</c:v>
                </c:pt>
                <c:pt idx="275">
                  <c:v>15.5</c:v>
                </c:pt>
                <c:pt idx="276">
                  <c:v>15.52</c:v>
                </c:pt>
                <c:pt idx="277">
                  <c:v>15.54</c:v>
                </c:pt>
                <c:pt idx="278">
                  <c:v>15.56</c:v>
                </c:pt>
                <c:pt idx="279">
                  <c:v>15.58</c:v>
                </c:pt>
                <c:pt idx="280">
                  <c:v>15.6</c:v>
                </c:pt>
                <c:pt idx="281">
                  <c:v>15.62</c:v>
                </c:pt>
                <c:pt idx="282">
                  <c:v>15.64</c:v>
                </c:pt>
                <c:pt idx="283">
                  <c:v>15.66</c:v>
                </c:pt>
                <c:pt idx="284">
                  <c:v>15.68</c:v>
                </c:pt>
                <c:pt idx="285">
                  <c:v>15.7</c:v>
                </c:pt>
                <c:pt idx="286">
                  <c:v>15.72</c:v>
                </c:pt>
                <c:pt idx="287">
                  <c:v>15.74</c:v>
                </c:pt>
                <c:pt idx="288">
                  <c:v>15.76</c:v>
                </c:pt>
                <c:pt idx="289">
                  <c:v>15.78</c:v>
                </c:pt>
                <c:pt idx="290">
                  <c:v>15.8</c:v>
                </c:pt>
                <c:pt idx="291">
                  <c:v>15.82</c:v>
                </c:pt>
                <c:pt idx="292">
                  <c:v>15.84</c:v>
                </c:pt>
                <c:pt idx="293">
                  <c:v>15.86</c:v>
                </c:pt>
                <c:pt idx="294">
                  <c:v>15.88</c:v>
                </c:pt>
                <c:pt idx="295">
                  <c:v>15.9</c:v>
                </c:pt>
                <c:pt idx="296">
                  <c:v>15.92</c:v>
                </c:pt>
                <c:pt idx="297">
                  <c:v>15.94</c:v>
                </c:pt>
                <c:pt idx="298">
                  <c:v>15.96</c:v>
                </c:pt>
                <c:pt idx="299">
                  <c:v>15.98</c:v>
                </c:pt>
                <c:pt idx="300">
                  <c:v>16</c:v>
                </c:pt>
                <c:pt idx="301">
                  <c:v>16.02</c:v>
                </c:pt>
                <c:pt idx="302">
                  <c:v>16.04</c:v>
                </c:pt>
                <c:pt idx="303">
                  <c:v>16.059999999999999</c:v>
                </c:pt>
                <c:pt idx="304">
                  <c:v>16.079999999999998</c:v>
                </c:pt>
                <c:pt idx="305">
                  <c:v>16.100000000000001</c:v>
                </c:pt>
                <c:pt idx="306">
                  <c:v>16.12</c:v>
                </c:pt>
                <c:pt idx="307">
                  <c:v>16.14</c:v>
                </c:pt>
                <c:pt idx="308">
                  <c:v>16.16</c:v>
                </c:pt>
                <c:pt idx="309">
                  <c:v>16.18</c:v>
                </c:pt>
                <c:pt idx="310">
                  <c:v>16.2</c:v>
                </c:pt>
                <c:pt idx="311">
                  <c:v>16.22</c:v>
                </c:pt>
                <c:pt idx="312">
                  <c:v>16.239999999999998</c:v>
                </c:pt>
                <c:pt idx="313">
                  <c:v>16.260000000000002</c:v>
                </c:pt>
                <c:pt idx="314">
                  <c:v>16.28</c:v>
                </c:pt>
                <c:pt idx="315">
                  <c:v>16.3</c:v>
                </c:pt>
                <c:pt idx="316">
                  <c:v>16.32</c:v>
                </c:pt>
                <c:pt idx="317">
                  <c:v>16.34</c:v>
                </c:pt>
                <c:pt idx="318">
                  <c:v>16.36</c:v>
                </c:pt>
                <c:pt idx="319">
                  <c:v>16.38</c:v>
                </c:pt>
                <c:pt idx="320">
                  <c:v>16.399999999999999</c:v>
                </c:pt>
                <c:pt idx="321">
                  <c:v>16.420000000000002</c:v>
                </c:pt>
                <c:pt idx="322">
                  <c:v>16.440000000000001</c:v>
                </c:pt>
                <c:pt idx="323">
                  <c:v>16.46</c:v>
                </c:pt>
                <c:pt idx="324">
                  <c:v>16.48</c:v>
                </c:pt>
                <c:pt idx="325">
                  <c:v>16.5</c:v>
                </c:pt>
                <c:pt idx="326">
                  <c:v>16.52</c:v>
                </c:pt>
                <c:pt idx="327">
                  <c:v>16.54</c:v>
                </c:pt>
                <c:pt idx="328">
                  <c:v>16.559999999999999</c:v>
                </c:pt>
                <c:pt idx="329">
                  <c:v>16.579999999999998</c:v>
                </c:pt>
                <c:pt idx="330">
                  <c:v>16.600000000000001</c:v>
                </c:pt>
                <c:pt idx="331">
                  <c:v>16.62</c:v>
                </c:pt>
                <c:pt idx="332">
                  <c:v>16.64</c:v>
                </c:pt>
                <c:pt idx="333">
                  <c:v>16.66</c:v>
                </c:pt>
                <c:pt idx="334">
                  <c:v>16.68</c:v>
                </c:pt>
                <c:pt idx="335">
                  <c:v>16.7</c:v>
                </c:pt>
                <c:pt idx="336">
                  <c:v>16.72</c:v>
                </c:pt>
                <c:pt idx="337">
                  <c:v>16.739999999999998</c:v>
                </c:pt>
                <c:pt idx="338">
                  <c:v>16.760000000000002</c:v>
                </c:pt>
                <c:pt idx="339">
                  <c:v>16.78</c:v>
                </c:pt>
                <c:pt idx="340">
                  <c:v>16.8</c:v>
                </c:pt>
                <c:pt idx="341">
                  <c:v>16.82</c:v>
                </c:pt>
                <c:pt idx="342">
                  <c:v>16.84</c:v>
                </c:pt>
                <c:pt idx="343">
                  <c:v>16.86</c:v>
                </c:pt>
                <c:pt idx="344">
                  <c:v>16.88</c:v>
                </c:pt>
                <c:pt idx="345">
                  <c:v>16.899999999999999</c:v>
                </c:pt>
                <c:pt idx="346">
                  <c:v>16.920000000000002</c:v>
                </c:pt>
                <c:pt idx="347">
                  <c:v>16.940000000000001</c:v>
                </c:pt>
                <c:pt idx="348">
                  <c:v>16.96</c:v>
                </c:pt>
                <c:pt idx="349">
                  <c:v>16.98</c:v>
                </c:pt>
                <c:pt idx="350">
                  <c:v>17</c:v>
                </c:pt>
                <c:pt idx="351">
                  <c:v>17.02</c:v>
                </c:pt>
                <c:pt idx="352">
                  <c:v>17.04</c:v>
                </c:pt>
                <c:pt idx="353">
                  <c:v>17.059999999999999</c:v>
                </c:pt>
                <c:pt idx="354">
                  <c:v>17.079999999999998</c:v>
                </c:pt>
                <c:pt idx="355">
                  <c:v>17.100000000000001</c:v>
                </c:pt>
                <c:pt idx="356">
                  <c:v>17.12</c:v>
                </c:pt>
                <c:pt idx="357">
                  <c:v>17.14</c:v>
                </c:pt>
                <c:pt idx="358">
                  <c:v>17.16</c:v>
                </c:pt>
                <c:pt idx="359">
                  <c:v>17.18</c:v>
                </c:pt>
                <c:pt idx="360">
                  <c:v>17.2</c:v>
                </c:pt>
                <c:pt idx="361">
                  <c:v>17.22</c:v>
                </c:pt>
                <c:pt idx="362">
                  <c:v>17.239999999999998</c:v>
                </c:pt>
                <c:pt idx="363">
                  <c:v>17.260000000000002</c:v>
                </c:pt>
                <c:pt idx="364">
                  <c:v>17.28</c:v>
                </c:pt>
                <c:pt idx="365">
                  <c:v>17.3</c:v>
                </c:pt>
                <c:pt idx="366">
                  <c:v>17.32</c:v>
                </c:pt>
                <c:pt idx="367">
                  <c:v>17.34</c:v>
                </c:pt>
                <c:pt idx="368">
                  <c:v>17.36</c:v>
                </c:pt>
                <c:pt idx="369">
                  <c:v>17.38</c:v>
                </c:pt>
                <c:pt idx="370">
                  <c:v>17.399999999999999</c:v>
                </c:pt>
                <c:pt idx="371">
                  <c:v>17.420000000000002</c:v>
                </c:pt>
                <c:pt idx="372">
                  <c:v>17.440000000000001</c:v>
                </c:pt>
                <c:pt idx="373">
                  <c:v>17.46</c:v>
                </c:pt>
                <c:pt idx="374">
                  <c:v>17.48</c:v>
                </c:pt>
                <c:pt idx="375">
                  <c:v>17.5</c:v>
                </c:pt>
                <c:pt idx="376">
                  <c:v>17.52</c:v>
                </c:pt>
                <c:pt idx="377">
                  <c:v>17.54</c:v>
                </c:pt>
                <c:pt idx="378">
                  <c:v>17.559999999999999</c:v>
                </c:pt>
                <c:pt idx="379">
                  <c:v>17.579999999999998</c:v>
                </c:pt>
                <c:pt idx="380">
                  <c:v>17.600000000000001</c:v>
                </c:pt>
                <c:pt idx="381">
                  <c:v>17.62</c:v>
                </c:pt>
                <c:pt idx="382">
                  <c:v>17.64</c:v>
                </c:pt>
                <c:pt idx="383">
                  <c:v>17.66</c:v>
                </c:pt>
                <c:pt idx="384">
                  <c:v>17.68</c:v>
                </c:pt>
                <c:pt idx="385">
                  <c:v>17.7</c:v>
                </c:pt>
                <c:pt idx="386">
                  <c:v>17.72</c:v>
                </c:pt>
                <c:pt idx="387">
                  <c:v>17.739999999999998</c:v>
                </c:pt>
                <c:pt idx="388">
                  <c:v>17.760000000000002</c:v>
                </c:pt>
                <c:pt idx="389">
                  <c:v>17.78</c:v>
                </c:pt>
                <c:pt idx="390">
                  <c:v>17.8</c:v>
                </c:pt>
                <c:pt idx="391">
                  <c:v>17.82</c:v>
                </c:pt>
                <c:pt idx="392">
                  <c:v>17.84</c:v>
                </c:pt>
                <c:pt idx="393">
                  <c:v>17.86</c:v>
                </c:pt>
                <c:pt idx="394">
                  <c:v>17.88</c:v>
                </c:pt>
                <c:pt idx="395">
                  <c:v>17.899999999999999</c:v>
                </c:pt>
                <c:pt idx="396">
                  <c:v>17.920000000000002</c:v>
                </c:pt>
                <c:pt idx="397">
                  <c:v>17.940000000000001</c:v>
                </c:pt>
                <c:pt idx="398">
                  <c:v>17.96</c:v>
                </c:pt>
                <c:pt idx="399">
                  <c:v>17.98</c:v>
                </c:pt>
                <c:pt idx="400">
                  <c:v>18</c:v>
                </c:pt>
                <c:pt idx="401">
                  <c:v>18.02</c:v>
                </c:pt>
                <c:pt idx="402">
                  <c:v>18.04</c:v>
                </c:pt>
                <c:pt idx="403">
                  <c:v>18.059999999999999</c:v>
                </c:pt>
                <c:pt idx="404">
                  <c:v>18.079999999999998</c:v>
                </c:pt>
                <c:pt idx="405">
                  <c:v>18.100000000000001</c:v>
                </c:pt>
                <c:pt idx="406">
                  <c:v>18.12</c:v>
                </c:pt>
                <c:pt idx="407">
                  <c:v>18.14</c:v>
                </c:pt>
                <c:pt idx="408">
                  <c:v>18.16</c:v>
                </c:pt>
                <c:pt idx="409">
                  <c:v>18.18</c:v>
                </c:pt>
                <c:pt idx="410">
                  <c:v>18.2</c:v>
                </c:pt>
                <c:pt idx="411">
                  <c:v>18.22</c:v>
                </c:pt>
                <c:pt idx="412">
                  <c:v>18.239999999999998</c:v>
                </c:pt>
                <c:pt idx="413">
                  <c:v>18.260000000000002</c:v>
                </c:pt>
                <c:pt idx="414">
                  <c:v>18.28</c:v>
                </c:pt>
                <c:pt idx="415">
                  <c:v>18.3</c:v>
                </c:pt>
                <c:pt idx="416">
                  <c:v>18.32</c:v>
                </c:pt>
                <c:pt idx="417">
                  <c:v>18.34</c:v>
                </c:pt>
                <c:pt idx="418">
                  <c:v>18.36</c:v>
                </c:pt>
                <c:pt idx="419">
                  <c:v>18.38</c:v>
                </c:pt>
                <c:pt idx="420">
                  <c:v>18.399999999999999</c:v>
                </c:pt>
                <c:pt idx="421">
                  <c:v>18.420000000000002</c:v>
                </c:pt>
                <c:pt idx="422">
                  <c:v>18.440000000000001</c:v>
                </c:pt>
                <c:pt idx="423">
                  <c:v>18.46</c:v>
                </c:pt>
                <c:pt idx="424">
                  <c:v>18.48</c:v>
                </c:pt>
                <c:pt idx="425">
                  <c:v>18.5</c:v>
                </c:pt>
                <c:pt idx="426">
                  <c:v>18.52</c:v>
                </c:pt>
                <c:pt idx="427">
                  <c:v>18.54</c:v>
                </c:pt>
                <c:pt idx="428">
                  <c:v>18.559999999999999</c:v>
                </c:pt>
                <c:pt idx="429">
                  <c:v>18.579999999999998</c:v>
                </c:pt>
                <c:pt idx="430">
                  <c:v>18.600000000000001</c:v>
                </c:pt>
                <c:pt idx="431">
                  <c:v>18.62</c:v>
                </c:pt>
                <c:pt idx="432">
                  <c:v>18.64</c:v>
                </c:pt>
                <c:pt idx="433">
                  <c:v>18.66</c:v>
                </c:pt>
                <c:pt idx="434">
                  <c:v>18.68</c:v>
                </c:pt>
                <c:pt idx="435">
                  <c:v>18.7</c:v>
                </c:pt>
                <c:pt idx="436">
                  <c:v>18.72</c:v>
                </c:pt>
                <c:pt idx="437">
                  <c:v>18.739999999999998</c:v>
                </c:pt>
                <c:pt idx="438">
                  <c:v>18.760000000000002</c:v>
                </c:pt>
                <c:pt idx="439">
                  <c:v>18.78</c:v>
                </c:pt>
                <c:pt idx="440">
                  <c:v>18.8</c:v>
                </c:pt>
                <c:pt idx="441">
                  <c:v>18.82</c:v>
                </c:pt>
                <c:pt idx="442">
                  <c:v>18.84</c:v>
                </c:pt>
                <c:pt idx="443">
                  <c:v>18.86</c:v>
                </c:pt>
                <c:pt idx="444">
                  <c:v>18.88</c:v>
                </c:pt>
                <c:pt idx="445">
                  <c:v>18.899999999999999</c:v>
                </c:pt>
                <c:pt idx="446">
                  <c:v>18.920000000000002</c:v>
                </c:pt>
                <c:pt idx="447">
                  <c:v>18.940000000000001</c:v>
                </c:pt>
                <c:pt idx="448">
                  <c:v>18.96</c:v>
                </c:pt>
                <c:pt idx="449">
                  <c:v>18.98</c:v>
                </c:pt>
                <c:pt idx="450">
                  <c:v>19</c:v>
                </c:pt>
                <c:pt idx="451">
                  <c:v>19.02</c:v>
                </c:pt>
                <c:pt idx="452">
                  <c:v>19.04</c:v>
                </c:pt>
                <c:pt idx="453">
                  <c:v>19.059999999999999</c:v>
                </c:pt>
                <c:pt idx="454">
                  <c:v>19.079999999999998</c:v>
                </c:pt>
                <c:pt idx="455">
                  <c:v>19.100000000000001</c:v>
                </c:pt>
                <c:pt idx="456">
                  <c:v>19.12</c:v>
                </c:pt>
                <c:pt idx="457">
                  <c:v>19.14</c:v>
                </c:pt>
                <c:pt idx="458">
                  <c:v>19.16</c:v>
                </c:pt>
                <c:pt idx="459">
                  <c:v>19.18</c:v>
                </c:pt>
                <c:pt idx="460">
                  <c:v>19.2</c:v>
                </c:pt>
                <c:pt idx="461">
                  <c:v>19.22</c:v>
                </c:pt>
                <c:pt idx="462">
                  <c:v>19.239999999999998</c:v>
                </c:pt>
                <c:pt idx="463">
                  <c:v>19.260000000000002</c:v>
                </c:pt>
                <c:pt idx="464">
                  <c:v>19.28</c:v>
                </c:pt>
                <c:pt idx="465">
                  <c:v>19.3</c:v>
                </c:pt>
                <c:pt idx="466">
                  <c:v>19.32</c:v>
                </c:pt>
                <c:pt idx="467">
                  <c:v>19.34</c:v>
                </c:pt>
                <c:pt idx="468">
                  <c:v>19.36</c:v>
                </c:pt>
                <c:pt idx="469">
                  <c:v>19.38</c:v>
                </c:pt>
                <c:pt idx="470">
                  <c:v>19.399999999999999</c:v>
                </c:pt>
                <c:pt idx="471">
                  <c:v>19.420000000000002</c:v>
                </c:pt>
                <c:pt idx="472">
                  <c:v>19.440000000000001</c:v>
                </c:pt>
                <c:pt idx="473">
                  <c:v>19.46</c:v>
                </c:pt>
                <c:pt idx="474">
                  <c:v>19.48</c:v>
                </c:pt>
                <c:pt idx="475">
                  <c:v>19.5</c:v>
                </c:pt>
                <c:pt idx="476">
                  <c:v>19.52</c:v>
                </c:pt>
                <c:pt idx="477">
                  <c:v>19.54</c:v>
                </c:pt>
                <c:pt idx="478">
                  <c:v>19.559999999999999</c:v>
                </c:pt>
                <c:pt idx="479">
                  <c:v>19.579999999999998</c:v>
                </c:pt>
                <c:pt idx="480">
                  <c:v>19.600000000000001</c:v>
                </c:pt>
                <c:pt idx="481">
                  <c:v>19.62</c:v>
                </c:pt>
                <c:pt idx="482">
                  <c:v>19.64</c:v>
                </c:pt>
                <c:pt idx="483">
                  <c:v>19.66</c:v>
                </c:pt>
                <c:pt idx="484">
                  <c:v>19.68</c:v>
                </c:pt>
                <c:pt idx="485">
                  <c:v>19.7</c:v>
                </c:pt>
                <c:pt idx="486">
                  <c:v>19.72</c:v>
                </c:pt>
                <c:pt idx="487">
                  <c:v>19.739999999999998</c:v>
                </c:pt>
                <c:pt idx="488">
                  <c:v>19.760000000000002</c:v>
                </c:pt>
                <c:pt idx="489">
                  <c:v>19.78</c:v>
                </c:pt>
                <c:pt idx="490">
                  <c:v>19.8</c:v>
                </c:pt>
                <c:pt idx="491">
                  <c:v>19.82</c:v>
                </c:pt>
                <c:pt idx="492">
                  <c:v>19.84</c:v>
                </c:pt>
                <c:pt idx="493">
                  <c:v>19.86</c:v>
                </c:pt>
                <c:pt idx="494">
                  <c:v>19.88</c:v>
                </c:pt>
                <c:pt idx="495">
                  <c:v>19.899999999999999</c:v>
                </c:pt>
                <c:pt idx="496">
                  <c:v>19.920000000000002</c:v>
                </c:pt>
                <c:pt idx="497">
                  <c:v>19.940000000000001</c:v>
                </c:pt>
                <c:pt idx="498">
                  <c:v>19.96</c:v>
                </c:pt>
                <c:pt idx="499">
                  <c:v>19.98</c:v>
                </c:pt>
                <c:pt idx="500">
                  <c:v>20</c:v>
                </c:pt>
                <c:pt idx="501">
                  <c:v>20.02</c:v>
                </c:pt>
                <c:pt idx="502">
                  <c:v>20.04</c:v>
                </c:pt>
                <c:pt idx="503">
                  <c:v>20.059999999999999</c:v>
                </c:pt>
                <c:pt idx="504">
                  <c:v>20.079999999999998</c:v>
                </c:pt>
                <c:pt idx="505">
                  <c:v>20.100000000000001</c:v>
                </c:pt>
                <c:pt idx="506">
                  <c:v>20.12</c:v>
                </c:pt>
                <c:pt idx="507">
                  <c:v>20.14</c:v>
                </c:pt>
                <c:pt idx="508">
                  <c:v>20.16</c:v>
                </c:pt>
                <c:pt idx="509">
                  <c:v>20.18</c:v>
                </c:pt>
                <c:pt idx="510">
                  <c:v>20.2</c:v>
                </c:pt>
                <c:pt idx="511">
                  <c:v>20.22</c:v>
                </c:pt>
                <c:pt idx="512">
                  <c:v>20.239999999999998</c:v>
                </c:pt>
                <c:pt idx="513">
                  <c:v>20.260000000000002</c:v>
                </c:pt>
                <c:pt idx="514">
                  <c:v>20.28</c:v>
                </c:pt>
                <c:pt idx="515">
                  <c:v>20.3</c:v>
                </c:pt>
                <c:pt idx="516">
                  <c:v>20.32</c:v>
                </c:pt>
                <c:pt idx="517">
                  <c:v>20.34</c:v>
                </c:pt>
                <c:pt idx="518">
                  <c:v>20.36</c:v>
                </c:pt>
                <c:pt idx="519">
                  <c:v>20.38</c:v>
                </c:pt>
                <c:pt idx="520">
                  <c:v>20.399999999999999</c:v>
                </c:pt>
                <c:pt idx="521">
                  <c:v>20.420000000000002</c:v>
                </c:pt>
                <c:pt idx="522">
                  <c:v>20.440000000000001</c:v>
                </c:pt>
                <c:pt idx="523">
                  <c:v>20.46</c:v>
                </c:pt>
                <c:pt idx="524">
                  <c:v>20.48</c:v>
                </c:pt>
                <c:pt idx="525">
                  <c:v>20.5</c:v>
                </c:pt>
                <c:pt idx="526">
                  <c:v>20.52</c:v>
                </c:pt>
                <c:pt idx="527">
                  <c:v>20.54</c:v>
                </c:pt>
                <c:pt idx="528">
                  <c:v>20.56</c:v>
                </c:pt>
                <c:pt idx="529">
                  <c:v>20.58</c:v>
                </c:pt>
                <c:pt idx="530">
                  <c:v>20.6</c:v>
                </c:pt>
                <c:pt idx="531">
                  <c:v>20.62</c:v>
                </c:pt>
                <c:pt idx="532">
                  <c:v>20.64</c:v>
                </c:pt>
                <c:pt idx="533">
                  <c:v>20.66</c:v>
                </c:pt>
                <c:pt idx="534">
                  <c:v>20.68</c:v>
                </c:pt>
                <c:pt idx="535">
                  <c:v>20.7</c:v>
                </c:pt>
                <c:pt idx="536">
                  <c:v>20.72</c:v>
                </c:pt>
                <c:pt idx="537">
                  <c:v>20.74</c:v>
                </c:pt>
                <c:pt idx="538">
                  <c:v>20.76</c:v>
                </c:pt>
                <c:pt idx="539">
                  <c:v>20.78</c:v>
                </c:pt>
                <c:pt idx="540">
                  <c:v>20.8</c:v>
                </c:pt>
                <c:pt idx="541">
                  <c:v>20.82</c:v>
                </c:pt>
                <c:pt idx="542">
                  <c:v>20.84</c:v>
                </c:pt>
                <c:pt idx="543">
                  <c:v>20.86</c:v>
                </c:pt>
                <c:pt idx="544">
                  <c:v>20.88</c:v>
                </c:pt>
                <c:pt idx="545">
                  <c:v>20.9</c:v>
                </c:pt>
                <c:pt idx="546">
                  <c:v>20.92</c:v>
                </c:pt>
                <c:pt idx="547">
                  <c:v>20.94</c:v>
                </c:pt>
                <c:pt idx="548">
                  <c:v>20.96</c:v>
                </c:pt>
                <c:pt idx="549">
                  <c:v>20.98</c:v>
                </c:pt>
                <c:pt idx="550">
                  <c:v>21</c:v>
                </c:pt>
                <c:pt idx="551">
                  <c:v>21.02</c:v>
                </c:pt>
                <c:pt idx="552">
                  <c:v>21.04</c:v>
                </c:pt>
                <c:pt idx="553">
                  <c:v>21.06</c:v>
                </c:pt>
                <c:pt idx="554">
                  <c:v>21.08</c:v>
                </c:pt>
                <c:pt idx="555">
                  <c:v>21.1</c:v>
                </c:pt>
                <c:pt idx="556">
                  <c:v>21.12</c:v>
                </c:pt>
                <c:pt idx="557">
                  <c:v>21.14</c:v>
                </c:pt>
                <c:pt idx="558">
                  <c:v>21.16</c:v>
                </c:pt>
                <c:pt idx="559">
                  <c:v>21.18</c:v>
                </c:pt>
                <c:pt idx="560">
                  <c:v>21.2</c:v>
                </c:pt>
                <c:pt idx="561">
                  <c:v>21.22</c:v>
                </c:pt>
                <c:pt idx="562">
                  <c:v>21.24</c:v>
                </c:pt>
                <c:pt idx="563">
                  <c:v>21.26</c:v>
                </c:pt>
                <c:pt idx="564">
                  <c:v>21.28</c:v>
                </c:pt>
                <c:pt idx="565">
                  <c:v>21.3</c:v>
                </c:pt>
                <c:pt idx="566">
                  <c:v>21.32</c:v>
                </c:pt>
                <c:pt idx="567">
                  <c:v>21.34</c:v>
                </c:pt>
                <c:pt idx="568">
                  <c:v>21.36</c:v>
                </c:pt>
                <c:pt idx="569">
                  <c:v>21.38</c:v>
                </c:pt>
                <c:pt idx="570">
                  <c:v>21.4</c:v>
                </c:pt>
                <c:pt idx="571">
                  <c:v>21.42</c:v>
                </c:pt>
                <c:pt idx="572">
                  <c:v>21.44</c:v>
                </c:pt>
                <c:pt idx="573">
                  <c:v>21.46</c:v>
                </c:pt>
                <c:pt idx="574">
                  <c:v>21.48</c:v>
                </c:pt>
                <c:pt idx="575">
                  <c:v>21.5</c:v>
                </c:pt>
                <c:pt idx="576">
                  <c:v>21.52</c:v>
                </c:pt>
                <c:pt idx="577">
                  <c:v>21.54</c:v>
                </c:pt>
                <c:pt idx="578">
                  <c:v>21.56</c:v>
                </c:pt>
                <c:pt idx="579">
                  <c:v>21.58</c:v>
                </c:pt>
                <c:pt idx="580">
                  <c:v>21.6</c:v>
                </c:pt>
                <c:pt idx="581">
                  <c:v>21.62</c:v>
                </c:pt>
                <c:pt idx="582">
                  <c:v>21.64</c:v>
                </c:pt>
                <c:pt idx="583">
                  <c:v>21.66</c:v>
                </c:pt>
                <c:pt idx="584">
                  <c:v>21.68</c:v>
                </c:pt>
                <c:pt idx="585">
                  <c:v>21.7</c:v>
                </c:pt>
                <c:pt idx="586">
                  <c:v>21.72</c:v>
                </c:pt>
                <c:pt idx="587">
                  <c:v>21.74</c:v>
                </c:pt>
                <c:pt idx="588">
                  <c:v>21.76</c:v>
                </c:pt>
                <c:pt idx="589">
                  <c:v>21.78</c:v>
                </c:pt>
                <c:pt idx="590">
                  <c:v>21.8</c:v>
                </c:pt>
                <c:pt idx="591">
                  <c:v>21.82</c:v>
                </c:pt>
                <c:pt idx="592">
                  <c:v>21.84</c:v>
                </c:pt>
                <c:pt idx="593">
                  <c:v>21.86</c:v>
                </c:pt>
                <c:pt idx="594">
                  <c:v>21.88</c:v>
                </c:pt>
                <c:pt idx="595">
                  <c:v>21.9</c:v>
                </c:pt>
                <c:pt idx="596">
                  <c:v>21.92</c:v>
                </c:pt>
                <c:pt idx="597">
                  <c:v>21.94</c:v>
                </c:pt>
                <c:pt idx="598">
                  <c:v>21.96</c:v>
                </c:pt>
                <c:pt idx="599">
                  <c:v>21.98</c:v>
                </c:pt>
                <c:pt idx="600">
                  <c:v>22</c:v>
                </c:pt>
                <c:pt idx="601">
                  <c:v>22.02</c:v>
                </c:pt>
                <c:pt idx="602">
                  <c:v>22.04</c:v>
                </c:pt>
                <c:pt idx="603">
                  <c:v>22.06</c:v>
                </c:pt>
                <c:pt idx="604">
                  <c:v>22.08</c:v>
                </c:pt>
                <c:pt idx="605">
                  <c:v>22.1</c:v>
                </c:pt>
                <c:pt idx="606">
                  <c:v>22.12</c:v>
                </c:pt>
                <c:pt idx="607">
                  <c:v>22.14</c:v>
                </c:pt>
                <c:pt idx="608">
                  <c:v>22.16</c:v>
                </c:pt>
                <c:pt idx="609">
                  <c:v>22.18</c:v>
                </c:pt>
                <c:pt idx="610">
                  <c:v>22.2</c:v>
                </c:pt>
                <c:pt idx="611">
                  <c:v>22.22</c:v>
                </c:pt>
                <c:pt idx="612">
                  <c:v>22.24</c:v>
                </c:pt>
                <c:pt idx="613">
                  <c:v>22.26</c:v>
                </c:pt>
                <c:pt idx="614">
                  <c:v>22.28</c:v>
                </c:pt>
                <c:pt idx="615">
                  <c:v>22.3</c:v>
                </c:pt>
                <c:pt idx="616">
                  <c:v>22.32</c:v>
                </c:pt>
                <c:pt idx="617">
                  <c:v>22.34</c:v>
                </c:pt>
                <c:pt idx="618">
                  <c:v>22.36</c:v>
                </c:pt>
                <c:pt idx="619">
                  <c:v>22.38</c:v>
                </c:pt>
                <c:pt idx="620">
                  <c:v>22.4</c:v>
                </c:pt>
                <c:pt idx="621">
                  <c:v>22.42</c:v>
                </c:pt>
                <c:pt idx="622">
                  <c:v>22.44</c:v>
                </c:pt>
                <c:pt idx="623">
                  <c:v>22.46</c:v>
                </c:pt>
                <c:pt idx="624">
                  <c:v>22.48</c:v>
                </c:pt>
                <c:pt idx="625">
                  <c:v>22.5</c:v>
                </c:pt>
                <c:pt idx="626">
                  <c:v>22.52</c:v>
                </c:pt>
                <c:pt idx="627">
                  <c:v>22.54</c:v>
                </c:pt>
                <c:pt idx="628">
                  <c:v>22.56</c:v>
                </c:pt>
                <c:pt idx="629">
                  <c:v>22.58</c:v>
                </c:pt>
                <c:pt idx="630">
                  <c:v>22.6</c:v>
                </c:pt>
                <c:pt idx="631">
                  <c:v>22.62</c:v>
                </c:pt>
                <c:pt idx="632">
                  <c:v>22.64</c:v>
                </c:pt>
                <c:pt idx="633">
                  <c:v>22.66</c:v>
                </c:pt>
                <c:pt idx="634">
                  <c:v>22.68</c:v>
                </c:pt>
                <c:pt idx="635">
                  <c:v>22.7</c:v>
                </c:pt>
                <c:pt idx="636">
                  <c:v>22.72</c:v>
                </c:pt>
                <c:pt idx="637">
                  <c:v>22.74</c:v>
                </c:pt>
                <c:pt idx="638">
                  <c:v>22.76</c:v>
                </c:pt>
                <c:pt idx="639">
                  <c:v>22.78</c:v>
                </c:pt>
                <c:pt idx="640">
                  <c:v>22.8</c:v>
                </c:pt>
                <c:pt idx="641">
                  <c:v>22.82</c:v>
                </c:pt>
                <c:pt idx="642">
                  <c:v>22.84</c:v>
                </c:pt>
                <c:pt idx="643">
                  <c:v>22.86</c:v>
                </c:pt>
                <c:pt idx="644">
                  <c:v>22.88</c:v>
                </c:pt>
                <c:pt idx="645">
                  <c:v>22.9</c:v>
                </c:pt>
                <c:pt idx="646">
                  <c:v>22.92</c:v>
                </c:pt>
                <c:pt idx="647">
                  <c:v>22.94</c:v>
                </c:pt>
                <c:pt idx="648">
                  <c:v>22.96</c:v>
                </c:pt>
                <c:pt idx="649">
                  <c:v>22.98</c:v>
                </c:pt>
                <c:pt idx="650">
                  <c:v>23</c:v>
                </c:pt>
                <c:pt idx="651">
                  <c:v>23.02</c:v>
                </c:pt>
                <c:pt idx="652">
                  <c:v>23.04</c:v>
                </c:pt>
                <c:pt idx="653">
                  <c:v>23.06</c:v>
                </c:pt>
                <c:pt idx="654">
                  <c:v>23.08</c:v>
                </c:pt>
                <c:pt idx="655">
                  <c:v>23.1</c:v>
                </c:pt>
                <c:pt idx="656">
                  <c:v>23.12</c:v>
                </c:pt>
                <c:pt idx="657">
                  <c:v>23.14</c:v>
                </c:pt>
                <c:pt idx="658">
                  <c:v>23.16</c:v>
                </c:pt>
                <c:pt idx="659">
                  <c:v>23.18</c:v>
                </c:pt>
                <c:pt idx="660">
                  <c:v>23.2</c:v>
                </c:pt>
                <c:pt idx="661">
                  <c:v>23.22</c:v>
                </c:pt>
                <c:pt idx="662">
                  <c:v>23.24</c:v>
                </c:pt>
                <c:pt idx="663">
                  <c:v>23.26</c:v>
                </c:pt>
                <c:pt idx="664">
                  <c:v>23.28</c:v>
                </c:pt>
                <c:pt idx="665">
                  <c:v>23.3</c:v>
                </c:pt>
                <c:pt idx="666">
                  <c:v>23.32</c:v>
                </c:pt>
                <c:pt idx="667">
                  <c:v>23.34</c:v>
                </c:pt>
                <c:pt idx="668">
                  <c:v>23.36</c:v>
                </c:pt>
                <c:pt idx="669">
                  <c:v>23.38</c:v>
                </c:pt>
                <c:pt idx="670">
                  <c:v>23.4</c:v>
                </c:pt>
                <c:pt idx="671">
                  <c:v>23.42</c:v>
                </c:pt>
                <c:pt idx="672">
                  <c:v>23.44</c:v>
                </c:pt>
                <c:pt idx="673">
                  <c:v>23.46</c:v>
                </c:pt>
                <c:pt idx="674">
                  <c:v>23.48</c:v>
                </c:pt>
                <c:pt idx="675">
                  <c:v>23.5</c:v>
                </c:pt>
                <c:pt idx="676">
                  <c:v>23.52</c:v>
                </c:pt>
                <c:pt idx="677">
                  <c:v>23.54</c:v>
                </c:pt>
                <c:pt idx="678">
                  <c:v>23.56</c:v>
                </c:pt>
                <c:pt idx="679">
                  <c:v>23.58</c:v>
                </c:pt>
                <c:pt idx="680">
                  <c:v>23.6</c:v>
                </c:pt>
                <c:pt idx="681">
                  <c:v>23.62</c:v>
                </c:pt>
                <c:pt idx="682">
                  <c:v>23.64</c:v>
                </c:pt>
                <c:pt idx="683">
                  <c:v>23.66</c:v>
                </c:pt>
                <c:pt idx="684">
                  <c:v>23.68</c:v>
                </c:pt>
                <c:pt idx="685">
                  <c:v>23.7</c:v>
                </c:pt>
                <c:pt idx="686">
                  <c:v>23.72</c:v>
                </c:pt>
                <c:pt idx="687">
                  <c:v>23.74</c:v>
                </c:pt>
                <c:pt idx="688">
                  <c:v>23.76</c:v>
                </c:pt>
                <c:pt idx="689">
                  <c:v>23.78</c:v>
                </c:pt>
                <c:pt idx="690">
                  <c:v>23.8</c:v>
                </c:pt>
                <c:pt idx="691">
                  <c:v>23.82</c:v>
                </c:pt>
                <c:pt idx="692">
                  <c:v>23.84</c:v>
                </c:pt>
                <c:pt idx="693">
                  <c:v>23.86</c:v>
                </c:pt>
                <c:pt idx="694">
                  <c:v>23.88</c:v>
                </c:pt>
                <c:pt idx="695">
                  <c:v>23.9</c:v>
                </c:pt>
                <c:pt idx="696">
                  <c:v>23.92</c:v>
                </c:pt>
                <c:pt idx="697">
                  <c:v>23.94</c:v>
                </c:pt>
                <c:pt idx="698">
                  <c:v>23.96</c:v>
                </c:pt>
                <c:pt idx="699">
                  <c:v>23.98</c:v>
                </c:pt>
                <c:pt idx="700">
                  <c:v>24</c:v>
                </c:pt>
                <c:pt idx="701">
                  <c:v>24.02</c:v>
                </c:pt>
                <c:pt idx="702">
                  <c:v>24.04</c:v>
                </c:pt>
                <c:pt idx="703">
                  <c:v>24.06</c:v>
                </c:pt>
                <c:pt idx="704">
                  <c:v>24.08</c:v>
                </c:pt>
                <c:pt idx="705">
                  <c:v>24.1</c:v>
                </c:pt>
                <c:pt idx="706">
                  <c:v>24.12</c:v>
                </c:pt>
                <c:pt idx="707">
                  <c:v>24.14</c:v>
                </c:pt>
                <c:pt idx="708">
                  <c:v>24.16</c:v>
                </c:pt>
                <c:pt idx="709">
                  <c:v>24.18</c:v>
                </c:pt>
                <c:pt idx="710">
                  <c:v>24.2</c:v>
                </c:pt>
                <c:pt idx="711">
                  <c:v>24.22</c:v>
                </c:pt>
                <c:pt idx="712">
                  <c:v>24.24</c:v>
                </c:pt>
                <c:pt idx="713">
                  <c:v>24.26</c:v>
                </c:pt>
                <c:pt idx="714">
                  <c:v>24.28</c:v>
                </c:pt>
                <c:pt idx="715">
                  <c:v>24.3</c:v>
                </c:pt>
                <c:pt idx="716">
                  <c:v>24.32</c:v>
                </c:pt>
                <c:pt idx="717">
                  <c:v>24.34</c:v>
                </c:pt>
                <c:pt idx="718">
                  <c:v>24.36</c:v>
                </c:pt>
                <c:pt idx="719">
                  <c:v>24.38</c:v>
                </c:pt>
                <c:pt idx="720">
                  <c:v>24.4</c:v>
                </c:pt>
                <c:pt idx="721">
                  <c:v>24.42</c:v>
                </c:pt>
                <c:pt idx="722">
                  <c:v>24.44</c:v>
                </c:pt>
                <c:pt idx="723">
                  <c:v>24.46</c:v>
                </c:pt>
                <c:pt idx="724">
                  <c:v>24.48</c:v>
                </c:pt>
                <c:pt idx="725">
                  <c:v>24.5</c:v>
                </c:pt>
                <c:pt idx="726">
                  <c:v>24.52</c:v>
                </c:pt>
                <c:pt idx="727">
                  <c:v>24.54</c:v>
                </c:pt>
                <c:pt idx="728">
                  <c:v>24.56</c:v>
                </c:pt>
                <c:pt idx="729">
                  <c:v>24.58</c:v>
                </c:pt>
                <c:pt idx="730">
                  <c:v>24.6</c:v>
                </c:pt>
                <c:pt idx="731">
                  <c:v>24.62</c:v>
                </c:pt>
                <c:pt idx="732">
                  <c:v>24.64</c:v>
                </c:pt>
                <c:pt idx="733">
                  <c:v>24.66</c:v>
                </c:pt>
                <c:pt idx="734">
                  <c:v>24.68</c:v>
                </c:pt>
                <c:pt idx="735">
                  <c:v>24.7</c:v>
                </c:pt>
                <c:pt idx="736">
                  <c:v>24.72</c:v>
                </c:pt>
                <c:pt idx="737">
                  <c:v>24.74</c:v>
                </c:pt>
                <c:pt idx="738">
                  <c:v>24.76</c:v>
                </c:pt>
                <c:pt idx="739">
                  <c:v>24.78</c:v>
                </c:pt>
                <c:pt idx="740">
                  <c:v>24.8</c:v>
                </c:pt>
                <c:pt idx="741">
                  <c:v>24.82</c:v>
                </c:pt>
                <c:pt idx="742">
                  <c:v>24.84</c:v>
                </c:pt>
                <c:pt idx="743">
                  <c:v>24.86</c:v>
                </c:pt>
                <c:pt idx="744">
                  <c:v>24.88</c:v>
                </c:pt>
                <c:pt idx="745">
                  <c:v>24.9</c:v>
                </c:pt>
                <c:pt idx="746">
                  <c:v>24.92</c:v>
                </c:pt>
                <c:pt idx="747">
                  <c:v>24.94</c:v>
                </c:pt>
                <c:pt idx="748">
                  <c:v>24.96</c:v>
                </c:pt>
                <c:pt idx="749">
                  <c:v>24.98</c:v>
                </c:pt>
                <c:pt idx="750">
                  <c:v>25</c:v>
                </c:pt>
                <c:pt idx="751">
                  <c:v>25.02</c:v>
                </c:pt>
                <c:pt idx="752">
                  <c:v>25.04</c:v>
                </c:pt>
                <c:pt idx="753">
                  <c:v>25.06</c:v>
                </c:pt>
                <c:pt idx="754">
                  <c:v>25.08</c:v>
                </c:pt>
                <c:pt idx="755">
                  <c:v>25.1</c:v>
                </c:pt>
                <c:pt idx="756">
                  <c:v>25.12</c:v>
                </c:pt>
                <c:pt idx="757">
                  <c:v>25.14</c:v>
                </c:pt>
                <c:pt idx="758">
                  <c:v>25.16</c:v>
                </c:pt>
                <c:pt idx="759">
                  <c:v>25.18</c:v>
                </c:pt>
                <c:pt idx="760">
                  <c:v>25.2</c:v>
                </c:pt>
                <c:pt idx="761">
                  <c:v>25.22</c:v>
                </c:pt>
                <c:pt idx="762">
                  <c:v>25.24</c:v>
                </c:pt>
                <c:pt idx="763">
                  <c:v>25.26</c:v>
                </c:pt>
                <c:pt idx="764">
                  <c:v>25.28</c:v>
                </c:pt>
                <c:pt idx="765">
                  <c:v>25.3</c:v>
                </c:pt>
                <c:pt idx="766">
                  <c:v>25.32</c:v>
                </c:pt>
                <c:pt idx="767">
                  <c:v>25.34</c:v>
                </c:pt>
                <c:pt idx="768">
                  <c:v>25.36</c:v>
                </c:pt>
                <c:pt idx="769">
                  <c:v>25.38</c:v>
                </c:pt>
                <c:pt idx="770">
                  <c:v>25.4</c:v>
                </c:pt>
                <c:pt idx="771">
                  <c:v>25.42</c:v>
                </c:pt>
                <c:pt idx="772">
                  <c:v>25.44</c:v>
                </c:pt>
                <c:pt idx="773">
                  <c:v>25.46</c:v>
                </c:pt>
                <c:pt idx="774">
                  <c:v>25.48</c:v>
                </c:pt>
                <c:pt idx="775">
                  <c:v>25.5</c:v>
                </c:pt>
                <c:pt idx="776">
                  <c:v>25.52</c:v>
                </c:pt>
                <c:pt idx="777">
                  <c:v>25.54</c:v>
                </c:pt>
                <c:pt idx="778">
                  <c:v>25.56</c:v>
                </c:pt>
                <c:pt idx="779">
                  <c:v>25.58</c:v>
                </c:pt>
                <c:pt idx="780">
                  <c:v>25.6</c:v>
                </c:pt>
                <c:pt idx="781">
                  <c:v>25.62</c:v>
                </c:pt>
                <c:pt idx="782">
                  <c:v>25.64</c:v>
                </c:pt>
                <c:pt idx="783">
                  <c:v>25.66</c:v>
                </c:pt>
                <c:pt idx="784">
                  <c:v>25.68</c:v>
                </c:pt>
                <c:pt idx="785">
                  <c:v>25.7</c:v>
                </c:pt>
                <c:pt idx="786">
                  <c:v>25.72</c:v>
                </c:pt>
                <c:pt idx="787">
                  <c:v>25.74</c:v>
                </c:pt>
                <c:pt idx="788">
                  <c:v>25.76</c:v>
                </c:pt>
                <c:pt idx="789">
                  <c:v>25.78</c:v>
                </c:pt>
                <c:pt idx="790">
                  <c:v>25.8</c:v>
                </c:pt>
                <c:pt idx="791">
                  <c:v>25.82</c:v>
                </c:pt>
                <c:pt idx="792">
                  <c:v>25.84</c:v>
                </c:pt>
                <c:pt idx="793">
                  <c:v>25.86</c:v>
                </c:pt>
                <c:pt idx="794">
                  <c:v>25.88</c:v>
                </c:pt>
                <c:pt idx="795">
                  <c:v>25.9</c:v>
                </c:pt>
                <c:pt idx="796">
                  <c:v>25.92</c:v>
                </c:pt>
                <c:pt idx="797">
                  <c:v>25.94</c:v>
                </c:pt>
                <c:pt idx="798">
                  <c:v>25.96</c:v>
                </c:pt>
                <c:pt idx="799">
                  <c:v>25.98</c:v>
                </c:pt>
                <c:pt idx="800">
                  <c:v>26</c:v>
                </c:pt>
                <c:pt idx="801">
                  <c:v>26.02</c:v>
                </c:pt>
                <c:pt idx="802">
                  <c:v>26.04</c:v>
                </c:pt>
                <c:pt idx="803">
                  <c:v>26.06</c:v>
                </c:pt>
                <c:pt idx="804">
                  <c:v>26.08</c:v>
                </c:pt>
                <c:pt idx="805">
                  <c:v>26.1</c:v>
                </c:pt>
                <c:pt idx="806">
                  <c:v>26.12</c:v>
                </c:pt>
                <c:pt idx="807">
                  <c:v>26.14</c:v>
                </c:pt>
                <c:pt idx="808">
                  <c:v>26.16</c:v>
                </c:pt>
                <c:pt idx="809">
                  <c:v>26.18</c:v>
                </c:pt>
                <c:pt idx="810">
                  <c:v>26.2</c:v>
                </c:pt>
                <c:pt idx="811">
                  <c:v>26.22</c:v>
                </c:pt>
                <c:pt idx="812">
                  <c:v>26.24</c:v>
                </c:pt>
                <c:pt idx="813">
                  <c:v>26.26</c:v>
                </c:pt>
                <c:pt idx="814">
                  <c:v>26.28</c:v>
                </c:pt>
                <c:pt idx="815">
                  <c:v>26.3</c:v>
                </c:pt>
                <c:pt idx="816">
                  <c:v>26.32</c:v>
                </c:pt>
                <c:pt idx="817">
                  <c:v>26.34</c:v>
                </c:pt>
                <c:pt idx="818">
                  <c:v>26.36</c:v>
                </c:pt>
                <c:pt idx="819">
                  <c:v>26.38</c:v>
                </c:pt>
                <c:pt idx="820">
                  <c:v>26.4</c:v>
                </c:pt>
                <c:pt idx="821">
                  <c:v>26.42</c:v>
                </c:pt>
                <c:pt idx="822">
                  <c:v>26.44</c:v>
                </c:pt>
                <c:pt idx="823">
                  <c:v>26.46</c:v>
                </c:pt>
                <c:pt idx="824">
                  <c:v>26.48</c:v>
                </c:pt>
                <c:pt idx="825">
                  <c:v>26.5</c:v>
                </c:pt>
                <c:pt idx="826">
                  <c:v>26.52</c:v>
                </c:pt>
                <c:pt idx="827">
                  <c:v>26.54</c:v>
                </c:pt>
                <c:pt idx="828">
                  <c:v>26.56</c:v>
                </c:pt>
                <c:pt idx="829">
                  <c:v>26.58</c:v>
                </c:pt>
                <c:pt idx="830">
                  <c:v>26.6</c:v>
                </c:pt>
                <c:pt idx="831">
                  <c:v>26.62</c:v>
                </c:pt>
                <c:pt idx="832">
                  <c:v>26.64</c:v>
                </c:pt>
                <c:pt idx="833">
                  <c:v>26.66</c:v>
                </c:pt>
                <c:pt idx="834">
                  <c:v>26.68</c:v>
                </c:pt>
                <c:pt idx="835">
                  <c:v>26.7</c:v>
                </c:pt>
                <c:pt idx="836">
                  <c:v>26.72</c:v>
                </c:pt>
                <c:pt idx="837">
                  <c:v>26.74</c:v>
                </c:pt>
                <c:pt idx="838">
                  <c:v>26.76</c:v>
                </c:pt>
                <c:pt idx="839">
                  <c:v>26.78</c:v>
                </c:pt>
                <c:pt idx="840">
                  <c:v>26.8</c:v>
                </c:pt>
                <c:pt idx="841">
                  <c:v>26.82</c:v>
                </c:pt>
                <c:pt idx="842">
                  <c:v>26.84</c:v>
                </c:pt>
                <c:pt idx="843">
                  <c:v>26.86</c:v>
                </c:pt>
                <c:pt idx="844">
                  <c:v>26.88</c:v>
                </c:pt>
                <c:pt idx="845">
                  <c:v>26.9</c:v>
                </c:pt>
                <c:pt idx="846">
                  <c:v>26.92</c:v>
                </c:pt>
                <c:pt idx="847">
                  <c:v>26.94</c:v>
                </c:pt>
                <c:pt idx="848">
                  <c:v>26.96</c:v>
                </c:pt>
                <c:pt idx="849">
                  <c:v>26.98</c:v>
                </c:pt>
                <c:pt idx="850">
                  <c:v>27</c:v>
                </c:pt>
                <c:pt idx="851">
                  <c:v>27.02</c:v>
                </c:pt>
                <c:pt idx="852">
                  <c:v>27.04</c:v>
                </c:pt>
                <c:pt idx="853">
                  <c:v>27.06</c:v>
                </c:pt>
                <c:pt idx="854">
                  <c:v>27.08</c:v>
                </c:pt>
                <c:pt idx="855">
                  <c:v>27.1</c:v>
                </c:pt>
                <c:pt idx="856">
                  <c:v>27.12</c:v>
                </c:pt>
                <c:pt idx="857">
                  <c:v>27.14</c:v>
                </c:pt>
                <c:pt idx="858">
                  <c:v>27.16</c:v>
                </c:pt>
                <c:pt idx="859">
                  <c:v>27.18</c:v>
                </c:pt>
                <c:pt idx="860">
                  <c:v>27.2</c:v>
                </c:pt>
                <c:pt idx="861">
                  <c:v>27.22</c:v>
                </c:pt>
                <c:pt idx="862">
                  <c:v>27.24</c:v>
                </c:pt>
                <c:pt idx="863">
                  <c:v>27.26</c:v>
                </c:pt>
                <c:pt idx="864">
                  <c:v>27.28</c:v>
                </c:pt>
                <c:pt idx="865">
                  <c:v>27.3</c:v>
                </c:pt>
                <c:pt idx="866">
                  <c:v>27.32</c:v>
                </c:pt>
                <c:pt idx="867">
                  <c:v>27.34</c:v>
                </c:pt>
                <c:pt idx="868">
                  <c:v>27.36</c:v>
                </c:pt>
                <c:pt idx="869">
                  <c:v>27.38</c:v>
                </c:pt>
                <c:pt idx="870">
                  <c:v>27.4</c:v>
                </c:pt>
                <c:pt idx="871">
                  <c:v>27.42</c:v>
                </c:pt>
                <c:pt idx="872">
                  <c:v>27.44</c:v>
                </c:pt>
                <c:pt idx="873">
                  <c:v>27.46</c:v>
                </c:pt>
                <c:pt idx="874">
                  <c:v>27.48</c:v>
                </c:pt>
                <c:pt idx="875">
                  <c:v>27.5</c:v>
                </c:pt>
                <c:pt idx="876">
                  <c:v>27.52</c:v>
                </c:pt>
                <c:pt idx="877">
                  <c:v>27.54</c:v>
                </c:pt>
                <c:pt idx="878">
                  <c:v>27.56</c:v>
                </c:pt>
                <c:pt idx="879">
                  <c:v>27.58</c:v>
                </c:pt>
                <c:pt idx="880">
                  <c:v>27.6</c:v>
                </c:pt>
                <c:pt idx="881">
                  <c:v>27.62</c:v>
                </c:pt>
                <c:pt idx="882">
                  <c:v>27.64</c:v>
                </c:pt>
                <c:pt idx="883">
                  <c:v>27.66</c:v>
                </c:pt>
                <c:pt idx="884">
                  <c:v>27.68</c:v>
                </c:pt>
                <c:pt idx="885">
                  <c:v>27.7</c:v>
                </c:pt>
                <c:pt idx="886">
                  <c:v>27.72</c:v>
                </c:pt>
                <c:pt idx="887">
                  <c:v>27.74</c:v>
                </c:pt>
                <c:pt idx="888">
                  <c:v>27.76</c:v>
                </c:pt>
                <c:pt idx="889">
                  <c:v>27.78</c:v>
                </c:pt>
                <c:pt idx="890">
                  <c:v>27.8</c:v>
                </c:pt>
                <c:pt idx="891">
                  <c:v>27.82</c:v>
                </c:pt>
                <c:pt idx="892">
                  <c:v>27.84</c:v>
                </c:pt>
                <c:pt idx="893">
                  <c:v>27.86</c:v>
                </c:pt>
                <c:pt idx="894">
                  <c:v>27.88</c:v>
                </c:pt>
                <c:pt idx="895">
                  <c:v>27.9</c:v>
                </c:pt>
                <c:pt idx="896">
                  <c:v>27.92</c:v>
                </c:pt>
                <c:pt idx="897">
                  <c:v>27.94</c:v>
                </c:pt>
                <c:pt idx="898">
                  <c:v>27.96</c:v>
                </c:pt>
                <c:pt idx="899">
                  <c:v>27.98</c:v>
                </c:pt>
                <c:pt idx="900">
                  <c:v>28</c:v>
                </c:pt>
                <c:pt idx="901">
                  <c:v>28.02</c:v>
                </c:pt>
                <c:pt idx="902">
                  <c:v>28.04</c:v>
                </c:pt>
                <c:pt idx="903">
                  <c:v>28.06</c:v>
                </c:pt>
                <c:pt idx="904">
                  <c:v>28.08</c:v>
                </c:pt>
                <c:pt idx="905">
                  <c:v>28.1</c:v>
                </c:pt>
                <c:pt idx="906">
                  <c:v>28.12</c:v>
                </c:pt>
                <c:pt idx="907">
                  <c:v>28.14</c:v>
                </c:pt>
                <c:pt idx="908">
                  <c:v>28.16</c:v>
                </c:pt>
                <c:pt idx="909">
                  <c:v>28.18</c:v>
                </c:pt>
                <c:pt idx="910">
                  <c:v>28.2</c:v>
                </c:pt>
                <c:pt idx="911">
                  <c:v>28.22</c:v>
                </c:pt>
                <c:pt idx="912">
                  <c:v>28.24</c:v>
                </c:pt>
                <c:pt idx="913">
                  <c:v>28.26</c:v>
                </c:pt>
                <c:pt idx="914">
                  <c:v>28.28</c:v>
                </c:pt>
                <c:pt idx="915">
                  <c:v>28.3</c:v>
                </c:pt>
                <c:pt idx="916">
                  <c:v>28.32</c:v>
                </c:pt>
                <c:pt idx="917">
                  <c:v>28.34</c:v>
                </c:pt>
                <c:pt idx="918">
                  <c:v>28.36</c:v>
                </c:pt>
                <c:pt idx="919">
                  <c:v>28.38</c:v>
                </c:pt>
                <c:pt idx="920">
                  <c:v>28.4</c:v>
                </c:pt>
                <c:pt idx="921">
                  <c:v>28.42</c:v>
                </c:pt>
                <c:pt idx="922">
                  <c:v>28.44</c:v>
                </c:pt>
                <c:pt idx="923">
                  <c:v>28.46</c:v>
                </c:pt>
                <c:pt idx="924">
                  <c:v>28.48</c:v>
                </c:pt>
                <c:pt idx="925">
                  <c:v>28.5</c:v>
                </c:pt>
                <c:pt idx="926">
                  <c:v>28.52</c:v>
                </c:pt>
                <c:pt idx="927">
                  <c:v>28.54</c:v>
                </c:pt>
                <c:pt idx="928">
                  <c:v>28.56</c:v>
                </c:pt>
                <c:pt idx="929">
                  <c:v>28.58</c:v>
                </c:pt>
                <c:pt idx="930">
                  <c:v>28.6</c:v>
                </c:pt>
                <c:pt idx="931">
                  <c:v>28.62</c:v>
                </c:pt>
                <c:pt idx="932">
                  <c:v>28.64</c:v>
                </c:pt>
                <c:pt idx="933">
                  <c:v>28.66</c:v>
                </c:pt>
                <c:pt idx="934">
                  <c:v>28.68</c:v>
                </c:pt>
                <c:pt idx="935">
                  <c:v>28.7</c:v>
                </c:pt>
                <c:pt idx="936">
                  <c:v>28.72</c:v>
                </c:pt>
                <c:pt idx="937">
                  <c:v>28.74</c:v>
                </c:pt>
                <c:pt idx="938">
                  <c:v>28.76</c:v>
                </c:pt>
                <c:pt idx="939">
                  <c:v>28.78</c:v>
                </c:pt>
                <c:pt idx="940">
                  <c:v>28.8</c:v>
                </c:pt>
                <c:pt idx="941">
                  <c:v>28.82</c:v>
                </c:pt>
                <c:pt idx="942">
                  <c:v>28.84</c:v>
                </c:pt>
                <c:pt idx="943">
                  <c:v>28.86</c:v>
                </c:pt>
                <c:pt idx="944">
                  <c:v>28.88</c:v>
                </c:pt>
                <c:pt idx="945">
                  <c:v>28.9</c:v>
                </c:pt>
                <c:pt idx="946">
                  <c:v>28.92</c:v>
                </c:pt>
                <c:pt idx="947">
                  <c:v>28.94</c:v>
                </c:pt>
                <c:pt idx="948">
                  <c:v>28.96</c:v>
                </c:pt>
                <c:pt idx="949">
                  <c:v>28.98</c:v>
                </c:pt>
                <c:pt idx="950">
                  <c:v>29</c:v>
                </c:pt>
                <c:pt idx="951">
                  <c:v>29.02</c:v>
                </c:pt>
                <c:pt idx="952">
                  <c:v>29.04</c:v>
                </c:pt>
                <c:pt idx="953">
                  <c:v>29.06</c:v>
                </c:pt>
                <c:pt idx="954">
                  <c:v>29.08</c:v>
                </c:pt>
                <c:pt idx="955">
                  <c:v>29.1</c:v>
                </c:pt>
                <c:pt idx="956">
                  <c:v>29.12</c:v>
                </c:pt>
                <c:pt idx="957">
                  <c:v>29.14</c:v>
                </c:pt>
                <c:pt idx="958">
                  <c:v>29.16</c:v>
                </c:pt>
                <c:pt idx="959">
                  <c:v>29.18</c:v>
                </c:pt>
                <c:pt idx="960">
                  <c:v>29.2</c:v>
                </c:pt>
                <c:pt idx="961">
                  <c:v>29.22</c:v>
                </c:pt>
                <c:pt idx="962">
                  <c:v>29.24</c:v>
                </c:pt>
                <c:pt idx="963">
                  <c:v>29.26</c:v>
                </c:pt>
                <c:pt idx="964">
                  <c:v>29.28</c:v>
                </c:pt>
                <c:pt idx="965">
                  <c:v>29.3</c:v>
                </c:pt>
                <c:pt idx="966">
                  <c:v>29.32</c:v>
                </c:pt>
                <c:pt idx="967">
                  <c:v>29.34</c:v>
                </c:pt>
                <c:pt idx="968">
                  <c:v>29.36</c:v>
                </c:pt>
                <c:pt idx="969">
                  <c:v>29.38</c:v>
                </c:pt>
                <c:pt idx="970">
                  <c:v>29.4</c:v>
                </c:pt>
                <c:pt idx="971">
                  <c:v>29.42</c:v>
                </c:pt>
                <c:pt idx="972">
                  <c:v>29.44</c:v>
                </c:pt>
                <c:pt idx="973">
                  <c:v>29.46</c:v>
                </c:pt>
                <c:pt idx="974">
                  <c:v>29.48</c:v>
                </c:pt>
                <c:pt idx="975">
                  <c:v>29.5</c:v>
                </c:pt>
                <c:pt idx="976">
                  <c:v>29.52</c:v>
                </c:pt>
                <c:pt idx="977">
                  <c:v>29.54</c:v>
                </c:pt>
                <c:pt idx="978">
                  <c:v>29.56</c:v>
                </c:pt>
                <c:pt idx="979">
                  <c:v>29.58</c:v>
                </c:pt>
                <c:pt idx="980">
                  <c:v>29.6</c:v>
                </c:pt>
                <c:pt idx="981">
                  <c:v>29.62</c:v>
                </c:pt>
                <c:pt idx="982">
                  <c:v>29.64</c:v>
                </c:pt>
                <c:pt idx="983">
                  <c:v>29.66</c:v>
                </c:pt>
                <c:pt idx="984">
                  <c:v>29.68</c:v>
                </c:pt>
                <c:pt idx="985">
                  <c:v>29.7</c:v>
                </c:pt>
                <c:pt idx="986">
                  <c:v>29.72</c:v>
                </c:pt>
                <c:pt idx="987">
                  <c:v>29.74</c:v>
                </c:pt>
                <c:pt idx="988">
                  <c:v>29.76</c:v>
                </c:pt>
                <c:pt idx="989">
                  <c:v>29.78</c:v>
                </c:pt>
                <c:pt idx="990">
                  <c:v>29.8</c:v>
                </c:pt>
                <c:pt idx="991">
                  <c:v>29.82</c:v>
                </c:pt>
                <c:pt idx="992">
                  <c:v>29.84</c:v>
                </c:pt>
                <c:pt idx="993">
                  <c:v>29.86</c:v>
                </c:pt>
                <c:pt idx="994">
                  <c:v>29.88</c:v>
                </c:pt>
                <c:pt idx="995">
                  <c:v>29.9</c:v>
                </c:pt>
                <c:pt idx="996">
                  <c:v>29.92</c:v>
                </c:pt>
                <c:pt idx="997">
                  <c:v>29.94</c:v>
                </c:pt>
                <c:pt idx="998">
                  <c:v>29.96</c:v>
                </c:pt>
                <c:pt idx="999">
                  <c:v>29.98</c:v>
                </c:pt>
                <c:pt idx="1000">
                  <c:v>30</c:v>
                </c:pt>
                <c:pt idx="1001">
                  <c:v>30.02</c:v>
                </c:pt>
                <c:pt idx="1002">
                  <c:v>30.04</c:v>
                </c:pt>
                <c:pt idx="1003">
                  <c:v>30.06</c:v>
                </c:pt>
                <c:pt idx="1004">
                  <c:v>30.08</c:v>
                </c:pt>
                <c:pt idx="1005">
                  <c:v>30.1</c:v>
                </c:pt>
                <c:pt idx="1006">
                  <c:v>30.12</c:v>
                </c:pt>
                <c:pt idx="1007">
                  <c:v>30.14</c:v>
                </c:pt>
                <c:pt idx="1008">
                  <c:v>30.16</c:v>
                </c:pt>
                <c:pt idx="1009">
                  <c:v>30.18</c:v>
                </c:pt>
                <c:pt idx="1010">
                  <c:v>30.2</c:v>
                </c:pt>
                <c:pt idx="1011">
                  <c:v>30.22</c:v>
                </c:pt>
                <c:pt idx="1012">
                  <c:v>30.24</c:v>
                </c:pt>
                <c:pt idx="1013">
                  <c:v>30.26</c:v>
                </c:pt>
                <c:pt idx="1014">
                  <c:v>30.28</c:v>
                </c:pt>
                <c:pt idx="1015">
                  <c:v>30.3</c:v>
                </c:pt>
                <c:pt idx="1016">
                  <c:v>30.32</c:v>
                </c:pt>
                <c:pt idx="1017">
                  <c:v>30.34</c:v>
                </c:pt>
                <c:pt idx="1018">
                  <c:v>30.36</c:v>
                </c:pt>
                <c:pt idx="1019">
                  <c:v>30.38</c:v>
                </c:pt>
                <c:pt idx="1020">
                  <c:v>30.4</c:v>
                </c:pt>
                <c:pt idx="1021">
                  <c:v>30.42</c:v>
                </c:pt>
                <c:pt idx="1022">
                  <c:v>30.44</c:v>
                </c:pt>
                <c:pt idx="1023">
                  <c:v>30.46</c:v>
                </c:pt>
                <c:pt idx="1024">
                  <c:v>30.48</c:v>
                </c:pt>
                <c:pt idx="1025">
                  <c:v>30.5</c:v>
                </c:pt>
                <c:pt idx="1026">
                  <c:v>30.52</c:v>
                </c:pt>
                <c:pt idx="1027">
                  <c:v>30.54</c:v>
                </c:pt>
                <c:pt idx="1028">
                  <c:v>30.56</c:v>
                </c:pt>
                <c:pt idx="1029">
                  <c:v>30.58</c:v>
                </c:pt>
                <c:pt idx="1030">
                  <c:v>30.6</c:v>
                </c:pt>
                <c:pt idx="1031">
                  <c:v>30.62</c:v>
                </c:pt>
                <c:pt idx="1032">
                  <c:v>30.64</c:v>
                </c:pt>
                <c:pt idx="1033">
                  <c:v>30.66</c:v>
                </c:pt>
                <c:pt idx="1034">
                  <c:v>30.68</c:v>
                </c:pt>
                <c:pt idx="1035">
                  <c:v>30.7</c:v>
                </c:pt>
                <c:pt idx="1036">
                  <c:v>30.72</c:v>
                </c:pt>
                <c:pt idx="1037">
                  <c:v>30.74</c:v>
                </c:pt>
                <c:pt idx="1038">
                  <c:v>30.76</c:v>
                </c:pt>
                <c:pt idx="1039">
                  <c:v>30.78</c:v>
                </c:pt>
                <c:pt idx="1040">
                  <c:v>30.8</c:v>
                </c:pt>
                <c:pt idx="1041">
                  <c:v>30.82</c:v>
                </c:pt>
                <c:pt idx="1042">
                  <c:v>30.84</c:v>
                </c:pt>
                <c:pt idx="1043">
                  <c:v>30.86</c:v>
                </c:pt>
                <c:pt idx="1044">
                  <c:v>30.88</c:v>
                </c:pt>
                <c:pt idx="1045">
                  <c:v>30.9</c:v>
                </c:pt>
                <c:pt idx="1046">
                  <c:v>30.92</c:v>
                </c:pt>
                <c:pt idx="1047">
                  <c:v>30.94</c:v>
                </c:pt>
                <c:pt idx="1048">
                  <c:v>30.96</c:v>
                </c:pt>
                <c:pt idx="1049">
                  <c:v>30.98</c:v>
                </c:pt>
                <c:pt idx="1050">
                  <c:v>31</c:v>
                </c:pt>
                <c:pt idx="1051">
                  <c:v>31.02</c:v>
                </c:pt>
                <c:pt idx="1052">
                  <c:v>31.04</c:v>
                </c:pt>
                <c:pt idx="1053">
                  <c:v>31.06</c:v>
                </c:pt>
                <c:pt idx="1054">
                  <c:v>31.08</c:v>
                </c:pt>
                <c:pt idx="1055">
                  <c:v>31.1</c:v>
                </c:pt>
                <c:pt idx="1056">
                  <c:v>31.12</c:v>
                </c:pt>
                <c:pt idx="1057">
                  <c:v>31.14</c:v>
                </c:pt>
                <c:pt idx="1058">
                  <c:v>31.16</c:v>
                </c:pt>
                <c:pt idx="1059">
                  <c:v>31.18</c:v>
                </c:pt>
                <c:pt idx="1060">
                  <c:v>31.2</c:v>
                </c:pt>
                <c:pt idx="1061">
                  <c:v>31.22</c:v>
                </c:pt>
                <c:pt idx="1062">
                  <c:v>31.24</c:v>
                </c:pt>
                <c:pt idx="1063">
                  <c:v>31.26</c:v>
                </c:pt>
                <c:pt idx="1064">
                  <c:v>31.28</c:v>
                </c:pt>
                <c:pt idx="1065">
                  <c:v>31.3</c:v>
                </c:pt>
                <c:pt idx="1066">
                  <c:v>31.32</c:v>
                </c:pt>
                <c:pt idx="1067">
                  <c:v>31.34</c:v>
                </c:pt>
                <c:pt idx="1068">
                  <c:v>31.36</c:v>
                </c:pt>
                <c:pt idx="1069">
                  <c:v>31.38</c:v>
                </c:pt>
                <c:pt idx="1070">
                  <c:v>31.4</c:v>
                </c:pt>
                <c:pt idx="1071">
                  <c:v>31.42</c:v>
                </c:pt>
                <c:pt idx="1072">
                  <c:v>31.44</c:v>
                </c:pt>
                <c:pt idx="1073">
                  <c:v>31.46</c:v>
                </c:pt>
                <c:pt idx="1074">
                  <c:v>31.48</c:v>
                </c:pt>
                <c:pt idx="1075">
                  <c:v>31.5</c:v>
                </c:pt>
                <c:pt idx="1076">
                  <c:v>31.52</c:v>
                </c:pt>
                <c:pt idx="1077">
                  <c:v>31.54</c:v>
                </c:pt>
                <c:pt idx="1078">
                  <c:v>31.56</c:v>
                </c:pt>
                <c:pt idx="1079">
                  <c:v>31.58</c:v>
                </c:pt>
                <c:pt idx="1080">
                  <c:v>31.6</c:v>
                </c:pt>
                <c:pt idx="1081">
                  <c:v>31.62</c:v>
                </c:pt>
                <c:pt idx="1082">
                  <c:v>31.64</c:v>
                </c:pt>
                <c:pt idx="1083">
                  <c:v>31.66</c:v>
                </c:pt>
                <c:pt idx="1084">
                  <c:v>31.68</c:v>
                </c:pt>
                <c:pt idx="1085">
                  <c:v>31.7</c:v>
                </c:pt>
                <c:pt idx="1086">
                  <c:v>31.72</c:v>
                </c:pt>
                <c:pt idx="1087">
                  <c:v>31.74</c:v>
                </c:pt>
                <c:pt idx="1088">
                  <c:v>31.76</c:v>
                </c:pt>
                <c:pt idx="1089">
                  <c:v>31.78</c:v>
                </c:pt>
                <c:pt idx="1090">
                  <c:v>31.8</c:v>
                </c:pt>
                <c:pt idx="1091">
                  <c:v>31.82</c:v>
                </c:pt>
                <c:pt idx="1092">
                  <c:v>31.84</c:v>
                </c:pt>
                <c:pt idx="1093">
                  <c:v>31.86</c:v>
                </c:pt>
                <c:pt idx="1094">
                  <c:v>31.88</c:v>
                </c:pt>
                <c:pt idx="1095">
                  <c:v>31.9</c:v>
                </c:pt>
                <c:pt idx="1096">
                  <c:v>31.92</c:v>
                </c:pt>
                <c:pt idx="1097">
                  <c:v>31.94</c:v>
                </c:pt>
                <c:pt idx="1098">
                  <c:v>31.96</c:v>
                </c:pt>
                <c:pt idx="1099">
                  <c:v>31.98</c:v>
                </c:pt>
                <c:pt idx="1100">
                  <c:v>32</c:v>
                </c:pt>
                <c:pt idx="1101">
                  <c:v>32.020000000000003</c:v>
                </c:pt>
                <c:pt idx="1102">
                  <c:v>32.04</c:v>
                </c:pt>
                <c:pt idx="1103">
                  <c:v>32.06</c:v>
                </c:pt>
                <c:pt idx="1104">
                  <c:v>32.08</c:v>
                </c:pt>
                <c:pt idx="1105">
                  <c:v>32.1</c:v>
                </c:pt>
                <c:pt idx="1106">
                  <c:v>32.119999999999997</c:v>
                </c:pt>
                <c:pt idx="1107">
                  <c:v>32.14</c:v>
                </c:pt>
                <c:pt idx="1108">
                  <c:v>32.159999999999997</c:v>
                </c:pt>
                <c:pt idx="1109">
                  <c:v>32.18</c:v>
                </c:pt>
                <c:pt idx="1110">
                  <c:v>32.200000000000003</c:v>
                </c:pt>
                <c:pt idx="1111">
                  <c:v>32.22</c:v>
                </c:pt>
                <c:pt idx="1112">
                  <c:v>32.24</c:v>
                </c:pt>
                <c:pt idx="1113">
                  <c:v>32.26</c:v>
                </c:pt>
                <c:pt idx="1114">
                  <c:v>32.28</c:v>
                </c:pt>
                <c:pt idx="1115">
                  <c:v>32.299999999999997</c:v>
                </c:pt>
                <c:pt idx="1116">
                  <c:v>32.32</c:v>
                </c:pt>
                <c:pt idx="1117">
                  <c:v>32.340000000000003</c:v>
                </c:pt>
                <c:pt idx="1118">
                  <c:v>32.36</c:v>
                </c:pt>
                <c:pt idx="1119">
                  <c:v>32.380000000000003</c:v>
                </c:pt>
                <c:pt idx="1120">
                  <c:v>32.4</c:v>
                </c:pt>
                <c:pt idx="1121">
                  <c:v>32.42</c:v>
                </c:pt>
                <c:pt idx="1122">
                  <c:v>32.44</c:v>
                </c:pt>
                <c:pt idx="1123">
                  <c:v>32.46</c:v>
                </c:pt>
                <c:pt idx="1124">
                  <c:v>32.479999999999997</c:v>
                </c:pt>
                <c:pt idx="1125">
                  <c:v>32.5</c:v>
                </c:pt>
                <c:pt idx="1126">
                  <c:v>32.520000000000003</c:v>
                </c:pt>
                <c:pt idx="1127">
                  <c:v>32.54</c:v>
                </c:pt>
                <c:pt idx="1128">
                  <c:v>32.56</c:v>
                </c:pt>
                <c:pt idx="1129">
                  <c:v>32.58</c:v>
                </c:pt>
                <c:pt idx="1130">
                  <c:v>32.6</c:v>
                </c:pt>
                <c:pt idx="1131">
                  <c:v>32.619999999999997</c:v>
                </c:pt>
                <c:pt idx="1132">
                  <c:v>32.64</c:v>
                </c:pt>
                <c:pt idx="1133">
                  <c:v>32.659999999999997</c:v>
                </c:pt>
                <c:pt idx="1134">
                  <c:v>32.68</c:v>
                </c:pt>
                <c:pt idx="1135">
                  <c:v>32.700000000000003</c:v>
                </c:pt>
                <c:pt idx="1136">
                  <c:v>32.72</c:v>
                </c:pt>
                <c:pt idx="1137">
                  <c:v>32.74</c:v>
                </c:pt>
                <c:pt idx="1138">
                  <c:v>32.76</c:v>
                </c:pt>
                <c:pt idx="1139">
                  <c:v>32.78</c:v>
                </c:pt>
                <c:pt idx="1140">
                  <c:v>32.799999999999997</c:v>
                </c:pt>
                <c:pt idx="1141">
                  <c:v>32.82</c:v>
                </c:pt>
                <c:pt idx="1142">
                  <c:v>32.840000000000003</c:v>
                </c:pt>
                <c:pt idx="1143">
                  <c:v>32.86</c:v>
                </c:pt>
                <c:pt idx="1144">
                  <c:v>32.880000000000003</c:v>
                </c:pt>
                <c:pt idx="1145">
                  <c:v>32.9</c:v>
                </c:pt>
                <c:pt idx="1146">
                  <c:v>32.92</c:v>
                </c:pt>
                <c:pt idx="1147">
                  <c:v>32.94</c:v>
                </c:pt>
                <c:pt idx="1148">
                  <c:v>32.96</c:v>
                </c:pt>
                <c:pt idx="1149">
                  <c:v>32.979999999999997</c:v>
                </c:pt>
                <c:pt idx="1150">
                  <c:v>33</c:v>
                </c:pt>
                <c:pt idx="1151">
                  <c:v>33.020000000000003</c:v>
                </c:pt>
                <c:pt idx="1152">
                  <c:v>33.04</c:v>
                </c:pt>
                <c:pt idx="1153">
                  <c:v>33.06</c:v>
                </c:pt>
                <c:pt idx="1154">
                  <c:v>33.08</c:v>
                </c:pt>
                <c:pt idx="1155">
                  <c:v>33.1</c:v>
                </c:pt>
                <c:pt idx="1156">
                  <c:v>33.119999999999997</c:v>
                </c:pt>
                <c:pt idx="1157">
                  <c:v>33.14</c:v>
                </c:pt>
                <c:pt idx="1158">
                  <c:v>33.159999999999997</c:v>
                </c:pt>
                <c:pt idx="1159">
                  <c:v>33.18</c:v>
                </c:pt>
                <c:pt idx="1160">
                  <c:v>33.200000000000003</c:v>
                </c:pt>
                <c:pt idx="1161">
                  <c:v>33.22</c:v>
                </c:pt>
                <c:pt idx="1162">
                  <c:v>33.24</c:v>
                </c:pt>
                <c:pt idx="1163">
                  <c:v>33.26</c:v>
                </c:pt>
                <c:pt idx="1164">
                  <c:v>33.28</c:v>
                </c:pt>
                <c:pt idx="1165">
                  <c:v>33.299999999999997</c:v>
                </c:pt>
                <c:pt idx="1166">
                  <c:v>33.32</c:v>
                </c:pt>
                <c:pt idx="1167">
                  <c:v>33.340000000000003</c:v>
                </c:pt>
                <c:pt idx="1168">
                  <c:v>33.36</c:v>
                </c:pt>
                <c:pt idx="1169">
                  <c:v>33.380000000000003</c:v>
                </c:pt>
                <c:pt idx="1170">
                  <c:v>33.4</c:v>
                </c:pt>
                <c:pt idx="1171">
                  <c:v>33.42</c:v>
                </c:pt>
                <c:pt idx="1172">
                  <c:v>33.44</c:v>
                </c:pt>
                <c:pt idx="1173">
                  <c:v>33.46</c:v>
                </c:pt>
                <c:pt idx="1174">
                  <c:v>33.479999999999997</c:v>
                </c:pt>
                <c:pt idx="1175">
                  <c:v>33.5</c:v>
                </c:pt>
                <c:pt idx="1176">
                  <c:v>33.520000000000003</c:v>
                </c:pt>
                <c:pt idx="1177">
                  <c:v>33.54</c:v>
                </c:pt>
                <c:pt idx="1178">
                  <c:v>33.56</c:v>
                </c:pt>
                <c:pt idx="1179">
                  <c:v>33.58</c:v>
                </c:pt>
                <c:pt idx="1180">
                  <c:v>33.6</c:v>
                </c:pt>
                <c:pt idx="1181">
                  <c:v>33.619999999999997</c:v>
                </c:pt>
                <c:pt idx="1182">
                  <c:v>33.64</c:v>
                </c:pt>
                <c:pt idx="1183">
                  <c:v>33.659999999999997</c:v>
                </c:pt>
                <c:pt idx="1184">
                  <c:v>33.68</c:v>
                </c:pt>
                <c:pt idx="1185">
                  <c:v>33.700000000000003</c:v>
                </c:pt>
                <c:pt idx="1186">
                  <c:v>33.72</c:v>
                </c:pt>
                <c:pt idx="1187">
                  <c:v>33.74</c:v>
                </c:pt>
                <c:pt idx="1188">
                  <c:v>33.76</c:v>
                </c:pt>
                <c:pt idx="1189">
                  <c:v>33.78</c:v>
                </c:pt>
                <c:pt idx="1190">
                  <c:v>33.799999999999997</c:v>
                </c:pt>
                <c:pt idx="1191">
                  <c:v>33.82</c:v>
                </c:pt>
                <c:pt idx="1192">
                  <c:v>33.840000000000003</c:v>
                </c:pt>
                <c:pt idx="1193">
                  <c:v>33.86</c:v>
                </c:pt>
                <c:pt idx="1194">
                  <c:v>33.880000000000003</c:v>
                </c:pt>
                <c:pt idx="1195">
                  <c:v>33.9</c:v>
                </c:pt>
                <c:pt idx="1196">
                  <c:v>33.92</c:v>
                </c:pt>
                <c:pt idx="1197">
                  <c:v>33.94</c:v>
                </c:pt>
                <c:pt idx="1198">
                  <c:v>33.96</c:v>
                </c:pt>
                <c:pt idx="1199">
                  <c:v>33.979999999999997</c:v>
                </c:pt>
                <c:pt idx="1200">
                  <c:v>34</c:v>
                </c:pt>
                <c:pt idx="1201">
                  <c:v>34.020000000000003</c:v>
                </c:pt>
                <c:pt idx="1202">
                  <c:v>34.04</c:v>
                </c:pt>
                <c:pt idx="1203">
                  <c:v>34.06</c:v>
                </c:pt>
                <c:pt idx="1204">
                  <c:v>34.08</c:v>
                </c:pt>
                <c:pt idx="1205">
                  <c:v>34.1</c:v>
                </c:pt>
                <c:pt idx="1206">
                  <c:v>34.119999999999997</c:v>
                </c:pt>
                <c:pt idx="1207">
                  <c:v>34.14</c:v>
                </c:pt>
                <c:pt idx="1208">
                  <c:v>34.159999999999997</c:v>
                </c:pt>
                <c:pt idx="1209">
                  <c:v>34.18</c:v>
                </c:pt>
                <c:pt idx="1210">
                  <c:v>34.200000000000003</c:v>
                </c:pt>
                <c:pt idx="1211">
                  <c:v>34.22</c:v>
                </c:pt>
                <c:pt idx="1212">
                  <c:v>34.24</c:v>
                </c:pt>
                <c:pt idx="1213">
                  <c:v>34.26</c:v>
                </c:pt>
                <c:pt idx="1214">
                  <c:v>34.28</c:v>
                </c:pt>
                <c:pt idx="1215">
                  <c:v>34.299999999999997</c:v>
                </c:pt>
                <c:pt idx="1216">
                  <c:v>34.32</c:v>
                </c:pt>
                <c:pt idx="1217">
                  <c:v>34.340000000000003</c:v>
                </c:pt>
                <c:pt idx="1218">
                  <c:v>34.36</c:v>
                </c:pt>
                <c:pt idx="1219">
                  <c:v>34.380000000000003</c:v>
                </c:pt>
                <c:pt idx="1220">
                  <c:v>34.4</c:v>
                </c:pt>
                <c:pt idx="1221">
                  <c:v>34.42</c:v>
                </c:pt>
                <c:pt idx="1222">
                  <c:v>34.44</c:v>
                </c:pt>
                <c:pt idx="1223">
                  <c:v>34.46</c:v>
                </c:pt>
                <c:pt idx="1224">
                  <c:v>34.479999999999997</c:v>
                </c:pt>
                <c:pt idx="1225">
                  <c:v>34.5</c:v>
                </c:pt>
                <c:pt idx="1226">
                  <c:v>34.520000000000003</c:v>
                </c:pt>
                <c:pt idx="1227">
                  <c:v>34.54</c:v>
                </c:pt>
                <c:pt idx="1228">
                  <c:v>34.56</c:v>
                </c:pt>
                <c:pt idx="1229">
                  <c:v>34.58</c:v>
                </c:pt>
                <c:pt idx="1230">
                  <c:v>34.6</c:v>
                </c:pt>
                <c:pt idx="1231">
                  <c:v>34.619999999999997</c:v>
                </c:pt>
                <c:pt idx="1232">
                  <c:v>34.64</c:v>
                </c:pt>
                <c:pt idx="1233">
                  <c:v>34.659999999999997</c:v>
                </c:pt>
                <c:pt idx="1234">
                  <c:v>34.68</c:v>
                </c:pt>
                <c:pt idx="1235">
                  <c:v>34.700000000000003</c:v>
                </c:pt>
                <c:pt idx="1236">
                  <c:v>34.72</c:v>
                </c:pt>
                <c:pt idx="1237">
                  <c:v>34.74</c:v>
                </c:pt>
                <c:pt idx="1238">
                  <c:v>34.76</c:v>
                </c:pt>
                <c:pt idx="1239">
                  <c:v>34.78</c:v>
                </c:pt>
                <c:pt idx="1240">
                  <c:v>34.799999999999997</c:v>
                </c:pt>
                <c:pt idx="1241">
                  <c:v>34.82</c:v>
                </c:pt>
                <c:pt idx="1242">
                  <c:v>34.840000000000003</c:v>
                </c:pt>
                <c:pt idx="1243">
                  <c:v>34.86</c:v>
                </c:pt>
                <c:pt idx="1244">
                  <c:v>34.880000000000003</c:v>
                </c:pt>
                <c:pt idx="1245">
                  <c:v>34.9</c:v>
                </c:pt>
                <c:pt idx="1246">
                  <c:v>34.92</c:v>
                </c:pt>
                <c:pt idx="1247">
                  <c:v>34.94</c:v>
                </c:pt>
                <c:pt idx="1248">
                  <c:v>34.96</c:v>
                </c:pt>
                <c:pt idx="1249">
                  <c:v>34.979999999999997</c:v>
                </c:pt>
                <c:pt idx="1250">
                  <c:v>35</c:v>
                </c:pt>
                <c:pt idx="1251">
                  <c:v>35.020000000000003</c:v>
                </c:pt>
                <c:pt idx="1252">
                  <c:v>35.04</c:v>
                </c:pt>
                <c:pt idx="1253">
                  <c:v>35.06</c:v>
                </c:pt>
                <c:pt idx="1254">
                  <c:v>35.08</c:v>
                </c:pt>
                <c:pt idx="1255">
                  <c:v>35.1</c:v>
                </c:pt>
                <c:pt idx="1256">
                  <c:v>35.119999999999997</c:v>
                </c:pt>
                <c:pt idx="1257">
                  <c:v>35.14</c:v>
                </c:pt>
                <c:pt idx="1258">
                  <c:v>35.159999999999997</c:v>
                </c:pt>
                <c:pt idx="1259">
                  <c:v>35.18</c:v>
                </c:pt>
                <c:pt idx="1260">
                  <c:v>35.200000000000003</c:v>
                </c:pt>
                <c:pt idx="1261">
                  <c:v>35.22</c:v>
                </c:pt>
                <c:pt idx="1262">
                  <c:v>35.24</c:v>
                </c:pt>
                <c:pt idx="1263">
                  <c:v>35.26</c:v>
                </c:pt>
                <c:pt idx="1264">
                  <c:v>35.28</c:v>
                </c:pt>
                <c:pt idx="1265">
                  <c:v>35.299999999999997</c:v>
                </c:pt>
                <c:pt idx="1266">
                  <c:v>35.32</c:v>
                </c:pt>
                <c:pt idx="1267">
                  <c:v>35.340000000000003</c:v>
                </c:pt>
                <c:pt idx="1268">
                  <c:v>35.36</c:v>
                </c:pt>
                <c:pt idx="1269">
                  <c:v>35.380000000000003</c:v>
                </c:pt>
                <c:pt idx="1270">
                  <c:v>35.4</c:v>
                </c:pt>
                <c:pt idx="1271">
                  <c:v>35.42</c:v>
                </c:pt>
                <c:pt idx="1272">
                  <c:v>35.44</c:v>
                </c:pt>
                <c:pt idx="1273">
                  <c:v>35.46</c:v>
                </c:pt>
                <c:pt idx="1274">
                  <c:v>35.479999999999997</c:v>
                </c:pt>
                <c:pt idx="1275">
                  <c:v>35.5</c:v>
                </c:pt>
                <c:pt idx="1276">
                  <c:v>35.520000000000003</c:v>
                </c:pt>
                <c:pt idx="1277">
                  <c:v>35.54</c:v>
                </c:pt>
                <c:pt idx="1278">
                  <c:v>35.56</c:v>
                </c:pt>
                <c:pt idx="1279">
                  <c:v>35.58</c:v>
                </c:pt>
                <c:pt idx="1280">
                  <c:v>35.6</c:v>
                </c:pt>
                <c:pt idx="1281">
                  <c:v>35.619999999999997</c:v>
                </c:pt>
                <c:pt idx="1282">
                  <c:v>35.64</c:v>
                </c:pt>
                <c:pt idx="1283">
                  <c:v>35.659999999999997</c:v>
                </c:pt>
                <c:pt idx="1284">
                  <c:v>35.68</c:v>
                </c:pt>
                <c:pt idx="1285">
                  <c:v>35.700000000000003</c:v>
                </c:pt>
                <c:pt idx="1286">
                  <c:v>35.72</c:v>
                </c:pt>
                <c:pt idx="1287">
                  <c:v>35.74</c:v>
                </c:pt>
                <c:pt idx="1288">
                  <c:v>35.76</c:v>
                </c:pt>
                <c:pt idx="1289">
                  <c:v>35.78</c:v>
                </c:pt>
                <c:pt idx="1290">
                  <c:v>35.799999999999997</c:v>
                </c:pt>
                <c:pt idx="1291">
                  <c:v>35.82</c:v>
                </c:pt>
                <c:pt idx="1292">
                  <c:v>35.840000000000003</c:v>
                </c:pt>
                <c:pt idx="1293">
                  <c:v>35.86</c:v>
                </c:pt>
                <c:pt idx="1294">
                  <c:v>35.880000000000003</c:v>
                </c:pt>
                <c:pt idx="1295">
                  <c:v>35.9</c:v>
                </c:pt>
                <c:pt idx="1296">
                  <c:v>35.92</c:v>
                </c:pt>
                <c:pt idx="1297">
                  <c:v>35.94</c:v>
                </c:pt>
                <c:pt idx="1298">
                  <c:v>35.96</c:v>
                </c:pt>
                <c:pt idx="1299">
                  <c:v>35.979999999999997</c:v>
                </c:pt>
                <c:pt idx="1300">
                  <c:v>36</c:v>
                </c:pt>
                <c:pt idx="1301">
                  <c:v>36.020000000000003</c:v>
                </c:pt>
                <c:pt idx="1302">
                  <c:v>36.04</c:v>
                </c:pt>
                <c:pt idx="1303">
                  <c:v>36.06</c:v>
                </c:pt>
                <c:pt idx="1304">
                  <c:v>36.08</c:v>
                </c:pt>
                <c:pt idx="1305">
                  <c:v>36.1</c:v>
                </c:pt>
                <c:pt idx="1306">
                  <c:v>36.119999999999997</c:v>
                </c:pt>
                <c:pt idx="1307">
                  <c:v>36.14</c:v>
                </c:pt>
                <c:pt idx="1308">
                  <c:v>36.159999999999997</c:v>
                </c:pt>
                <c:pt idx="1309">
                  <c:v>36.18</c:v>
                </c:pt>
                <c:pt idx="1310">
                  <c:v>36.200000000000003</c:v>
                </c:pt>
                <c:pt idx="1311">
                  <c:v>36.22</c:v>
                </c:pt>
                <c:pt idx="1312">
                  <c:v>36.24</c:v>
                </c:pt>
                <c:pt idx="1313">
                  <c:v>36.26</c:v>
                </c:pt>
                <c:pt idx="1314">
                  <c:v>36.28</c:v>
                </c:pt>
                <c:pt idx="1315">
                  <c:v>36.299999999999997</c:v>
                </c:pt>
                <c:pt idx="1316">
                  <c:v>36.32</c:v>
                </c:pt>
                <c:pt idx="1317">
                  <c:v>36.340000000000003</c:v>
                </c:pt>
                <c:pt idx="1318">
                  <c:v>36.36</c:v>
                </c:pt>
                <c:pt idx="1319">
                  <c:v>36.380000000000003</c:v>
                </c:pt>
                <c:pt idx="1320">
                  <c:v>36.4</c:v>
                </c:pt>
                <c:pt idx="1321">
                  <c:v>36.42</c:v>
                </c:pt>
                <c:pt idx="1322">
                  <c:v>36.44</c:v>
                </c:pt>
                <c:pt idx="1323">
                  <c:v>36.46</c:v>
                </c:pt>
                <c:pt idx="1324">
                  <c:v>36.479999999999997</c:v>
                </c:pt>
                <c:pt idx="1325">
                  <c:v>36.5</c:v>
                </c:pt>
                <c:pt idx="1326">
                  <c:v>36.520000000000003</c:v>
                </c:pt>
                <c:pt idx="1327">
                  <c:v>36.54</c:v>
                </c:pt>
                <c:pt idx="1328">
                  <c:v>36.56</c:v>
                </c:pt>
                <c:pt idx="1329">
                  <c:v>36.58</c:v>
                </c:pt>
                <c:pt idx="1330">
                  <c:v>36.6</c:v>
                </c:pt>
                <c:pt idx="1331">
                  <c:v>36.619999999999997</c:v>
                </c:pt>
                <c:pt idx="1332">
                  <c:v>36.64</c:v>
                </c:pt>
                <c:pt idx="1333">
                  <c:v>36.659999999999997</c:v>
                </c:pt>
                <c:pt idx="1334">
                  <c:v>36.68</c:v>
                </c:pt>
                <c:pt idx="1335">
                  <c:v>36.700000000000003</c:v>
                </c:pt>
                <c:pt idx="1336">
                  <c:v>36.72</c:v>
                </c:pt>
                <c:pt idx="1337">
                  <c:v>36.74</c:v>
                </c:pt>
                <c:pt idx="1338">
                  <c:v>36.76</c:v>
                </c:pt>
                <c:pt idx="1339">
                  <c:v>36.78</c:v>
                </c:pt>
                <c:pt idx="1340">
                  <c:v>36.799999999999997</c:v>
                </c:pt>
                <c:pt idx="1341">
                  <c:v>36.82</c:v>
                </c:pt>
                <c:pt idx="1342">
                  <c:v>36.840000000000003</c:v>
                </c:pt>
                <c:pt idx="1343">
                  <c:v>36.86</c:v>
                </c:pt>
                <c:pt idx="1344">
                  <c:v>36.880000000000003</c:v>
                </c:pt>
                <c:pt idx="1345">
                  <c:v>36.9</c:v>
                </c:pt>
                <c:pt idx="1346">
                  <c:v>36.92</c:v>
                </c:pt>
                <c:pt idx="1347">
                  <c:v>36.94</c:v>
                </c:pt>
                <c:pt idx="1348">
                  <c:v>36.96</c:v>
                </c:pt>
                <c:pt idx="1349">
                  <c:v>36.979999999999997</c:v>
                </c:pt>
                <c:pt idx="1350">
                  <c:v>37</c:v>
                </c:pt>
                <c:pt idx="1351">
                  <c:v>37.020000000000003</c:v>
                </c:pt>
                <c:pt idx="1352">
                  <c:v>37.04</c:v>
                </c:pt>
                <c:pt idx="1353">
                  <c:v>37.06</c:v>
                </c:pt>
                <c:pt idx="1354">
                  <c:v>37.08</c:v>
                </c:pt>
                <c:pt idx="1355">
                  <c:v>37.1</c:v>
                </c:pt>
                <c:pt idx="1356">
                  <c:v>37.119999999999997</c:v>
                </c:pt>
                <c:pt idx="1357">
                  <c:v>37.14</c:v>
                </c:pt>
                <c:pt idx="1358">
                  <c:v>37.159999999999997</c:v>
                </c:pt>
                <c:pt idx="1359">
                  <c:v>37.18</c:v>
                </c:pt>
                <c:pt idx="1360">
                  <c:v>37.200000000000003</c:v>
                </c:pt>
                <c:pt idx="1361">
                  <c:v>37.22</c:v>
                </c:pt>
                <c:pt idx="1362">
                  <c:v>37.24</c:v>
                </c:pt>
                <c:pt idx="1363">
                  <c:v>37.26</c:v>
                </c:pt>
                <c:pt idx="1364">
                  <c:v>37.28</c:v>
                </c:pt>
                <c:pt idx="1365">
                  <c:v>37.299999999999997</c:v>
                </c:pt>
                <c:pt idx="1366">
                  <c:v>37.32</c:v>
                </c:pt>
                <c:pt idx="1367">
                  <c:v>37.340000000000003</c:v>
                </c:pt>
                <c:pt idx="1368">
                  <c:v>37.36</c:v>
                </c:pt>
                <c:pt idx="1369">
                  <c:v>37.380000000000003</c:v>
                </c:pt>
                <c:pt idx="1370">
                  <c:v>37.4</c:v>
                </c:pt>
                <c:pt idx="1371">
                  <c:v>37.42</c:v>
                </c:pt>
                <c:pt idx="1372">
                  <c:v>37.44</c:v>
                </c:pt>
                <c:pt idx="1373">
                  <c:v>37.46</c:v>
                </c:pt>
                <c:pt idx="1374">
                  <c:v>37.479999999999997</c:v>
                </c:pt>
                <c:pt idx="1375">
                  <c:v>37.5</c:v>
                </c:pt>
                <c:pt idx="1376">
                  <c:v>37.520000000000003</c:v>
                </c:pt>
                <c:pt idx="1377">
                  <c:v>37.54</c:v>
                </c:pt>
                <c:pt idx="1378">
                  <c:v>37.56</c:v>
                </c:pt>
                <c:pt idx="1379">
                  <c:v>37.58</c:v>
                </c:pt>
                <c:pt idx="1380">
                  <c:v>37.6</c:v>
                </c:pt>
                <c:pt idx="1381">
                  <c:v>37.619999999999997</c:v>
                </c:pt>
                <c:pt idx="1382">
                  <c:v>37.64</c:v>
                </c:pt>
                <c:pt idx="1383">
                  <c:v>37.659999999999997</c:v>
                </c:pt>
                <c:pt idx="1384">
                  <c:v>37.68</c:v>
                </c:pt>
                <c:pt idx="1385">
                  <c:v>37.700000000000003</c:v>
                </c:pt>
                <c:pt idx="1386">
                  <c:v>37.72</c:v>
                </c:pt>
                <c:pt idx="1387">
                  <c:v>37.74</c:v>
                </c:pt>
                <c:pt idx="1388">
                  <c:v>37.76</c:v>
                </c:pt>
                <c:pt idx="1389">
                  <c:v>37.78</c:v>
                </c:pt>
                <c:pt idx="1390">
                  <c:v>37.799999999999997</c:v>
                </c:pt>
                <c:pt idx="1391">
                  <c:v>37.82</c:v>
                </c:pt>
                <c:pt idx="1392">
                  <c:v>37.840000000000003</c:v>
                </c:pt>
                <c:pt idx="1393">
                  <c:v>37.86</c:v>
                </c:pt>
                <c:pt idx="1394">
                  <c:v>37.880000000000003</c:v>
                </c:pt>
                <c:pt idx="1395">
                  <c:v>37.9</c:v>
                </c:pt>
                <c:pt idx="1396">
                  <c:v>37.92</c:v>
                </c:pt>
                <c:pt idx="1397">
                  <c:v>37.94</c:v>
                </c:pt>
                <c:pt idx="1398">
                  <c:v>37.96</c:v>
                </c:pt>
                <c:pt idx="1399">
                  <c:v>37.979999999999997</c:v>
                </c:pt>
                <c:pt idx="1400">
                  <c:v>38</c:v>
                </c:pt>
                <c:pt idx="1401">
                  <c:v>38.020000000000003</c:v>
                </c:pt>
                <c:pt idx="1402">
                  <c:v>38.04</c:v>
                </c:pt>
                <c:pt idx="1403">
                  <c:v>38.06</c:v>
                </c:pt>
                <c:pt idx="1404">
                  <c:v>38.08</c:v>
                </c:pt>
                <c:pt idx="1405">
                  <c:v>38.1</c:v>
                </c:pt>
                <c:pt idx="1406">
                  <c:v>38.119999999999997</c:v>
                </c:pt>
                <c:pt idx="1407">
                  <c:v>38.14</c:v>
                </c:pt>
                <c:pt idx="1408">
                  <c:v>38.159999999999997</c:v>
                </c:pt>
                <c:pt idx="1409">
                  <c:v>38.18</c:v>
                </c:pt>
                <c:pt idx="1410">
                  <c:v>38.200000000000003</c:v>
                </c:pt>
                <c:pt idx="1411">
                  <c:v>38.22</c:v>
                </c:pt>
                <c:pt idx="1412">
                  <c:v>38.24</c:v>
                </c:pt>
                <c:pt idx="1413">
                  <c:v>38.26</c:v>
                </c:pt>
                <c:pt idx="1414">
                  <c:v>38.28</c:v>
                </c:pt>
                <c:pt idx="1415">
                  <c:v>38.299999999999997</c:v>
                </c:pt>
                <c:pt idx="1416">
                  <c:v>38.32</c:v>
                </c:pt>
                <c:pt idx="1417">
                  <c:v>38.340000000000003</c:v>
                </c:pt>
                <c:pt idx="1418">
                  <c:v>38.36</c:v>
                </c:pt>
                <c:pt idx="1419">
                  <c:v>38.380000000000003</c:v>
                </c:pt>
                <c:pt idx="1420">
                  <c:v>38.4</c:v>
                </c:pt>
                <c:pt idx="1421">
                  <c:v>38.42</c:v>
                </c:pt>
                <c:pt idx="1422">
                  <c:v>38.44</c:v>
                </c:pt>
                <c:pt idx="1423">
                  <c:v>38.46</c:v>
                </c:pt>
                <c:pt idx="1424">
                  <c:v>38.479999999999997</c:v>
                </c:pt>
                <c:pt idx="1425">
                  <c:v>38.5</c:v>
                </c:pt>
                <c:pt idx="1426">
                  <c:v>38.520000000000003</c:v>
                </c:pt>
                <c:pt idx="1427">
                  <c:v>38.54</c:v>
                </c:pt>
                <c:pt idx="1428">
                  <c:v>38.56</c:v>
                </c:pt>
                <c:pt idx="1429">
                  <c:v>38.58</c:v>
                </c:pt>
                <c:pt idx="1430">
                  <c:v>38.6</c:v>
                </c:pt>
                <c:pt idx="1431">
                  <c:v>38.619999999999997</c:v>
                </c:pt>
                <c:pt idx="1432">
                  <c:v>38.64</c:v>
                </c:pt>
                <c:pt idx="1433">
                  <c:v>38.659999999999997</c:v>
                </c:pt>
                <c:pt idx="1434">
                  <c:v>38.68</c:v>
                </c:pt>
                <c:pt idx="1435">
                  <c:v>38.700000000000003</c:v>
                </c:pt>
                <c:pt idx="1436">
                  <c:v>38.72</c:v>
                </c:pt>
                <c:pt idx="1437">
                  <c:v>38.74</c:v>
                </c:pt>
                <c:pt idx="1438">
                  <c:v>38.76</c:v>
                </c:pt>
                <c:pt idx="1439">
                  <c:v>38.78</c:v>
                </c:pt>
                <c:pt idx="1440">
                  <c:v>38.799999999999997</c:v>
                </c:pt>
                <c:pt idx="1441">
                  <c:v>38.82</c:v>
                </c:pt>
                <c:pt idx="1442">
                  <c:v>38.840000000000003</c:v>
                </c:pt>
                <c:pt idx="1443">
                  <c:v>38.86</c:v>
                </c:pt>
                <c:pt idx="1444">
                  <c:v>38.880000000000003</c:v>
                </c:pt>
                <c:pt idx="1445">
                  <c:v>38.9</c:v>
                </c:pt>
                <c:pt idx="1446">
                  <c:v>38.92</c:v>
                </c:pt>
                <c:pt idx="1447">
                  <c:v>38.94</c:v>
                </c:pt>
                <c:pt idx="1448">
                  <c:v>38.96</c:v>
                </c:pt>
                <c:pt idx="1449">
                  <c:v>38.979999999999997</c:v>
                </c:pt>
                <c:pt idx="1450">
                  <c:v>39</c:v>
                </c:pt>
                <c:pt idx="1451">
                  <c:v>39.020000000000003</c:v>
                </c:pt>
                <c:pt idx="1452">
                  <c:v>39.04</c:v>
                </c:pt>
                <c:pt idx="1453">
                  <c:v>39.06</c:v>
                </c:pt>
                <c:pt idx="1454">
                  <c:v>39.08</c:v>
                </c:pt>
                <c:pt idx="1455">
                  <c:v>39.1</c:v>
                </c:pt>
                <c:pt idx="1456">
                  <c:v>39.119999999999997</c:v>
                </c:pt>
                <c:pt idx="1457">
                  <c:v>39.14</c:v>
                </c:pt>
                <c:pt idx="1458">
                  <c:v>39.159999999999997</c:v>
                </c:pt>
                <c:pt idx="1459">
                  <c:v>39.18</c:v>
                </c:pt>
                <c:pt idx="1460">
                  <c:v>39.200000000000003</c:v>
                </c:pt>
                <c:pt idx="1461">
                  <c:v>39.22</c:v>
                </c:pt>
                <c:pt idx="1462">
                  <c:v>39.24</c:v>
                </c:pt>
                <c:pt idx="1463">
                  <c:v>39.26</c:v>
                </c:pt>
                <c:pt idx="1464">
                  <c:v>39.28</c:v>
                </c:pt>
                <c:pt idx="1465">
                  <c:v>39.299999999999997</c:v>
                </c:pt>
                <c:pt idx="1466">
                  <c:v>39.32</c:v>
                </c:pt>
                <c:pt idx="1467">
                  <c:v>39.340000000000003</c:v>
                </c:pt>
                <c:pt idx="1468">
                  <c:v>39.36</c:v>
                </c:pt>
                <c:pt idx="1469">
                  <c:v>39.380000000000003</c:v>
                </c:pt>
                <c:pt idx="1470">
                  <c:v>39.4</c:v>
                </c:pt>
                <c:pt idx="1471">
                  <c:v>39.42</c:v>
                </c:pt>
                <c:pt idx="1472">
                  <c:v>39.44</c:v>
                </c:pt>
                <c:pt idx="1473">
                  <c:v>39.46</c:v>
                </c:pt>
                <c:pt idx="1474">
                  <c:v>39.479999999999997</c:v>
                </c:pt>
                <c:pt idx="1475">
                  <c:v>39.5</c:v>
                </c:pt>
                <c:pt idx="1476">
                  <c:v>39.520000000000003</c:v>
                </c:pt>
                <c:pt idx="1477">
                  <c:v>39.54</c:v>
                </c:pt>
                <c:pt idx="1478">
                  <c:v>39.56</c:v>
                </c:pt>
                <c:pt idx="1479">
                  <c:v>39.58</c:v>
                </c:pt>
                <c:pt idx="1480">
                  <c:v>39.6</c:v>
                </c:pt>
                <c:pt idx="1481">
                  <c:v>39.619999999999997</c:v>
                </c:pt>
                <c:pt idx="1482">
                  <c:v>39.64</c:v>
                </c:pt>
                <c:pt idx="1483">
                  <c:v>39.659999999999997</c:v>
                </c:pt>
                <c:pt idx="1484">
                  <c:v>39.68</c:v>
                </c:pt>
                <c:pt idx="1485">
                  <c:v>39.700000000000003</c:v>
                </c:pt>
                <c:pt idx="1486">
                  <c:v>39.72</c:v>
                </c:pt>
                <c:pt idx="1487">
                  <c:v>39.74</c:v>
                </c:pt>
                <c:pt idx="1488">
                  <c:v>39.76</c:v>
                </c:pt>
                <c:pt idx="1489">
                  <c:v>39.78</c:v>
                </c:pt>
                <c:pt idx="1490">
                  <c:v>39.799999999999997</c:v>
                </c:pt>
                <c:pt idx="1491">
                  <c:v>39.82</c:v>
                </c:pt>
                <c:pt idx="1492">
                  <c:v>39.840000000000003</c:v>
                </c:pt>
                <c:pt idx="1493">
                  <c:v>39.86</c:v>
                </c:pt>
                <c:pt idx="1494">
                  <c:v>39.880000000000003</c:v>
                </c:pt>
                <c:pt idx="1495">
                  <c:v>39.9</c:v>
                </c:pt>
                <c:pt idx="1496">
                  <c:v>39.92</c:v>
                </c:pt>
                <c:pt idx="1497">
                  <c:v>39.94</c:v>
                </c:pt>
                <c:pt idx="1498">
                  <c:v>39.96</c:v>
                </c:pt>
                <c:pt idx="1499">
                  <c:v>39.979999999999997</c:v>
                </c:pt>
                <c:pt idx="1500">
                  <c:v>40</c:v>
                </c:pt>
                <c:pt idx="1501">
                  <c:v>40.020000000000003</c:v>
                </c:pt>
                <c:pt idx="1502">
                  <c:v>40.04</c:v>
                </c:pt>
                <c:pt idx="1503">
                  <c:v>40.06</c:v>
                </c:pt>
                <c:pt idx="1504">
                  <c:v>40.08</c:v>
                </c:pt>
                <c:pt idx="1505">
                  <c:v>40.1</c:v>
                </c:pt>
                <c:pt idx="1506">
                  <c:v>40.119999999999997</c:v>
                </c:pt>
                <c:pt idx="1507">
                  <c:v>40.14</c:v>
                </c:pt>
                <c:pt idx="1508">
                  <c:v>40.159999999999997</c:v>
                </c:pt>
                <c:pt idx="1509">
                  <c:v>40.18</c:v>
                </c:pt>
                <c:pt idx="1510">
                  <c:v>40.200000000000003</c:v>
                </c:pt>
                <c:pt idx="1511">
                  <c:v>40.22</c:v>
                </c:pt>
                <c:pt idx="1512">
                  <c:v>40.24</c:v>
                </c:pt>
                <c:pt idx="1513">
                  <c:v>40.26</c:v>
                </c:pt>
                <c:pt idx="1514">
                  <c:v>40.28</c:v>
                </c:pt>
                <c:pt idx="1515">
                  <c:v>40.299999999999997</c:v>
                </c:pt>
                <c:pt idx="1516">
                  <c:v>40.32</c:v>
                </c:pt>
                <c:pt idx="1517">
                  <c:v>40.340000000000003</c:v>
                </c:pt>
                <c:pt idx="1518">
                  <c:v>40.36</c:v>
                </c:pt>
                <c:pt idx="1519">
                  <c:v>40.380000000000003</c:v>
                </c:pt>
                <c:pt idx="1520">
                  <c:v>40.4</c:v>
                </c:pt>
                <c:pt idx="1521">
                  <c:v>40.42</c:v>
                </c:pt>
                <c:pt idx="1522">
                  <c:v>40.44</c:v>
                </c:pt>
                <c:pt idx="1523">
                  <c:v>40.46</c:v>
                </c:pt>
                <c:pt idx="1524">
                  <c:v>40.479999999999997</c:v>
                </c:pt>
                <c:pt idx="1525">
                  <c:v>40.5</c:v>
                </c:pt>
                <c:pt idx="1526">
                  <c:v>40.520000000000003</c:v>
                </c:pt>
                <c:pt idx="1527">
                  <c:v>40.54</c:v>
                </c:pt>
                <c:pt idx="1528">
                  <c:v>40.56</c:v>
                </c:pt>
                <c:pt idx="1529">
                  <c:v>40.58</c:v>
                </c:pt>
                <c:pt idx="1530">
                  <c:v>40.6</c:v>
                </c:pt>
                <c:pt idx="1531">
                  <c:v>40.619999999999997</c:v>
                </c:pt>
                <c:pt idx="1532">
                  <c:v>40.64</c:v>
                </c:pt>
                <c:pt idx="1533">
                  <c:v>40.659999999999997</c:v>
                </c:pt>
                <c:pt idx="1534">
                  <c:v>40.68</c:v>
                </c:pt>
                <c:pt idx="1535">
                  <c:v>40.700000000000003</c:v>
                </c:pt>
                <c:pt idx="1536">
                  <c:v>40.72</c:v>
                </c:pt>
                <c:pt idx="1537">
                  <c:v>40.74</c:v>
                </c:pt>
                <c:pt idx="1538">
                  <c:v>40.76</c:v>
                </c:pt>
                <c:pt idx="1539">
                  <c:v>40.78</c:v>
                </c:pt>
                <c:pt idx="1540">
                  <c:v>40.799999999999997</c:v>
                </c:pt>
                <c:pt idx="1541">
                  <c:v>40.82</c:v>
                </c:pt>
                <c:pt idx="1542">
                  <c:v>40.840000000000003</c:v>
                </c:pt>
                <c:pt idx="1543">
                  <c:v>40.86</c:v>
                </c:pt>
                <c:pt idx="1544">
                  <c:v>40.880000000000003</c:v>
                </c:pt>
                <c:pt idx="1545">
                  <c:v>40.9</c:v>
                </c:pt>
                <c:pt idx="1546">
                  <c:v>40.92</c:v>
                </c:pt>
                <c:pt idx="1547">
                  <c:v>40.94</c:v>
                </c:pt>
                <c:pt idx="1548">
                  <c:v>40.96</c:v>
                </c:pt>
                <c:pt idx="1549">
                  <c:v>40.98</c:v>
                </c:pt>
                <c:pt idx="1550">
                  <c:v>41</c:v>
                </c:pt>
                <c:pt idx="1551">
                  <c:v>41.02</c:v>
                </c:pt>
                <c:pt idx="1552">
                  <c:v>41.04</c:v>
                </c:pt>
                <c:pt idx="1553">
                  <c:v>41.06</c:v>
                </c:pt>
                <c:pt idx="1554">
                  <c:v>41.08</c:v>
                </c:pt>
                <c:pt idx="1555">
                  <c:v>41.1</c:v>
                </c:pt>
                <c:pt idx="1556">
                  <c:v>41.12</c:v>
                </c:pt>
                <c:pt idx="1557">
                  <c:v>41.14</c:v>
                </c:pt>
                <c:pt idx="1558">
                  <c:v>41.16</c:v>
                </c:pt>
                <c:pt idx="1559">
                  <c:v>41.18</c:v>
                </c:pt>
                <c:pt idx="1560">
                  <c:v>41.2</c:v>
                </c:pt>
                <c:pt idx="1561">
                  <c:v>41.22</c:v>
                </c:pt>
                <c:pt idx="1562">
                  <c:v>41.24</c:v>
                </c:pt>
                <c:pt idx="1563">
                  <c:v>41.26</c:v>
                </c:pt>
                <c:pt idx="1564">
                  <c:v>41.28</c:v>
                </c:pt>
                <c:pt idx="1565">
                  <c:v>41.3</c:v>
                </c:pt>
                <c:pt idx="1566">
                  <c:v>41.32</c:v>
                </c:pt>
                <c:pt idx="1567">
                  <c:v>41.34</c:v>
                </c:pt>
                <c:pt idx="1568">
                  <c:v>41.36</c:v>
                </c:pt>
                <c:pt idx="1569">
                  <c:v>41.38</c:v>
                </c:pt>
                <c:pt idx="1570">
                  <c:v>41.4</c:v>
                </c:pt>
                <c:pt idx="1571">
                  <c:v>41.42</c:v>
                </c:pt>
                <c:pt idx="1572">
                  <c:v>41.44</c:v>
                </c:pt>
                <c:pt idx="1573">
                  <c:v>41.46</c:v>
                </c:pt>
                <c:pt idx="1574">
                  <c:v>41.48</c:v>
                </c:pt>
                <c:pt idx="1575">
                  <c:v>41.5</c:v>
                </c:pt>
                <c:pt idx="1576">
                  <c:v>41.52</c:v>
                </c:pt>
                <c:pt idx="1577">
                  <c:v>41.54</c:v>
                </c:pt>
                <c:pt idx="1578">
                  <c:v>41.56</c:v>
                </c:pt>
                <c:pt idx="1579">
                  <c:v>41.58</c:v>
                </c:pt>
                <c:pt idx="1580">
                  <c:v>41.6</c:v>
                </c:pt>
                <c:pt idx="1581">
                  <c:v>41.62</c:v>
                </c:pt>
                <c:pt idx="1582">
                  <c:v>41.64</c:v>
                </c:pt>
                <c:pt idx="1583">
                  <c:v>41.66</c:v>
                </c:pt>
                <c:pt idx="1584">
                  <c:v>41.68</c:v>
                </c:pt>
                <c:pt idx="1585">
                  <c:v>41.7</c:v>
                </c:pt>
                <c:pt idx="1586">
                  <c:v>41.72</c:v>
                </c:pt>
                <c:pt idx="1587">
                  <c:v>41.74</c:v>
                </c:pt>
                <c:pt idx="1588">
                  <c:v>41.76</c:v>
                </c:pt>
                <c:pt idx="1589">
                  <c:v>41.78</c:v>
                </c:pt>
                <c:pt idx="1590">
                  <c:v>41.8</c:v>
                </c:pt>
                <c:pt idx="1591">
                  <c:v>41.82</c:v>
                </c:pt>
                <c:pt idx="1592">
                  <c:v>41.84</c:v>
                </c:pt>
                <c:pt idx="1593">
                  <c:v>41.86</c:v>
                </c:pt>
                <c:pt idx="1594">
                  <c:v>41.88</c:v>
                </c:pt>
                <c:pt idx="1595">
                  <c:v>41.9</c:v>
                </c:pt>
                <c:pt idx="1596">
                  <c:v>41.92</c:v>
                </c:pt>
                <c:pt idx="1597">
                  <c:v>41.94</c:v>
                </c:pt>
                <c:pt idx="1598">
                  <c:v>41.96</c:v>
                </c:pt>
                <c:pt idx="1599">
                  <c:v>41.98</c:v>
                </c:pt>
                <c:pt idx="1600">
                  <c:v>42</c:v>
                </c:pt>
                <c:pt idx="1601">
                  <c:v>42.02</c:v>
                </c:pt>
                <c:pt idx="1602">
                  <c:v>42.04</c:v>
                </c:pt>
                <c:pt idx="1603">
                  <c:v>42.06</c:v>
                </c:pt>
                <c:pt idx="1604">
                  <c:v>42.08</c:v>
                </c:pt>
                <c:pt idx="1605">
                  <c:v>42.1</c:v>
                </c:pt>
                <c:pt idx="1606">
                  <c:v>42.12</c:v>
                </c:pt>
                <c:pt idx="1607">
                  <c:v>42.14</c:v>
                </c:pt>
                <c:pt idx="1608">
                  <c:v>42.16</c:v>
                </c:pt>
                <c:pt idx="1609">
                  <c:v>42.18</c:v>
                </c:pt>
                <c:pt idx="1610">
                  <c:v>42.2</c:v>
                </c:pt>
                <c:pt idx="1611">
                  <c:v>42.22</c:v>
                </c:pt>
                <c:pt idx="1612">
                  <c:v>42.24</c:v>
                </c:pt>
                <c:pt idx="1613">
                  <c:v>42.26</c:v>
                </c:pt>
                <c:pt idx="1614">
                  <c:v>42.28</c:v>
                </c:pt>
                <c:pt idx="1615">
                  <c:v>42.3</c:v>
                </c:pt>
                <c:pt idx="1616">
                  <c:v>42.32</c:v>
                </c:pt>
                <c:pt idx="1617">
                  <c:v>42.34</c:v>
                </c:pt>
                <c:pt idx="1618">
                  <c:v>42.36</c:v>
                </c:pt>
                <c:pt idx="1619">
                  <c:v>42.38</c:v>
                </c:pt>
                <c:pt idx="1620">
                  <c:v>42.4</c:v>
                </c:pt>
                <c:pt idx="1621">
                  <c:v>42.42</c:v>
                </c:pt>
                <c:pt idx="1622">
                  <c:v>42.44</c:v>
                </c:pt>
                <c:pt idx="1623">
                  <c:v>42.46</c:v>
                </c:pt>
                <c:pt idx="1624">
                  <c:v>42.48</c:v>
                </c:pt>
                <c:pt idx="1625">
                  <c:v>42.5</c:v>
                </c:pt>
                <c:pt idx="1626">
                  <c:v>42.52</c:v>
                </c:pt>
                <c:pt idx="1627">
                  <c:v>42.54</c:v>
                </c:pt>
                <c:pt idx="1628">
                  <c:v>42.56</c:v>
                </c:pt>
                <c:pt idx="1629">
                  <c:v>42.58</c:v>
                </c:pt>
                <c:pt idx="1630">
                  <c:v>42.6</c:v>
                </c:pt>
                <c:pt idx="1631">
                  <c:v>42.62</c:v>
                </c:pt>
                <c:pt idx="1632">
                  <c:v>42.64</c:v>
                </c:pt>
                <c:pt idx="1633">
                  <c:v>42.66</c:v>
                </c:pt>
                <c:pt idx="1634">
                  <c:v>42.68</c:v>
                </c:pt>
                <c:pt idx="1635">
                  <c:v>42.7</c:v>
                </c:pt>
                <c:pt idx="1636">
                  <c:v>42.72</c:v>
                </c:pt>
                <c:pt idx="1637">
                  <c:v>42.74</c:v>
                </c:pt>
                <c:pt idx="1638">
                  <c:v>42.76</c:v>
                </c:pt>
                <c:pt idx="1639">
                  <c:v>42.78</c:v>
                </c:pt>
                <c:pt idx="1640">
                  <c:v>42.8</c:v>
                </c:pt>
                <c:pt idx="1641">
                  <c:v>42.82</c:v>
                </c:pt>
                <c:pt idx="1642">
                  <c:v>42.84</c:v>
                </c:pt>
                <c:pt idx="1643">
                  <c:v>42.86</c:v>
                </c:pt>
                <c:pt idx="1644">
                  <c:v>42.88</c:v>
                </c:pt>
                <c:pt idx="1645">
                  <c:v>42.9</c:v>
                </c:pt>
                <c:pt idx="1646">
                  <c:v>42.92</c:v>
                </c:pt>
                <c:pt idx="1647">
                  <c:v>42.94</c:v>
                </c:pt>
                <c:pt idx="1648">
                  <c:v>42.96</c:v>
                </c:pt>
                <c:pt idx="1649">
                  <c:v>42.98</c:v>
                </c:pt>
                <c:pt idx="1650">
                  <c:v>43</c:v>
                </c:pt>
                <c:pt idx="1651">
                  <c:v>43.02</c:v>
                </c:pt>
                <c:pt idx="1652">
                  <c:v>43.04</c:v>
                </c:pt>
                <c:pt idx="1653">
                  <c:v>43.06</c:v>
                </c:pt>
                <c:pt idx="1654">
                  <c:v>43.08</c:v>
                </c:pt>
                <c:pt idx="1655">
                  <c:v>43.1</c:v>
                </c:pt>
                <c:pt idx="1656">
                  <c:v>43.12</c:v>
                </c:pt>
                <c:pt idx="1657">
                  <c:v>43.14</c:v>
                </c:pt>
                <c:pt idx="1658">
                  <c:v>43.16</c:v>
                </c:pt>
                <c:pt idx="1659">
                  <c:v>43.18</c:v>
                </c:pt>
                <c:pt idx="1660">
                  <c:v>43.2</c:v>
                </c:pt>
                <c:pt idx="1661">
                  <c:v>43.22</c:v>
                </c:pt>
                <c:pt idx="1662">
                  <c:v>43.24</c:v>
                </c:pt>
                <c:pt idx="1663">
                  <c:v>43.26</c:v>
                </c:pt>
                <c:pt idx="1664">
                  <c:v>43.28</c:v>
                </c:pt>
                <c:pt idx="1665">
                  <c:v>43.3</c:v>
                </c:pt>
                <c:pt idx="1666">
                  <c:v>43.32</c:v>
                </c:pt>
                <c:pt idx="1667">
                  <c:v>43.34</c:v>
                </c:pt>
                <c:pt idx="1668">
                  <c:v>43.36</c:v>
                </c:pt>
                <c:pt idx="1669">
                  <c:v>43.38</c:v>
                </c:pt>
                <c:pt idx="1670">
                  <c:v>43.4</c:v>
                </c:pt>
                <c:pt idx="1671">
                  <c:v>43.42</c:v>
                </c:pt>
                <c:pt idx="1672">
                  <c:v>43.44</c:v>
                </c:pt>
                <c:pt idx="1673">
                  <c:v>43.46</c:v>
                </c:pt>
                <c:pt idx="1674">
                  <c:v>43.48</c:v>
                </c:pt>
                <c:pt idx="1675">
                  <c:v>43.5</c:v>
                </c:pt>
                <c:pt idx="1676">
                  <c:v>43.52</c:v>
                </c:pt>
                <c:pt idx="1677">
                  <c:v>43.54</c:v>
                </c:pt>
                <c:pt idx="1678">
                  <c:v>43.56</c:v>
                </c:pt>
                <c:pt idx="1679">
                  <c:v>43.58</c:v>
                </c:pt>
                <c:pt idx="1680">
                  <c:v>43.6</c:v>
                </c:pt>
                <c:pt idx="1681">
                  <c:v>43.62</c:v>
                </c:pt>
                <c:pt idx="1682">
                  <c:v>43.64</c:v>
                </c:pt>
                <c:pt idx="1683">
                  <c:v>43.66</c:v>
                </c:pt>
                <c:pt idx="1684">
                  <c:v>43.68</c:v>
                </c:pt>
                <c:pt idx="1685">
                  <c:v>43.7</c:v>
                </c:pt>
                <c:pt idx="1686">
                  <c:v>43.72</c:v>
                </c:pt>
                <c:pt idx="1687">
                  <c:v>43.74</c:v>
                </c:pt>
                <c:pt idx="1688">
                  <c:v>43.76</c:v>
                </c:pt>
                <c:pt idx="1689">
                  <c:v>43.78</c:v>
                </c:pt>
                <c:pt idx="1690">
                  <c:v>43.8</c:v>
                </c:pt>
                <c:pt idx="1691">
                  <c:v>43.82</c:v>
                </c:pt>
                <c:pt idx="1692">
                  <c:v>43.84</c:v>
                </c:pt>
                <c:pt idx="1693">
                  <c:v>43.86</c:v>
                </c:pt>
                <c:pt idx="1694">
                  <c:v>43.88</c:v>
                </c:pt>
                <c:pt idx="1695">
                  <c:v>43.9</c:v>
                </c:pt>
                <c:pt idx="1696">
                  <c:v>43.92</c:v>
                </c:pt>
                <c:pt idx="1697">
                  <c:v>43.94</c:v>
                </c:pt>
                <c:pt idx="1698">
                  <c:v>43.96</c:v>
                </c:pt>
                <c:pt idx="1699">
                  <c:v>43.98</c:v>
                </c:pt>
                <c:pt idx="1700">
                  <c:v>44</c:v>
                </c:pt>
                <c:pt idx="1701">
                  <c:v>44.02</c:v>
                </c:pt>
                <c:pt idx="1702">
                  <c:v>44.04</c:v>
                </c:pt>
                <c:pt idx="1703">
                  <c:v>44.06</c:v>
                </c:pt>
                <c:pt idx="1704">
                  <c:v>44.08</c:v>
                </c:pt>
                <c:pt idx="1705">
                  <c:v>44.1</c:v>
                </c:pt>
                <c:pt idx="1706">
                  <c:v>44.12</c:v>
                </c:pt>
                <c:pt idx="1707">
                  <c:v>44.14</c:v>
                </c:pt>
                <c:pt idx="1708">
                  <c:v>44.16</c:v>
                </c:pt>
                <c:pt idx="1709">
                  <c:v>44.18</c:v>
                </c:pt>
                <c:pt idx="1710">
                  <c:v>44.2</c:v>
                </c:pt>
                <c:pt idx="1711">
                  <c:v>44.22</c:v>
                </c:pt>
                <c:pt idx="1712">
                  <c:v>44.24</c:v>
                </c:pt>
                <c:pt idx="1713">
                  <c:v>44.26</c:v>
                </c:pt>
                <c:pt idx="1714">
                  <c:v>44.28</c:v>
                </c:pt>
                <c:pt idx="1715">
                  <c:v>44.3</c:v>
                </c:pt>
                <c:pt idx="1716">
                  <c:v>44.32</c:v>
                </c:pt>
                <c:pt idx="1717">
                  <c:v>44.34</c:v>
                </c:pt>
                <c:pt idx="1718">
                  <c:v>44.36</c:v>
                </c:pt>
                <c:pt idx="1719">
                  <c:v>44.38</c:v>
                </c:pt>
                <c:pt idx="1720">
                  <c:v>44.4</c:v>
                </c:pt>
                <c:pt idx="1721">
                  <c:v>44.42</c:v>
                </c:pt>
                <c:pt idx="1722">
                  <c:v>44.44</c:v>
                </c:pt>
                <c:pt idx="1723">
                  <c:v>44.46</c:v>
                </c:pt>
                <c:pt idx="1724">
                  <c:v>44.48</c:v>
                </c:pt>
                <c:pt idx="1725">
                  <c:v>44.5</c:v>
                </c:pt>
                <c:pt idx="1726">
                  <c:v>44.52</c:v>
                </c:pt>
                <c:pt idx="1727">
                  <c:v>44.54</c:v>
                </c:pt>
                <c:pt idx="1728">
                  <c:v>44.56</c:v>
                </c:pt>
                <c:pt idx="1729">
                  <c:v>44.58</c:v>
                </c:pt>
                <c:pt idx="1730">
                  <c:v>44.6</c:v>
                </c:pt>
                <c:pt idx="1731">
                  <c:v>44.62</c:v>
                </c:pt>
                <c:pt idx="1732">
                  <c:v>44.64</c:v>
                </c:pt>
                <c:pt idx="1733">
                  <c:v>44.66</c:v>
                </c:pt>
                <c:pt idx="1734">
                  <c:v>44.68</c:v>
                </c:pt>
                <c:pt idx="1735">
                  <c:v>44.7</c:v>
                </c:pt>
                <c:pt idx="1736">
                  <c:v>44.72</c:v>
                </c:pt>
                <c:pt idx="1737">
                  <c:v>44.74</c:v>
                </c:pt>
                <c:pt idx="1738">
                  <c:v>44.76</c:v>
                </c:pt>
                <c:pt idx="1739">
                  <c:v>44.78</c:v>
                </c:pt>
                <c:pt idx="1740">
                  <c:v>44.8</c:v>
                </c:pt>
                <c:pt idx="1741">
                  <c:v>44.82</c:v>
                </c:pt>
                <c:pt idx="1742">
                  <c:v>44.84</c:v>
                </c:pt>
                <c:pt idx="1743">
                  <c:v>44.86</c:v>
                </c:pt>
                <c:pt idx="1744">
                  <c:v>44.88</c:v>
                </c:pt>
                <c:pt idx="1745">
                  <c:v>44.9</c:v>
                </c:pt>
                <c:pt idx="1746">
                  <c:v>44.92</c:v>
                </c:pt>
                <c:pt idx="1747">
                  <c:v>44.94</c:v>
                </c:pt>
                <c:pt idx="1748">
                  <c:v>44.96</c:v>
                </c:pt>
                <c:pt idx="1749">
                  <c:v>44.98</c:v>
                </c:pt>
                <c:pt idx="1750">
                  <c:v>45</c:v>
                </c:pt>
                <c:pt idx="1751">
                  <c:v>45.02</c:v>
                </c:pt>
                <c:pt idx="1752">
                  <c:v>45.04</c:v>
                </c:pt>
                <c:pt idx="1753">
                  <c:v>45.06</c:v>
                </c:pt>
                <c:pt idx="1754">
                  <c:v>45.08</c:v>
                </c:pt>
                <c:pt idx="1755">
                  <c:v>45.1</c:v>
                </c:pt>
                <c:pt idx="1756">
                  <c:v>45.12</c:v>
                </c:pt>
                <c:pt idx="1757">
                  <c:v>45.14</c:v>
                </c:pt>
                <c:pt idx="1758">
                  <c:v>45.16</c:v>
                </c:pt>
                <c:pt idx="1759">
                  <c:v>45.18</c:v>
                </c:pt>
                <c:pt idx="1760">
                  <c:v>45.2</c:v>
                </c:pt>
                <c:pt idx="1761">
                  <c:v>45.22</c:v>
                </c:pt>
                <c:pt idx="1762">
                  <c:v>45.24</c:v>
                </c:pt>
                <c:pt idx="1763">
                  <c:v>45.26</c:v>
                </c:pt>
                <c:pt idx="1764">
                  <c:v>45.28</c:v>
                </c:pt>
                <c:pt idx="1765">
                  <c:v>45.3</c:v>
                </c:pt>
                <c:pt idx="1766">
                  <c:v>45.32</c:v>
                </c:pt>
                <c:pt idx="1767">
                  <c:v>45.34</c:v>
                </c:pt>
                <c:pt idx="1768">
                  <c:v>45.36</c:v>
                </c:pt>
                <c:pt idx="1769">
                  <c:v>45.38</c:v>
                </c:pt>
                <c:pt idx="1770">
                  <c:v>45.4</c:v>
                </c:pt>
                <c:pt idx="1771">
                  <c:v>45.42</c:v>
                </c:pt>
                <c:pt idx="1772">
                  <c:v>45.44</c:v>
                </c:pt>
                <c:pt idx="1773">
                  <c:v>45.46</c:v>
                </c:pt>
                <c:pt idx="1774">
                  <c:v>45.48</c:v>
                </c:pt>
                <c:pt idx="1775">
                  <c:v>45.5</c:v>
                </c:pt>
                <c:pt idx="1776">
                  <c:v>45.52</c:v>
                </c:pt>
                <c:pt idx="1777">
                  <c:v>45.54</c:v>
                </c:pt>
                <c:pt idx="1778">
                  <c:v>45.56</c:v>
                </c:pt>
                <c:pt idx="1779">
                  <c:v>45.58</c:v>
                </c:pt>
                <c:pt idx="1780">
                  <c:v>45.6</c:v>
                </c:pt>
                <c:pt idx="1781">
                  <c:v>45.62</c:v>
                </c:pt>
                <c:pt idx="1782">
                  <c:v>45.64</c:v>
                </c:pt>
                <c:pt idx="1783">
                  <c:v>45.66</c:v>
                </c:pt>
                <c:pt idx="1784">
                  <c:v>45.68</c:v>
                </c:pt>
                <c:pt idx="1785">
                  <c:v>45.7</c:v>
                </c:pt>
                <c:pt idx="1786">
                  <c:v>45.72</c:v>
                </c:pt>
                <c:pt idx="1787">
                  <c:v>45.74</c:v>
                </c:pt>
                <c:pt idx="1788">
                  <c:v>45.76</c:v>
                </c:pt>
                <c:pt idx="1789">
                  <c:v>45.78</c:v>
                </c:pt>
                <c:pt idx="1790">
                  <c:v>45.8</c:v>
                </c:pt>
                <c:pt idx="1791">
                  <c:v>45.82</c:v>
                </c:pt>
                <c:pt idx="1792">
                  <c:v>45.84</c:v>
                </c:pt>
                <c:pt idx="1793">
                  <c:v>45.86</c:v>
                </c:pt>
                <c:pt idx="1794">
                  <c:v>45.88</c:v>
                </c:pt>
                <c:pt idx="1795">
                  <c:v>45.9</c:v>
                </c:pt>
                <c:pt idx="1796">
                  <c:v>45.92</c:v>
                </c:pt>
                <c:pt idx="1797">
                  <c:v>45.94</c:v>
                </c:pt>
                <c:pt idx="1798">
                  <c:v>45.96</c:v>
                </c:pt>
                <c:pt idx="1799">
                  <c:v>45.98</c:v>
                </c:pt>
                <c:pt idx="1800">
                  <c:v>46</c:v>
                </c:pt>
                <c:pt idx="1801">
                  <c:v>46.02</c:v>
                </c:pt>
                <c:pt idx="1802">
                  <c:v>46.04</c:v>
                </c:pt>
                <c:pt idx="1803">
                  <c:v>46.06</c:v>
                </c:pt>
                <c:pt idx="1804">
                  <c:v>46.08</c:v>
                </c:pt>
                <c:pt idx="1805">
                  <c:v>46.1</c:v>
                </c:pt>
                <c:pt idx="1806">
                  <c:v>46.12</c:v>
                </c:pt>
                <c:pt idx="1807">
                  <c:v>46.14</c:v>
                </c:pt>
                <c:pt idx="1808">
                  <c:v>46.16</c:v>
                </c:pt>
                <c:pt idx="1809">
                  <c:v>46.18</c:v>
                </c:pt>
                <c:pt idx="1810">
                  <c:v>46.2</c:v>
                </c:pt>
                <c:pt idx="1811">
                  <c:v>46.22</c:v>
                </c:pt>
                <c:pt idx="1812">
                  <c:v>46.24</c:v>
                </c:pt>
                <c:pt idx="1813">
                  <c:v>46.26</c:v>
                </c:pt>
                <c:pt idx="1814">
                  <c:v>46.28</c:v>
                </c:pt>
                <c:pt idx="1815">
                  <c:v>46.3</c:v>
                </c:pt>
                <c:pt idx="1816">
                  <c:v>46.32</c:v>
                </c:pt>
                <c:pt idx="1817">
                  <c:v>46.34</c:v>
                </c:pt>
                <c:pt idx="1818">
                  <c:v>46.36</c:v>
                </c:pt>
                <c:pt idx="1819">
                  <c:v>46.38</c:v>
                </c:pt>
                <c:pt idx="1820">
                  <c:v>46.4</c:v>
                </c:pt>
                <c:pt idx="1821">
                  <c:v>46.42</c:v>
                </c:pt>
                <c:pt idx="1822">
                  <c:v>46.44</c:v>
                </c:pt>
                <c:pt idx="1823">
                  <c:v>46.46</c:v>
                </c:pt>
                <c:pt idx="1824">
                  <c:v>46.48</c:v>
                </c:pt>
                <c:pt idx="1825">
                  <c:v>46.5</c:v>
                </c:pt>
                <c:pt idx="1826">
                  <c:v>46.52</c:v>
                </c:pt>
                <c:pt idx="1827">
                  <c:v>46.54</c:v>
                </c:pt>
                <c:pt idx="1828">
                  <c:v>46.56</c:v>
                </c:pt>
                <c:pt idx="1829">
                  <c:v>46.58</c:v>
                </c:pt>
                <c:pt idx="1830">
                  <c:v>46.6</c:v>
                </c:pt>
                <c:pt idx="1831">
                  <c:v>46.62</c:v>
                </c:pt>
                <c:pt idx="1832">
                  <c:v>46.64</c:v>
                </c:pt>
                <c:pt idx="1833">
                  <c:v>46.66</c:v>
                </c:pt>
                <c:pt idx="1834">
                  <c:v>46.68</c:v>
                </c:pt>
                <c:pt idx="1835">
                  <c:v>46.7</c:v>
                </c:pt>
                <c:pt idx="1836">
                  <c:v>46.72</c:v>
                </c:pt>
                <c:pt idx="1837">
                  <c:v>46.74</c:v>
                </c:pt>
                <c:pt idx="1838">
                  <c:v>46.76</c:v>
                </c:pt>
                <c:pt idx="1839">
                  <c:v>46.78</c:v>
                </c:pt>
                <c:pt idx="1840">
                  <c:v>46.8</c:v>
                </c:pt>
                <c:pt idx="1841">
                  <c:v>46.82</c:v>
                </c:pt>
                <c:pt idx="1842">
                  <c:v>46.84</c:v>
                </c:pt>
                <c:pt idx="1843">
                  <c:v>46.86</c:v>
                </c:pt>
                <c:pt idx="1844">
                  <c:v>46.88</c:v>
                </c:pt>
                <c:pt idx="1845">
                  <c:v>46.9</c:v>
                </c:pt>
                <c:pt idx="1846">
                  <c:v>46.92</c:v>
                </c:pt>
                <c:pt idx="1847">
                  <c:v>46.94</c:v>
                </c:pt>
                <c:pt idx="1848">
                  <c:v>46.96</c:v>
                </c:pt>
                <c:pt idx="1849">
                  <c:v>46.98</c:v>
                </c:pt>
                <c:pt idx="1850">
                  <c:v>47</c:v>
                </c:pt>
                <c:pt idx="1851">
                  <c:v>47.02</c:v>
                </c:pt>
                <c:pt idx="1852">
                  <c:v>47.04</c:v>
                </c:pt>
                <c:pt idx="1853">
                  <c:v>47.06</c:v>
                </c:pt>
                <c:pt idx="1854">
                  <c:v>47.08</c:v>
                </c:pt>
                <c:pt idx="1855">
                  <c:v>47.1</c:v>
                </c:pt>
                <c:pt idx="1856">
                  <c:v>47.12</c:v>
                </c:pt>
                <c:pt idx="1857">
                  <c:v>47.14</c:v>
                </c:pt>
                <c:pt idx="1858">
                  <c:v>47.16</c:v>
                </c:pt>
                <c:pt idx="1859">
                  <c:v>47.18</c:v>
                </c:pt>
                <c:pt idx="1860">
                  <c:v>47.2</c:v>
                </c:pt>
                <c:pt idx="1861">
                  <c:v>47.22</c:v>
                </c:pt>
                <c:pt idx="1862">
                  <c:v>47.24</c:v>
                </c:pt>
                <c:pt idx="1863">
                  <c:v>47.26</c:v>
                </c:pt>
                <c:pt idx="1864">
                  <c:v>47.28</c:v>
                </c:pt>
                <c:pt idx="1865">
                  <c:v>47.3</c:v>
                </c:pt>
                <c:pt idx="1866">
                  <c:v>47.32</c:v>
                </c:pt>
                <c:pt idx="1867">
                  <c:v>47.34</c:v>
                </c:pt>
                <c:pt idx="1868">
                  <c:v>47.36</c:v>
                </c:pt>
                <c:pt idx="1869">
                  <c:v>47.38</c:v>
                </c:pt>
                <c:pt idx="1870">
                  <c:v>47.4</c:v>
                </c:pt>
                <c:pt idx="1871">
                  <c:v>47.42</c:v>
                </c:pt>
                <c:pt idx="1872">
                  <c:v>47.44</c:v>
                </c:pt>
                <c:pt idx="1873">
                  <c:v>47.46</c:v>
                </c:pt>
                <c:pt idx="1874">
                  <c:v>47.48</c:v>
                </c:pt>
                <c:pt idx="1875">
                  <c:v>47.5</c:v>
                </c:pt>
                <c:pt idx="1876">
                  <c:v>47.52</c:v>
                </c:pt>
                <c:pt idx="1877">
                  <c:v>47.54</c:v>
                </c:pt>
                <c:pt idx="1878">
                  <c:v>47.56</c:v>
                </c:pt>
                <c:pt idx="1879">
                  <c:v>47.58</c:v>
                </c:pt>
                <c:pt idx="1880">
                  <c:v>47.6</c:v>
                </c:pt>
                <c:pt idx="1881">
                  <c:v>47.62</c:v>
                </c:pt>
                <c:pt idx="1882">
                  <c:v>47.64</c:v>
                </c:pt>
                <c:pt idx="1883">
                  <c:v>47.66</c:v>
                </c:pt>
                <c:pt idx="1884">
                  <c:v>47.68</c:v>
                </c:pt>
                <c:pt idx="1885">
                  <c:v>47.7</c:v>
                </c:pt>
                <c:pt idx="1886">
                  <c:v>47.72</c:v>
                </c:pt>
                <c:pt idx="1887">
                  <c:v>47.74</c:v>
                </c:pt>
                <c:pt idx="1888">
                  <c:v>47.76</c:v>
                </c:pt>
                <c:pt idx="1889">
                  <c:v>47.78</c:v>
                </c:pt>
                <c:pt idx="1890">
                  <c:v>47.8</c:v>
                </c:pt>
                <c:pt idx="1891">
                  <c:v>47.82</c:v>
                </c:pt>
                <c:pt idx="1892">
                  <c:v>47.84</c:v>
                </c:pt>
                <c:pt idx="1893">
                  <c:v>47.86</c:v>
                </c:pt>
                <c:pt idx="1894">
                  <c:v>47.88</c:v>
                </c:pt>
                <c:pt idx="1895">
                  <c:v>47.9</c:v>
                </c:pt>
                <c:pt idx="1896">
                  <c:v>47.92</c:v>
                </c:pt>
                <c:pt idx="1897">
                  <c:v>47.94</c:v>
                </c:pt>
                <c:pt idx="1898">
                  <c:v>47.96</c:v>
                </c:pt>
                <c:pt idx="1899">
                  <c:v>47.98</c:v>
                </c:pt>
                <c:pt idx="1900">
                  <c:v>48</c:v>
                </c:pt>
                <c:pt idx="1901">
                  <c:v>48.02</c:v>
                </c:pt>
                <c:pt idx="1902">
                  <c:v>48.04</c:v>
                </c:pt>
                <c:pt idx="1903">
                  <c:v>48.06</c:v>
                </c:pt>
                <c:pt idx="1904">
                  <c:v>48.08</c:v>
                </c:pt>
                <c:pt idx="1905">
                  <c:v>48.1</c:v>
                </c:pt>
                <c:pt idx="1906">
                  <c:v>48.12</c:v>
                </c:pt>
                <c:pt idx="1907">
                  <c:v>48.14</c:v>
                </c:pt>
                <c:pt idx="1908">
                  <c:v>48.16</c:v>
                </c:pt>
                <c:pt idx="1909">
                  <c:v>48.18</c:v>
                </c:pt>
                <c:pt idx="1910">
                  <c:v>48.2</c:v>
                </c:pt>
                <c:pt idx="1911">
                  <c:v>48.22</c:v>
                </c:pt>
                <c:pt idx="1912">
                  <c:v>48.24</c:v>
                </c:pt>
                <c:pt idx="1913">
                  <c:v>48.26</c:v>
                </c:pt>
                <c:pt idx="1914">
                  <c:v>48.28</c:v>
                </c:pt>
                <c:pt idx="1915">
                  <c:v>48.3</c:v>
                </c:pt>
                <c:pt idx="1916">
                  <c:v>48.32</c:v>
                </c:pt>
                <c:pt idx="1917">
                  <c:v>48.34</c:v>
                </c:pt>
                <c:pt idx="1918">
                  <c:v>48.36</c:v>
                </c:pt>
                <c:pt idx="1919">
                  <c:v>48.38</c:v>
                </c:pt>
                <c:pt idx="1920">
                  <c:v>48.4</c:v>
                </c:pt>
                <c:pt idx="1921">
                  <c:v>48.42</c:v>
                </c:pt>
                <c:pt idx="1922">
                  <c:v>48.44</c:v>
                </c:pt>
                <c:pt idx="1923">
                  <c:v>48.46</c:v>
                </c:pt>
                <c:pt idx="1924">
                  <c:v>48.48</c:v>
                </c:pt>
                <c:pt idx="1925">
                  <c:v>48.5</c:v>
                </c:pt>
                <c:pt idx="1926">
                  <c:v>48.52</c:v>
                </c:pt>
                <c:pt idx="1927">
                  <c:v>48.54</c:v>
                </c:pt>
                <c:pt idx="1928">
                  <c:v>48.56</c:v>
                </c:pt>
                <c:pt idx="1929">
                  <c:v>48.58</c:v>
                </c:pt>
                <c:pt idx="1930">
                  <c:v>48.6</c:v>
                </c:pt>
                <c:pt idx="1931">
                  <c:v>48.62</c:v>
                </c:pt>
                <c:pt idx="1932">
                  <c:v>48.64</c:v>
                </c:pt>
                <c:pt idx="1933">
                  <c:v>48.66</c:v>
                </c:pt>
                <c:pt idx="1934">
                  <c:v>48.68</c:v>
                </c:pt>
                <c:pt idx="1935">
                  <c:v>48.7</c:v>
                </c:pt>
                <c:pt idx="1936">
                  <c:v>48.72</c:v>
                </c:pt>
                <c:pt idx="1937">
                  <c:v>48.74</c:v>
                </c:pt>
                <c:pt idx="1938">
                  <c:v>48.76</c:v>
                </c:pt>
                <c:pt idx="1939">
                  <c:v>48.78</c:v>
                </c:pt>
                <c:pt idx="1940">
                  <c:v>48.8</c:v>
                </c:pt>
                <c:pt idx="1941">
                  <c:v>48.82</c:v>
                </c:pt>
                <c:pt idx="1942">
                  <c:v>48.84</c:v>
                </c:pt>
                <c:pt idx="1943">
                  <c:v>48.86</c:v>
                </c:pt>
                <c:pt idx="1944">
                  <c:v>48.88</c:v>
                </c:pt>
                <c:pt idx="1945">
                  <c:v>48.9</c:v>
                </c:pt>
                <c:pt idx="1946">
                  <c:v>48.92</c:v>
                </c:pt>
                <c:pt idx="1947">
                  <c:v>48.94</c:v>
                </c:pt>
                <c:pt idx="1948">
                  <c:v>48.96</c:v>
                </c:pt>
                <c:pt idx="1949">
                  <c:v>48.98</c:v>
                </c:pt>
                <c:pt idx="1950">
                  <c:v>49</c:v>
                </c:pt>
                <c:pt idx="1951">
                  <c:v>49.02</c:v>
                </c:pt>
                <c:pt idx="1952">
                  <c:v>49.04</c:v>
                </c:pt>
                <c:pt idx="1953">
                  <c:v>49.06</c:v>
                </c:pt>
                <c:pt idx="1954">
                  <c:v>49.08</c:v>
                </c:pt>
                <c:pt idx="1955">
                  <c:v>49.1</c:v>
                </c:pt>
                <c:pt idx="1956">
                  <c:v>49.12</c:v>
                </c:pt>
                <c:pt idx="1957">
                  <c:v>49.14</c:v>
                </c:pt>
                <c:pt idx="1958">
                  <c:v>49.16</c:v>
                </c:pt>
                <c:pt idx="1959">
                  <c:v>49.18</c:v>
                </c:pt>
                <c:pt idx="1960">
                  <c:v>49.2</c:v>
                </c:pt>
                <c:pt idx="1961">
                  <c:v>49.22</c:v>
                </c:pt>
                <c:pt idx="1962">
                  <c:v>49.24</c:v>
                </c:pt>
                <c:pt idx="1963">
                  <c:v>49.26</c:v>
                </c:pt>
                <c:pt idx="1964">
                  <c:v>49.28</c:v>
                </c:pt>
                <c:pt idx="1965">
                  <c:v>49.3</c:v>
                </c:pt>
                <c:pt idx="1966">
                  <c:v>49.32</c:v>
                </c:pt>
                <c:pt idx="1967">
                  <c:v>49.34</c:v>
                </c:pt>
                <c:pt idx="1968">
                  <c:v>49.36</c:v>
                </c:pt>
                <c:pt idx="1969">
                  <c:v>49.38</c:v>
                </c:pt>
                <c:pt idx="1970">
                  <c:v>49.4</c:v>
                </c:pt>
                <c:pt idx="1971">
                  <c:v>49.42</c:v>
                </c:pt>
                <c:pt idx="1972">
                  <c:v>49.44</c:v>
                </c:pt>
                <c:pt idx="1973">
                  <c:v>49.46</c:v>
                </c:pt>
                <c:pt idx="1974">
                  <c:v>49.48</c:v>
                </c:pt>
                <c:pt idx="1975">
                  <c:v>49.5</c:v>
                </c:pt>
                <c:pt idx="1976">
                  <c:v>49.52</c:v>
                </c:pt>
                <c:pt idx="1977">
                  <c:v>49.54</c:v>
                </c:pt>
                <c:pt idx="1978">
                  <c:v>49.56</c:v>
                </c:pt>
                <c:pt idx="1979">
                  <c:v>49.58</c:v>
                </c:pt>
                <c:pt idx="1980">
                  <c:v>49.6</c:v>
                </c:pt>
                <c:pt idx="1981">
                  <c:v>49.62</c:v>
                </c:pt>
                <c:pt idx="1982">
                  <c:v>49.64</c:v>
                </c:pt>
                <c:pt idx="1983">
                  <c:v>49.66</c:v>
                </c:pt>
                <c:pt idx="1984">
                  <c:v>49.68</c:v>
                </c:pt>
                <c:pt idx="1985">
                  <c:v>49.7</c:v>
                </c:pt>
                <c:pt idx="1986">
                  <c:v>49.72</c:v>
                </c:pt>
                <c:pt idx="1987">
                  <c:v>49.74</c:v>
                </c:pt>
                <c:pt idx="1988">
                  <c:v>49.76</c:v>
                </c:pt>
                <c:pt idx="1989">
                  <c:v>49.78</c:v>
                </c:pt>
                <c:pt idx="1990">
                  <c:v>49.8</c:v>
                </c:pt>
                <c:pt idx="1991">
                  <c:v>49.82</c:v>
                </c:pt>
                <c:pt idx="1992">
                  <c:v>49.84</c:v>
                </c:pt>
                <c:pt idx="1993">
                  <c:v>49.86</c:v>
                </c:pt>
                <c:pt idx="1994">
                  <c:v>49.88</c:v>
                </c:pt>
                <c:pt idx="1995">
                  <c:v>49.9</c:v>
                </c:pt>
                <c:pt idx="1996">
                  <c:v>49.92</c:v>
                </c:pt>
                <c:pt idx="1997">
                  <c:v>49.94</c:v>
                </c:pt>
                <c:pt idx="1998">
                  <c:v>49.96</c:v>
                </c:pt>
                <c:pt idx="1999">
                  <c:v>49.98</c:v>
                </c:pt>
                <c:pt idx="2000">
                  <c:v>50</c:v>
                </c:pt>
                <c:pt idx="2001">
                  <c:v>50.02</c:v>
                </c:pt>
                <c:pt idx="2002">
                  <c:v>50.04</c:v>
                </c:pt>
                <c:pt idx="2003">
                  <c:v>50.06</c:v>
                </c:pt>
                <c:pt idx="2004">
                  <c:v>50.08</c:v>
                </c:pt>
                <c:pt idx="2005">
                  <c:v>50.1</c:v>
                </c:pt>
                <c:pt idx="2006">
                  <c:v>50.12</c:v>
                </c:pt>
                <c:pt idx="2007">
                  <c:v>50.14</c:v>
                </c:pt>
                <c:pt idx="2008">
                  <c:v>50.16</c:v>
                </c:pt>
                <c:pt idx="2009">
                  <c:v>50.18</c:v>
                </c:pt>
                <c:pt idx="2010">
                  <c:v>50.2</c:v>
                </c:pt>
                <c:pt idx="2011">
                  <c:v>50.22</c:v>
                </c:pt>
                <c:pt idx="2012">
                  <c:v>50.24</c:v>
                </c:pt>
                <c:pt idx="2013">
                  <c:v>50.26</c:v>
                </c:pt>
                <c:pt idx="2014">
                  <c:v>50.28</c:v>
                </c:pt>
                <c:pt idx="2015">
                  <c:v>50.3</c:v>
                </c:pt>
                <c:pt idx="2016">
                  <c:v>50.32</c:v>
                </c:pt>
                <c:pt idx="2017">
                  <c:v>50.34</c:v>
                </c:pt>
                <c:pt idx="2018">
                  <c:v>50.36</c:v>
                </c:pt>
                <c:pt idx="2019">
                  <c:v>50.38</c:v>
                </c:pt>
                <c:pt idx="2020">
                  <c:v>50.4</c:v>
                </c:pt>
                <c:pt idx="2021">
                  <c:v>50.42</c:v>
                </c:pt>
                <c:pt idx="2022">
                  <c:v>50.44</c:v>
                </c:pt>
                <c:pt idx="2023">
                  <c:v>50.46</c:v>
                </c:pt>
                <c:pt idx="2024">
                  <c:v>50.48</c:v>
                </c:pt>
                <c:pt idx="2025">
                  <c:v>50.5</c:v>
                </c:pt>
                <c:pt idx="2026">
                  <c:v>50.52</c:v>
                </c:pt>
                <c:pt idx="2027">
                  <c:v>50.54</c:v>
                </c:pt>
                <c:pt idx="2028">
                  <c:v>50.56</c:v>
                </c:pt>
                <c:pt idx="2029">
                  <c:v>50.58</c:v>
                </c:pt>
                <c:pt idx="2030">
                  <c:v>50.6</c:v>
                </c:pt>
                <c:pt idx="2031">
                  <c:v>50.62</c:v>
                </c:pt>
                <c:pt idx="2032">
                  <c:v>50.64</c:v>
                </c:pt>
                <c:pt idx="2033">
                  <c:v>50.66</c:v>
                </c:pt>
                <c:pt idx="2034">
                  <c:v>50.68</c:v>
                </c:pt>
                <c:pt idx="2035">
                  <c:v>50.7</c:v>
                </c:pt>
                <c:pt idx="2036">
                  <c:v>50.72</c:v>
                </c:pt>
                <c:pt idx="2037">
                  <c:v>50.74</c:v>
                </c:pt>
                <c:pt idx="2038">
                  <c:v>50.76</c:v>
                </c:pt>
                <c:pt idx="2039">
                  <c:v>50.78</c:v>
                </c:pt>
                <c:pt idx="2040">
                  <c:v>50.8</c:v>
                </c:pt>
                <c:pt idx="2041">
                  <c:v>50.82</c:v>
                </c:pt>
                <c:pt idx="2042">
                  <c:v>50.84</c:v>
                </c:pt>
                <c:pt idx="2043">
                  <c:v>50.86</c:v>
                </c:pt>
                <c:pt idx="2044">
                  <c:v>50.88</c:v>
                </c:pt>
                <c:pt idx="2045">
                  <c:v>50.9</c:v>
                </c:pt>
                <c:pt idx="2046">
                  <c:v>50.92</c:v>
                </c:pt>
                <c:pt idx="2047">
                  <c:v>50.94</c:v>
                </c:pt>
                <c:pt idx="2048">
                  <c:v>50.96</c:v>
                </c:pt>
                <c:pt idx="2049">
                  <c:v>50.98</c:v>
                </c:pt>
                <c:pt idx="2050">
                  <c:v>51</c:v>
                </c:pt>
                <c:pt idx="2051">
                  <c:v>51.02</c:v>
                </c:pt>
                <c:pt idx="2052">
                  <c:v>51.04</c:v>
                </c:pt>
                <c:pt idx="2053">
                  <c:v>51.06</c:v>
                </c:pt>
                <c:pt idx="2054">
                  <c:v>51.08</c:v>
                </c:pt>
                <c:pt idx="2055">
                  <c:v>51.1</c:v>
                </c:pt>
                <c:pt idx="2056">
                  <c:v>51.12</c:v>
                </c:pt>
                <c:pt idx="2057">
                  <c:v>51.14</c:v>
                </c:pt>
                <c:pt idx="2058">
                  <c:v>51.16</c:v>
                </c:pt>
                <c:pt idx="2059">
                  <c:v>51.18</c:v>
                </c:pt>
                <c:pt idx="2060">
                  <c:v>51.2</c:v>
                </c:pt>
                <c:pt idx="2061">
                  <c:v>51.22</c:v>
                </c:pt>
                <c:pt idx="2062">
                  <c:v>51.24</c:v>
                </c:pt>
                <c:pt idx="2063">
                  <c:v>51.26</c:v>
                </c:pt>
                <c:pt idx="2064">
                  <c:v>51.28</c:v>
                </c:pt>
                <c:pt idx="2065">
                  <c:v>51.3</c:v>
                </c:pt>
                <c:pt idx="2066">
                  <c:v>51.32</c:v>
                </c:pt>
                <c:pt idx="2067">
                  <c:v>51.34</c:v>
                </c:pt>
                <c:pt idx="2068">
                  <c:v>51.36</c:v>
                </c:pt>
                <c:pt idx="2069">
                  <c:v>51.38</c:v>
                </c:pt>
                <c:pt idx="2070">
                  <c:v>51.4</c:v>
                </c:pt>
                <c:pt idx="2071">
                  <c:v>51.42</c:v>
                </c:pt>
                <c:pt idx="2072">
                  <c:v>51.44</c:v>
                </c:pt>
                <c:pt idx="2073">
                  <c:v>51.46</c:v>
                </c:pt>
                <c:pt idx="2074">
                  <c:v>51.48</c:v>
                </c:pt>
                <c:pt idx="2075">
                  <c:v>51.5</c:v>
                </c:pt>
                <c:pt idx="2076">
                  <c:v>51.52</c:v>
                </c:pt>
                <c:pt idx="2077">
                  <c:v>51.54</c:v>
                </c:pt>
                <c:pt idx="2078">
                  <c:v>51.56</c:v>
                </c:pt>
                <c:pt idx="2079">
                  <c:v>51.58</c:v>
                </c:pt>
                <c:pt idx="2080">
                  <c:v>51.6</c:v>
                </c:pt>
                <c:pt idx="2081">
                  <c:v>51.62</c:v>
                </c:pt>
                <c:pt idx="2082">
                  <c:v>51.64</c:v>
                </c:pt>
                <c:pt idx="2083">
                  <c:v>51.66</c:v>
                </c:pt>
                <c:pt idx="2084">
                  <c:v>51.68</c:v>
                </c:pt>
                <c:pt idx="2085">
                  <c:v>51.7</c:v>
                </c:pt>
                <c:pt idx="2086">
                  <c:v>51.72</c:v>
                </c:pt>
                <c:pt idx="2087">
                  <c:v>51.74</c:v>
                </c:pt>
                <c:pt idx="2088">
                  <c:v>51.76</c:v>
                </c:pt>
                <c:pt idx="2089">
                  <c:v>51.78</c:v>
                </c:pt>
                <c:pt idx="2090">
                  <c:v>51.8</c:v>
                </c:pt>
                <c:pt idx="2091">
                  <c:v>51.82</c:v>
                </c:pt>
                <c:pt idx="2092">
                  <c:v>51.84</c:v>
                </c:pt>
                <c:pt idx="2093">
                  <c:v>51.86</c:v>
                </c:pt>
                <c:pt idx="2094">
                  <c:v>51.88</c:v>
                </c:pt>
                <c:pt idx="2095">
                  <c:v>51.9</c:v>
                </c:pt>
                <c:pt idx="2096">
                  <c:v>51.92</c:v>
                </c:pt>
                <c:pt idx="2097">
                  <c:v>51.94</c:v>
                </c:pt>
                <c:pt idx="2098">
                  <c:v>51.96</c:v>
                </c:pt>
                <c:pt idx="2099">
                  <c:v>51.98</c:v>
                </c:pt>
                <c:pt idx="2100">
                  <c:v>52</c:v>
                </c:pt>
                <c:pt idx="2101">
                  <c:v>52.02</c:v>
                </c:pt>
                <c:pt idx="2102">
                  <c:v>52.04</c:v>
                </c:pt>
                <c:pt idx="2103">
                  <c:v>52.06</c:v>
                </c:pt>
                <c:pt idx="2104">
                  <c:v>52.08</c:v>
                </c:pt>
                <c:pt idx="2105">
                  <c:v>52.1</c:v>
                </c:pt>
                <c:pt idx="2106">
                  <c:v>52.12</c:v>
                </c:pt>
                <c:pt idx="2107">
                  <c:v>52.14</c:v>
                </c:pt>
                <c:pt idx="2108">
                  <c:v>52.16</c:v>
                </c:pt>
                <c:pt idx="2109">
                  <c:v>52.18</c:v>
                </c:pt>
                <c:pt idx="2110">
                  <c:v>52.2</c:v>
                </c:pt>
                <c:pt idx="2111">
                  <c:v>52.22</c:v>
                </c:pt>
                <c:pt idx="2112">
                  <c:v>52.24</c:v>
                </c:pt>
                <c:pt idx="2113">
                  <c:v>52.26</c:v>
                </c:pt>
                <c:pt idx="2114">
                  <c:v>52.28</c:v>
                </c:pt>
                <c:pt idx="2115">
                  <c:v>52.3</c:v>
                </c:pt>
                <c:pt idx="2116">
                  <c:v>52.32</c:v>
                </c:pt>
                <c:pt idx="2117">
                  <c:v>52.34</c:v>
                </c:pt>
                <c:pt idx="2118">
                  <c:v>52.36</c:v>
                </c:pt>
                <c:pt idx="2119">
                  <c:v>52.38</c:v>
                </c:pt>
                <c:pt idx="2120">
                  <c:v>52.4</c:v>
                </c:pt>
                <c:pt idx="2121">
                  <c:v>52.42</c:v>
                </c:pt>
                <c:pt idx="2122">
                  <c:v>52.44</c:v>
                </c:pt>
                <c:pt idx="2123">
                  <c:v>52.46</c:v>
                </c:pt>
                <c:pt idx="2124">
                  <c:v>52.48</c:v>
                </c:pt>
                <c:pt idx="2125">
                  <c:v>52.5</c:v>
                </c:pt>
                <c:pt idx="2126">
                  <c:v>52.52</c:v>
                </c:pt>
                <c:pt idx="2127">
                  <c:v>52.54</c:v>
                </c:pt>
                <c:pt idx="2128">
                  <c:v>52.56</c:v>
                </c:pt>
                <c:pt idx="2129">
                  <c:v>52.58</c:v>
                </c:pt>
                <c:pt idx="2130">
                  <c:v>52.6</c:v>
                </c:pt>
                <c:pt idx="2131">
                  <c:v>52.62</c:v>
                </c:pt>
                <c:pt idx="2132">
                  <c:v>52.64</c:v>
                </c:pt>
                <c:pt idx="2133">
                  <c:v>52.66</c:v>
                </c:pt>
                <c:pt idx="2134">
                  <c:v>52.68</c:v>
                </c:pt>
                <c:pt idx="2135">
                  <c:v>52.7</c:v>
                </c:pt>
                <c:pt idx="2136">
                  <c:v>52.72</c:v>
                </c:pt>
                <c:pt idx="2137">
                  <c:v>52.74</c:v>
                </c:pt>
                <c:pt idx="2138">
                  <c:v>52.76</c:v>
                </c:pt>
                <c:pt idx="2139">
                  <c:v>52.78</c:v>
                </c:pt>
                <c:pt idx="2140">
                  <c:v>52.8</c:v>
                </c:pt>
                <c:pt idx="2141">
                  <c:v>52.82</c:v>
                </c:pt>
                <c:pt idx="2142">
                  <c:v>52.84</c:v>
                </c:pt>
                <c:pt idx="2143">
                  <c:v>52.86</c:v>
                </c:pt>
                <c:pt idx="2144">
                  <c:v>52.88</c:v>
                </c:pt>
                <c:pt idx="2145">
                  <c:v>52.9</c:v>
                </c:pt>
                <c:pt idx="2146">
                  <c:v>52.92</c:v>
                </c:pt>
                <c:pt idx="2147">
                  <c:v>52.94</c:v>
                </c:pt>
                <c:pt idx="2148">
                  <c:v>52.96</c:v>
                </c:pt>
                <c:pt idx="2149">
                  <c:v>52.98</c:v>
                </c:pt>
                <c:pt idx="2150">
                  <c:v>53</c:v>
                </c:pt>
                <c:pt idx="2151">
                  <c:v>53.02</c:v>
                </c:pt>
                <c:pt idx="2152">
                  <c:v>53.04</c:v>
                </c:pt>
                <c:pt idx="2153">
                  <c:v>53.06</c:v>
                </c:pt>
                <c:pt idx="2154">
                  <c:v>53.08</c:v>
                </c:pt>
                <c:pt idx="2155">
                  <c:v>53.1</c:v>
                </c:pt>
                <c:pt idx="2156">
                  <c:v>53.12</c:v>
                </c:pt>
                <c:pt idx="2157">
                  <c:v>53.14</c:v>
                </c:pt>
                <c:pt idx="2158">
                  <c:v>53.16</c:v>
                </c:pt>
                <c:pt idx="2159">
                  <c:v>53.18</c:v>
                </c:pt>
                <c:pt idx="2160">
                  <c:v>53.2</c:v>
                </c:pt>
                <c:pt idx="2161">
                  <c:v>53.22</c:v>
                </c:pt>
                <c:pt idx="2162">
                  <c:v>53.24</c:v>
                </c:pt>
                <c:pt idx="2163">
                  <c:v>53.26</c:v>
                </c:pt>
                <c:pt idx="2164">
                  <c:v>53.28</c:v>
                </c:pt>
                <c:pt idx="2165">
                  <c:v>53.3</c:v>
                </c:pt>
                <c:pt idx="2166">
                  <c:v>53.32</c:v>
                </c:pt>
                <c:pt idx="2167">
                  <c:v>53.34</c:v>
                </c:pt>
                <c:pt idx="2168">
                  <c:v>53.36</c:v>
                </c:pt>
                <c:pt idx="2169">
                  <c:v>53.38</c:v>
                </c:pt>
                <c:pt idx="2170">
                  <c:v>53.4</c:v>
                </c:pt>
                <c:pt idx="2171">
                  <c:v>53.42</c:v>
                </c:pt>
                <c:pt idx="2172">
                  <c:v>53.44</c:v>
                </c:pt>
                <c:pt idx="2173">
                  <c:v>53.46</c:v>
                </c:pt>
                <c:pt idx="2174">
                  <c:v>53.48</c:v>
                </c:pt>
                <c:pt idx="2175">
                  <c:v>53.5</c:v>
                </c:pt>
                <c:pt idx="2176">
                  <c:v>53.52</c:v>
                </c:pt>
                <c:pt idx="2177">
                  <c:v>53.54</c:v>
                </c:pt>
                <c:pt idx="2178">
                  <c:v>53.56</c:v>
                </c:pt>
                <c:pt idx="2179">
                  <c:v>53.58</c:v>
                </c:pt>
                <c:pt idx="2180">
                  <c:v>53.6</c:v>
                </c:pt>
                <c:pt idx="2181">
                  <c:v>53.62</c:v>
                </c:pt>
                <c:pt idx="2182">
                  <c:v>53.64</c:v>
                </c:pt>
                <c:pt idx="2183">
                  <c:v>53.66</c:v>
                </c:pt>
                <c:pt idx="2184">
                  <c:v>53.68</c:v>
                </c:pt>
                <c:pt idx="2185">
                  <c:v>53.7</c:v>
                </c:pt>
                <c:pt idx="2186">
                  <c:v>53.72</c:v>
                </c:pt>
                <c:pt idx="2187">
                  <c:v>53.74</c:v>
                </c:pt>
                <c:pt idx="2188">
                  <c:v>53.76</c:v>
                </c:pt>
                <c:pt idx="2189">
                  <c:v>53.78</c:v>
                </c:pt>
                <c:pt idx="2190">
                  <c:v>53.8</c:v>
                </c:pt>
                <c:pt idx="2191">
                  <c:v>53.82</c:v>
                </c:pt>
                <c:pt idx="2192">
                  <c:v>53.84</c:v>
                </c:pt>
                <c:pt idx="2193">
                  <c:v>53.86</c:v>
                </c:pt>
                <c:pt idx="2194">
                  <c:v>53.88</c:v>
                </c:pt>
                <c:pt idx="2195">
                  <c:v>53.9</c:v>
                </c:pt>
                <c:pt idx="2196">
                  <c:v>53.92</c:v>
                </c:pt>
                <c:pt idx="2197">
                  <c:v>53.94</c:v>
                </c:pt>
                <c:pt idx="2198">
                  <c:v>53.96</c:v>
                </c:pt>
                <c:pt idx="2199">
                  <c:v>53.98</c:v>
                </c:pt>
                <c:pt idx="2200">
                  <c:v>54</c:v>
                </c:pt>
                <c:pt idx="2201">
                  <c:v>54.02</c:v>
                </c:pt>
                <c:pt idx="2202">
                  <c:v>54.04</c:v>
                </c:pt>
                <c:pt idx="2203">
                  <c:v>54.06</c:v>
                </c:pt>
                <c:pt idx="2204">
                  <c:v>54.08</c:v>
                </c:pt>
                <c:pt idx="2205">
                  <c:v>54.1</c:v>
                </c:pt>
                <c:pt idx="2206">
                  <c:v>54.12</c:v>
                </c:pt>
                <c:pt idx="2207">
                  <c:v>54.14</c:v>
                </c:pt>
                <c:pt idx="2208">
                  <c:v>54.16</c:v>
                </c:pt>
                <c:pt idx="2209">
                  <c:v>54.18</c:v>
                </c:pt>
                <c:pt idx="2210">
                  <c:v>54.2</c:v>
                </c:pt>
                <c:pt idx="2211">
                  <c:v>54.22</c:v>
                </c:pt>
                <c:pt idx="2212">
                  <c:v>54.24</c:v>
                </c:pt>
                <c:pt idx="2213">
                  <c:v>54.26</c:v>
                </c:pt>
                <c:pt idx="2214">
                  <c:v>54.28</c:v>
                </c:pt>
                <c:pt idx="2215">
                  <c:v>54.3</c:v>
                </c:pt>
                <c:pt idx="2216">
                  <c:v>54.32</c:v>
                </c:pt>
                <c:pt idx="2217">
                  <c:v>54.34</c:v>
                </c:pt>
                <c:pt idx="2218">
                  <c:v>54.36</c:v>
                </c:pt>
                <c:pt idx="2219">
                  <c:v>54.38</c:v>
                </c:pt>
                <c:pt idx="2220">
                  <c:v>54.4</c:v>
                </c:pt>
                <c:pt idx="2221">
                  <c:v>54.42</c:v>
                </c:pt>
                <c:pt idx="2222">
                  <c:v>54.44</c:v>
                </c:pt>
                <c:pt idx="2223">
                  <c:v>54.46</c:v>
                </c:pt>
                <c:pt idx="2224">
                  <c:v>54.48</c:v>
                </c:pt>
                <c:pt idx="2225">
                  <c:v>54.5</c:v>
                </c:pt>
                <c:pt idx="2226">
                  <c:v>54.52</c:v>
                </c:pt>
                <c:pt idx="2227">
                  <c:v>54.54</c:v>
                </c:pt>
                <c:pt idx="2228">
                  <c:v>54.56</c:v>
                </c:pt>
                <c:pt idx="2229">
                  <c:v>54.58</c:v>
                </c:pt>
                <c:pt idx="2230">
                  <c:v>54.6</c:v>
                </c:pt>
                <c:pt idx="2231">
                  <c:v>54.62</c:v>
                </c:pt>
                <c:pt idx="2232">
                  <c:v>54.64</c:v>
                </c:pt>
                <c:pt idx="2233">
                  <c:v>54.66</c:v>
                </c:pt>
                <c:pt idx="2234">
                  <c:v>54.68</c:v>
                </c:pt>
                <c:pt idx="2235">
                  <c:v>54.7</c:v>
                </c:pt>
                <c:pt idx="2236">
                  <c:v>54.72</c:v>
                </c:pt>
                <c:pt idx="2237">
                  <c:v>54.74</c:v>
                </c:pt>
                <c:pt idx="2238">
                  <c:v>54.76</c:v>
                </c:pt>
                <c:pt idx="2239">
                  <c:v>54.78</c:v>
                </c:pt>
                <c:pt idx="2240">
                  <c:v>54.8</c:v>
                </c:pt>
                <c:pt idx="2241">
                  <c:v>54.82</c:v>
                </c:pt>
                <c:pt idx="2242">
                  <c:v>54.84</c:v>
                </c:pt>
                <c:pt idx="2243">
                  <c:v>54.86</c:v>
                </c:pt>
                <c:pt idx="2244">
                  <c:v>54.88</c:v>
                </c:pt>
                <c:pt idx="2245">
                  <c:v>54.9</c:v>
                </c:pt>
                <c:pt idx="2246">
                  <c:v>54.92</c:v>
                </c:pt>
                <c:pt idx="2247">
                  <c:v>54.94</c:v>
                </c:pt>
                <c:pt idx="2248">
                  <c:v>54.96</c:v>
                </c:pt>
                <c:pt idx="2249">
                  <c:v>54.98</c:v>
                </c:pt>
                <c:pt idx="2250">
                  <c:v>55</c:v>
                </c:pt>
                <c:pt idx="2251">
                  <c:v>55.02</c:v>
                </c:pt>
                <c:pt idx="2252">
                  <c:v>55.04</c:v>
                </c:pt>
                <c:pt idx="2253">
                  <c:v>55.06</c:v>
                </c:pt>
                <c:pt idx="2254">
                  <c:v>55.08</c:v>
                </c:pt>
                <c:pt idx="2255">
                  <c:v>55.1</c:v>
                </c:pt>
                <c:pt idx="2256">
                  <c:v>55.12</c:v>
                </c:pt>
                <c:pt idx="2257">
                  <c:v>55.14</c:v>
                </c:pt>
                <c:pt idx="2258">
                  <c:v>55.16</c:v>
                </c:pt>
                <c:pt idx="2259">
                  <c:v>55.18</c:v>
                </c:pt>
                <c:pt idx="2260">
                  <c:v>55.2</c:v>
                </c:pt>
                <c:pt idx="2261">
                  <c:v>55.22</c:v>
                </c:pt>
                <c:pt idx="2262">
                  <c:v>55.24</c:v>
                </c:pt>
                <c:pt idx="2263">
                  <c:v>55.26</c:v>
                </c:pt>
                <c:pt idx="2264">
                  <c:v>55.28</c:v>
                </c:pt>
                <c:pt idx="2265">
                  <c:v>55.3</c:v>
                </c:pt>
                <c:pt idx="2266">
                  <c:v>55.32</c:v>
                </c:pt>
                <c:pt idx="2267">
                  <c:v>55.34</c:v>
                </c:pt>
                <c:pt idx="2268">
                  <c:v>55.36</c:v>
                </c:pt>
                <c:pt idx="2269">
                  <c:v>55.38</c:v>
                </c:pt>
                <c:pt idx="2270">
                  <c:v>55.4</c:v>
                </c:pt>
                <c:pt idx="2271">
                  <c:v>55.42</c:v>
                </c:pt>
                <c:pt idx="2272">
                  <c:v>55.44</c:v>
                </c:pt>
                <c:pt idx="2273">
                  <c:v>55.46</c:v>
                </c:pt>
                <c:pt idx="2274">
                  <c:v>55.48</c:v>
                </c:pt>
                <c:pt idx="2275">
                  <c:v>55.5</c:v>
                </c:pt>
                <c:pt idx="2276">
                  <c:v>55.52</c:v>
                </c:pt>
                <c:pt idx="2277">
                  <c:v>55.54</c:v>
                </c:pt>
                <c:pt idx="2278">
                  <c:v>55.56</c:v>
                </c:pt>
                <c:pt idx="2279">
                  <c:v>55.58</c:v>
                </c:pt>
                <c:pt idx="2280">
                  <c:v>55.6</c:v>
                </c:pt>
                <c:pt idx="2281">
                  <c:v>55.62</c:v>
                </c:pt>
                <c:pt idx="2282">
                  <c:v>55.64</c:v>
                </c:pt>
                <c:pt idx="2283">
                  <c:v>55.66</c:v>
                </c:pt>
                <c:pt idx="2284">
                  <c:v>55.68</c:v>
                </c:pt>
                <c:pt idx="2285">
                  <c:v>55.7</c:v>
                </c:pt>
                <c:pt idx="2286">
                  <c:v>55.72</c:v>
                </c:pt>
                <c:pt idx="2287">
                  <c:v>55.74</c:v>
                </c:pt>
                <c:pt idx="2288">
                  <c:v>55.76</c:v>
                </c:pt>
                <c:pt idx="2289">
                  <c:v>55.78</c:v>
                </c:pt>
                <c:pt idx="2290">
                  <c:v>55.8</c:v>
                </c:pt>
                <c:pt idx="2291">
                  <c:v>55.82</c:v>
                </c:pt>
                <c:pt idx="2292">
                  <c:v>55.84</c:v>
                </c:pt>
                <c:pt idx="2293">
                  <c:v>55.86</c:v>
                </c:pt>
                <c:pt idx="2294">
                  <c:v>55.88</c:v>
                </c:pt>
                <c:pt idx="2295">
                  <c:v>55.9</c:v>
                </c:pt>
                <c:pt idx="2296">
                  <c:v>55.92</c:v>
                </c:pt>
                <c:pt idx="2297">
                  <c:v>55.94</c:v>
                </c:pt>
                <c:pt idx="2298">
                  <c:v>55.96</c:v>
                </c:pt>
                <c:pt idx="2299">
                  <c:v>55.98</c:v>
                </c:pt>
                <c:pt idx="2300">
                  <c:v>56</c:v>
                </c:pt>
                <c:pt idx="2301">
                  <c:v>56.02</c:v>
                </c:pt>
                <c:pt idx="2302">
                  <c:v>56.04</c:v>
                </c:pt>
                <c:pt idx="2303">
                  <c:v>56.06</c:v>
                </c:pt>
                <c:pt idx="2304">
                  <c:v>56.08</c:v>
                </c:pt>
                <c:pt idx="2305">
                  <c:v>56.1</c:v>
                </c:pt>
                <c:pt idx="2306">
                  <c:v>56.12</c:v>
                </c:pt>
                <c:pt idx="2307">
                  <c:v>56.14</c:v>
                </c:pt>
                <c:pt idx="2308">
                  <c:v>56.16</c:v>
                </c:pt>
                <c:pt idx="2309">
                  <c:v>56.18</c:v>
                </c:pt>
                <c:pt idx="2310">
                  <c:v>56.2</c:v>
                </c:pt>
                <c:pt idx="2311">
                  <c:v>56.22</c:v>
                </c:pt>
                <c:pt idx="2312">
                  <c:v>56.24</c:v>
                </c:pt>
                <c:pt idx="2313">
                  <c:v>56.26</c:v>
                </c:pt>
                <c:pt idx="2314">
                  <c:v>56.28</c:v>
                </c:pt>
                <c:pt idx="2315">
                  <c:v>56.3</c:v>
                </c:pt>
                <c:pt idx="2316">
                  <c:v>56.32</c:v>
                </c:pt>
                <c:pt idx="2317">
                  <c:v>56.34</c:v>
                </c:pt>
                <c:pt idx="2318">
                  <c:v>56.36</c:v>
                </c:pt>
                <c:pt idx="2319">
                  <c:v>56.38</c:v>
                </c:pt>
                <c:pt idx="2320">
                  <c:v>56.4</c:v>
                </c:pt>
                <c:pt idx="2321">
                  <c:v>56.42</c:v>
                </c:pt>
                <c:pt idx="2322">
                  <c:v>56.44</c:v>
                </c:pt>
                <c:pt idx="2323">
                  <c:v>56.46</c:v>
                </c:pt>
                <c:pt idx="2324">
                  <c:v>56.48</c:v>
                </c:pt>
                <c:pt idx="2325">
                  <c:v>56.5</c:v>
                </c:pt>
                <c:pt idx="2326">
                  <c:v>56.52</c:v>
                </c:pt>
                <c:pt idx="2327">
                  <c:v>56.54</c:v>
                </c:pt>
                <c:pt idx="2328">
                  <c:v>56.56</c:v>
                </c:pt>
                <c:pt idx="2329">
                  <c:v>56.58</c:v>
                </c:pt>
                <c:pt idx="2330">
                  <c:v>56.6</c:v>
                </c:pt>
                <c:pt idx="2331">
                  <c:v>56.62</c:v>
                </c:pt>
                <c:pt idx="2332">
                  <c:v>56.64</c:v>
                </c:pt>
                <c:pt idx="2333">
                  <c:v>56.66</c:v>
                </c:pt>
                <c:pt idx="2334">
                  <c:v>56.68</c:v>
                </c:pt>
                <c:pt idx="2335">
                  <c:v>56.7</c:v>
                </c:pt>
                <c:pt idx="2336">
                  <c:v>56.72</c:v>
                </c:pt>
                <c:pt idx="2337">
                  <c:v>56.74</c:v>
                </c:pt>
                <c:pt idx="2338">
                  <c:v>56.76</c:v>
                </c:pt>
                <c:pt idx="2339">
                  <c:v>56.78</c:v>
                </c:pt>
                <c:pt idx="2340">
                  <c:v>56.8</c:v>
                </c:pt>
                <c:pt idx="2341">
                  <c:v>56.82</c:v>
                </c:pt>
                <c:pt idx="2342">
                  <c:v>56.84</c:v>
                </c:pt>
                <c:pt idx="2343">
                  <c:v>56.86</c:v>
                </c:pt>
                <c:pt idx="2344">
                  <c:v>56.88</c:v>
                </c:pt>
                <c:pt idx="2345">
                  <c:v>56.9</c:v>
                </c:pt>
                <c:pt idx="2346">
                  <c:v>56.92</c:v>
                </c:pt>
                <c:pt idx="2347">
                  <c:v>56.94</c:v>
                </c:pt>
                <c:pt idx="2348">
                  <c:v>56.96</c:v>
                </c:pt>
                <c:pt idx="2349">
                  <c:v>56.98</c:v>
                </c:pt>
                <c:pt idx="2350">
                  <c:v>57</c:v>
                </c:pt>
                <c:pt idx="2351">
                  <c:v>57.02</c:v>
                </c:pt>
                <c:pt idx="2352">
                  <c:v>57.04</c:v>
                </c:pt>
                <c:pt idx="2353">
                  <c:v>57.06</c:v>
                </c:pt>
                <c:pt idx="2354">
                  <c:v>57.08</c:v>
                </c:pt>
                <c:pt idx="2355">
                  <c:v>57.1</c:v>
                </c:pt>
                <c:pt idx="2356">
                  <c:v>57.12</c:v>
                </c:pt>
                <c:pt idx="2357">
                  <c:v>57.14</c:v>
                </c:pt>
                <c:pt idx="2358">
                  <c:v>57.16</c:v>
                </c:pt>
                <c:pt idx="2359">
                  <c:v>57.18</c:v>
                </c:pt>
                <c:pt idx="2360">
                  <c:v>57.2</c:v>
                </c:pt>
                <c:pt idx="2361">
                  <c:v>57.22</c:v>
                </c:pt>
                <c:pt idx="2362">
                  <c:v>57.24</c:v>
                </c:pt>
                <c:pt idx="2363">
                  <c:v>57.26</c:v>
                </c:pt>
                <c:pt idx="2364">
                  <c:v>57.28</c:v>
                </c:pt>
                <c:pt idx="2365">
                  <c:v>57.3</c:v>
                </c:pt>
                <c:pt idx="2366">
                  <c:v>57.32</c:v>
                </c:pt>
                <c:pt idx="2367">
                  <c:v>57.34</c:v>
                </c:pt>
                <c:pt idx="2368">
                  <c:v>57.36</c:v>
                </c:pt>
                <c:pt idx="2369">
                  <c:v>57.38</c:v>
                </c:pt>
                <c:pt idx="2370">
                  <c:v>57.4</c:v>
                </c:pt>
                <c:pt idx="2371">
                  <c:v>57.42</c:v>
                </c:pt>
                <c:pt idx="2372">
                  <c:v>57.44</c:v>
                </c:pt>
                <c:pt idx="2373">
                  <c:v>57.46</c:v>
                </c:pt>
                <c:pt idx="2374">
                  <c:v>57.48</c:v>
                </c:pt>
                <c:pt idx="2375">
                  <c:v>57.5</c:v>
                </c:pt>
                <c:pt idx="2376">
                  <c:v>57.52</c:v>
                </c:pt>
                <c:pt idx="2377">
                  <c:v>57.54</c:v>
                </c:pt>
                <c:pt idx="2378">
                  <c:v>57.56</c:v>
                </c:pt>
                <c:pt idx="2379">
                  <c:v>57.58</c:v>
                </c:pt>
                <c:pt idx="2380">
                  <c:v>57.6</c:v>
                </c:pt>
                <c:pt idx="2381">
                  <c:v>57.62</c:v>
                </c:pt>
                <c:pt idx="2382">
                  <c:v>57.64</c:v>
                </c:pt>
                <c:pt idx="2383">
                  <c:v>57.66</c:v>
                </c:pt>
                <c:pt idx="2384">
                  <c:v>57.68</c:v>
                </c:pt>
                <c:pt idx="2385">
                  <c:v>57.7</c:v>
                </c:pt>
                <c:pt idx="2386">
                  <c:v>57.72</c:v>
                </c:pt>
                <c:pt idx="2387">
                  <c:v>57.74</c:v>
                </c:pt>
                <c:pt idx="2388">
                  <c:v>57.76</c:v>
                </c:pt>
                <c:pt idx="2389">
                  <c:v>57.78</c:v>
                </c:pt>
                <c:pt idx="2390">
                  <c:v>57.8</c:v>
                </c:pt>
                <c:pt idx="2391">
                  <c:v>57.82</c:v>
                </c:pt>
                <c:pt idx="2392">
                  <c:v>57.84</c:v>
                </c:pt>
                <c:pt idx="2393">
                  <c:v>57.86</c:v>
                </c:pt>
                <c:pt idx="2394">
                  <c:v>57.88</c:v>
                </c:pt>
                <c:pt idx="2395">
                  <c:v>57.9</c:v>
                </c:pt>
                <c:pt idx="2396">
                  <c:v>57.92</c:v>
                </c:pt>
                <c:pt idx="2397">
                  <c:v>57.94</c:v>
                </c:pt>
                <c:pt idx="2398">
                  <c:v>57.96</c:v>
                </c:pt>
                <c:pt idx="2399">
                  <c:v>57.98</c:v>
                </c:pt>
                <c:pt idx="2400">
                  <c:v>58</c:v>
                </c:pt>
                <c:pt idx="2401">
                  <c:v>58.02</c:v>
                </c:pt>
                <c:pt idx="2402">
                  <c:v>58.04</c:v>
                </c:pt>
                <c:pt idx="2403">
                  <c:v>58.06</c:v>
                </c:pt>
                <c:pt idx="2404">
                  <c:v>58.08</c:v>
                </c:pt>
                <c:pt idx="2405">
                  <c:v>58.1</c:v>
                </c:pt>
                <c:pt idx="2406">
                  <c:v>58.12</c:v>
                </c:pt>
                <c:pt idx="2407">
                  <c:v>58.14</c:v>
                </c:pt>
                <c:pt idx="2408">
                  <c:v>58.16</c:v>
                </c:pt>
                <c:pt idx="2409">
                  <c:v>58.18</c:v>
                </c:pt>
                <c:pt idx="2410">
                  <c:v>58.2</c:v>
                </c:pt>
                <c:pt idx="2411">
                  <c:v>58.22</c:v>
                </c:pt>
                <c:pt idx="2412">
                  <c:v>58.24</c:v>
                </c:pt>
                <c:pt idx="2413">
                  <c:v>58.26</c:v>
                </c:pt>
                <c:pt idx="2414">
                  <c:v>58.28</c:v>
                </c:pt>
                <c:pt idx="2415">
                  <c:v>58.3</c:v>
                </c:pt>
                <c:pt idx="2416">
                  <c:v>58.32</c:v>
                </c:pt>
                <c:pt idx="2417">
                  <c:v>58.34</c:v>
                </c:pt>
                <c:pt idx="2418">
                  <c:v>58.36</c:v>
                </c:pt>
                <c:pt idx="2419">
                  <c:v>58.38</c:v>
                </c:pt>
                <c:pt idx="2420">
                  <c:v>58.4</c:v>
                </c:pt>
                <c:pt idx="2421">
                  <c:v>58.42</c:v>
                </c:pt>
                <c:pt idx="2422">
                  <c:v>58.44</c:v>
                </c:pt>
                <c:pt idx="2423">
                  <c:v>58.46</c:v>
                </c:pt>
                <c:pt idx="2424">
                  <c:v>58.48</c:v>
                </c:pt>
                <c:pt idx="2425">
                  <c:v>58.5</c:v>
                </c:pt>
                <c:pt idx="2426">
                  <c:v>58.52</c:v>
                </c:pt>
                <c:pt idx="2427">
                  <c:v>58.54</c:v>
                </c:pt>
                <c:pt idx="2428">
                  <c:v>58.56</c:v>
                </c:pt>
                <c:pt idx="2429">
                  <c:v>58.58</c:v>
                </c:pt>
                <c:pt idx="2430">
                  <c:v>58.6</c:v>
                </c:pt>
                <c:pt idx="2431">
                  <c:v>58.62</c:v>
                </c:pt>
                <c:pt idx="2432">
                  <c:v>58.64</c:v>
                </c:pt>
                <c:pt idx="2433">
                  <c:v>58.66</c:v>
                </c:pt>
                <c:pt idx="2434">
                  <c:v>58.68</c:v>
                </c:pt>
                <c:pt idx="2435">
                  <c:v>58.7</c:v>
                </c:pt>
                <c:pt idx="2436">
                  <c:v>58.72</c:v>
                </c:pt>
                <c:pt idx="2437">
                  <c:v>58.74</c:v>
                </c:pt>
                <c:pt idx="2438">
                  <c:v>58.76</c:v>
                </c:pt>
                <c:pt idx="2439">
                  <c:v>58.78</c:v>
                </c:pt>
                <c:pt idx="2440">
                  <c:v>58.8</c:v>
                </c:pt>
                <c:pt idx="2441">
                  <c:v>58.82</c:v>
                </c:pt>
                <c:pt idx="2442">
                  <c:v>58.84</c:v>
                </c:pt>
                <c:pt idx="2443">
                  <c:v>58.86</c:v>
                </c:pt>
                <c:pt idx="2444">
                  <c:v>58.88</c:v>
                </c:pt>
                <c:pt idx="2445">
                  <c:v>58.9</c:v>
                </c:pt>
                <c:pt idx="2446">
                  <c:v>58.92</c:v>
                </c:pt>
                <c:pt idx="2447">
                  <c:v>58.94</c:v>
                </c:pt>
                <c:pt idx="2448">
                  <c:v>58.96</c:v>
                </c:pt>
                <c:pt idx="2449">
                  <c:v>58.98</c:v>
                </c:pt>
                <c:pt idx="2450">
                  <c:v>59</c:v>
                </c:pt>
                <c:pt idx="2451">
                  <c:v>59.02</c:v>
                </c:pt>
                <c:pt idx="2452">
                  <c:v>59.04</c:v>
                </c:pt>
                <c:pt idx="2453">
                  <c:v>59.06</c:v>
                </c:pt>
                <c:pt idx="2454">
                  <c:v>59.08</c:v>
                </c:pt>
                <c:pt idx="2455">
                  <c:v>59.1</c:v>
                </c:pt>
                <c:pt idx="2456">
                  <c:v>59.12</c:v>
                </c:pt>
                <c:pt idx="2457">
                  <c:v>59.14</c:v>
                </c:pt>
                <c:pt idx="2458">
                  <c:v>59.16</c:v>
                </c:pt>
                <c:pt idx="2459">
                  <c:v>59.18</c:v>
                </c:pt>
                <c:pt idx="2460">
                  <c:v>59.2</c:v>
                </c:pt>
                <c:pt idx="2461">
                  <c:v>59.22</c:v>
                </c:pt>
                <c:pt idx="2462">
                  <c:v>59.24</c:v>
                </c:pt>
                <c:pt idx="2463">
                  <c:v>59.26</c:v>
                </c:pt>
                <c:pt idx="2464">
                  <c:v>59.28</c:v>
                </c:pt>
                <c:pt idx="2465">
                  <c:v>59.3</c:v>
                </c:pt>
                <c:pt idx="2466">
                  <c:v>59.32</c:v>
                </c:pt>
                <c:pt idx="2467">
                  <c:v>59.34</c:v>
                </c:pt>
                <c:pt idx="2468">
                  <c:v>59.36</c:v>
                </c:pt>
                <c:pt idx="2469">
                  <c:v>59.38</c:v>
                </c:pt>
                <c:pt idx="2470">
                  <c:v>59.4</c:v>
                </c:pt>
                <c:pt idx="2471">
                  <c:v>59.42</c:v>
                </c:pt>
                <c:pt idx="2472">
                  <c:v>59.44</c:v>
                </c:pt>
                <c:pt idx="2473">
                  <c:v>59.46</c:v>
                </c:pt>
                <c:pt idx="2474">
                  <c:v>59.48</c:v>
                </c:pt>
                <c:pt idx="2475">
                  <c:v>59.5</c:v>
                </c:pt>
                <c:pt idx="2476">
                  <c:v>59.52</c:v>
                </c:pt>
                <c:pt idx="2477">
                  <c:v>59.54</c:v>
                </c:pt>
                <c:pt idx="2478">
                  <c:v>59.56</c:v>
                </c:pt>
                <c:pt idx="2479">
                  <c:v>59.58</c:v>
                </c:pt>
                <c:pt idx="2480">
                  <c:v>59.6</c:v>
                </c:pt>
                <c:pt idx="2481">
                  <c:v>59.62</c:v>
                </c:pt>
                <c:pt idx="2482">
                  <c:v>59.64</c:v>
                </c:pt>
                <c:pt idx="2483">
                  <c:v>59.66</c:v>
                </c:pt>
                <c:pt idx="2484">
                  <c:v>59.68</c:v>
                </c:pt>
                <c:pt idx="2485">
                  <c:v>59.7</c:v>
                </c:pt>
                <c:pt idx="2486">
                  <c:v>59.72</c:v>
                </c:pt>
                <c:pt idx="2487">
                  <c:v>59.74</c:v>
                </c:pt>
                <c:pt idx="2488">
                  <c:v>59.76</c:v>
                </c:pt>
                <c:pt idx="2489">
                  <c:v>59.78</c:v>
                </c:pt>
                <c:pt idx="2490">
                  <c:v>59.8</c:v>
                </c:pt>
                <c:pt idx="2491">
                  <c:v>59.82</c:v>
                </c:pt>
                <c:pt idx="2492">
                  <c:v>59.84</c:v>
                </c:pt>
                <c:pt idx="2493">
                  <c:v>59.86</c:v>
                </c:pt>
                <c:pt idx="2494">
                  <c:v>59.88</c:v>
                </c:pt>
                <c:pt idx="2495">
                  <c:v>59.9</c:v>
                </c:pt>
                <c:pt idx="2496">
                  <c:v>59.92</c:v>
                </c:pt>
                <c:pt idx="2497">
                  <c:v>59.94</c:v>
                </c:pt>
                <c:pt idx="2498">
                  <c:v>59.96</c:v>
                </c:pt>
                <c:pt idx="2499">
                  <c:v>59.98</c:v>
                </c:pt>
                <c:pt idx="2500">
                  <c:v>60</c:v>
                </c:pt>
                <c:pt idx="2501">
                  <c:v>60.02</c:v>
                </c:pt>
                <c:pt idx="2502">
                  <c:v>60.04</c:v>
                </c:pt>
                <c:pt idx="2503">
                  <c:v>60.06</c:v>
                </c:pt>
                <c:pt idx="2504">
                  <c:v>60.08</c:v>
                </c:pt>
                <c:pt idx="2505">
                  <c:v>60.1</c:v>
                </c:pt>
                <c:pt idx="2506">
                  <c:v>60.12</c:v>
                </c:pt>
                <c:pt idx="2507">
                  <c:v>60.14</c:v>
                </c:pt>
                <c:pt idx="2508">
                  <c:v>60.16</c:v>
                </c:pt>
                <c:pt idx="2509">
                  <c:v>60.18</c:v>
                </c:pt>
                <c:pt idx="2510">
                  <c:v>60.2</c:v>
                </c:pt>
                <c:pt idx="2511">
                  <c:v>60.22</c:v>
                </c:pt>
                <c:pt idx="2512">
                  <c:v>60.24</c:v>
                </c:pt>
                <c:pt idx="2513">
                  <c:v>60.26</c:v>
                </c:pt>
                <c:pt idx="2514">
                  <c:v>60.28</c:v>
                </c:pt>
                <c:pt idx="2515">
                  <c:v>60.3</c:v>
                </c:pt>
                <c:pt idx="2516">
                  <c:v>60.32</c:v>
                </c:pt>
                <c:pt idx="2517">
                  <c:v>60.34</c:v>
                </c:pt>
                <c:pt idx="2518">
                  <c:v>60.36</c:v>
                </c:pt>
                <c:pt idx="2519">
                  <c:v>60.38</c:v>
                </c:pt>
                <c:pt idx="2520">
                  <c:v>60.4</c:v>
                </c:pt>
                <c:pt idx="2521">
                  <c:v>60.42</c:v>
                </c:pt>
                <c:pt idx="2522">
                  <c:v>60.44</c:v>
                </c:pt>
                <c:pt idx="2523">
                  <c:v>60.46</c:v>
                </c:pt>
                <c:pt idx="2524">
                  <c:v>60.48</c:v>
                </c:pt>
                <c:pt idx="2525">
                  <c:v>60.5</c:v>
                </c:pt>
                <c:pt idx="2526">
                  <c:v>60.52</c:v>
                </c:pt>
                <c:pt idx="2527">
                  <c:v>60.54</c:v>
                </c:pt>
                <c:pt idx="2528">
                  <c:v>60.56</c:v>
                </c:pt>
                <c:pt idx="2529">
                  <c:v>60.58</c:v>
                </c:pt>
                <c:pt idx="2530">
                  <c:v>60.6</c:v>
                </c:pt>
                <c:pt idx="2531">
                  <c:v>60.62</c:v>
                </c:pt>
                <c:pt idx="2532">
                  <c:v>60.64</c:v>
                </c:pt>
                <c:pt idx="2533">
                  <c:v>60.66</c:v>
                </c:pt>
                <c:pt idx="2534">
                  <c:v>60.68</c:v>
                </c:pt>
                <c:pt idx="2535">
                  <c:v>60.7</c:v>
                </c:pt>
                <c:pt idx="2536">
                  <c:v>60.72</c:v>
                </c:pt>
                <c:pt idx="2537">
                  <c:v>60.74</c:v>
                </c:pt>
                <c:pt idx="2538">
                  <c:v>60.76</c:v>
                </c:pt>
                <c:pt idx="2539">
                  <c:v>60.78</c:v>
                </c:pt>
                <c:pt idx="2540">
                  <c:v>60.8</c:v>
                </c:pt>
                <c:pt idx="2541">
                  <c:v>60.82</c:v>
                </c:pt>
                <c:pt idx="2542">
                  <c:v>60.84</c:v>
                </c:pt>
                <c:pt idx="2543">
                  <c:v>60.86</c:v>
                </c:pt>
                <c:pt idx="2544">
                  <c:v>60.88</c:v>
                </c:pt>
                <c:pt idx="2545">
                  <c:v>60.9</c:v>
                </c:pt>
                <c:pt idx="2546">
                  <c:v>60.92</c:v>
                </c:pt>
                <c:pt idx="2547">
                  <c:v>60.94</c:v>
                </c:pt>
                <c:pt idx="2548">
                  <c:v>60.96</c:v>
                </c:pt>
                <c:pt idx="2549">
                  <c:v>60.98</c:v>
                </c:pt>
                <c:pt idx="2550">
                  <c:v>61</c:v>
                </c:pt>
                <c:pt idx="2551">
                  <c:v>61.02</c:v>
                </c:pt>
                <c:pt idx="2552">
                  <c:v>61.04</c:v>
                </c:pt>
                <c:pt idx="2553">
                  <c:v>61.06</c:v>
                </c:pt>
                <c:pt idx="2554">
                  <c:v>61.08</c:v>
                </c:pt>
                <c:pt idx="2555">
                  <c:v>61.1</c:v>
                </c:pt>
                <c:pt idx="2556">
                  <c:v>61.12</c:v>
                </c:pt>
                <c:pt idx="2557">
                  <c:v>61.14</c:v>
                </c:pt>
                <c:pt idx="2558">
                  <c:v>61.16</c:v>
                </c:pt>
                <c:pt idx="2559">
                  <c:v>61.18</c:v>
                </c:pt>
                <c:pt idx="2560">
                  <c:v>61.2</c:v>
                </c:pt>
                <c:pt idx="2561">
                  <c:v>61.22</c:v>
                </c:pt>
                <c:pt idx="2562">
                  <c:v>61.24</c:v>
                </c:pt>
                <c:pt idx="2563">
                  <c:v>61.26</c:v>
                </c:pt>
                <c:pt idx="2564">
                  <c:v>61.28</c:v>
                </c:pt>
                <c:pt idx="2565">
                  <c:v>61.3</c:v>
                </c:pt>
                <c:pt idx="2566">
                  <c:v>61.32</c:v>
                </c:pt>
                <c:pt idx="2567">
                  <c:v>61.34</c:v>
                </c:pt>
                <c:pt idx="2568">
                  <c:v>61.36</c:v>
                </c:pt>
                <c:pt idx="2569">
                  <c:v>61.38</c:v>
                </c:pt>
                <c:pt idx="2570">
                  <c:v>61.4</c:v>
                </c:pt>
                <c:pt idx="2571">
                  <c:v>61.42</c:v>
                </c:pt>
                <c:pt idx="2572">
                  <c:v>61.44</c:v>
                </c:pt>
                <c:pt idx="2573">
                  <c:v>61.46</c:v>
                </c:pt>
                <c:pt idx="2574">
                  <c:v>61.48</c:v>
                </c:pt>
                <c:pt idx="2575">
                  <c:v>61.5</c:v>
                </c:pt>
                <c:pt idx="2576">
                  <c:v>61.52</c:v>
                </c:pt>
                <c:pt idx="2577">
                  <c:v>61.54</c:v>
                </c:pt>
                <c:pt idx="2578">
                  <c:v>61.56</c:v>
                </c:pt>
                <c:pt idx="2579">
                  <c:v>61.58</c:v>
                </c:pt>
                <c:pt idx="2580">
                  <c:v>61.6</c:v>
                </c:pt>
                <c:pt idx="2581">
                  <c:v>61.62</c:v>
                </c:pt>
                <c:pt idx="2582">
                  <c:v>61.64</c:v>
                </c:pt>
                <c:pt idx="2583">
                  <c:v>61.66</c:v>
                </c:pt>
                <c:pt idx="2584">
                  <c:v>61.68</c:v>
                </c:pt>
                <c:pt idx="2585">
                  <c:v>61.7</c:v>
                </c:pt>
                <c:pt idx="2586">
                  <c:v>61.72</c:v>
                </c:pt>
                <c:pt idx="2587">
                  <c:v>61.74</c:v>
                </c:pt>
                <c:pt idx="2588">
                  <c:v>61.76</c:v>
                </c:pt>
                <c:pt idx="2589">
                  <c:v>61.78</c:v>
                </c:pt>
                <c:pt idx="2590">
                  <c:v>61.8</c:v>
                </c:pt>
                <c:pt idx="2591">
                  <c:v>61.82</c:v>
                </c:pt>
                <c:pt idx="2592">
                  <c:v>61.84</c:v>
                </c:pt>
                <c:pt idx="2593">
                  <c:v>61.86</c:v>
                </c:pt>
                <c:pt idx="2594">
                  <c:v>61.88</c:v>
                </c:pt>
                <c:pt idx="2595">
                  <c:v>61.9</c:v>
                </c:pt>
                <c:pt idx="2596">
                  <c:v>61.92</c:v>
                </c:pt>
                <c:pt idx="2597">
                  <c:v>61.94</c:v>
                </c:pt>
                <c:pt idx="2598">
                  <c:v>61.96</c:v>
                </c:pt>
                <c:pt idx="2599">
                  <c:v>61.98</c:v>
                </c:pt>
                <c:pt idx="2600">
                  <c:v>62</c:v>
                </c:pt>
                <c:pt idx="2601">
                  <c:v>62.02</c:v>
                </c:pt>
                <c:pt idx="2602">
                  <c:v>62.04</c:v>
                </c:pt>
                <c:pt idx="2603">
                  <c:v>62.06</c:v>
                </c:pt>
                <c:pt idx="2604">
                  <c:v>62.08</c:v>
                </c:pt>
                <c:pt idx="2605">
                  <c:v>62.1</c:v>
                </c:pt>
                <c:pt idx="2606">
                  <c:v>62.12</c:v>
                </c:pt>
                <c:pt idx="2607">
                  <c:v>62.14</c:v>
                </c:pt>
                <c:pt idx="2608">
                  <c:v>62.16</c:v>
                </c:pt>
                <c:pt idx="2609">
                  <c:v>62.18</c:v>
                </c:pt>
                <c:pt idx="2610">
                  <c:v>62.2</c:v>
                </c:pt>
                <c:pt idx="2611">
                  <c:v>62.22</c:v>
                </c:pt>
                <c:pt idx="2612">
                  <c:v>62.24</c:v>
                </c:pt>
                <c:pt idx="2613">
                  <c:v>62.26</c:v>
                </c:pt>
                <c:pt idx="2614">
                  <c:v>62.28</c:v>
                </c:pt>
                <c:pt idx="2615">
                  <c:v>62.3</c:v>
                </c:pt>
                <c:pt idx="2616">
                  <c:v>62.32</c:v>
                </c:pt>
                <c:pt idx="2617">
                  <c:v>62.34</c:v>
                </c:pt>
                <c:pt idx="2618">
                  <c:v>62.36</c:v>
                </c:pt>
                <c:pt idx="2619">
                  <c:v>62.38</c:v>
                </c:pt>
                <c:pt idx="2620">
                  <c:v>62.4</c:v>
                </c:pt>
                <c:pt idx="2621">
                  <c:v>62.42</c:v>
                </c:pt>
                <c:pt idx="2622">
                  <c:v>62.44</c:v>
                </c:pt>
                <c:pt idx="2623">
                  <c:v>62.46</c:v>
                </c:pt>
                <c:pt idx="2624">
                  <c:v>62.48</c:v>
                </c:pt>
                <c:pt idx="2625">
                  <c:v>62.5</c:v>
                </c:pt>
                <c:pt idx="2626">
                  <c:v>62.52</c:v>
                </c:pt>
                <c:pt idx="2627">
                  <c:v>62.54</c:v>
                </c:pt>
                <c:pt idx="2628">
                  <c:v>62.56</c:v>
                </c:pt>
                <c:pt idx="2629">
                  <c:v>62.58</c:v>
                </c:pt>
                <c:pt idx="2630">
                  <c:v>62.6</c:v>
                </c:pt>
                <c:pt idx="2631">
                  <c:v>62.62</c:v>
                </c:pt>
                <c:pt idx="2632">
                  <c:v>62.64</c:v>
                </c:pt>
                <c:pt idx="2633">
                  <c:v>62.66</c:v>
                </c:pt>
                <c:pt idx="2634">
                  <c:v>62.68</c:v>
                </c:pt>
                <c:pt idx="2635">
                  <c:v>62.7</c:v>
                </c:pt>
                <c:pt idx="2636">
                  <c:v>62.72</c:v>
                </c:pt>
                <c:pt idx="2637">
                  <c:v>62.74</c:v>
                </c:pt>
                <c:pt idx="2638">
                  <c:v>62.76</c:v>
                </c:pt>
                <c:pt idx="2639">
                  <c:v>62.78</c:v>
                </c:pt>
                <c:pt idx="2640">
                  <c:v>62.8</c:v>
                </c:pt>
                <c:pt idx="2641">
                  <c:v>62.82</c:v>
                </c:pt>
                <c:pt idx="2642">
                  <c:v>62.84</c:v>
                </c:pt>
                <c:pt idx="2643">
                  <c:v>62.86</c:v>
                </c:pt>
                <c:pt idx="2644">
                  <c:v>62.88</c:v>
                </c:pt>
                <c:pt idx="2645">
                  <c:v>62.9</c:v>
                </c:pt>
                <c:pt idx="2646">
                  <c:v>62.92</c:v>
                </c:pt>
                <c:pt idx="2647">
                  <c:v>62.94</c:v>
                </c:pt>
                <c:pt idx="2648">
                  <c:v>62.96</c:v>
                </c:pt>
                <c:pt idx="2649">
                  <c:v>62.98</c:v>
                </c:pt>
                <c:pt idx="2650">
                  <c:v>63</c:v>
                </c:pt>
                <c:pt idx="2651">
                  <c:v>63.02</c:v>
                </c:pt>
                <c:pt idx="2652">
                  <c:v>63.04</c:v>
                </c:pt>
                <c:pt idx="2653">
                  <c:v>63.06</c:v>
                </c:pt>
                <c:pt idx="2654">
                  <c:v>63.08</c:v>
                </c:pt>
                <c:pt idx="2655">
                  <c:v>63.1</c:v>
                </c:pt>
                <c:pt idx="2656">
                  <c:v>63.12</c:v>
                </c:pt>
                <c:pt idx="2657">
                  <c:v>63.14</c:v>
                </c:pt>
                <c:pt idx="2658">
                  <c:v>63.16</c:v>
                </c:pt>
                <c:pt idx="2659">
                  <c:v>63.18</c:v>
                </c:pt>
                <c:pt idx="2660">
                  <c:v>63.2</c:v>
                </c:pt>
                <c:pt idx="2661">
                  <c:v>63.22</c:v>
                </c:pt>
                <c:pt idx="2662">
                  <c:v>63.24</c:v>
                </c:pt>
                <c:pt idx="2663">
                  <c:v>63.26</c:v>
                </c:pt>
                <c:pt idx="2664">
                  <c:v>63.28</c:v>
                </c:pt>
                <c:pt idx="2665">
                  <c:v>63.3</c:v>
                </c:pt>
                <c:pt idx="2666">
                  <c:v>63.32</c:v>
                </c:pt>
                <c:pt idx="2667">
                  <c:v>63.34</c:v>
                </c:pt>
                <c:pt idx="2668">
                  <c:v>63.36</c:v>
                </c:pt>
                <c:pt idx="2669">
                  <c:v>63.38</c:v>
                </c:pt>
                <c:pt idx="2670">
                  <c:v>63.4</c:v>
                </c:pt>
                <c:pt idx="2671">
                  <c:v>63.42</c:v>
                </c:pt>
                <c:pt idx="2672">
                  <c:v>63.44</c:v>
                </c:pt>
                <c:pt idx="2673">
                  <c:v>63.46</c:v>
                </c:pt>
                <c:pt idx="2674">
                  <c:v>63.48</c:v>
                </c:pt>
                <c:pt idx="2675">
                  <c:v>63.5</c:v>
                </c:pt>
                <c:pt idx="2676">
                  <c:v>63.52</c:v>
                </c:pt>
                <c:pt idx="2677">
                  <c:v>63.54</c:v>
                </c:pt>
                <c:pt idx="2678">
                  <c:v>63.56</c:v>
                </c:pt>
                <c:pt idx="2679">
                  <c:v>63.58</c:v>
                </c:pt>
                <c:pt idx="2680">
                  <c:v>63.6</c:v>
                </c:pt>
                <c:pt idx="2681">
                  <c:v>63.62</c:v>
                </c:pt>
                <c:pt idx="2682">
                  <c:v>63.64</c:v>
                </c:pt>
                <c:pt idx="2683">
                  <c:v>63.66</c:v>
                </c:pt>
                <c:pt idx="2684">
                  <c:v>63.68</c:v>
                </c:pt>
                <c:pt idx="2685">
                  <c:v>63.7</c:v>
                </c:pt>
                <c:pt idx="2686">
                  <c:v>63.72</c:v>
                </c:pt>
                <c:pt idx="2687">
                  <c:v>63.74</c:v>
                </c:pt>
                <c:pt idx="2688">
                  <c:v>63.76</c:v>
                </c:pt>
                <c:pt idx="2689">
                  <c:v>63.78</c:v>
                </c:pt>
                <c:pt idx="2690">
                  <c:v>63.8</c:v>
                </c:pt>
                <c:pt idx="2691">
                  <c:v>63.82</c:v>
                </c:pt>
                <c:pt idx="2692">
                  <c:v>63.84</c:v>
                </c:pt>
                <c:pt idx="2693">
                  <c:v>63.86</c:v>
                </c:pt>
                <c:pt idx="2694">
                  <c:v>63.88</c:v>
                </c:pt>
                <c:pt idx="2695">
                  <c:v>63.9</c:v>
                </c:pt>
                <c:pt idx="2696">
                  <c:v>63.92</c:v>
                </c:pt>
                <c:pt idx="2697">
                  <c:v>63.94</c:v>
                </c:pt>
                <c:pt idx="2698">
                  <c:v>63.96</c:v>
                </c:pt>
                <c:pt idx="2699">
                  <c:v>63.98</c:v>
                </c:pt>
                <c:pt idx="2700">
                  <c:v>64</c:v>
                </c:pt>
                <c:pt idx="2701">
                  <c:v>64.02</c:v>
                </c:pt>
                <c:pt idx="2702">
                  <c:v>64.040000000000006</c:v>
                </c:pt>
                <c:pt idx="2703">
                  <c:v>64.06</c:v>
                </c:pt>
                <c:pt idx="2704">
                  <c:v>64.08</c:v>
                </c:pt>
                <c:pt idx="2705">
                  <c:v>64.099999999999994</c:v>
                </c:pt>
                <c:pt idx="2706">
                  <c:v>64.12</c:v>
                </c:pt>
                <c:pt idx="2707">
                  <c:v>64.14</c:v>
                </c:pt>
                <c:pt idx="2708">
                  <c:v>64.16</c:v>
                </c:pt>
                <c:pt idx="2709">
                  <c:v>64.180000000000007</c:v>
                </c:pt>
                <c:pt idx="2710">
                  <c:v>64.2</c:v>
                </c:pt>
                <c:pt idx="2711">
                  <c:v>64.22</c:v>
                </c:pt>
                <c:pt idx="2712">
                  <c:v>64.239999999999995</c:v>
                </c:pt>
                <c:pt idx="2713">
                  <c:v>64.260000000000005</c:v>
                </c:pt>
                <c:pt idx="2714">
                  <c:v>64.28</c:v>
                </c:pt>
                <c:pt idx="2715">
                  <c:v>64.3</c:v>
                </c:pt>
                <c:pt idx="2716">
                  <c:v>64.319999999999993</c:v>
                </c:pt>
                <c:pt idx="2717">
                  <c:v>64.34</c:v>
                </c:pt>
                <c:pt idx="2718">
                  <c:v>64.36</c:v>
                </c:pt>
                <c:pt idx="2719">
                  <c:v>64.38</c:v>
                </c:pt>
                <c:pt idx="2720">
                  <c:v>64.400000000000006</c:v>
                </c:pt>
                <c:pt idx="2721">
                  <c:v>64.42</c:v>
                </c:pt>
                <c:pt idx="2722">
                  <c:v>64.44</c:v>
                </c:pt>
                <c:pt idx="2723">
                  <c:v>64.459999999999994</c:v>
                </c:pt>
                <c:pt idx="2724">
                  <c:v>64.48</c:v>
                </c:pt>
                <c:pt idx="2725">
                  <c:v>64.5</c:v>
                </c:pt>
                <c:pt idx="2726">
                  <c:v>64.52</c:v>
                </c:pt>
                <c:pt idx="2727">
                  <c:v>64.540000000000006</c:v>
                </c:pt>
                <c:pt idx="2728">
                  <c:v>64.56</c:v>
                </c:pt>
                <c:pt idx="2729">
                  <c:v>64.58</c:v>
                </c:pt>
                <c:pt idx="2730">
                  <c:v>64.599999999999994</c:v>
                </c:pt>
                <c:pt idx="2731">
                  <c:v>64.62</c:v>
                </c:pt>
                <c:pt idx="2732">
                  <c:v>64.64</c:v>
                </c:pt>
                <c:pt idx="2733">
                  <c:v>64.66</c:v>
                </c:pt>
                <c:pt idx="2734">
                  <c:v>64.680000000000007</c:v>
                </c:pt>
                <c:pt idx="2735">
                  <c:v>64.7</c:v>
                </c:pt>
                <c:pt idx="2736">
                  <c:v>64.72</c:v>
                </c:pt>
                <c:pt idx="2737">
                  <c:v>64.739999999999995</c:v>
                </c:pt>
                <c:pt idx="2738">
                  <c:v>64.760000000000005</c:v>
                </c:pt>
                <c:pt idx="2739">
                  <c:v>64.78</c:v>
                </c:pt>
                <c:pt idx="2740">
                  <c:v>64.8</c:v>
                </c:pt>
                <c:pt idx="2741">
                  <c:v>64.819999999999993</c:v>
                </c:pt>
                <c:pt idx="2742">
                  <c:v>64.84</c:v>
                </c:pt>
                <c:pt idx="2743">
                  <c:v>64.86</c:v>
                </c:pt>
                <c:pt idx="2744">
                  <c:v>64.88</c:v>
                </c:pt>
                <c:pt idx="2745">
                  <c:v>64.900000000000006</c:v>
                </c:pt>
                <c:pt idx="2746">
                  <c:v>64.92</c:v>
                </c:pt>
                <c:pt idx="2747">
                  <c:v>64.94</c:v>
                </c:pt>
                <c:pt idx="2748">
                  <c:v>64.959999999999994</c:v>
                </c:pt>
                <c:pt idx="2749">
                  <c:v>64.98</c:v>
                </c:pt>
                <c:pt idx="2750">
                  <c:v>65</c:v>
                </c:pt>
                <c:pt idx="2751">
                  <c:v>65.02</c:v>
                </c:pt>
                <c:pt idx="2752">
                  <c:v>65.040000000000006</c:v>
                </c:pt>
                <c:pt idx="2753">
                  <c:v>65.06</c:v>
                </c:pt>
                <c:pt idx="2754">
                  <c:v>65.08</c:v>
                </c:pt>
                <c:pt idx="2755">
                  <c:v>65.099999999999994</c:v>
                </c:pt>
                <c:pt idx="2756">
                  <c:v>65.12</c:v>
                </c:pt>
                <c:pt idx="2757">
                  <c:v>65.14</c:v>
                </c:pt>
                <c:pt idx="2758">
                  <c:v>65.16</c:v>
                </c:pt>
                <c:pt idx="2759">
                  <c:v>65.180000000000007</c:v>
                </c:pt>
                <c:pt idx="2760">
                  <c:v>65.2</c:v>
                </c:pt>
                <c:pt idx="2761">
                  <c:v>65.22</c:v>
                </c:pt>
                <c:pt idx="2762">
                  <c:v>65.239999999999995</c:v>
                </c:pt>
                <c:pt idx="2763">
                  <c:v>65.260000000000005</c:v>
                </c:pt>
                <c:pt idx="2764">
                  <c:v>65.28</c:v>
                </c:pt>
                <c:pt idx="2765">
                  <c:v>65.3</c:v>
                </c:pt>
                <c:pt idx="2766">
                  <c:v>65.319999999999993</c:v>
                </c:pt>
                <c:pt idx="2767">
                  <c:v>65.34</c:v>
                </c:pt>
                <c:pt idx="2768">
                  <c:v>65.36</c:v>
                </c:pt>
                <c:pt idx="2769">
                  <c:v>65.38</c:v>
                </c:pt>
                <c:pt idx="2770">
                  <c:v>65.400000000000006</c:v>
                </c:pt>
                <c:pt idx="2771">
                  <c:v>65.42</c:v>
                </c:pt>
                <c:pt idx="2772">
                  <c:v>65.44</c:v>
                </c:pt>
                <c:pt idx="2773">
                  <c:v>65.459999999999994</c:v>
                </c:pt>
                <c:pt idx="2774">
                  <c:v>65.48</c:v>
                </c:pt>
                <c:pt idx="2775">
                  <c:v>65.5</c:v>
                </c:pt>
                <c:pt idx="2776">
                  <c:v>65.52</c:v>
                </c:pt>
                <c:pt idx="2777">
                  <c:v>65.540000000000006</c:v>
                </c:pt>
                <c:pt idx="2778">
                  <c:v>65.56</c:v>
                </c:pt>
                <c:pt idx="2779">
                  <c:v>65.58</c:v>
                </c:pt>
                <c:pt idx="2780">
                  <c:v>65.599999999999994</c:v>
                </c:pt>
                <c:pt idx="2781">
                  <c:v>65.62</c:v>
                </c:pt>
                <c:pt idx="2782">
                  <c:v>65.64</c:v>
                </c:pt>
                <c:pt idx="2783">
                  <c:v>65.66</c:v>
                </c:pt>
                <c:pt idx="2784">
                  <c:v>65.680000000000007</c:v>
                </c:pt>
                <c:pt idx="2785">
                  <c:v>65.7</c:v>
                </c:pt>
                <c:pt idx="2786">
                  <c:v>65.72</c:v>
                </c:pt>
                <c:pt idx="2787">
                  <c:v>65.739999999999995</c:v>
                </c:pt>
                <c:pt idx="2788">
                  <c:v>65.760000000000005</c:v>
                </c:pt>
                <c:pt idx="2789">
                  <c:v>65.78</c:v>
                </c:pt>
                <c:pt idx="2790">
                  <c:v>65.8</c:v>
                </c:pt>
                <c:pt idx="2791">
                  <c:v>65.819999999999993</c:v>
                </c:pt>
                <c:pt idx="2792">
                  <c:v>65.84</c:v>
                </c:pt>
                <c:pt idx="2793">
                  <c:v>65.86</c:v>
                </c:pt>
                <c:pt idx="2794">
                  <c:v>65.88</c:v>
                </c:pt>
                <c:pt idx="2795">
                  <c:v>65.900000000000006</c:v>
                </c:pt>
                <c:pt idx="2796">
                  <c:v>65.92</c:v>
                </c:pt>
                <c:pt idx="2797">
                  <c:v>65.94</c:v>
                </c:pt>
                <c:pt idx="2798">
                  <c:v>65.959999999999994</c:v>
                </c:pt>
                <c:pt idx="2799">
                  <c:v>65.98</c:v>
                </c:pt>
                <c:pt idx="2800">
                  <c:v>66</c:v>
                </c:pt>
                <c:pt idx="2801">
                  <c:v>66.02</c:v>
                </c:pt>
                <c:pt idx="2802">
                  <c:v>66.040000000000006</c:v>
                </c:pt>
                <c:pt idx="2803">
                  <c:v>66.06</c:v>
                </c:pt>
                <c:pt idx="2804">
                  <c:v>66.08</c:v>
                </c:pt>
                <c:pt idx="2805">
                  <c:v>66.099999999999994</c:v>
                </c:pt>
                <c:pt idx="2806">
                  <c:v>66.12</c:v>
                </c:pt>
                <c:pt idx="2807">
                  <c:v>66.14</c:v>
                </c:pt>
                <c:pt idx="2808">
                  <c:v>66.16</c:v>
                </c:pt>
                <c:pt idx="2809">
                  <c:v>66.180000000000007</c:v>
                </c:pt>
                <c:pt idx="2810">
                  <c:v>66.2</c:v>
                </c:pt>
                <c:pt idx="2811">
                  <c:v>66.22</c:v>
                </c:pt>
                <c:pt idx="2812">
                  <c:v>66.239999999999995</c:v>
                </c:pt>
                <c:pt idx="2813">
                  <c:v>66.260000000000005</c:v>
                </c:pt>
                <c:pt idx="2814">
                  <c:v>66.28</c:v>
                </c:pt>
                <c:pt idx="2815">
                  <c:v>66.3</c:v>
                </c:pt>
                <c:pt idx="2816">
                  <c:v>66.319999999999993</c:v>
                </c:pt>
                <c:pt idx="2817">
                  <c:v>66.34</c:v>
                </c:pt>
                <c:pt idx="2818">
                  <c:v>66.36</c:v>
                </c:pt>
                <c:pt idx="2819">
                  <c:v>66.38</c:v>
                </c:pt>
                <c:pt idx="2820">
                  <c:v>66.400000000000006</c:v>
                </c:pt>
                <c:pt idx="2821">
                  <c:v>66.42</c:v>
                </c:pt>
                <c:pt idx="2822">
                  <c:v>66.44</c:v>
                </c:pt>
                <c:pt idx="2823">
                  <c:v>66.459999999999994</c:v>
                </c:pt>
                <c:pt idx="2824">
                  <c:v>66.48</c:v>
                </c:pt>
                <c:pt idx="2825">
                  <c:v>66.5</c:v>
                </c:pt>
                <c:pt idx="2826">
                  <c:v>66.52</c:v>
                </c:pt>
                <c:pt idx="2827">
                  <c:v>66.540000000000006</c:v>
                </c:pt>
                <c:pt idx="2828">
                  <c:v>66.56</c:v>
                </c:pt>
                <c:pt idx="2829">
                  <c:v>66.58</c:v>
                </c:pt>
                <c:pt idx="2830">
                  <c:v>66.599999999999994</c:v>
                </c:pt>
                <c:pt idx="2831">
                  <c:v>66.62</c:v>
                </c:pt>
                <c:pt idx="2832">
                  <c:v>66.64</c:v>
                </c:pt>
                <c:pt idx="2833">
                  <c:v>66.66</c:v>
                </c:pt>
                <c:pt idx="2834">
                  <c:v>66.680000000000007</c:v>
                </c:pt>
                <c:pt idx="2835">
                  <c:v>66.7</c:v>
                </c:pt>
                <c:pt idx="2836">
                  <c:v>66.72</c:v>
                </c:pt>
                <c:pt idx="2837">
                  <c:v>66.739999999999995</c:v>
                </c:pt>
                <c:pt idx="2838">
                  <c:v>66.760000000000005</c:v>
                </c:pt>
                <c:pt idx="2839">
                  <c:v>66.78</c:v>
                </c:pt>
                <c:pt idx="2840">
                  <c:v>66.8</c:v>
                </c:pt>
                <c:pt idx="2841">
                  <c:v>66.819999999999993</c:v>
                </c:pt>
                <c:pt idx="2842">
                  <c:v>66.84</c:v>
                </c:pt>
                <c:pt idx="2843">
                  <c:v>66.86</c:v>
                </c:pt>
                <c:pt idx="2844">
                  <c:v>66.88</c:v>
                </c:pt>
                <c:pt idx="2845">
                  <c:v>66.900000000000006</c:v>
                </c:pt>
                <c:pt idx="2846">
                  <c:v>66.92</c:v>
                </c:pt>
                <c:pt idx="2847">
                  <c:v>66.94</c:v>
                </c:pt>
                <c:pt idx="2848">
                  <c:v>66.959999999999994</c:v>
                </c:pt>
                <c:pt idx="2849">
                  <c:v>66.98</c:v>
                </c:pt>
                <c:pt idx="2850">
                  <c:v>67</c:v>
                </c:pt>
                <c:pt idx="2851">
                  <c:v>67.02</c:v>
                </c:pt>
                <c:pt idx="2852">
                  <c:v>67.040000000000006</c:v>
                </c:pt>
                <c:pt idx="2853">
                  <c:v>67.06</c:v>
                </c:pt>
                <c:pt idx="2854">
                  <c:v>67.08</c:v>
                </c:pt>
                <c:pt idx="2855">
                  <c:v>67.099999999999994</c:v>
                </c:pt>
                <c:pt idx="2856">
                  <c:v>67.12</c:v>
                </c:pt>
                <c:pt idx="2857">
                  <c:v>67.14</c:v>
                </c:pt>
                <c:pt idx="2858">
                  <c:v>67.16</c:v>
                </c:pt>
                <c:pt idx="2859">
                  <c:v>67.180000000000007</c:v>
                </c:pt>
                <c:pt idx="2860">
                  <c:v>67.2</c:v>
                </c:pt>
                <c:pt idx="2861">
                  <c:v>67.22</c:v>
                </c:pt>
                <c:pt idx="2862">
                  <c:v>67.239999999999995</c:v>
                </c:pt>
                <c:pt idx="2863">
                  <c:v>67.260000000000005</c:v>
                </c:pt>
                <c:pt idx="2864">
                  <c:v>67.28</c:v>
                </c:pt>
                <c:pt idx="2865">
                  <c:v>67.3</c:v>
                </c:pt>
                <c:pt idx="2866">
                  <c:v>67.319999999999993</c:v>
                </c:pt>
                <c:pt idx="2867">
                  <c:v>67.34</c:v>
                </c:pt>
                <c:pt idx="2868">
                  <c:v>67.36</c:v>
                </c:pt>
                <c:pt idx="2869">
                  <c:v>67.38</c:v>
                </c:pt>
                <c:pt idx="2870">
                  <c:v>67.400000000000006</c:v>
                </c:pt>
                <c:pt idx="2871">
                  <c:v>67.42</c:v>
                </c:pt>
                <c:pt idx="2872">
                  <c:v>67.44</c:v>
                </c:pt>
                <c:pt idx="2873">
                  <c:v>67.459999999999994</c:v>
                </c:pt>
                <c:pt idx="2874">
                  <c:v>67.48</c:v>
                </c:pt>
                <c:pt idx="2875">
                  <c:v>67.5</c:v>
                </c:pt>
                <c:pt idx="2876">
                  <c:v>67.52</c:v>
                </c:pt>
                <c:pt idx="2877">
                  <c:v>67.540000000000006</c:v>
                </c:pt>
                <c:pt idx="2878">
                  <c:v>67.56</c:v>
                </c:pt>
                <c:pt idx="2879">
                  <c:v>67.58</c:v>
                </c:pt>
                <c:pt idx="2880">
                  <c:v>67.599999999999994</c:v>
                </c:pt>
                <c:pt idx="2881">
                  <c:v>67.62</c:v>
                </c:pt>
                <c:pt idx="2882">
                  <c:v>67.64</c:v>
                </c:pt>
                <c:pt idx="2883">
                  <c:v>67.66</c:v>
                </c:pt>
                <c:pt idx="2884">
                  <c:v>67.680000000000007</c:v>
                </c:pt>
                <c:pt idx="2885">
                  <c:v>67.7</c:v>
                </c:pt>
                <c:pt idx="2886">
                  <c:v>67.72</c:v>
                </c:pt>
                <c:pt idx="2887">
                  <c:v>67.739999999999995</c:v>
                </c:pt>
                <c:pt idx="2888">
                  <c:v>67.760000000000005</c:v>
                </c:pt>
                <c:pt idx="2889">
                  <c:v>67.78</c:v>
                </c:pt>
                <c:pt idx="2890">
                  <c:v>67.8</c:v>
                </c:pt>
                <c:pt idx="2891">
                  <c:v>67.819999999999993</c:v>
                </c:pt>
                <c:pt idx="2892">
                  <c:v>67.84</c:v>
                </c:pt>
                <c:pt idx="2893">
                  <c:v>67.86</c:v>
                </c:pt>
                <c:pt idx="2894">
                  <c:v>67.88</c:v>
                </c:pt>
                <c:pt idx="2895">
                  <c:v>67.900000000000006</c:v>
                </c:pt>
                <c:pt idx="2896">
                  <c:v>67.92</c:v>
                </c:pt>
                <c:pt idx="2897">
                  <c:v>67.94</c:v>
                </c:pt>
                <c:pt idx="2898">
                  <c:v>67.959999999999994</c:v>
                </c:pt>
                <c:pt idx="2899">
                  <c:v>67.98</c:v>
                </c:pt>
                <c:pt idx="2900">
                  <c:v>68</c:v>
                </c:pt>
                <c:pt idx="2901">
                  <c:v>68.02</c:v>
                </c:pt>
                <c:pt idx="2902">
                  <c:v>68.040000000000006</c:v>
                </c:pt>
                <c:pt idx="2903">
                  <c:v>68.06</c:v>
                </c:pt>
                <c:pt idx="2904">
                  <c:v>68.08</c:v>
                </c:pt>
                <c:pt idx="2905">
                  <c:v>68.099999999999994</c:v>
                </c:pt>
                <c:pt idx="2906">
                  <c:v>68.12</c:v>
                </c:pt>
                <c:pt idx="2907">
                  <c:v>68.14</c:v>
                </c:pt>
                <c:pt idx="2908">
                  <c:v>68.16</c:v>
                </c:pt>
                <c:pt idx="2909">
                  <c:v>68.180000000000007</c:v>
                </c:pt>
                <c:pt idx="2910">
                  <c:v>68.2</c:v>
                </c:pt>
                <c:pt idx="2911">
                  <c:v>68.22</c:v>
                </c:pt>
                <c:pt idx="2912">
                  <c:v>68.239999999999995</c:v>
                </c:pt>
                <c:pt idx="2913">
                  <c:v>68.260000000000005</c:v>
                </c:pt>
                <c:pt idx="2914">
                  <c:v>68.28</c:v>
                </c:pt>
                <c:pt idx="2915">
                  <c:v>68.3</c:v>
                </c:pt>
                <c:pt idx="2916">
                  <c:v>68.319999999999993</c:v>
                </c:pt>
                <c:pt idx="2917">
                  <c:v>68.34</c:v>
                </c:pt>
                <c:pt idx="2918">
                  <c:v>68.36</c:v>
                </c:pt>
                <c:pt idx="2919">
                  <c:v>68.38</c:v>
                </c:pt>
                <c:pt idx="2920">
                  <c:v>68.400000000000006</c:v>
                </c:pt>
                <c:pt idx="2921">
                  <c:v>68.42</c:v>
                </c:pt>
                <c:pt idx="2922">
                  <c:v>68.44</c:v>
                </c:pt>
                <c:pt idx="2923">
                  <c:v>68.459999999999994</c:v>
                </c:pt>
                <c:pt idx="2924">
                  <c:v>68.48</c:v>
                </c:pt>
                <c:pt idx="2925">
                  <c:v>68.5</c:v>
                </c:pt>
                <c:pt idx="2926">
                  <c:v>68.52</c:v>
                </c:pt>
                <c:pt idx="2927">
                  <c:v>68.540000000000006</c:v>
                </c:pt>
                <c:pt idx="2928">
                  <c:v>68.56</c:v>
                </c:pt>
                <c:pt idx="2929">
                  <c:v>68.58</c:v>
                </c:pt>
                <c:pt idx="2930">
                  <c:v>68.599999999999994</c:v>
                </c:pt>
                <c:pt idx="2931">
                  <c:v>68.62</c:v>
                </c:pt>
                <c:pt idx="2932">
                  <c:v>68.64</c:v>
                </c:pt>
                <c:pt idx="2933">
                  <c:v>68.66</c:v>
                </c:pt>
                <c:pt idx="2934">
                  <c:v>68.680000000000007</c:v>
                </c:pt>
                <c:pt idx="2935">
                  <c:v>68.7</c:v>
                </c:pt>
                <c:pt idx="2936">
                  <c:v>68.72</c:v>
                </c:pt>
                <c:pt idx="2937">
                  <c:v>68.739999999999995</c:v>
                </c:pt>
                <c:pt idx="2938">
                  <c:v>68.760000000000005</c:v>
                </c:pt>
                <c:pt idx="2939">
                  <c:v>68.78</c:v>
                </c:pt>
                <c:pt idx="2940">
                  <c:v>68.8</c:v>
                </c:pt>
                <c:pt idx="2941">
                  <c:v>68.819999999999993</c:v>
                </c:pt>
                <c:pt idx="2942">
                  <c:v>68.84</c:v>
                </c:pt>
                <c:pt idx="2943">
                  <c:v>68.86</c:v>
                </c:pt>
                <c:pt idx="2944">
                  <c:v>68.88</c:v>
                </c:pt>
                <c:pt idx="2945">
                  <c:v>68.900000000000006</c:v>
                </c:pt>
                <c:pt idx="2946">
                  <c:v>68.92</c:v>
                </c:pt>
                <c:pt idx="2947">
                  <c:v>68.94</c:v>
                </c:pt>
                <c:pt idx="2948">
                  <c:v>68.959999999999994</c:v>
                </c:pt>
                <c:pt idx="2949">
                  <c:v>68.98</c:v>
                </c:pt>
                <c:pt idx="2950">
                  <c:v>69</c:v>
                </c:pt>
                <c:pt idx="2951">
                  <c:v>69.02</c:v>
                </c:pt>
                <c:pt idx="2952">
                  <c:v>69.040000000000006</c:v>
                </c:pt>
                <c:pt idx="2953">
                  <c:v>69.06</c:v>
                </c:pt>
                <c:pt idx="2954">
                  <c:v>69.08</c:v>
                </c:pt>
                <c:pt idx="2955">
                  <c:v>69.099999999999994</c:v>
                </c:pt>
                <c:pt idx="2956">
                  <c:v>69.12</c:v>
                </c:pt>
                <c:pt idx="2957">
                  <c:v>69.14</c:v>
                </c:pt>
                <c:pt idx="2958">
                  <c:v>69.16</c:v>
                </c:pt>
                <c:pt idx="2959">
                  <c:v>69.180000000000007</c:v>
                </c:pt>
                <c:pt idx="2960">
                  <c:v>69.2</c:v>
                </c:pt>
                <c:pt idx="2961">
                  <c:v>69.22</c:v>
                </c:pt>
                <c:pt idx="2962">
                  <c:v>69.239999999999995</c:v>
                </c:pt>
                <c:pt idx="2963">
                  <c:v>69.260000000000005</c:v>
                </c:pt>
                <c:pt idx="2964">
                  <c:v>69.28</c:v>
                </c:pt>
                <c:pt idx="2965">
                  <c:v>69.3</c:v>
                </c:pt>
                <c:pt idx="2966">
                  <c:v>69.319999999999993</c:v>
                </c:pt>
                <c:pt idx="2967">
                  <c:v>69.34</c:v>
                </c:pt>
                <c:pt idx="2968">
                  <c:v>69.36</c:v>
                </c:pt>
                <c:pt idx="2969">
                  <c:v>69.38</c:v>
                </c:pt>
                <c:pt idx="2970">
                  <c:v>69.400000000000006</c:v>
                </c:pt>
                <c:pt idx="2971">
                  <c:v>69.42</c:v>
                </c:pt>
                <c:pt idx="2972">
                  <c:v>69.44</c:v>
                </c:pt>
                <c:pt idx="2973">
                  <c:v>69.459999999999994</c:v>
                </c:pt>
                <c:pt idx="2974">
                  <c:v>69.48</c:v>
                </c:pt>
                <c:pt idx="2975">
                  <c:v>69.5</c:v>
                </c:pt>
                <c:pt idx="2976">
                  <c:v>69.52</c:v>
                </c:pt>
                <c:pt idx="2977">
                  <c:v>69.540000000000006</c:v>
                </c:pt>
                <c:pt idx="2978">
                  <c:v>69.56</c:v>
                </c:pt>
                <c:pt idx="2979">
                  <c:v>69.58</c:v>
                </c:pt>
                <c:pt idx="2980">
                  <c:v>69.599999999999994</c:v>
                </c:pt>
                <c:pt idx="2981">
                  <c:v>69.62</c:v>
                </c:pt>
                <c:pt idx="2982">
                  <c:v>69.64</c:v>
                </c:pt>
                <c:pt idx="2983">
                  <c:v>69.66</c:v>
                </c:pt>
                <c:pt idx="2984">
                  <c:v>69.680000000000007</c:v>
                </c:pt>
                <c:pt idx="2985">
                  <c:v>69.7</c:v>
                </c:pt>
                <c:pt idx="2986">
                  <c:v>69.72</c:v>
                </c:pt>
                <c:pt idx="2987">
                  <c:v>69.739999999999995</c:v>
                </c:pt>
                <c:pt idx="2988">
                  <c:v>69.760000000000005</c:v>
                </c:pt>
                <c:pt idx="2989">
                  <c:v>69.78</c:v>
                </c:pt>
                <c:pt idx="2990">
                  <c:v>69.8</c:v>
                </c:pt>
                <c:pt idx="2991">
                  <c:v>69.819999999999993</c:v>
                </c:pt>
                <c:pt idx="2992">
                  <c:v>69.84</c:v>
                </c:pt>
                <c:pt idx="2993">
                  <c:v>69.86</c:v>
                </c:pt>
                <c:pt idx="2994">
                  <c:v>69.88</c:v>
                </c:pt>
                <c:pt idx="2995">
                  <c:v>69.900000000000006</c:v>
                </c:pt>
                <c:pt idx="2996">
                  <c:v>69.92</c:v>
                </c:pt>
                <c:pt idx="2997">
                  <c:v>69.94</c:v>
                </c:pt>
                <c:pt idx="2998">
                  <c:v>69.959999999999994</c:v>
                </c:pt>
                <c:pt idx="2999">
                  <c:v>69.98</c:v>
                </c:pt>
                <c:pt idx="3000">
                  <c:v>70</c:v>
                </c:pt>
              </c:numCache>
            </c:numRef>
          </c:xVal>
          <c:yVal>
            <c:numRef>
              <c:f>Sheet1!$C$3:$C$3003</c:f>
              <c:numCache>
                <c:formatCode>General</c:formatCode>
                <c:ptCount val="3001"/>
                <c:pt idx="0">
                  <c:v>1900</c:v>
                </c:pt>
                <c:pt idx="1">
                  <c:v>300</c:v>
                </c:pt>
                <c:pt idx="2">
                  <c:v>1000</c:v>
                </c:pt>
                <c:pt idx="3">
                  <c:v>900</c:v>
                </c:pt>
                <c:pt idx="4">
                  <c:v>400</c:v>
                </c:pt>
                <c:pt idx="5">
                  <c:v>400</c:v>
                </c:pt>
                <c:pt idx="6">
                  <c:v>700</c:v>
                </c:pt>
                <c:pt idx="7">
                  <c:v>500</c:v>
                </c:pt>
                <c:pt idx="8">
                  <c:v>300</c:v>
                </c:pt>
                <c:pt idx="9">
                  <c:v>500</c:v>
                </c:pt>
                <c:pt idx="10">
                  <c:v>600</c:v>
                </c:pt>
                <c:pt idx="11">
                  <c:v>300</c:v>
                </c:pt>
                <c:pt idx="12">
                  <c:v>1000</c:v>
                </c:pt>
                <c:pt idx="13">
                  <c:v>1100</c:v>
                </c:pt>
                <c:pt idx="14">
                  <c:v>400</c:v>
                </c:pt>
                <c:pt idx="15">
                  <c:v>300</c:v>
                </c:pt>
                <c:pt idx="16">
                  <c:v>400</c:v>
                </c:pt>
                <c:pt idx="17">
                  <c:v>300</c:v>
                </c:pt>
                <c:pt idx="18">
                  <c:v>900</c:v>
                </c:pt>
                <c:pt idx="19">
                  <c:v>500</c:v>
                </c:pt>
                <c:pt idx="20">
                  <c:v>400</c:v>
                </c:pt>
                <c:pt idx="21">
                  <c:v>500</c:v>
                </c:pt>
                <c:pt idx="22">
                  <c:v>1000</c:v>
                </c:pt>
                <c:pt idx="23">
                  <c:v>700</c:v>
                </c:pt>
                <c:pt idx="24">
                  <c:v>500</c:v>
                </c:pt>
                <c:pt idx="25">
                  <c:v>600</c:v>
                </c:pt>
                <c:pt idx="26">
                  <c:v>500</c:v>
                </c:pt>
                <c:pt idx="27">
                  <c:v>700</c:v>
                </c:pt>
                <c:pt idx="28">
                  <c:v>900</c:v>
                </c:pt>
                <c:pt idx="29">
                  <c:v>600</c:v>
                </c:pt>
                <c:pt idx="30">
                  <c:v>500</c:v>
                </c:pt>
                <c:pt idx="31">
                  <c:v>500</c:v>
                </c:pt>
                <c:pt idx="32">
                  <c:v>700</c:v>
                </c:pt>
                <c:pt idx="33">
                  <c:v>900</c:v>
                </c:pt>
                <c:pt idx="34">
                  <c:v>400</c:v>
                </c:pt>
                <c:pt idx="35">
                  <c:v>900</c:v>
                </c:pt>
                <c:pt idx="36">
                  <c:v>500</c:v>
                </c:pt>
                <c:pt idx="37">
                  <c:v>300</c:v>
                </c:pt>
                <c:pt idx="38">
                  <c:v>400</c:v>
                </c:pt>
                <c:pt idx="39">
                  <c:v>500</c:v>
                </c:pt>
                <c:pt idx="40">
                  <c:v>600</c:v>
                </c:pt>
                <c:pt idx="41">
                  <c:v>600</c:v>
                </c:pt>
                <c:pt idx="42">
                  <c:v>600</c:v>
                </c:pt>
                <c:pt idx="43">
                  <c:v>900</c:v>
                </c:pt>
                <c:pt idx="44">
                  <c:v>700</c:v>
                </c:pt>
                <c:pt idx="45">
                  <c:v>600</c:v>
                </c:pt>
                <c:pt idx="46">
                  <c:v>700</c:v>
                </c:pt>
                <c:pt idx="47">
                  <c:v>900</c:v>
                </c:pt>
                <c:pt idx="48">
                  <c:v>700</c:v>
                </c:pt>
                <c:pt idx="49">
                  <c:v>400</c:v>
                </c:pt>
                <c:pt idx="50">
                  <c:v>800</c:v>
                </c:pt>
                <c:pt idx="51">
                  <c:v>200</c:v>
                </c:pt>
                <c:pt idx="52">
                  <c:v>400</c:v>
                </c:pt>
                <c:pt idx="53">
                  <c:v>600</c:v>
                </c:pt>
                <c:pt idx="54">
                  <c:v>900</c:v>
                </c:pt>
                <c:pt idx="55">
                  <c:v>700</c:v>
                </c:pt>
                <c:pt idx="56">
                  <c:v>500</c:v>
                </c:pt>
                <c:pt idx="57">
                  <c:v>400</c:v>
                </c:pt>
                <c:pt idx="58">
                  <c:v>700</c:v>
                </c:pt>
                <c:pt idx="59">
                  <c:v>400</c:v>
                </c:pt>
                <c:pt idx="60">
                  <c:v>300</c:v>
                </c:pt>
                <c:pt idx="61">
                  <c:v>700</c:v>
                </c:pt>
                <c:pt idx="62">
                  <c:v>900</c:v>
                </c:pt>
                <c:pt idx="63">
                  <c:v>300</c:v>
                </c:pt>
                <c:pt idx="64">
                  <c:v>500</c:v>
                </c:pt>
                <c:pt idx="65">
                  <c:v>400</c:v>
                </c:pt>
                <c:pt idx="66">
                  <c:v>800</c:v>
                </c:pt>
                <c:pt idx="67">
                  <c:v>500</c:v>
                </c:pt>
                <c:pt idx="68">
                  <c:v>600</c:v>
                </c:pt>
                <c:pt idx="69">
                  <c:v>700</c:v>
                </c:pt>
                <c:pt idx="70">
                  <c:v>400</c:v>
                </c:pt>
                <c:pt idx="71">
                  <c:v>1100</c:v>
                </c:pt>
                <c:pt idx="72">
                  <c:v>600</c:v>
                </c:pt>
                <c:pt idx="73">
                  <c:v>900</c:v>
                </c:pt>
                <c:pt idx="74">
                  <c:v>400</c:v>
                </c:pt>
                <c:pt idx="75">
                  <c:v>700</c:v>
                </c:pt>
                <c:pt idx="76">
                  <c:v>100</c:v>
                </c:pt>
                <c:pt idx="77">
                  <c:v>900</c:v>
                </c:pt>
                <c:pt idx="78">
                  <c:v>800</c:v>
                </c:pt>
                <c:pt idx="79">
                  <c:v>500</c:v>
                </c:pt>
                <c:pt idx="80">
                  <c:v>500</c:v>
                </c:pt>
                <c:pt idx="81">
                  <c:v>800</c:v>
                </c:pt>
                <c:pt idx="82">
                  <c:v>700</c:v>
                </c:pt>
                <c:pt idx="83">
                  <c:v>500</c:v>
                </c:pt>
                <c:pt idx="84">
                  <c:v>600</c:v>
                </c:pt>
                <c:pt idx="85">
                  <c:v>500</c:v>
                </c:pt>
                <c:pt idx="86">
                  <c:v>700</c:v>
                </c:pt>
                <c:pt idx="87">
                  <c:v>800</c:v>
                </c:pt>
                <c:pt idx="88">
                  <c:v>800</c:v>
                </c:pt>
                <c:pt idx="89">
                  <c:v>600</c:v>
                </c:pt>
                <c:pt idx="90">
                  <c:v>300</c:v>
                </c:pt>
                <c:pt idx="91">
                  <c:v>800</c:v>
                </c:pt>
                <c:pt idx="92">
                  <c:v>500</c:v>
                </c:pt>
                <c:pt idx="93">
                  <c:v>100</c:v>
                </c:pt>
                <c:pt idx="94">
                  <c:v>600</c:v>
                </c:pt>
                <c:pt idx="95">
                  <c:v>1400</c:v>
                </c:pt>
                <c:pt idx="96">
                  <c:v>700</c:v>
                </c:pt>
                <c:pt idx="97">
                  <c:v>200</c:v>
                </c:pt>
                <c:pt idx="98">
                  <c:v>500</c:v>
                </c:pt>
                <c:pt idx="99">
                  <c:v>500</c:v>
                </c:pt>
                <c:pt idx="100">
                  <c:v>400</c:v>
                </c:pt>
                <c:pt idx="101">
                  <c:v>900</c:v>
                </c:pt>
                <c:pt idx="102">
                  <c:v>700</c:v>
                </c:pt>
                <c:pt idx="103">
                  <c:v>400</c:v>
                </c:pt>
                <c:pt idx="104">
                  <c:v>500</c:v>
                </c:pt>
                <c:pt idx="105">
                  <c:v>1400</c:v>
                </c:pt>
                <c:pt idx="106">
                  <c:v>800</c:v>
                </c:pt>
                <c:pt idx="107">
                  <c:v>1000</c:v>
                </c:pt>
                <c:pt idx="108">
                  <c:v>200</c:v>
                </c:pt>
                <c:pt idx="109">
                  <c:v>600</c:v>
                </c:pt>
                <c:pt idx="110">
                  <c:v>500</c:v>
                </c:pt>
                <c:pt idx="111">
                  <c:v>500</c:v>
                </c:pt>
                <c:pt idx="112">
                  <c:v>500</c:v>
                </c:pt>
                <c:pt idx="113">
                  <c:v>400</c:v>
                </c:pt>
                <c:pt idx="114">
                  <c:v>600</c:v>
                </c:pt>
                <c:pt idx="115">
                  <c:v>500</c:v>
                </c:pt>
                <c:pt idx="116">
                  <c:v>500</c:v>
                </c:pt>
                <c:pt idx="117">
                  <c:v>1100</c:v>
                </c:pt>
                <c:pt idx="118">
                  <c:v>600</c:v>
                </c:pt>
                <c:pt idx="119">
                  <c:v>700</c:v>
                </c:pt>
                <c:pt idx="120">
                  <c:v>600</c:v>
                </c:pt>
                <c:pt idx="121">
                  <c:v>400</c:v>
                </c:pt>
                <c:pt idx="122">
                  <c:v>1400</c:v>
                </c:pt>
                <c:pt idx="123">
                  <c:v>1000</c:v>
                </c:pt>
                <c:pt idx="124">
                  <c:v>500</c:v>
                </c:pt>
                <c:pt idx="125">
                  <c:v>500</c:v>
                </c:pt>
                <c:pt idx="126">
                  <c:v>600</c:v>
                </c:pt>
                <c:pt idx="127">
                  <c:v>800</c:v>
                </c:pt>
                <c:pt idx="128">
                  <c:v>700</c:v>
                </c:pt>
                <c:pt idx="129">
                  <c:v>600</c:v>
                </c:pt>
                <c:pt idx="130">
                  <c:v>800</c:v>
                </c:pt>
                <c:pt idx="131">
                  <c:v>600</c:v>
                </c:pt>
                <c:pt idx="132">
                  <c:v>800</c:v>
                </c:pt>
                <c:pt idx="133">
                  <c:v>800</c:v>
                </c:pt>
                <c:pt idx="134">
                  <c:v>600</c:v>
                </c:pt>
                <c:pt idx="135">
                  <c:v>800</c:v>
                </c:pt>
                <c:pt idx="136">
                  <c:v>500</c:v>
                </c:pt>
                <c:pt idx="137">
                  <c:v>700</c:v>
                </c:pt>
                <c:pt idx="138">
                  <c:v>1000</c:v>
                </c:pt>
                <c:pt idx="139">
                  <c:v>500</c:v>
                </c:pt>
                <c:pt idx="140">
                  <c:v>800</c:v>
                </c:pt>
                <c:pt idx="141">
                  <c:v>600</c:v>
                </c:pt>
                <c:pt idx="142">
                  <c:v>600</c:v>
                </c:pt>
                <c:pt idx="143">
                  <c:v>1100</c:v>
                </c:pt>
                <c:pt idx="144">
                  <c:v>800</c:v>
                </c:pt>
                <c:pt idx="145">
                  <c:v>600</c:v>
                </c:pt>
                <c:pt idx="146">
                  <c:v>1000</c:v>
                </c:pt>
                <c:pt idx="147">
                  <c:v>500</c:v>
                </c:pt>
                <c:pt idx="148">
                  <c:v>500</c:v>
                </c:pt>
                <c:pt idx="149">
                  <c:v>1200</c:v>
                </c:pt>
                <c:pt idx="150">
                  <c:v>600</c:v>
                </c:pt>
                <c:pt idx="151">
                  <c:v>400</c:v>
                </c:pt>
                <c:pt idx="152">
                  <c:v>700</c:v>
                </c:pt>
                <c:pt idx="153">
                  <c:v>1400</c:v>
                </c:pt>
                <c:pt idx="154">
                  <c:v>300</c:v>
                </c:pt>
                <c:pt idx="155">
                  <c:v>500</c:v>
                </c:pt>
                <c:pt idx="156">
                  <c:v>500</c:v>
                </c:pt>
                <c:pt idx="157">
                  <c:v>600</c:v>
                </c:pt>
                <c:pt idx="158">
                  <c:v>1100</c:v>
                </c:pt>
                <c:pt idx="159">
                  <c:v>500</c:v>
                </c:pt>
                <c:pt idx="160">
                  <c:v>600</c:v>
                </c:pt>
                <c:pt idx="161">
                  <c:v>700</c:v>
                </c:pt>
                <c:pt idx="162">
                  <c:v>900</c:v>
                </c:pt>
                <c:pt idx="163">
                  <c:v>200</c:v>
                </c:pt>
                <c:pt idx="164">
                  <c:v>700</c:v>
                </c:pt>
                <c:pt idx="165">
                  <c:v>1100</c:v>
                </c:pt>
                <c:pt idx="166">
                  <c:v>800</c:v>
                </c:pt>
                <c:pt idx="167">
                  <c:v>700</c:v>
                </c:pt>
                <c:pt idx="168">
                  <c:v>900</c:v>
                </c:pt>
                <c:pt idx="169">
                  <c:v>1000</c:v>
                </c:pt>
                <c:pt idx="170">
                  <c:v>400</c:v>
                </c:pt>
                <c:pt idx="171">
                  <c:v>1100</c:v>
                </c:pt>
                <c:pt idx="172">
                  <c:v>700</c:v>
                </c:pt>
                <c:pt idx="173">
                  <c:v>500</c:v>
                </c:pt>
                <c:pt idx="174">
                  <c:v>700</c:v>
                </c:pt>
                <c:pt idx="175">
                  <c:v>400</c:v>
                </c:pt>
                <c:pt idx="176">
                  <c:v>800</c:v>
                </c:pt>
                <c:pt idx="177">
                  <c:v>800</c:v>
                </c:pt>
                <c:pt idx="178">
                  <c:v>1100</c:v>
                </c:pt>
                <c:pt idx="179">
                  <c:v>1100</c:v>
                </c:pt>
                <c:pt idx="180">
                  <c:v>1800</c:v>
                </c:pt>
                <c:pt idx="181">
                  <c:v>1000</c:v>
                </c:pt>
                <c:pt idx="182">
                  <c:v>500</c:v>
                </c:pt>
                <c:pt idx="183">
                  <c:v>600</c:v>
                </c:pt>
                <c:pt idx="184">
                  <c:v>900</c:v>
                </c:pt>
                <c:pt idx="185">
                  <c:v>700</c:v>
                </c:pt>
                <c:pt idx="186">
                  <c:v>900</c:v>
                </c:pt>
                <c:pt idx="187">
                  <c:v>800</c:v>
                </c:pt>
                <c:pt idx="188">
                  <c:v>600</c:v>
                </c:pt>
                <c:pt idx="189">
                  <c:v>600</c:v>
                </c:pt>
                <c:pt idx="190">
                  <c:v>1200</c:v>
                </c:pt>
                <c:pt idx="191">
                  <c:v>900</c:v>
                </c:pt>
                <c:pt idx="192">
                  <c:v>700</c:v>
                </c:pt>
                <c:pt idx="193">
                  <c:v>400</c:v>
                </c:pt>
                <c:pt idx="194">
                  <c:v>900</c:v>
                </c:pt>
                <c:pt idx="195">
                  <c:v>600</c:v>
                </c:pt>
                <c:pt idx="196">
                  <c:v>500</c:v>
                </c:pt>
                <c:pt idx="197">
                  <c:v>600</c:v>
                </c:pt>
                <c:pt idx="198">
                  <c:v>1100</c:v>
                </c:pt>
                <c:pt idx="199">
                  <c:v>600</c:v>
                </c:pt>
                <c:pt idx="200">
                  <c:v>1200</c:v>
                </c:pt>
                <c:pt idx="201">
                  <c:v>1000</c:v>
                </c:pt>
                <c:pt idx="202">
                  <c:v>500</c:v>
                </c:pt>
                <c:pt idx="203">
                  <c:v>400</c:v>
                </c:pt>
                <c:pt idx="204">
                  <c:v>1400</c:v>
                </c:pt>
                <c:pt idx="205">
                  <c:v>1000</c:v>
                </c:pt>
                <c:pt idx="206">
                  <c:v>600</c:v>
                </c:pt>
                <c:pt idx="207">
                  <c:v>700</c:v>
                </c:pt>
                <c:pt idx="208">
                  <c:v>1000</c:v>
                </c:pt>
                <c:pt idx="209">
                  <c:v>600</c:v>
                </c:pt>
                <c:pt idx="210">
                  <c:v>600</c:v>
                </c:pt>
                <c:pt idx="211">
                  <c:v>700</c:v>
                </c:pt>
                <c:pt idx="212">
                  <c:v>800</c:v>
                </c:pt>
                <c:pt idx="213">
                  <c:v>300</c:v>
                </c:pt>
                <c:pt idx="214">
                  <c:v>800</c:v>
                </c:pt>
                <c:pt idx="215">
                  <c:v>1000</c:v>
                </c:pt>
                <c:pt idx="216">
                  <c:v>1400</c:v>
                </c:pt>
                <c:pt idx="217">
                  <c:v>1000</c:v>
                </c:pt>
                <c:pt idx="218">
                  <c:v>1000</c:v>
                </c:pt>
                <c:pt idx="219">
                  <c:v>1400</c:v>
                </c:pt>
                <c:pt idx="220">
                  <c:v>1000</c:v>
                </c:pt>
                <c:pt idx="221">
                  <c:v>300</c:v>
                </c:pt>
                <c:pt idx="222">
                  <c:v>600</c:v>
                </c:pt>
                <c:pt idx="223">
                  <c:v>100</c:v>
                </c:pt>
                <c:pt idx="224">
                  <c:v>800</c:v>
                </c:pt>
                <c:pt idx="225">
                  <c:v>1000</c:v>
                </c:pt>
                <c:pt idx="226">
                  <c:v>900</c:v>
                </c:pt>
                <c:pt idx="227">
                  <c:v>900</c:v>
                </c:pt>
                <c:pt idx="228">
                  <c:v>300</c:v>
                </c:pt>
                <c:pt idx="229">
                  <c:v>800</c:v>
                </c:pt>
                <c:pt idx="230">
                  <c:v>700</c:v>
                </c:pt>
                <c:pt idx="231">
                  <c:v>1300</c:v>
                </c:pt>
                <c:pt idx="232">
                  <c:v>300</c:v>
                </c:pt>
                <c:pt idx="233">
                  <c:v>1300</c:v>
                </c:pt>
                <c:pt idx="234">
                  <c:v>900</c:v>
                </c:pt>
                <c:pt idx="235">
                  <c:v>1000</c:v>
                </c:pt>
                <c:pt idx="236">
                  <c:v>900</c:v>
                </c:pt>
                <c:pt idx="237">
                  <c:v>600</c:v>
                </c:pt>
                <c:pt idx="238">
                  <c:v>1200</c:v>
                </c:pt>
                <c:pt idx="239">
                  <c:v>1000</c:v>
                </c:pt>
                <c:pt idx="240">
                  <c:v>1000</c:v>
                </c:pt>
                <c:pt idx="241">
                  <c:v>900</c:v>
                </c:pt>
                <c:pt idx="242">
                  <c:v>600</c:v>
                </c:pt>
                <c:pt idx="243">
                  <c:v>400</c:v>
                </c:pt>
                <c:pt idx="244">
                  <c:v>1100</c:v>
                </c:pt>
                <c:pt idx="245">
                  <c:v>1000</c:v>
                </c:pt>
                <c:pt idx="246">
                  <c:v>700</c:v>
                </c:pt>
                <c:pt idx="247">
                  <c:v>1000</c:v>
                </c:pt>
                <c:pt idx="248">
                  <c:v>900</c:v>
                </c:pt>
                <c:pt idx="249">
                  <c:v>800</c:v>
                </c:pt>
                <c:pt idx="250">
                  <c:v>900</c:v>
                </c:pt>
                <c:pt idx="251">
                  <c:v>900</c:v>
                </c:pt>
                <c:pt idx="252">
                  <c:v>1400</c:v>
                </c:pt>
                <c:pt idx="253">
                  <c:v>1000</c:v>
                </c:pt>
                <c:pt idx="254">
                  <c:v>700</c:v>
                </c:pt>
                <c:pt idx="255">
                  <c:v>700</c:v>
                </c:pt>
                <c:pt idx="256">
                  <c:v>700</c:v>
                </c:pt>
                <c:pt idx="257">
                  <c:v>1300</c:v>
                </c:pt>
                <c:pt idx="258">
                  <c:v>500</c:v>
                </c:pt>
                <c:pt idx="259">
                  <c:v>500</c:v>
                </c:pt>
                <c:pt idx="260">
                  <c:v>700</c:v>
                </c:pt>
                <c:pt idx="261">
                  <c:v>1300</c:v>
                </c:pt>
                <c:pt idx="262">
                  <c:v>800</c:v>
                </c:pt>
                <c:pt idx="263">
                  <c:v>1100</c:v>
                </c:pt>
                <c:pt idx="264">
                  <c:v>1000</c:v>
                </c:pt>
                <c:pt idx="265">
                  <c:v>1100</c:v>
                </c:pt>
                <c:pt idx="266">
                  <c:v>1000</c:v>
                </c:pt>
                <c:pt idx="267">
                  <c:v>700</c:v>
                </c:pt>
                <c:pt idx="268">
                  <c:v>900</c:v>
                </c:pt>
                <c:pt idx="269">
                  <c:v>800</c:v>
                </c:pt>
                <c:pt idx="270">
                  <c:v>1100</c:v>
                </c:pt>
                <c:pt idx="271">
                  <c:v>1200</c:v>
                </c:pt>
                <c:pt idx="272">
                  <c:v>700</c:v>
                </c:pt>
                <c:pt idx="273">
                  <c:v>1400</c:v>
                </c:pt>
                <c:pt idx="274">
                  <c:v>100</c:v>
                </c:pt>
                <c:pt idx="275">
                  <c:v>1000</c:v>
                </c:pt>
                <c:pt idx="276">
                  <c:v>1100</c:v>
                </c:pt>
                <c:pt idx="277">
                  <c:v>800</c:v>
                </c:pt>
                <c:pt idx="278">
                  <c:v>1100</c:v>
                </c:pt>
                <c:pt idx="279">
                  <c:v>1200</c:v>
                </c:pt>
                <c:pt idx="280">
                  <c:v>500</c:v>
                </c:pt>
                <c:pt idx="281">
                  <c:v>1100</c:v>
                </c:pt>
                <c:pt idx="282">
                  <c:v>1500</c:v>
                </c:pt>
                <c:pt idx="283">
                  <c:v>1200</c:v>
                </c:pt>
                <c:pt idx="284">
                  <c:v>1100</c:v>
                </c:pt>
                <c:pt idx="285">
                  <c:v>1000</c:v>
                </c:pt>
                <c:pt idx="286">
                  <c:v>1200</c:v>
                </c:pt>
                <c:pt idx="287">
                  <c:v>900</c:v>
                </c:pt>
                <c:pt idx="288">
                  <c:v>1900</c:v>
                </c:pt>
                <c:pt idx="289">
                  <c:v>1100</c:v>
                </c:pt>
                <c:pt idx="290">
                  <c:v>900</c:v>
                </c:pt>
                <c:pt idx="291">
                  <c:v>800</c:v>
                </c:pt>
                <c:pt idx="292">
                  <c:v>600</c:v>
                </c:pt>
                <c:pt idx="293">
                  <c:v>900</c:v>
                </c:pt>
                <c:pt idx="294">
                  <c:v>1300</c:v>
                </c:pt>
                <c:pt idx="295">
                  <c:v>1300</c:v>
                </c:pt>
                <c:pt idx="296">
                  <c:v>1000</c:v>
                </c:pt>
                <c:pt idx="297">
                  <c:v>900</c:v>
                </c:pt>
                <c:pt idx="298">
                  <c:v>700</c:v>
                </c:pt>
                <c:pt idx="299">
                  <c:v>1400</c:v>
                </c:pt>
                <c:pt idx="300">
                  <c:v>1400</c:v>
                </c:pt>
                <c:pt idx="301">
                  <c:v>1200</c:v>
                </c:pt>
                <c:pt idx="302">
                  <c:v>1600</c:v>
                </c:pt>
                <c:pt idx="303">
                  <c:v>800</c:v>
                </c:pt>
                <c:pt idx="304">
                  <c:v>1200</c:v>
                </c:pt>
                <c:pt idx="305">
                  <c:v>800</c:v>
                </c:pt>
                <c:pt idx="306">
                  <c:v>1500</c:v>
                </c:pt>
                <c:pt idx="307">
                  <c:v>900</c:v>
                </c:pt>
                <c:pt idx="308">
                  <c:v>1000</c:v>
                </c:pt>
                <c:pt idx="309">
                  <c:v>1200</c:v>
                </c:pt>
                <c:pt idx="310">
                  <c:v>700</c:v>
                </c:pt>
                <c:pt idx="311">
                  <c:v>1200</c:v>
                </c:pt>
                <c:pt idx="312">
                  <c:v>1100</c:v>
                </c:pt>
                <c:pt idx="313">
                  <c:v>1500</c:v>
                </c:pt>
                <c:pt idx="314">
                  <c:v>1000</c:v>
                </c:pt>
                <c:pt idx="315">
                  <c:v>1400</c:v>
                </c:pt>
                <c:pt idx="316">
                  <c:v>1300</c:v>
                </c:pt>
                <c:pt idx="317">
                  <c:v>1200</c:v>
                </c:pt>
                <c:pt idx="318">
                  <c:v>1400</c:v>
                </c:pt>
                <c:pt idx="319">
                  <c:v>1100</c:v>
                </c:pt>
                <c:pt idx="320">
                  <c:v>1600</c:v>
                </c:pt>
                <c:pt idx="321">
                  <c:v>1300</c:v>
                </c:pt>
                <c:pt idx="322">
                  <c:v>2000</c:v>
                </c:pt>
                <c:pt idx="323">
                  <c:v>800</c:v>
                </c:pt>
                <c:pt idx="324">
                  <c:v>1100</c:v>
                </c:pt>
                <c:pt idx="325">
                  <c:v>600</c:v>
                </c:pt>
                <c:pt idx="326">
                  <c:v>1800</c:v>
                </c:pt>
                <c:pt idx="327">
                  <c:v>1400</c:v>
                </c:pt>
                <c:pt idx="328">
                  <c:v>1600</c:v>
                </c:pt>
                <c:pt idx="329">
                  <c:v>700</c:v>
                </c:pt>
                <c:pt idx="330">
                  <c:v>1100</c:v>
                </c:pt>
                <c:pt idx="331">
                  <c:v>1100</c:v>
                </c:pt>
                <c:pt idx="332">
                  <c:v>1000</c:v>
                </c:pt>
                <c:pt idx="333">
                  <c:v>1200</c:v>
                </c:pt>
                <c:pt idx="334">
                  <c:v>1600</c:v>
                </c:pt>
                <c:pt idx="335">
                  <c:v>1900</c:v>
                </c:pt>
                <c:pt idx="336">
                  <c:v>1400</c:v>
                </c:pt>
                <c:pt idx="337">
                  <c:v>1000</c:v>
                </c:pt>
                <c:pt idx="338">
                  <c:v>1100</c:v>
                </c:pt>
                <c:pt idx="339">
                  <c:v>900</c:v>
                </c:pt>
                <c:pt idx="340">
                  <c:v>1200</c:v>
                </c:pt>
                <c:pt idx="341">
                  <c:v>1200</c:v>
                </c:pt>
                <c:pt idx="342">
                  <c:v>1400</c:v>
                </c:pt>
                <c:pt idx="343">
                  <c:v>1100</c:v>
                </c:pt>
                <c:pt idx="344">
                  <c:v>1500</c:v>
                </c:pt>
                <c:pt idx="345">
                  <c:v>1300</c:v>
                </c:pt>
                <c:pt idx="346">
                  <c:v>1100</c:v>
                </c:pt>
                <c:pt idx="347">
                  <c:v>1000</c:v>
                </c:pt>
                <c:pt idx="348">
                  <c:v>1500</c:v>
                </c:pt>
                <c:pt idx="349">
                  <c:v>1300</c:v>
                </c:pt>
                <c:pt idx="350">
                  <c:v>1100</c:v>
                </c:pt>
                <c:pt idx="351">
                  <c:v>1500</c:v>
                </c:pt>
                <c:pt idx="352">
                  <c:v>1300</c:v>
                </c:pt>
                <c:pt idx="353">
                  <c:v>1600</c:v>
                </c:pt>
                <c:pt idx="354">
                  <c:v>1600</c:v>
                </c:pt>
                <c:pt idx="355">
                  <c:v>1800</c:v>
                </c:pt>
                <c:pt idx="356">
                  <c:v>1200</c:v>
                </c:pt>
                <c:pt idx="357">
                  <c:v>1000</c:v>
                </c:pt>
                <c:pt idx="358">
                  <c:v>900</c:v>
                </c:pt>
                <c:pt idx="359">
                  <c:v>800</c:v>
                </c:pt>
                <c:pt idx="360">
                  <c:v>1500</c:v>
                </c:pt>
                <c:pt idx="361">
                  <c:v>1400</c:v>
                </c:pt>
                <c:pt idx="362">
                  <c:v>1100</c:v>
                </c:pt>
                <c:pt idx="363">
                  <c:v>1500</c:v>
                </c:pt>
                <c:pt idx="364">
                  <c:v>1500</c:v>
                </c:pt>
                <c:pt idx="365">
                  <c:v>900</c:v>
                </c:pt>
                <c:pt idx="366">
                  <c:v>1500</c:v>
                </c:pt>
                <c:pt idx="367">
                  <c:v>1200</c:v>
                </c:pt>
                <c:pt idx="368">
                  <c:v>1400</c:v>
                </c:pt>
                <c:pt idx="369">
                  <c:v>1000</c:v>
                </c:pt>
                <c:pt idx="370">
                  <c:v>1300</c:v>
                </c:pt>
                <c:pt idx="371">
                  <c:v>1700</c:v>
                </c:pt>
                <c:pt idx="372">
                  <c:v>1500</c:v>
                </c:pt>
                <c:pt idx="373">
                  <c:v>1800</c:v>
                </c:pt>
                <c:pt idx="374">
                  <c:v>1300</c:v>
                </c:pt>
                <c:pt idx="375">
                  <c:v>1100</c:v>
                </c:pt>
                <c:pt idx="376">
                  <c:v>1200</c:v>
                </c:pt>
                <c:pt idx="377">
                  <c:v>1600</c:v>
                </c:pt>
                <c:pt idx="378">
                  <c:v>1100</c:v>
                </c:pt>
                <c:pt idx="379">
                  <c:v>1200</c:v>
                </c:pt>
                <c:pt idx="380">
                  <c:v>1500</c:v>
                </c:pt>
                <c:pt idx="381">
                  <c:v>800</c:v>
                </c:pt>
                <c:pt idx="382">
                  <c:v>1200</c:v>
                </c:pt>
                <c:pt idx="383">
                  <c:v>1300</c:v>
                </c:pt>
                <c:pt idx="384">
                  <c:v>1800</c:v>
                </c:pt>
                <c:pt idx="385">
                  <c:v>1200</c:v>
                </c:pt>
                <c:pt idx="386">
                  <c:v>2500</c:v>
                </c:pt>
                <c:pt idx="387">
                  <c:v>2000</c:v>
                </c:pt>
                <c:pt idx="388">
                  <c:v>1200</c:v>
                </c:pt>
                <c:pt idx="389">
                  <c:v>1800</c:v>
                </c:pt>
                <c:pt idx="390">
                  <c:v>1700</c:v>
                </c:pt>
                <c:pt idx="391">
                  <c:v>1400</c:v>
                </c:pt>
                <c:pt idx="392">
                  <c:v>800</c:v>
                </c:pt>
                <c:pt idx="393">
                  <c:v>1400</c:v>
                </c:pt>
                <c:pt idx="394">
                  <c:v>2300</c:v>
                </c:pt>
                <c:pt idx="395">
                  <c:v>1300</c:v>
                </c:pt>
                <c:pt idx="396">
                  <c:v>1600</c:v>
                </c:pt>
                <c:pt idx="397">
                  <c:v>1500</c:v>
                </c:pt>
                <c:pt idx="398">
                  <c:v>1100</c:v>
                </c:pt>
                <c:pt idx="399">
                  <c:v>1200</c:v>
                </c:pt>
                <c:pt idx="400">
                  <c:v>1400</c:v>
                </c:pt>
                <c:pt idx="401">
                  <c:v>1600</c:v>
                </c:pt>
                <c:pt idx="402">
                  <c:v>1700</c:v>
                </c:pt>
                <c:pt idx="403">
                  <c:v>1600</c:v>
                </c:pt>
                <c:pt idx="404">
                  <c:v>1600</c:v>
                </c:pt>
                <c:pt idx="405">
                  <c:v>1400</c:v>
                </c:pt>
                <c:pt idx="406">
                  <c:v>1400</c:v>
                </c:pt>
                <c:pt idx="407">
                  <c:v>2000</c:v>
                </c:pt>
                <c:pt idx="408">
                  <c:v>1400</c:v>
                </c:pt>
                <c:pt idx="409">
                  <c:v>2000</c:v>
                </c:pt>
                <c:pt idx="410">
                  <c:v>1900</c:v>
                </c:pt>
                <c:pt idx="411">
                  <c:v>2000</c:v>
                </c:pt>
                <c:pt idx="412">
                  <c:v>1300</c:v>
                </c:pt>
                <c:pt idx="413">
                  <c:v>1000</c:v>
                </c:pt>
                <c:pt idx="414">
                  <c:v>2000</c:v>
                </c:pt>
                <c:pt idx="415">
                  <c:v>1800</c:v>
                </c:pt>
                <c:pt idx="416">
                  <c:v>1400</c:v>
                </c:pt>
                <c:pt idx="417">
                  <c:v>1800</c:v>
                </c:pt>
                <c:pt idx="418">
                  <c:v>1500</c:v>
                </c:pt>
                <c:pt idx="419">
                  <c:v>1300</c:v>
                </c:pt>
                <c:pt idx="420">
                  <c:v>1200</c:v>
                </c:pt>
                <c:pt idx="421">
                  <c:v>1400</c:v>
                </c:pt>
                <c:pt idx="422">
                  <c:v>1300</c:v>
                </c:pt>
                <c:pt idx="423">
                  <c:v>1300</c:v>
                </c:pt>
                <c:pt idx="424">
                  <c:v>1700</c:v>
                </c:pt>
                <c:pt idx="425">
                  <c:v>1300</c:v>
                </c:pt>
                <c:pt idx="426">
                  <c:v>1400</c:v>
                </c:pt>
                <c:pt idx="427">
                  <c:v>1400</c:v>
                </c:pt>
                <c:pt idx="428">
                  <c:v>1500</c:v>
                </c:pt>
                <c:pt idx="429">
                  <c:v>1600</c:v>
                </c:pt>
                <c:pt idx="430">
                  <c:v>1000</c:v>
                </c:pt>
                <c:pt idx="431">
                  <c:v>1300</c:v>
                </c:pt>
                <c:pt idx="432">
                  <c:v>1200</c:v>
                </c:pt>
                <c:pt idx="433">
                  <c:v>1800</c:v>
                </c:pt>
                <c:pt idx="434">
                  <c:v>1100</c:v>
                </c:pt>
                <c:pt idx="435">
                  <c:v>1600</c:v>
                </c:pt>
                <c:pt idx="436">
                  <c:v>900</c:v>
                </c:pt>
                <c:pt idx="437">
                  <c:v>1900</c:v>
                </c:pt>
                <c:pt idx="438">
                  <c:v>1700</c:v>
                </c:pt>
                <c:pt idx="439">
                  <c:v>1800</c:v>
                </c:pt>
                <c:pt idx="440">
                  <c:v>1500</c:v>
                </c:pt>
                <c:pt idx="441">
                  <c:v>1800</c:v>
                </c:pt>
                <c:pt idx="442">
                  <c:v>1700</c:v>
                </c:pt>
                <c:pt idx="443">
                  <c:v>1100</c:v>
                </c:pt>
                <c:pt idx="444">
                  <c:v>1500</c:v>
                </c:pt>
                <c:pt idx="445">
                  <c:v>2200</c:v>
                </c:pt>
                <c:pt idx="446">
                  <c:v>1300</c:v>
                </c:pt>
                <c:pt idx="447">
                  <c:v>1700</c:v>
                </c:pt>
                <c:pt idx="448">
                  <c:v>1500</c:v>
                </c:pt>
                <c:pt idx="449">
                  <c:v>1000</c:v>
                </c:pt>
                <c:pt idx="450">
                  <c:v>1400</c:v>
                </c:pt>
                <c:pt idx="451">
                  <c:v>1700</c:v>
                </c:pt>
                <c:pt idx="452">
                  <c:v>1200</c:v>
                </c:pt>
                <c:pt idx="453">
                  <c:v>1500</c:v>
                </c:pt>
                <c:pt idx="454">
                  <c:v>1300</c:v>
                </c:pt>
                <c:pt idx="455">
                  <c:v>1400</c:v>
                </c:pt>
                <c:pt idx="456">
                  <c:v>1100</c:v>
                </c:pt>
                <c:pt idx="457">
                  <c:v>1600</c:v>
                </c:pt>
                <c:pt idx="458">
                  <c:v>2400</c:v>
                </c:pt>
                <c:pt idx="459">
                  <c:v>1700</c:v>
                </c:pt>
                <c:pt idx="460">
                  <c:v>1700</c:v>
                </c:pt>
                <c:pt idx="461">
                  <c:v>1100</c:v>
                </c:pt>
                <c:pt idx="462">
                  <c:v>1200</c:v>
                </c:pt>
                <c:pt idx="463">
                  <c:v>1500</c:v>
                </c:pt>
                <c:pt idx="464">
                  <c:v>1700</c:v>
                </c:pt>
                <c:pt idx="465">
                  <c:v>1100</c:v>
                </c:pt>
                <c:pt idx="466">
                  <c:v>1500</c:v>
                </c:pt>
                <c:pt idx="467">
                  <c:v>1800</c:v>
                </c:pt>
                <c:pt idx="468">
                  <c:v>1500</c:v>
                </c:pt>
                <c:pt idx="469">
                  <c:v>1100</c:v>
                </c:pt>
                <c:pt idx="470">
                  <c:v>1600</c:v>
                </c:pt>
                <c:pt idx="471">
                  <c:v>2000</c:v>
                </c:pt>
                <c:pt idx="472">
                  <c:v>1900</c:v>
                </c:pt>
                <c:pt idx="473">
                  <c:v>1400</c:v>
                </c:pt>
                <c:pt idx="474">
                  <c:v>1800</c:v>
                </c:pt>
                <c:pt idx="475">
                  <c:v>1800</c:v>
                </c:pt>
                <c:pt idx="476">
                  <c:v>1000</c:v>
                </c:pt>
                <c:pt idx="477">
                  <c:v>1000</c:v>
                </c:pt>
                <c:pt idx="478">
                  <c:v>1300</c:v>
                </c:pt>
                <c:pt idx="479">
                  <c:v>2400</c:v>
                </c:pt>
                <c:pt idx="480">
                  <c:v>2300</c:v>
                </c:pt>
                <c:pt idx="481">
                  <c:v>900</c:v>
                </c:pt>
                <c:pt idx="482">
                  <c:v>1300</c:v>
                </c:pt>
                <c:pt idx="483">
                  <c:v>1000</c:v>
                </c:pt>
                <c:pt idx="484">
                  <c:v>1400</c:v>
                </c:pt>
                <c:pt idx="485">
                  <c:v>1400</c:v>
                </c:pt>
                <c:pt idx="486">
                  <c:v>1300</c:v>
                </c:pt>
                <c:pt idx="487">
                  <c:v>1500</c:v>
                </c:pt>
                <c:pt idx="488">
                  <c:v>1800</c:v>
                </c:pt>
                <c:pt idx="489">
                  <c:v>1600</c:v>
                </c:pt>
                <c:pt idx="490">
                  <c:v>1400</c:v>
                </c:pt>
                <c:pt idx="491">
                  <c:v>1800</c:v>
                </c:pt>
                <c:pt idx="492">
                  <c:v>1000</c:v>
                </c:pt>
                <c:pt idx="493">
                  <c:v>1000</c:v>
                </c:pt>
                <c:pt idx="494">
                  <c:v>1500</c:v>
                </c:pt>
                <c:pt idx="495">
                  <c:v>1700</c:v>
                </c:pt>
                <c:pt idx="496">
                  <c:v>1200</c:v>
                </c:pt>
                <c:pt idx="497">
                  <c:v>1400</c:v>
                </c:pt>
                <c:pt idx="498">
                  <c:v>1400</c:v>
                </c:pt>
                <c:pt idx="499">
                  <c:v>1200</c:v>
                </c:pt>
                <c:pt idx="500">
                  <c:v>1500</c:v>
                </c:pt>
                <c:pt idx="501">
                  <c:v>1600</c:v>
                </c:pt>
                <c:pt idx="502">
                  <c:v>1000</c:v>
                </c:pt>
                <c:pt idx="503">
                  <c:v>1300</c:v>
                </c:pt>
                <c:pt idx="504">
                  <c:v>1900</c:v>
                </c:pt>
                <c:pt idx="505">
                  <c:v>1200</c:v>
                </c:pt>
                <c:pt idx="506">
                  <c:v>1200</c:v>
                </c:pt>
                <c:pt idx="507">
                  <c:v>1500</c:v>
                </c:pt>
                <c:pt idx="508">
                  <c:v>1300</c:v>
                </c:pt>
                <c:pt idx="509">
                  <c:v>1400</c:v>
                </c:pt>
                <c:pt idx="510">
                  <c:v>1200</c:v>
                </c:pt>
                <c:pt idx="511">
                  <c:v>900</c:v>
                </c:pt>
                <c:pt idx="512">
                  <c:v>1400</c:v>
                </c:pt>
                <c:pt idx="513">
                  <c:v>1600</c:v>
                </c:pt>
                <c:pt idx="514">
                  <c:v>1800</c:v>
                </c:pt>
                <c:pt idx="515">
                  <c:v>1200</c:v>
                </c:pt>
                <c:pt idx="516">
                  <c:v>1700</c:v>
                </c:pt>
                <c:pt idx="517">
                  <c:v>1500</c:v>
                </c:pt>
                <c:pt idx="518">
                  <c:v>1200</c:v>
                </c:pt>
                <c:pt idx="519">
                  <c:v>1900</c:v>
                </c:pt>
                <c:pt idx="520">
                  <c:v>1600</c:v>
                </c:pt>
                <c:pt idx="521">
                  <c:v>1600</c:v>
                </c:pt>
                <c:pt idx="522">
                  <c:v>2000</c:v>
                </c:pt>
                <c:pt idx="523">
                  <c:v>1400</c:v>
                </c:pt>
                <c:pt idx="524">
                  <c:v>1800</c:v>
                </c:pt>
                <c:pt idx="525">
                  <c:v>1100</c:v>
                </c:pt>
                <c:pt idx="526">
                  <c:v>900</c:v>
                </c:pt>
                <c:pt idx="527">
                  <c:v>1200</c:v>
                </c:pt>
                <c:pt idx="528">
                  <c:v>1700</c:v>
                </c:pt>
                <c:pt idx="529">
                  <c:v>1200</c:v>
                </c:pt>
                <c:pt idx="530">
                  <c:v>1400</c:v>
                </c:pt>
                <c:pt idx="531">
                  <c:v>1400</c:v>
                </c:pt>
                <c:pt idx="532">
                  <c:v>1000</c:v>
                </c:pt>
                <c:pt idx="533">
                  <c:v>1600</c:v>
                </c:pt>
                <c:pt idx="534">
                  <c:v>1300</c:v>
                </c:pt>
                <c:pt idx="535">
                  <c:v>1200</c:v>
                </c:pt>
                <c:pt idx="536">
                  <c:v>1400</c:v>
                </c:pt>
                <c:pt idx="537">
                  <c:v>1300</c:v>
                </c:pt>
                <c:pt idx="538">
                  <c:v>1000</c:v>
                </c:pt>
                <c:pt idx="539">
                  <c:v>1300</c:v>
                </c:pt>
                <c:pt idx="540">
                  <c:v>2000</c:v>
                </c:pt>
                <c:pt idx="541">
                  <c:v>1000</c:v>
                </c:pt>
                <c:pt idx="542">
                  <c:v>1200</c:v>
                </c:pt>
                <c:pt idx="543">
                  <c:v>1200</c:v>
                </c:pt>
                <c:pt idx="544">
                  <c:v>1600</c:v>
                </c:pt>
                <c:pt idx="545">
                  <c:v>1000</c:v>
                </c:pt>
                <c:pt idx="546">
                  <c:v>1100</c:v>
                </c:pt>
                <c:pt idx="547">
                  <c:v>1600</c:v>
                </c:pt>
                <c:pt idx="548">
                  <c:v>1400</c:v>
                </c:pt>
                <c:pt idx="549">
                  <c:v>1500</c:v>
                </c:pt>
                <c:pt idx="550">
                  <c:v>1400</c:v>
                </c:pt>
                <c:pt idx="551">
                  <c:v>2000</c:v>
                </c:pt>
                <c:pt idx="552">
                  <c:v>2200</c:v>
                </c:pt>
                <c:pt idx="553">
                  <c:v>2000</c:v>
                </c:pt>
                <c:pt idx="554">
                  <c:v>1200</c:v>
                </c:pt>
                <c:pt idx="555">
                  <c:v>2400</c:v>
                </c:pt>
                <c:pt idx="556">
                  <c:v>2100</c:v>
                </c:pt>
                <c:pt idx="557">
                  <c:v>3100</c:v>
                </c:pt>
                <c:pt idx="558">
                  <c:v>2800</c:v>
                </c:pt>
                <c:pt idx="559">
                  <c:v>2900</c:v>
                </c:pt>
                <c:pt idx="560">
                  <c:v>2500</c:v>
                </c:pt>
                <c:pt idx="561">
                  <c:v>1900</c:v>
                </c:pt>
                <c:pt idx="562">
                  <c:v>2100</c:v>
                </c:pt>
                <c:pt idx="563">
                  <c:v>1900</c:v>
                </c:pt>
                <c:pt idx="564">
                  <c:v>1900</c:v>
                </c:pt>
                <c:pt idx="565">
                  <c:v>2300</c:v>
                </c:pt>
                <c:pt idx="566">
                  <c:v>2300</c:v>
                </c:pt>
                <c:pt idx="567">
                  <c:v>1700</c:v>
                </c:pt>
                <c:pt idx="568">
                  <c:v>1800</c:v>
                </c:pt>
                <c:pt idx="569">
                  <c:v>1200</c:v>
                </c:pt>
                <c:pt idx="570">
                  <c:v>2500</c:v>
                </c:pt>
                <c:pt idx="571">
                  <c:v>1700</c:v>
                </c:pt>
                <c:pt idx="572">
                  <c:v>2000</c:v>
                </c:pt>
                <c:pt idx="573">
                  <c:v>1700</c:v>
                </c:pt>
                <c:pt idx="574">
                  <c:v>2500</c:v>
                </c:pt>
                <c:pt idx="575">
                  <c:v>2000</c:v>
                </c:pt>
                <c:pt idx="576">
                  <c:v>1400</c:v>
                </c:pt>
                <c:pt idx="577">
                  <c:v>3100</c:v>
                </c:pt>
                <c:pt idx="578">
                  <c:v>2500</c:v>
                </c:pt>
                <c:pt idx="579">
                  <c:v>3300</c:v>
                </c:pt>
                <c:pt idx="580">
                  <c:v>2600</c:v>
                </c:pt>
                <c:pt idx="581">
                  <c:v>3100</c:v>
                </c:pt>
                <c:pt idx="582">
                  <c:v>3200</c:v>
                </c:pt>
                <c:pt idx="583">
                  <c:v>2000</c:v>
                </c:pt>
                <c:pt idx="584">
                  <c:v>2100</c:v>
                </c:pt>
                <c:pt idx="585">
                  <c:v>2100</c:v>
                </c:pt>
                <c:pt idx="586">
                  <c:v>1700</c:v>
                </c:pt>
                <c:pt idx="587">
                  <c:v>1100</c:v>
                </c:pt>
                <c:pt idx="588">
                  <c:v>2000</c:v>
                </c:pt>
                <c:pt idx="589">
                  <c:v>1100</c:v>
                </c:pt>
                <c:pt idx="590">
                  <c:v>1400</c:v>
                </c:pt>
                <c:pt idx="591">
                  <c:v>1600</c:v>
                </c:pt>
                <c:pt idx="592">
                  <c:v>1800</c:v>
                </c:pt>
                <c:pt idx="593">
                  <c:v>800</c:v>
                </c:pt>
                <c:pt idx="594">
                  <c:v>1300</c:v>
                </c:pt>
                <c:pt idx="595">
                  <c:v>1000</c:v>
                </c:pt>
                <c:pt idx="596">
                  <c:v>900</c:v>
                </c:pt>
                <c:pt idx="597">
                  <c:v>1000</c:v>
                </c:pt>
                <c:pt idx="598">
                  <c:v>1800</c:v>
                </c:pt>
                <c:pt idx="599">
                  <c:v>1400</c:v>
                </c:pt>
                <c:pt idx="600">
                  <c:v>1400</c:v>
                </c:pt>
                <c:pt idx="601">
                  <c:v>1200</c:v>
                </c:pt>
                <c:pt idx="602">
                  <c:v>1000</c:v>
                </c:pt>
                <c:pt idx="603">
                  <c:v>1100</c:v>
                </c:pt>
                <c:pt idx="604">
                  <c:v>1100</c:v>
                </c:pt>
                <c:pt idx="605">
                  <c:v>2300</c:v>
                </c:pt>
                <c:pt idx="606">
                  <c:v>1600</c:v>
                </c:pt>
                <c:pt idx="607">
                  <c:v>1500</c:v>
                </c:pt>
                <c:pt idx="608">
                  <c:v>1700</c:v>
                </c:pt>
                <c:pt idx="609">
                  <c:v>1100</c:v>
                </c:pt>
                <c:pt idx="610">
                  <c:v>1000</c:v>
                </c:pt>
                <c:pt idx="611">
                  <c:v>1700</c:v>
                </c:pt>
                <c:pt idx="612">
                  <c:v>1700</c:v>
                </c:pt>
                <c:pt idx="613">
                  <c:v>1400</c:v>
                </c:pt>
                <c:pt idx="614">
                  <c:v>1100</c:v>
                </c:pt>
                <c:pt idx="615">
                  <c:v>1600</c:v>
                </c:pt>
                <c:pt idx="616">
                  <c:v>1000</c:v>
                </c:pt>
                <c:pt idx="617">
                  <c:v>1200</c:v>
                </c:pt>
                <c:pt idx="618">
                  <c:v>1900</c:v>
                </c:pt>
                <c:pt idx="619">
                  <c:v>1500</c:v>
                </c:pt>
                <c:pt idx="620">
                  <c:v>1200</c:v>
                </c:pt>
                <c:pt idx="621">
                  <c:v>1200</c:v>
                </c:pt>
                <c:pt idx="622">
                  <c:v>1100</c:v>
                </c:pt>
                <c:pt idx="623">
                  <c:v>1300</c:v>
                </c:pt>
                <c:pt idx="624">
                  <c:v>1300</c:v>
                </c:pt>
                <c:pt idx="625">
                  <c:v>1600</c:v>
                </c:pt>
                <c:pt idx="626">
                  <c:v>1000</c:v>
                </c:pt>
                <c:pt idx="627">
                  <c:v>2500</c:v>
                </c:pt>
                <c:pt idx="628">
                  <c:v>1300</c:v>
                </c:pt>
                <c:pt idx="629">
                  <c:v>1300</c:v>
                </c:pt>
                <c:pt idx="630">
                  <c:v>1200</c:v>
                </c:pt>
                <c:pt idx="631">
                  <c:v>1200</c:v>
                </c:pt>
                <c:pt idx="632">
                  <c:v>900</c:v>
                </c:pt>
                <c:pt idx="633">
                  <c:v>1300</c:v>
                </c:pt>
                <c:pt idx="634">
                  <c:v>1100</c:v>
                </c:pt>
                <c:pt idx="635">
                  <c:v>900</c:v>
                </c:pt>
                <c:pt idx="636">
                  <c:v>1100</c:v>
                </c:pt>
                <c:pt idx="637">
                  <c:v>1500</c:v>
                </c:pt>
                <c:pt idx="638">
                  <c:v>1300</c:v>
                </c:pt>
                <c:pt idx="639">
                  <c:v>300</c:v>
                </c:pt>
                <c:pt idx="640">
                  <c:v>1000</c:v>
                </c:pt>
                <c:pt idx="641">
                  <c:v>1300</c:v>
                </c:pt>
                <c:pt idx="642">
                  <c:v>1000</c:v>
                </c:pt>
                <c:pt idx="643">
                  <c:v>2000</c:v>
                </c:pt>
                <c:pt idx="644">
                  <c:v>1000</c:v>
                </c:pt>
                <c:pt idx="645">
                  <c:v>1500</c:v>
                </c:pt>
                <c:pt idx="646">
                  <c:v>1400</c:v>
                </c:pt>
                <c:pt idx="647">
                  <c:v>1800</c:v>
                </c:pt>
                <c:pt idx="648">
                  <c:v>800</c:v>
                </c:pt>
                <c:pt idx="649">
                  <c:v>1600</c:v>
                </c:pt>
                <c:pt idx="650">
                  <c:v>1400</c:v>
                </c:pt>
                <c:pt idx="651">
                  <c:v>1700</c:v>
                </c:pt>
                <c:pt idx="652">
                  <c:v>1900</c:v>
                </c:pt>
                <c:pt idx="653">
                  <c:v>1300</c:v>
                </c:pt>
                <c:pt idx="654">
                  <c:v>900</c:v>
                </c:pt>
                <c:pt idx="655">
                  <c:v>1400</c:v>
                </c:pt>
                <c:pt idx="656">
                  <c:v>1200</c:v>
                </c:pt>
                <c:pt idx="657">
                  <c:v>900</c:v>
                </c:pt>
                <c:pt idx="658">
                  <c:v>1600</c:v>
                </c:pt>
                <c:pt idx="659">
                  <c:v>800</c:v>
                </c:pt>
                <c:pt idx="660">
                  <c:v>1600</c:v>
                </c:pt>
                <c:pt idx="661">
                  <c:v>2300</c:v>
                </c:pt>
                <c:pt idx="662">
                  <c:v>1100</c:v>
                </c:pt>
                <c:pt idx="663">
                  <c:v>700</c:v>
                </c:pt>
                <c:pt idx="664">
                  <c:v>1000</c:v>
                </c:pt>
                <c:pt idx="665">
                  <c:v>1900</c:v>
                </c:pt>
                <c:pt idx="666">
                  <c:v>1200</c:v>
                </c:pt>
                <c:pt idx="667">
                  <c:v>1100</c:v>
                </c:pt>
                <c:pt idx="668">
                  <c:v>1500</c:v>
                </c:pt>
                <c:pt idx="669">
                  <c:v>1200</c:v>
                </c:pt>
                <c:pt idx="670">
                  <c:v>1200</c:v>
                </c:pt>
                <c:pt idx="671">
                  <c:v>1300</c:v>
                </c:pt>
                <c:pt idx="672">
                  <c:v>2300</c:v>
                </c:pt>
                <c:pt idx="673">
                  <c:v>1100</c:v>
                </c:pt>
                <c:pt idx="674">
                  <c:v>2100</c:v>
                </c:pt>
                <c:pt idx="675">
                  <c:v>1400</c:v>
                </c:pt>
                <c:pt idx="676">
                  <c:v>2800</c:v>
                </c:pt>
                <c:pt idx="677">
                  <c:v>2000</c:v>
                </c:pt>
                <c:pt idx="678">
                  <c:v>1900</c:v>
                </c:pt>
                <c:pt idx="679">
                  <c:v>1800</c:v>
                </c:pt>
                <c:pt idx="680">
                  <c:v>1400</c:v>
                </c:pt>
                <c:pt idx="681">
                  <c:v>1600</c:v>
                </c:pt>
                <c:pt idx="682">
                  <c:v>1300</c:v>
                </c:pt>
                <c:pt idx="683">
                  <c:v>1800</c:v>
                </c:pt>
                <c:pt idx="684">
                  <c:v>1200</c:v>
                </c:pt>
                <c:pt idx="685">
                  <c:v>900</c:v>
                </c:pt>
                <c:pt idx="686">
                  <c:v>1000</c:v>
                </c:pt>
                <c:pt idx="687">
                  <c:v>1400</c:v>
                </c:pt>
                <c:pt idx="688">
                  <c:v>1400</c:v>
                </c:pt>
                <c:pt idx="689">
                  <c:v>1100</c:v>
                </c:pt>
                <c:pt idx="690">
                  <c:v>1200</c:v>
                </c:pt>
                <c:pt idx="691">
                  <c:v>1100</c:v>
                </c:pt>
                <c:pt idx="692">
                  <c:v>1500</c:v>
                </c:pt>
                <c:pt idx="693">
                  <c:v>1300</c:v>
                </c:pt>
                <c:pt idx="694">
                  <c:v>1900</c:v>
                </c:pt>
                <c:pt idx="695">
                  <c:v>1700</c:v>
                </c:pt>
                <c:pt idx="696">
                  <c:v>1300</c:v>
                </c:pt>
                <c:pt idx="697">
                  <c:v>900</c:v>
                </c:pt>
                <c:pt idx="698">
                  <c:v>1400</c:v>
                </c:pt>
                <c:pt idx="699">
                  <c:v>1800</c:v>
                </c:pt>
                <c:pt idx="700">
                  <c:v>1800</c:v>
                </c:pt>
                <c:pt idx="701">
                  <c:v>900</c:v>
                </c:pt>
                <c:pt idx="702">
                  <c:v>1100</c:v>
                </c:pt>
                <c:pt idx="703">
                  <c:v>900</c:v>
                </c:pt>
                <c:pt idx="704">
                  <c:v>900</c:v>
                </c:pt>
                <c:pt idx="705">
                  <c:v>1300</c:v>
                </c:pt>
                <c:pt idx="706">
                  <c:v>1300</c:v>
                </c:pt>
                <c:pt idx="707">
                  <c:v>1100</c:v>
                </c:pt>
                <c:pt idx="708">
                  <c:v>600</c:v>
                </c:pt>
                <c:pt idx="709">
                  <c:v>1400</c:v>
                </c:pt>
                <c:pt idx="710">
                  <c:v>700</c:v>
                </c:pt>
                <c:pt idx="711">
                  <c:v>800</c:v>
                </c:pt>
                <c:pt idx="712">
                  <c:v>1100</c:v>
                </c:pt>
                <c:pt idx="713">
                  <c:v>900</c:v>
                </c:pt>
                <c:pt idx="714">
                  <c:v>1000</c:v>
                </c:pt>
                <c:pt idx="715">
                  <c:v>800</c:v>
                </c:pt>
                <c:pt idx="716">
                  <c:v>1200</c:v>
                </c:pt>
                <c:pt idx="717">
                  <c:v>500</c:v>
                </c:pt>
                <c:pt idx="718">
                  <c:v>900</c:v>
                </c:pt>
                <c:pt idx="719">
                  <c:v>1200</c:v>
                </c:pt>
                <c:pt idx="720">
                  <c:v>700</c:v>
                </c:pt>
                <c:pt idx="721">
                  <c:v>800</c:v>
                </c:pt>
                <c:pt idx="722">
                  <c:v>900</c:v>
                </c:pt>
                <c:pt idx="723">
                  <c:v>600</c:v>
                </c:pt>
                <c:pt idx="724">
                  <c:v>1500</c:v>
                </c:pt>
                <c:pt idx="725">
                  <c:v>1700</c:v>
                </c:pt>
                <c:pt idx="726">
                  <c:v>400</c:v>
                </c:pt>
                <c:pt idx="727">
                  <c:v>1000</c:v>
                </c:pt>
                <c:pt idx="728">
                  <c:v>1100</c:v>
                </c:pt>
                <c:pt idx="729">
                  <c:v>1200</c:v>
                </c:pt>
                <c:pt idx="730">
                  <c:v>1300</c:v>
                </c:pt>
                <c:pt idx="731">
                  <c:v>900</c:v>
                </c:pt>
                <c:pt idx="732">
                  <c:v>1100</c:v>
                </c:pt>
                <c:pt idx="733">
                  <c:v>600</c:v>
                </c:pt>
                <c:pt idx="734">
                  <c:v>700</c:v>
                </c:pt>
                <c:pt idx="735">
                  <c:v>500</c:v>
                </c:pt>
                <c:pt idx="736">
                  <c:v>600</c:v>
                </c:pt>
                <c:pt idx="737">
                  <c:v>900</c:v>
                </c:pt>
                <c:pt idx="738">
                  <c:v>800</c:v>
                </c:pt>
                <c:pt idx="739">
                  <c:v>900</c:v>
                </c:pt>
                <c:pt idx="740">
                  <c:v>700</c:v>
                </c:pt>
                <c:pt idx="741">
                  <c:v>800</c:v>
                </c:pt>
                <c:pt idx="742">
                  <c:v>1300</c:v>
                </c:pt>
                <c:pt idx="743">
                  <c:v>1000</c:v>
                </c:pt>
                <c:pt idx="744">
                  <c:v>800</c:v>
                </c:pt>
                <c:pt idx="745">
                  <c:v>700</c:v>
                </c:pt>
                <c:pt idx="746">
                  <c:v>900</c:v>
                </c:pt>
                <c:pt idx="747">
                  <c:v>1100</c:v>
                </c:pt>
                <c:pt idx="748">
                  <c:v>1000</c:v>
                </c:pt>
                <c:pt idx="749">
                  <c:v>900</c:v>
                </c:pt>
                <c:pt idx="750">
                  <c:v>1200</c:v>
                </c:pt>
                <c:pt idx="751">
                  <c:v>1300</c:v>
                </c:pt>
                <c:pt idx="752">
                  <c:v>1200</c:v>
                </c:pt>
                <c:pt idx="753">
                  <c:v>1000</c:v>
                </c:pt>
                <c:pt idx="754">
                  <c:v>600</c:v>
                </c:pt>
                <c:pt idx="755">
                  <c:v>800</c:v>
                </c:pt>
                <c:pt idx="756">
                  <c:v>1400</c:v>
                </c:pt>
                <c:pt idx="757">
                  <c:v>400</c:v>
                </c:pt>
                <c:pt idx="758">
                  <c:v>1700</c:v>
                </c:pt>
                <c:pt idx="759">
                  <c:v>1400</c:v>
                </c:pt>
                <c:pt idx="760">
                  <c:v>700</c:v>
                </c:pt>
                <c:pt idx="761">
                  <c:v>1200</c:v>
                </c:pt>
                <c:pt idx="762">
                  <c:v>1400</c:v>
                </c:pt>
                <c:pt idx="763">
                  <c:v>1800</c:v>
                </c:pt>
                <c:pt idx="764">
                  <c:v>800</c:v>
                </c:pt>
                <c:pt idx="765">
                  <c:v>1200</c:v>
                </c:pt>
                <c:pt idx="766">
                  <c:v>800</c:v>
                </c:pt>
                <c:pt idx="767">
                  <c:v>1400</c:v>
                </c:pt>
                <c:pt idx="768">
                  <c:v>1100</c:v>
                </c:pt>
                <c:pt idx="769">
                  <c:v>1000</c:v>
                </c:pt>
                <c:pt idx="770">
                  <c:v>1000</c:v>
                </c:pt>
                <c:pt idx="771">
                  <c:v>600</c:v>
                </c:pt>
                <c:pt idx="772">
                  <c:v>500</c:v>
                </c:pt>
                <c:pt idx="773">
                  <c:v>700</c:v>
                </c:pt>
                <c:pt idx="774">
                  <c:v>600</c:v>
                </c:pt>
                <c:pt idx="775">
                  <c:v>700</c:v>
                </c:pt>
                <c:pt idx="776">
                  <c:v>1100</c:v>
                </c:pt>
                <c:pt idx="777">
                  <c:v>500</c:v>
                </c:pt>
                <c:pt idx="778">
                  <c:v>600</c:v>
                </c:pt>
                <c:pt idx="779">
                  <c:v>1000</c:v>
                </c:pt>
                <c:pt idx="780">
                  <c:v>1100</c:v>
                </c:pt>
                <c:pt idx="781">
                  <c:v>600</c:v>
                </c:pt>
                <c:pt idx="782">
                  <c:v>1100</c:v>
                </c:pt>
                <c:pt idx="783">
                  <c:v>1200</c:v>
                </c:pt>
                <c:pt idx="784">
                  <c:v>700</c:v>
                </c:pt>
                <c:pt idx="785">
                  <c:v>1000</c:v>
                </c:pt>
                <c:pt idx="786">
                  <c:v>1000</c:v>
                </c:pt>
                <c:pt idx="787">
                  <c:v>1100</c:v>
                </c:pt>
                <c:pt idx="788">
                  <c:v>1000</c:v>
                </c:pt>
                <c:pt idx="789">
                  <c:v>1000</c:v>
                </c:pt>
                <c:pt idx="790">
                  <c:v>800</c:v>
                </c:pt>
                <c:pt idx="791">
                  <c:v>400</c:v>
                </c:pt>
                <c:pt idx="792">
                  <c:v>1100</c:v>
                </c:pt>
                <c:pt idx="793">
                  <c:v>900</c:v>
                </c:pt>
                <c:pt idx="794">
                  <c:v>1100</c:v>
                </c:pt>
                <c:pt idx="795">
                  <c:v>900</c:v>
                </c:pt>
                <c:pt idx="796">
                  <c:v>700</c:v>
                </c:pt>
                <c:pt idx="797">
                  <c:v>1200</c:v>
                </c:pt>
                <c:pt idx="798">
                  <c:v>800</c:v>
                </c:pt>
                <c:pt idx="799">
                  <c:v>500</c:v>
                </c:pt>
                <c:pt idx="800">
                  <c:v>700</c:v>
                </c:pt>
                <c:pt idx="801">
                  <c:v>400</c:v>
                </c:pt>
                <c:pt idx="802">
                  <c:v>800</c:v>
                </c:pt>
                <c:pt idx="803">
                  <c:v>700</c:v>
                </c:pt>
                <c:pt idx="804">
                  <c:v>800</c:v>
                </c:pt>
                <c:pt idx="805">
                  <c:v>400</c:v>
                </c:pt>
                <c:pt idx="806">
                  <c:v>1200</c:v>
                </c:pt>
                <c:pt idx="807">
                  <c:v>600</c:v>
                </c:pt>
                <c:pt idx="808">
                  <c:v>900</c:v>
                </c:pt>
                <c:pt idx="809">
                  <c:v>500</c:v>
                </c:pt>
                <c:pt idx="810">
                  <c:v>900</c:v>
                </c:pt>
                <c:pt idx="811">
                  <c:v>700</c:v>
                </c:pt>
                <c:pt idx="812">
                  <c:v>700</c:v>
                </c:pt>
                <c:pt idx="813">
                  <c:v>400</c:v>
                </c:pt>
                <c:pt idx="814">
                  <c:v>1000</c:v>
                </c:pt>
                <c:pt idx="815">
                  <c:v>1100</c:v>
                </c:pt>
                <c:pt idx="816">
                  <c:v>1100</c:v>
                </c:pt>
                <c:pt idx="817">
                  <c:v>1300</c:v>
                </c:pt>
                <c:pt idx="818">
                  <c:v>1000</c:v>
                </c:pt>
                <c:pt idx="819">
                  <c:v>500</c:v>
                </c:pt>
                <c:pt idx="820">
                  <c:v>800</c:v>
                </c:pt>
                <c:pt idx="821">
                  <c:v>1000</c:v>
                </c:pt>
                <c:pt idx="822">
                  <c:v>500</c:v>
                </c:pt>
                <c:pt idx="823">
                  <c:v>600</c:v>
                </c:pt>
                <c:pt idx="824">
                  <c:v>500</c:v>
                </c:pt>
                <c:pt idx="825">
                  <c:v>1500</c:v>
                </c:pt>
                <c:pt idx="826">
                  <c:v>1000</c:v>
                </c:pt>
                <c:pt idx="827">
                  <c:v>1200</c:v>
                </c:pt>
                <c:pt idx="828">
                  <c:v>800</c:v>
                </c:pt>
                <c:pt idx="829">
                  <c:v>1000</c:v>
                </c:pt>
                <c:pt idx="830">
                  <c:v>800</c:v>
                </c:pt>
                <c:pt idx="831">
                  <c:v>900</c:v>
                </c:pt>
                <c:pt idx="832">
                  <c:v>900</c:v>
                </c:pt>
                <c:pt idx="833">
                  <c:v>1100</c:v>
                </c:pt>
                <c:pt idx="834">
                  <c:v>800</c:v>
                </c:pt>
                <c:pt idx="835">
                  <c:v>1100</c:v>
                </c:pt>
                <c:pt idx="836">
                  <c:v>1000</c:v>
                </c:pt>
                <c:pt idx="837">
                  <c:v>1500</c:v>
                </c:pt>
                <c:pt idx="838">
                  <c:v>1000</c:v>
                </c:pt>
                <c:pt idx="839">
                  <c:v>400</c:v>
                </c:pt>
                <c:pt idx="840">
                  <c:v>900</c:v>
                </c:pt>
                <c:pt idx="841">
                  <c:v>1200</c:v>
                </c:pt>
                <c:pt idx="842">
                  <c:v>1000</c:v>
                </c:pt>
                <c:pt idx="843">
                  <c:v>1000</c:v>
                </c:pt>
                <c:pt idx="844">
                  <c:v>1000</c:v>
                </c:pt>
                <c:pt idx="845">
                  <c:v>700</c:v>
                </c:pt>
                <c:pt idx="846">
                  <c:v>900</c:v>
                </c:pt>
                <c:pt idx="847">
                  <c:v>1100</c:v>
                </c:pt>
                <c:pt idx="848">
                  <c:v>1400</c:v>
                </c:pt>
                <c:pt idx="849">
                  <c:v>1000</c:v>
                </c:pt>
                <c:pt idx="850">
                  <c:v>1200</c:v>
                </c:pt>
                <c:pt idx="851">
                  <c:v>1100</c:v>
                </c:pt>
                <c:pt idx="852">
                  <c:v>800</c:v>
                </c:pt>
                <c:pt idx="853">
                  <c:v>800</c:v>
                </c:pt>
                <c:pt idx="854">
                  <c:v>1100</c:v>
                </c:pt>
                <c:pt idx="855">
                  <c:v>800</c:v>
                </c:pt>
                <c:pt idx="856">
                  <c:v>900</c:v>
                </c:pt>
                <c:pt idx="857">
                  <c:v>800</c:v>
                </c:pt>
                <c:pt idx="858">
                  <c:v>400</c:v>
                </c:pt>
                <c:pt idx="859">
                  <c:v>800</c:v>
                </c:pt>
                <c:pt idx="860">
                  <c:v>500</c:v>
                </c:pt>
                <c:pt idx="861">
                  <c:v>800</c:v>
                </c:pt>
                <c:pt idx="862">
                  <c:v>600</c:v>
                </c:pt>
                <c:pt idx="863">
                  <c:v>1500</c:v>
                </c:pt>
                <c:pt idx="864">
                  <c:v>1400</c:v>
                </c:pt>
                <c:pt idx="865">
                  <c:v>1100</c:v>
                </c:pt>
                <c:pt idx="866">
                  <c:v>200</c:v>
                </c:pt>
                <c:pt idx="867">
                  <c:v>900</c:v>
                </c:pt>
                <c:pt idx="868">
                  <c:v>1100</c:v>
                </c:pt>
                <c:pt idx="869">
                  <c:v>1500</c:v>
                </c:pt>
                <c:pt idx="870">
                  <c:v>800</c:v>
                </c:pt>
                <c:pt idx="871">
                  <c:v>600</c:v>
                </c:pt>
                <c:pt idx="872">
                  <c:v>700</c:v>
                </c:pt>
                <c:pt idx="873">
                  <c:v>800</c:v>
                </c:pt>
                <c:pt idx="874">
                  <c:v>800</c:v>
                </c:pt>
                <c:pt idx="875">
                  <c:v>1200</c:v>
                </c:pt>
                <c:pt idx="876">
                  <c:v>700</c:v>
                </c:pt>
                <c:pt idx="877">
                  <c:v>1500</c:v>
                </c:pt>
                <c:pt idx="878">
                  <c:v>900</c:v>
                </c:pt>
                <c:pt idx="879">
                  <c:v>400</c:v>
                </c:pt>
                <c:pt idx="880">
                  <c:v>600</c:v>
                </c:pt>
                <c:pt idx="881">
                  <c:v>500</c:v>
                </c:pt>
                <c:pt idx="882">
                  <c:v>1100</c:v>
                </c:pt>
                <c:pt idx="883">
                  <c:v>600</c:v>
                </c:pt>
                <c:pt idx="884">
                  <c:v>1000</c:v>
                </c:pt>
                <c:pt idx="885">
                  <c:v>1000</c:v>
                </c:pt>
                <c:pt idx="886">
                  <c:v>500</c:v>
                </c:pt>
                <c:pt idx="887">
                  <c:v>1900</c:v>
                </c:pt>
                <c:pt idx="888">
                  <c:v>1000</c:v>
                </c:pt>
                <c:pt idx="889">
                  <c:v>800</c:v>
                </c:pt>
                <c:pt idx="890">
                  <c:v>1100</c:v>
                </c:pt>
                <c:pt idx="891">
                  <c:v>800</c:v>
                </c:pt>
                <c:pt idx="892">
                  <c:v>1500</c:v>
                </c:pt>
                <c:pt idx="893">
                  <c:v>1300</c:v>
                </c:pt>
                <c:pt idx="894">
                  <c:v>900</c:v>
                </c:pt>
                <c:pt idx="895">
                  <c:v>700</c:v>
                </c:pt>
                <c:pt idx="896">
                  <c:v>800</c:v>
                </c:pt>
                <c:pt idx="897">
                  <c:v>1000</c:v>
                </c:pt>
                <c:pt idx="898">
                  <c:v>400</c:v>
                </c:pt>
                <c:pt idx="899">
                  <c:v>800</c:v>
                </c:pt>
                <c:pt idx="900">
                  <c:v>1500</c:v>
                </c:pt>
                <c:pt idx="901">
                  <c:v>1100</c:v>
                </c:pt>
                <c:pt idx="902">
                  <c:v>1000</c:v>
                </c:pt>
                <c:pt idx="903">
                  <c:v>1000</c:v>
                </c:pt>
                <c:pt idx="904">
                  <c:v>800</c:v>
                </c:pt>
                <c:pt idx="905">
                  <c:v>800</c:v>
                </c:pt>
                <c:pt idx="906">
                  <c:v>1400</c:v>
                </c:pt>
                <c:pt idx="907">
                  <c:v>600</c:v>
                </c:pt>
                <c:pt idx="908">
                  <c:v>900</c:v>
                </c:pt>
                <c:pt idx="909">
                  <c:v>1500</c:v>
                </c:pt>
                <c:pt idx="910">
                  <c:v>1500</c:v>
                </c:pt>
                <c:pt idx="911">
                  <c:v>1200</c:v>
                </c:pt>
                <c:pt idx="912">
                  <c:v>1200</c:v>
                </c:pt>
                <c:pt idx="913">
                  <c:v>700</c:v>
                </c:pt>
                <c:pt idx="914">
                  <c:v>1000</c:v>
                </c:pt>
                <c:pt idx="915">
                  <c:v>800</c:v>
                </c:pt>
                <c:pt idx="916">
                  <c:v>1300</c:v>
                </c:pt>
                <c:pt idx="917">
                  <c:v>900</c:v>
                </c:pt>
                <c:pt idx="918">
                  <c:v>1100</c:v>
                </c:pt>
                <c:pt idx="919">
                  <c:v>800</c:v>
                </c:pt>
                <c:pt idx="920">
                  <c:v>1200</c:v>
                </c:pt>
                <c:pt idx="921">
                  <c:v>400</c:v>
                </c:pt>
                <c:pt idx="922">
                  <c:v>1000</c:v>
                </c:pt>
                <c:pt idx="923">
                  <c:v>1300</c:v>
                </c:pt>
                <c:pt idx="924">
                  <c:v>400</c:v>
                </c:pt>
                <c:pt idx="925">
                  <c:v>400</c:v>
                </c:pt>
                <c:pt idx="926">
                  <c:v>1300</c:v>
                </c:pt>
                <c:pt idx="927">
                  <c:v>1000</c:v>
                </c:pt>
                <c:pt idx="928">
                  <c:v>500</c:v>
                </c:pt>
                <c:pt idx="929">
                  <c:v>1000</c:v>
                </c:pt>
                <c:pt idx="930">
                  <c:v>600</c:v>
                </c:pt>
                <c:pt idx="931">
                  <c:v>800</c:v>
                </c:pt>
                <c:pt idx="932">
                  <c:v>900</c:v>
                </c:pt>
                <c:pt idx="933">
                  <c:v>600</c:v>
                </c:pt>
                <c:pt idx="934">
                  <c:v>1100</c:v>
                </c:pt>
                <c:pt idx="935">
                  <c:v>1400</c:v>
                </c:pt>
                <c:pt idx="936">
                  <c:v>300</c:v>
                </c:pt>
                <c:pt idx="937">
                  <c:v>600</c:v>
                </c:pt>
                <c:pt idx="938">
                  <c:v>800</c:v>
                </c:pt>
                <c:pt idx="939">
                  <c:v>600</c:v>
                </c:pt>
                <c:pt idx="940">
                  <c:v>500</c:v>
                </c:pt>
                <c:pt idx="941">
                  <c:v>1100</c:v>
                </c:pt>
                <c:pt idx="942">
                  <c:v>900</c:v>
                </c:pt>
                <c:pt idx="943">
                  <c:v>500</c:v>
                </c:pt>
                <c:pt idx="944">
                  <c:v>500</c:v>
                </c:pt>
                <c:pt idx="945">
                  <c:v>800</c:v>
                </c:pt>
                <c:pt idx="946">
                  <c:v>700</c:v>
                </c:pt>
                <c:pt idx="947">
                  <c:v>600</c:v>
                </c:pt>
                <c:pt idx="948">
                  <c:v>1500</c:v>
                </c:pt>
                <c:pt idx="949">
                  <c:v>900</c:v>
                </c:pt>
                <c:pt idx="950">
                  <c:v>1200</c:v>
                </c:pt>
                <c:pt idx="951">
                  <c:v>500</c:v>
                </c:pt>
                <c:pt idx="952">
                  <c:v>1300</c:v>
                </c:pt>
                <c:pt idx="953">
                  <c:v>1200</c:v>
                </c:pt>
                <c:pt idx="954">
                  <c:v>1100</c:v>
                </c:pt>
                <c:pt idx="955">
                  <c:v>800</c:v>
                </c:pt>
                <c:pt idx="956">
                  <c:v>700</c:v>
                </c:pt>
                <c:pt idx="957">
                  <c:v>1300</c:v>
                </c:pt>
                <c:pt idx="958">
                  <c:v>1100</c:v>
                </c:pt>
                <c:pt idx="959">
                  <c:v>1000</c:v>
                </c:pt>
                <c:pt idx="960">
                  <c:v>1100</c:v>
                </c:pt>
                <c:pt idx="961">
                  <c:v>800</c:v>
                </c:pt>
                <c:pt idx="962">
                  <c:v>900</c:v>
                </c:pt>
                <c:pt idx="963">
                  <c:v>1000</c:v>
                </c:pt>
                <c:pt idx="964">
                  <c:v>1600</c:v>
                </c:pt>
                <c:pt idx="965">
                  <c:v>1000</c:v>
                </c:pt>
                <c:pt idx="966">
                  <c:v>1000</c:v>
                </c:pt>
                <c:pt idx="967">
                  <c:v>500</c:v>
                </c:pt>
                <c:pt idx="968">
                  <c:v>600</c:v>
                </c:pt>
                <c:pt idx="969">
                  <c:v>1100</c:v>
                </c:pt>
                <c:pt idx="970">
                  <c:v>900</c:v>
                </c:pt>
                <c:pt idx="971">
                  <c:v>700</c:v>
                </c:pt>
                <c:pt idx="972">
                  <c:v>1100</c:v>
                </c:pt>
                <c:pt idx="973">
                  <c:v>1600</c:v>
                </c:pt>
                <c:pt idx="974">
                  <c:v>900</c:v>
                </c:pt>
                <c:pt idx="975">
                  <c:v>1100</c:v>
                </c:pt>
                <c:pt idx="976">
                  <c:v>1500</c:v>
                </c:pt>
                <c:pt idx="977">
                  <c:v>1000</c:v>
                </c:pt>
                <c:pt idx="978">
                  <c:v>700</c:v>
                </c:pt>
                <c:pt idx="979">
                  <c:v>400</c:v>
                </c:pt>
                <c:pt idx="980">
                  <c:v>1000</c:v>
                </c:pt>
                <c:pt idx="981">
                  <c:v>1000</c:v>
                </c:pt>
                <c:pt idx="982">
                  <c:v>800</c:v>
                </c:pt>
                <c:pt idx="983">
                  <c:v>500</c:v>
                </c:pt>
                <c:pt idx="984">
                  <c:v>600</c:v>
                </c:pt>
                <c:pt idx="985">
                  <c:v>1600</c:v>
                </c:pt>
                <c:pt idx="986">
                  <c:v>1000</c:v>
                </c:pt>
                <c:pt idx="987">
                  <c:v>700</c:v>
                </c:pt>
                <c:pt idx="988">
                  <c:v>900</c:v>
                </c:pt>
                <c:pt idx="989">
                  <c:v>1200</c:v>
                </c:pt>
                <c:pt idx="990">
                  <c:v>1000</c:v>
                </c:pt>
                <c:pt idx="991">
                  <c:v>700</c:v>
                </c:pt>
                <c:pt idx="992">
                  <c:v>800</c:v>
                </c:pt>
                <c:pt idx="993">
                  <c:v>1100</c:v>
                </c:pt>
                <c:pt idx="994">
                  <c:v>800</c:v>
                </c:pt>
                <c:pt idx="995">
                  <c:v>900</c:v>
                </c:pt>
                <c:pt idx="996">
                  <c:v>600</c:v>
                </c:pt>
                <c:pt idx="997">
                  <c:v>700</c:v>
                </c:pt>
                <c:pt idx="998">
                  <c:v>1400</c:v>
                </c:pt>
                <c:pt idx="999">
                  <c:v>1300</c:v>
                </c:pt>
                <c:pt idx="1000">
                  <c:v>800</c:v>
                </c:pt>
                <c:pt idx="1001">
                  <c:v>1400</c:v>
                </c:pt>
                <c:pt idx="1002">
                  <c:v>900</c:v>
                </c:pt>
                <c:pt idx="1003">
                  <c:v>900</c:v>
                </c:pt>
                <c:pt idx="1004">
                  <c:v>800</c:v>
                </c:pt>
                <c:pt idx="1005">
                  <c:v>1900</c:v>
                </c:pt>
                <c:pt idx="1006">
                  <c:v>800</c:v>
                </c:pt>
                <c:pt idx="1007">
                  <c:v>500</c:v>
                </c:pt>
                <c:pt idx="1008">
                  <c:v>900</c:v>
                </c:pt>
                <c:pt idx="1009">
                  <c:v>1200</c:v>
                </c:pt>
                <c:pt idx="1010">
                  <c:v>1200</c:v>
                </c:pt>
                <c:pt idx="1011">
                  <c:v>1000</c:v>
                </c:pt>
                <c:pt idx="1012">
                  <c:v>1600</c:v>
                </c:pt>
                <c:pt idx="1013">
                  <c:v>1300</c:v>
                </c:pt>
                <c:pt idx="1014">
                  <c:v>1300</c:v>
                </c:pt>
                <c:pt idx="1015">
                  <c:v>600</c:v>
                </c:pt>
                <c:pt idx="1016">
                  <c:v>700</c:v>
                </c:pt>
                <c:pt idx="1017">
                  <c:v>1200</c:v>
                </c:pt>
                <c:pt idx="1018">
                  <c:v>700</c:v>
                </c:pt>
                <c:pt idx="1019">
                  <c:v>1000</c:v>
                </c:pt>
                <c:pt idx="1020">
                  <c:v>1000</c:v>
                </c:pt>
                <c:pt idx="1021">
                  <c:v>900</c:v>
                </c:pt>
                <c:pt idx="1022">
                  <c:v>900</c:v>
                </c:pt>
                <c:pt idx="1023">
                  <c:v>2000</c:v>
                </c:pt>
                <c:pt idx="1024">
                  <c:v>400</c:v>
                </c:pt>
                <c:pt idx="1025">
                  <c:v>900</c:v>
                </c:pt>
                <c:pt idx="1026">
                  <c:v>900</c:v>
                </c:pt>
                <c:pt idx="1027">
                  <c:v>600</c:v>
                </c:pt>
                <c:pt idx="1028">
                  <c:v>800</c:v>
                </c:pt>
                <c:pt idx="1029">
                  <c:v>800</c:v>
                </c:pt>
                <c:pt idx="1030">
                  <c:v>700</c:v>
                </c:pt>
                <c:pt idx="1031">
                  <c:v>600</c:v>
                </c:pt>
                <c:pt idx="1032">
                  <c:v>1400</c:v>
                </c:pt>
                <c:pt idx="1033">
                  <c:v>500</c:v>
                </c:pt>
                <c:pt idx="1034">
                  <c:v>900</c:v>
                </c:pt>
                <c:pt idx="1035">
                  <c:v>1000</c:v>
                </c:pt>
                <c:pt idx="1036">
                  <c:v>700</c:v>
                </c:pt>
                <c:pt idx="1037">
                  <c:v>900</c:v>
                </c:pt>
                <c:pt idx="1038">
                  <c:v>1200</c:v>
                </c:pt>
                <c:pt idx="1039">
                  <c:v>1100</c:v>
                </c:pt>
                <c:pt idx="1040">
                  <c:v>1200</c:v>
                </c:pt>
                <c:pt idx="1041">
                  <c:v>400</c:v>
                </c:pt>
                <c:pt idx="1042">
                  <c:v>1100</c:v>
                </c:pt>
                <c:pt idx="1043">
                  <c:v>500</c:v>
                </c:pt>
                <c:pt idx="1044">
                  <c:v>800</c:v>
                </c:pt>
                <c:pt idx="1045">
                  <c:v>900</c:v>
                </c:pt>
                <c:pt idx="1046">
                  <c:v>1000</c:v>
                </c:pt>
                <c:pt idx="1047">
                  <c:v>1300</c:v>
                </c:pt>
                <c:pt idx="1048">
                  <c:v>500</c:v>
                </c:pt>
                <c:pt idx="1049">
                  <c:v>800</c:v>
                </c:pt>
                <c:pt idx="1050">
                  <c:v>500</c:v>
                </c:pt>
                <c:pt idx="1051">
                  <c:v>1200</c:v>
                </c:pt>
                <c:pt idx="1052">
                  <c:v>900</c:v>
                </c:pt>
                <c:pt idx="1053">
                  <c:v>1400</c:v>
                </c:pt>
                <c:pt idx="1054">
                  <c:v>1200</c:v>
                </c:pt>
                <c:pt idx="1055">
                  <c:v>1100</c:v>
                </c:pt>
                <c:pt idx="1056">
                  <c:v>800</c:v>
                </c:pt>
                <c:pt idx="1057">
                  <c:v>1000</c:v>
                </c:pt>
                <c:pt idx="1058">
                  <c:v>1300</c:v>
                </c:pt>
                <c:pt idx="1059">
                  <c:v>1800</c:v>
                </c:pt>
                <c:pt idx="1060">
                  <c:v>1200</c:v>
                </c:pt>
                <c:pt idx="1061">
                  <c:v>600</c:v>
                </c:pt>
                <c:pt idx="1062">
                  <c:v>800</c:v>
                </c:pt>
                <c:pt idx="1063">
                  <c:v>500</c:v>
                </c:pt>
                <c:pt idx="1064">
                  <c:v>1100</c:v>
                </c:pt>
                <c:pt idx="1065">
                  <c:v>800</c:v>
                </c:pt>
                <c:pt idx="1066">
                  <c:v>1000</c:v>
                </c:pt>
                <c:pt idx="1067">
                  <c:v>600</c:v>
                </c:pt>
                <c:pt idx="1068">
                  <c:v>900</c:v>
                </c:pt>
                <c:pt idx="1069">
                  <c:v>1000</c:v>
                </c:pt>
                <c:pt idx="1070">
                  <c:v>900</c:v>
                </c:pt>
                <c:pt idx="1071">
                  <c:v>300</c:v>
                </c:pt>
                <c:pt idx="1072">
                  <c:v>800</c:v>
                </c:pt>
                <c:pt idx="1073">
                  <c:v>1100</c:v>
                </c:pt>
                <c:pt idx="1074">
                  <c:v>600</c:v>
                </c:pt>
                <c:pt idx="1075">
                  <c:v>600</c:v>
                </c:pt>
                <c:pt idx="1076">
                  <c:v>700</c:v>
                </c:pt>
                <c:pt idx="1077">
                  <c:v>900</c:v>
                </c:pt>
                <c:pt idx="1078">
                  <c:v>800</c:v>
                </c:pt>
                <c:pt idx="1079">
                  <c:v>1400</c:v>
                </c:pt>
                <c:pt idx="1080">
                  <c:v>1000</c:v>
                </c:pt>
                <c:pt idx="1081">
                  <c:v>1300</c:v>
                </c:pt>
                <c:pt idx="1082">
                  <c:v>900</c:v>
                </c:pt>
                <c:pt idx="1083">
                  <c:v>1100</c:v>
                </c:pt>
                <c:pt idx="1084">
                  <c:v>800</c:v>
                </c:pt>
                <c:pt idx="1085">
                  <c:v>700</c:v>
                </c:pt>
                <c:pt idx="1086">
                  <c:v>1200</c:v>
                </c:pt>
                <c:pt idx="1087">
                  <c:v>1000</c:v>
                </c:pt>
                <c:pt idx="1088">
                  <c:v>700</c:v>
                </c:pt>
                <c:pt idx="1089">
                  <c:v>1000</c:v>
                </c:pt>
                <c:pt idx="1090">
                  <c:v>900</c:v>
                </c:pt>
                <c:pt idx="1091">
                  <c:v>700</c:v>
                </c:pt>
                <c:pt idx="1092">
                  <c:v>1100</c:v>
                </c:pt>
                <c:pt idx="1093">
                  <c:v>1200</c:v>
                </c:pt>
                <c:pt idx="1094">
                  <c:v>1300</c:v>
                </c:pt>
                <c:pt idx="1095">
                  <c:v>1100</c:v>
                </c:pt>
                <c:pt idx="1096">
                  <c:v>1400</c:v>
                </c:pt>
                <c:pt idx="1097">
                  <c:v>1400</c:v>
                </c:pt>
                <c:pt idx="1098">
                  <c:v>1500</c:v>
                </c:pt>
                <c:pt idx="1099">
                  <c:v>1300</c:v>
                </c:pt>
                <c:pt idx="1100">
                  <c:v>900</c:v>
                </c:pt>
                <c:pt idx="1101">
                  <c:v>1100</c:v>
                </c:pt>
                <c:pt idx="1102">
                  <c:v>1400</c:v>
                </c:pt>
                <c:pt idx="1103">
                  <c:v>500</c:v>
                </c:pt>
                <c:pt idx="1104">
                  <c:v>700</c:v>
                </c:pt>
                <c:pt idx="1105">
                  <c:v>1200</c:v>
                </c:pt>
                <c:pt idx="1106">
                  <c:v>800</c:v>
                </c:pt>
                <c:pt idx="1107">
                  <c:v>1300</c:v>
                </c:pt>
                <c:pt idx="1108">
                  <c:v>1100</c:v>
                </c:pt>
                <c:pt idx="1109">
                  <c:v>1400</c:v>
                </c:pt>
                <c:pt idx="1110">
                  <c:v>800</c:v>
                </c:pt>
                <c:pt idx="1111">
                  <c:v>1100</c:v>
                </c:pt>
                <c:pt idx="1112">
                  <c:v>1400</c:v>
                </c:pt>
                <c:pt idx="1113">
                  <c:v>600</c:v>
                </c:pt>
                <c:pt idx="1114">
                  <c:v>600</c:v>
                </c:pt>
                <c:pt idx="1115">
                  <c:v>800</c:v>
                </c:pt>
                <c:pt idx="1116">
                  <c:v>800</c:v>
                </c:pt>
                <c:pt idx="1117">
                  <c:v>1300</c:v>
                </c:pt>
                <c:pt idx="1118">
                  <c:v>600</c:v>
                </c:pt>
                <c:pt idx="1119">
                  <c:v>1300</c:v>
                </c:pt>
                <c:pt idx="1120">
                  <c:v>900</c:v>
                </c:pt>
                <c:pt idx="1121">
                  <c:v>600</c:v>
                </c:pt>
                <c:pt idx="1122">
                  <c:v>900</c:v>
                </c:pt>
                <c:pt idx="1123">
                  <c:v>1000</c:v>
                </c:pt>
                <c:pt idx="1124">
                  <c:v>1100</c:v>
                </c:pt>
                <c:pt idx="1125">
                  <c:v>1500</c:v>
                </c:pt>
                <c:pt idx="1126">
                  <c:v>700</c:v>
                </c:pt>
                <c:pt idx="1127">
                  <c:v>1400</c:v>
                </c:pt>
                <c:pt idx="1128">
                  <c:v>700</c:v>
                </c:pt>
                <c:pt idx="1129">
                  <c:v>1000</c:v>
                </c:pt>
                <c:pt idx="1130">
                  <c:v>1400</c:v>
                </c:pt>
                <c:pt idx="1131">
                  <c:v>1200</c:v>
                </c:pt>
                <c:pt idx="1132">
                  <c:v>2200</c:v>
                </c:pt>
                <c:pt idx="1133">
                  <c:v>1800</c:v>
                </c:pt>
                <c:pt idx="1134">
                  <c:v>1000</c:v>
                </c:pt>
                <c:pt idx="1135">
                  <c:v>1000</c:v>
                </c:pt>
                <c:pt idx="1136">
                  <c:v>1000</c:v>
                </c:pt>
                <c:pt idx="1137">
                  <c:v>1400</c:v>
                </c:pt>
                <c:pt idx="1138">
                  <c:v>1600</c:v>
                </c:pt>
                <c:pt idx="1139">
                  <c:v>800</c:v>
                </c:pt>
                <c:pt idx="1140">
                  <c:v>800</c:v>
                </c:pt>
                <c:pt idx="1141">
                  <c:v>1700</c:v>
                </c:pt>
                <c:pt idx="1142">
                  <c:v>1000</c:v>
                </c:pt>
                <c:pt idx="1143">
                  <c:v>600</c:v>
                </c:pt>
                <c:pt idx="1144">
                  <c:v>1200</c:v>
                </c:pt>
                <c:pt idx="1145">
                  <c:v>1200</c:v>
                </c:pt>
                <c:pt idx="1146">
                  <c:v>700</c:v>
                </c:pt>
                <c:pt idx="1147">
                  <c:v>900</c:v>
                </c:pt>
                <c:pt idx="1148">
                  <c:v>1100</c:v>
                </c:pt>
                <c:pt idx="1149">
                  <c:v>600</c:v>
                </c:pt>
                <c:pt idx="1150">
                  <c:v>400</c:v>
                </c:pt>
                <c:pt idx="1151">
                  <c:v>1000</c:v>
                </c:pt>
                <c:pt idx="1152">
                  <c:v>400</c:v>
                </c:pt>
                <c:pt idx="1153">
                  <c:v>1100</c:v>
                </c:pt>
                <c:pt idx="1154">
                  <c:v>600</c:v>
                </c:pt>
                <c:pt idx="1155">
                  <c:v>700</c:v>
                </c:pt>
                <c:pt idx="1156">
                  <c:v>500</c:v>
                </c:pt>
                <c:pt idx="1157">
                  <c:v>500</c:v>
                </c:pt>
                <c:pt idx="1158">
                  <c:v>900</c:v>
                </c:pt>
                <c:pt idx="1159">
                  <c:v>800</c:v>
                </c:pt>
                <c:pt idx="1160">
                  <c:v>1300</c:v>
                </c:pt>
                <c:pt idx="1161">
                  <c:v>1300</c:v>
                </c:pt>
                <c:pt idx="1162">
                  <c:v>1600</c:v>
                </c:pt>
                <c:pt idx="1163">
                  <c:v>500</c:v>
                </c:pt>
                <c:pt idx="1164">
                  <c:v>600</c:v>
                </c:pt>
                <c:pt idx="1165">
                  <c:v>1100</c:v>
                </c:pt>
                <c:pt idx="1166">
                  <c:v>700</c:v>
                </c:pt>
                <c:pt idx="1167">
                  <c:v>900</c:v>
                </c:pt>
                <c:pt idx="1168">
                  <c:v>1400</c:v>
                </c:pt>
                <c:pt idx="1169">
                  <c:v>1000</c:v>
                </c:pt>
                <c:pt idx="1170">
                  <c:v>800</c:v>
                </c:pt>
                <c:pt idx="1171">
                  <c:v>800</c:v>
                </c:pt>
                <c:pt idx="1172">
                  <c:v>1000</c:v>
                </c:pt>
                <c:pt idx="1173">
                  <c:v>1100</c:v>
                </c:pt>
                <c:pt idx="1174">
                  <c:v>600</c:v>
                </c:pt>
                <c:pt idx="1175">
                  <c:v>500</c:v>
                </c:pt>
                <c:pt idx="1176">
                  <c:v>1200</c:v>
                </c:pt>
                <c:pt idx="1177">
                  <c:v>1300</c:v>
                </c:pt>
                <c:pt idx="1178">
                  <c:v>900</c:v>
                </c:pt>
                <c:pt idx="1179">
                  <c:v>1300</c:v>
                </c:pt>
                <c:pt idx="1180">
                  <c:v>800</c:v>
                </c:pt>
                <c:pt idx="1181">
                  <c:v>800</c:v>
                </c:pt>
                <c:pt idx="1182">
                  <c:v>1300</c:v>
                </c:pt>
                <c:pt idx="1183">
                  <c:v>900</c:v>
                </c:pt>
                <c:pt idx="1184">
                  <c:v>1000</c:v>
                </c:pt>
                <c:pt idx="1185">
                  <c:v>1000</c:v>
                </c:pt>
                <c:pt idx="1186">
                  <c:v>1300</c:v>
                </c:pt>
                <c:pt idx="1187">
                  <c:v>1300</c:v>
                </c:pt>
                <c:pt idx="1188">
                  <c:v>500</c:v>
                </c:pt>
                <c:pt idx="1189">
                  <c:v>1400</c:v>
                </c:pt>
                <c:pt idx="1190">
                  <c:v>900</c:v>
                </c:pt>
                <c:pt idx="1191">
                  <c:v>800</c:v>
                </c:pt>
                <c:pt idx="1192">
                  <c:v>800</c:v>
                </c:pt>
                <c:pt idx="1193">
                  <c:v>1200</c:v>
                </c:pt>
                <c:pt idx="1194">
                  <c:v>1200</c:v>
                </c:pt>
                <c:pt idx="1195">
                  <c:v>700</c:v>
                </c:pt>
                <c:pt idx="1196">
                  <c:v>1700</c:v>
                </c:pt>
                <c:pt idx="1197">
                  <c:v>800</c:v>
                </c:pt>
                <c:pt idx="1198">
                  <c:v>1400</c:v>
                </c:pt>
                <c:pt idx="1199">
                  <c:v>700</c:v>
                </c:pt>
                <c:pt idx="1200">
                  <c:v>1100</c:v>
                </c:pt>
                <c:pt idx="1201">
                  <c:v>1300</c:v>
                </c:pt>
                <c:pt idx="1202">
                  <c:v>1400</c:v>
                </c:pt>
                <c:pt idx="1203">
                  <c:v>700</c:v>
                </c:pt>
                <c:pt idx="1204">
                  <c:v>800</c:v>
                </c:pt>
                <c:pt idx="1205">
                  <c:v>1000</c:v>
                </c:pt>
                <c:pt idx="1206">
                  <c:v>1200</c:v>
                </c:pt>
                <c:pt idx="1207">
                  <c:v>1200</c:v>
                </c:pt>
                <c:pt idx="1208">
                  <c:v>1100</c:v>
                </c:pt>
                <c:pt idx="1209">
                  <c:v>600</c:v>
                </c:pt>
                <c:pt idx="1210">
                  <c:v>900</c:v>
                </c:pt>
                <c:pt idx="1211">
                  <c:v>1100</c:v>
                </c:pt>
                <c:pt idx="1212">
                  <c:v>1100</c:v>
                </c:pt>
                <c:pt idx="1213">
                  <c:v>800</c:v>
                </c:pt>
                <c:pt idx="1214">
                  <c:v>1700</c:v>
                </c:pt>
                <c:pt idx="1215">
                  <c:v>1400</c:v>
                </c:pt>
                <c:pt idx="1216">
                  <c:v>1300</c:v>
                </c:pt>
                <c:pt idx="1217">
                  <c:v>1300</c:v>
                </c:pt>
                <c:pt idx="1218">
                  <c:v>1100</c:v>
                </c:pt>
                <c:pt idx="1219">
                  <c:v>1000</c:v>
                </c:pt>
                <c:pt idx="1220">
                  <c:v>1400</c:v>
                </c:pt>
                <c:pt idx="1221">
                  <c:v>1000</c:v>
                </c:pt>
                <c:pt idx="1222">
                  <c:v>500</c:v>
                </c:pt>
                <c:pt idx="1223">
                  <c:v>900</c:v>
                </c:pt>
                <c:pt idx="1224">
                  <c:v>900</c:v>
                </c:pt>
                <c:pt idx="1225">
                  <c:v>1600</c:v>
                </c:pt>
                <c:pt idx="1226">
                  <c:v>1200</c:v>
                </c:pt>
                <c:pt idx="1227">
                  <c:v>1300</c:v>
                </c:pt>
                <c:pt idx="1228">
                  <c:v>1200</c:v>
                </c:pt>
                <c:pt idx="1229">
                  <c:v>400</c:v>
                </c:pt>
                <c:pt idx="1230">
                  <c:v>1300</c:v>
                </c:pt>
                <c:pt idx="1231">
                  <c:v>1600</c:v>
                </c:pt>
                <c:pt idx="1232">
                  <c:v>1500</c:v>
                </c:pt>
                <c:pt idx="1233">
                  <c:v>1100</c:v>
                </c:pt>
                <c:pt idx="1234">
                  <c:v>800</c:v>
                </c:pt>
                <c:pt idx="1235">
                  <c:v>1000</c:v>
                </c:pt>
                <c:pt idx="1236">
                  <c:v>700</c:v>
                </c:pt>
                <c:pt idx="1237">
                  <c:v>800</c:v>
                </c:pt>
                <c:pt idx="1238">
                  <c:v>700</c:v>
                </c:pt>
                <c:pt idx="1239">
                  <c:v>1800</c:v>
                </c:pt>
                <c:pt idx="1240">
                  <c:v>800</c:v>
                </c:pt>
                <c:pt idx="1241">
                  <c:v>1100</c:v>
                </c:pt>
                <c:pt idx="1242">
                  <c:v>1300</c:v>
                </c:pt>
                <c:pt idx="1243">
                  <c:v>1600</c:v>
                </c:pt>
                <c:pt idx="1244">
                  <c:v>1200</c:v>
                </c:pt>
                <c:pt idx="1245">
                  <c:v>900</c:v>
                </c:pt>
                <c:pt idx="1246">
                  <c:v>1600</c:v>
                </c:pt>
                <c:pt idx="1247">
                  <c:v>800</c:v>
                </c:pt>
                <c:pt idx="1248">
                  <c:v>900</c:v>
                </c:pt>
                <c:pt idx="1249">
                  <c:v>1100</c:v>
                </c:pt>
                <c:pt idx="1250">
                  <c:v>1400</c:v>
                </c:pt>
                <c:pt idx="1251">
                  <c:v>1200</c:v>
                </c:pt>
                <c:pt idx="1252">
                  <c:v>700</c:v>
                </c:pt>
                <c:pt idx="1253">
                  <c:v>1000</c:v>
                </c:pt>
                <c:pt idx="1254">
                  <c:v>1000</c:v>
                </c:pt>
                <c:pt idx="1255">
                  <c:v>1300</c:v>
                </c:pt>
                <c:pt idx="1256">
                  <c:v>1100</c:v>
                </c:pt>
                <c:pt idx="1257">
                  <c:v>1300</c:v>
                </c:pt>
                <c:pt idx="1258">
                  <c:v>1100</c:v>
                </c:pt>
                <c:pt idx="1259">
                  <c:v>1000</c:v>
                </c:pt>
                <c:pt idx="1260">
                  <c:v>700</c:v>
                </c:pt>
                <c:pt idx="1261">
                  <c:v>1700</c:v>
                </c:pt>
                <c:pt idx="1262">
                  <c:v>1200</c:v>
                </c:pt>
                <c:pt idx="1263">
                  <c:v>1200</c:v>
                </c:pt>
                <c:pt idx="1264">
                  <c:v>1000</c:v>
                </c:pt>
                <c:pt idx="1265">
                  <c:v>1000</c:v>
                </c:pt>
                <c:pt idx="1266">
                  <c:v>1400</c:v>
                </c:pt>
                <c:pt idx="1267">
                  <c:v>1500</c:v>
                </c:pt>
                <c:pt idx="1268">
                  <c:v>1000</c:v>
                </c:pt>
                <c:pt idx="1269">
                  <c:v>800</c:v>
                </c:pt>
                <c:pt idx="1270">
                  <c:v>1700</c:v>
                </c:pt>
                <c:pt idx="1271">
                  <c:v>1100</c:v>
                </c:pt>
                <c:pt idx="1272">
                  <c:v>900</c:v>
                </c:pt>
                <c:pt idx="1273">
                  <c:v>1000</c:v>
                </c:pt>
                <c:pt idx="1274">
                  <c:v>500</c:v>
                </c:pt>
                <c:pt idx="1275">
                  <c:v>900</c:v>
                </c:pt>
                <c:pt idx="1276">
                  <c:v>900</c:v>
                </c:pt>
                <c:pt idx="1277">
                  <c:v>900</c:v>
                </c:pt>
                <c:pt idx="1278">
                  <c:v>1100</c:v>
                </c:pt>
                <c:pt idx="1279">
                  <c:v>900</c:v>
                </c:pt>
                <c:pt idx="1280">
                  <c:v>1000</c:v>
                </c:pt>
                <c:pt idx="1281">
                  <c:v>800</c:v>
                </c:pt>
                <c:pt idx="1282">
                  <c:v>500</c:v>
                </c:pt>
                <c:pt idx="1283">
                  <c:v>900</c:v>
                </c:pt>
                <c:pt idx="1284">
                  <c:v>1100</c:v>
                </c:pt>
                <c:pt idx="1285">
                  <c:v>500</c:v>
                </c:pt>
                <c:pt idx="1286">
                  <c:v>1100</c:v>
                </c:pt>
                <c:pt idx="1287">
                  <c:v>1400</c:v>
                </c:pt>
                <c:pt idx="1288">
                  <c:v>1600</c:v>
                </c:pt>
                <c:pt idx="1289">
                  <c:v>900</c:v>
                </c:pt>
                <c:pt idx="1290">
                  <c:v>1000</c:v>
                </c:pt>
                <c:pt idx="1291">
                  <c:v>1200</c:v>
                </c:pt>
                <c:pt idx="1292">
                  <c:v>900</c:v>
                </c:pt>
                <c:pt idx="1293">
                  <c:v>1400</c:v>
                </c:pt>
                <c:pt idx="1294">
                  <c:v>600</c:v>
                </c:pt>
                <c:pt idx="1295">
                  <c:v>1300</c:v>
                </c:pt>
                <c:pt idx="1296">
                  <c:v>1100</c:v>
                </c:pt>
                <c:pt idx="1297">
                  <c:v>1200</c:v>
                </c:pt>
                <c:pt idx="1298">
                  <c:v>900</c:v>
                </c:pt>
                <c:pt idx="1299">
                  <c:v>600</c:v>
                </c:pt>
                <c:pt idx="1300">
                  <c:v>1300</c:v>
                </c:pt>
                <c:pt idx="1301">
                  <c:v>800</c:v>
                </c:pt>
                <c:pt idx="1302">
                  <c:v>2300</c:v>
                </c:pt>
                <c:pt idx="1303">
                  <c:v>1000</c:v>
                </c:pt>
                <c:pt idx="1304">
                  <c:v>800</c:v>
                </c:pt>
                <c:pt idx="1305">
                  <c:v>1000</c:v>
                </c:pt>
                <c:pt idx="1306">
                  <c:v>1200</c:v>
                </c:pt>
                <c:pt idx="1307">
                  <c:v>1500</c:v>
                </c:pt>
                <c:pt idx="1308">
                  <c:v>1000</c:v>
                </c:pt>
                <c:pt idx="1309">
                  <c:v>1000</c:v>
                </c:pt>
                <c:pt idx="1310">
                  <c:v>1600</c:v>
                </c:pt>
                <c:pt idx="1311">
                  <c:v>1100</c:v>
                </c:pt>
                <c:pt idx="1312">
                  <c:v>900</c:v>
                </c:pt>
                <c:pt idx="1313">
                  <c:v>1200</c:v>
                </c:pt>
                <c:pt idx="1314">
                  <c:v>1100</c:v>
                </c:pt>
                <c:pt idx="1315">
                  <c:v>900</c:v>
                </c:pt>
                <c:pt idx="1316">
                  <c:v>1300</c:v>
                </c:pt>
                <c:pt idx="1317">
                  <c:v>900</c:v>
                </c:pt>
                <c:pt idx="1318">
                  <c:v>1100</c:v>
                </c:pt>
                <c:pt idx="1319">
                  <c:v>1200</c:v>
                </c:pt>
                <c:pt idx="1320">
                  <c:v>800</c:v>
                </c:pt>
                <c:pt idx="1321">
                  <c:v>1200</c:v>
                </c:pt>
                <c:pt idx="1322">
                  <c:v>1800</c:v>
                </c:pt>
                <c:pt idx="1323">
                  <c:v>1700</c:v>
                </c:pt>
                <c:pt idx="1324">
                  <c:v>1400</c:v>
                </c:pt>
                <c:pt idx="1325">
                  <c:v>700</c:v>
                </c:pt>
                <c:pt idx="1326">
                  <c:v>800</c:v>
                </c:pt>
                <c:pt idx="1327">
                  <c:v>900</c:v>
                </c:pt>
                <c:pt idx="1328">
                  <c:v>1100</c:v>
                </c:pt>
                <c:pt idx="1329">
                  <c:v>500</c:v>
                </c:pt>
                <c:pt idx="1330">
                  <c:v>600</c:v>
                </c:pt>
                <c:pt idx="1331">
                  <c:v>300</c:v>
                </c:pt>
                <c:pt idx="1332">
                  <c:v>900</c:v>
                </c:pt>
                <c:pt idx="1333">
                  <c:v>1100</c:v>
                </c:pt>
                <c:pt idx="1334">
                  <c:v>900</c:v>
                </c:pt>
                <c:pt idx="1335">
                  <c:v>500</c:v>
                </c:pt>
                <c:pt idx="1336">
                  <c:v>1600</c:v>
                </c:pt>
                <c:pt idx="1337">
                  <c:v>1500</c:v>
                </c:pt>
                <c:pt idx="1338">
                  <c:v>1300</c:v>
                </c:pt>
                <c:pt idx="1339">
                  <c:v>1100</c:v>
                </c:pt>
                <c:pt idx="1340">
                  <c:v>1400</c:v>
                </c:pt>
                <c:pt idx="1341">
                  <c:v>1100</c:v>
                </c:pt>
                <c:pt idx="1342">
                  <c:v>800</c:v>
                </c:pt>
                <c:pt idx="1343">
                  <c:v>1200</c:v>
                </c:pt>
                <c:pt idx="1344">
                  <c:v>900</c:v>
                </c:pt>
                <c:pt idx="1345">
                  <c:v>600</c:v>
                </c:pt>
                <c:pt idx="1346">
                  <c:v>1200</c:v>
                </c:pt>
                <c:pt idx="1347">
                  <c:v>1000</c:v>
                </c:pt>
                <c:pt idx="1348">
                  <c:v>1200</c:v>
                </c:pt>
                <c:pt idx="1349">
                  <c:v>1000</c:v>
                </c:pt>
                <c:pt idx="1350">
                  <c:v>400</c:v>
                </c:pt>
                <c:pt idx="1351">
                  <c:v>1700</c:v>
                </c:pt>
                <c:pt idx="1352">
                  <c:v>300</c:v>
                </c:pt>
                <c:pt idx="1353">
                  <c:v>1000</c:v>
                </c:pt>
                <c:pt idx="1354">
                  <c:v>400</c:v>
                </c:pt>
                <c:pt idx="1355">
                  <c:v>1300</c:v>
                </c:pt>
                <c:pt idx="1356">
                  <c:v>1200</c:v>
                </c:pt>
                <c:pt idx="1357">
                  <c:v>900</c:v>
                </c:pt>
                <c:pt idx="1358">
                  <c:v>1100</c:v>
                </c:pt>
                <c:pt idx="1359">
                  <c:v>1700</c:v>
                </c:pt>
                <c:pt idx="1360">
                  <c:v>700</c:v>
                </c:pt>
                <c:pt idx="1361">
                  <c:v>1200</c:v>
                </c:pt>
                <c:pt idx="1362">
                  <c:v>800</c:v>
                </c:pt>
                <c:pt idx="1363">
                  <c:v>1500</c:v>
                </c:pt>
                <c:pt idx="1364">
                  <c:v>900</c:v>
                </c:pt>
                <c:pt idx="1365">
                  <c:v>1000</c:v>
                </c:pt>
                <c:pt idx="1366">
                  <c:v>600</c:v>
                </c:pt>
                <c:pt idx="1367">
                  <c:v>900</c:v>
                </c:pt>
                <c:pt idx="1368">
                  <c:v>800</c:v>
                </c:pt>
                <c:pt idx="1369">
                  <c:v>1000</c:v>
                </c:pt>
                <c:pt idx="1370">
                  <c:v>1100</c:v>
                </c:pt>
                <c:pt idx="1371">
                  <c:v>400</c:v>
                </c:pt>
                <c:pt idx="1372">
                  <c:v>1200</c:v>
                </c:pt>
                <c:pt idx="1373">
                  <c:v>1100</c:v>
                </c:pt>
                <c:pt idx="1374">
                  <c:v>700</c:v>
                </c:pt>
                <c:pt idx="1375">
                  <c:v>1900</c:v>
                </c:pt>
                <c:pt idx="1376">
                  <c:v>1600</c:v>
                </c:pt>
                <c:pt idx="1377">
                  <c:v>1400</c:v>
                </c:pt>
                <c:pt idx="1378">
                  <c:v>1000</c:v>
                </c:pt>
                <c:pt idx="1379">
                  <c:v>1300</c:v>
                </c:pt>
                <c:pt idx="1380">
                  <c:v>1100</c:v>
                </c:pt>
                <c:pt idx="1381">
                  <c:v>1100</c:v>
                </c:pt>
                <c:pt idx="1382">
                  <c:v>1000</c:v>
                </c:pt>
                <c:pt idx="1383">
                  <c:v>1400</c:v>
                </c:pt>
                <c:pt idx="1384">
                  <c:v>1200</c:v>
                </c:pt>
                <c:pt idx="1385">
                  <c:v>1400</c:v>
                </c:pt>
                <c:pt idx="1386">
                  <c:v>1500</c:v>
                </c:pt>
                <c:pt idx="1387">
                  <c:v>1900</c:v>
                </c:pt>
                <c:pt idx="1388">
                  <c:v>2300</c:v>
                </c:pt>
                <c:pt idx="1389">
                  <c:v>2100</c:v>
                </c:pt>
                <c:pt idx="1390">
                  <c:v>2300</c:v>
                </c:pt>
                <c:pt idx="1391">
                  <c:v>2600</c:v>
                </c:pt>
                <c:pt idx="1392">
                  <c:v>2400</c:v>
                </c:pt>
                <c:pt idx="1393">
                  <c:v>1900</c:v>
                </c:pt>
                <c:pt idx="1394">
                  <c:v>2800</c:v>
                </c:pt>
                <c:pt idx="1395">
                  <c:v>4100</c:v>
                </c:pt>
                <c:pt idx="1396">
                  <c:v>4000</c:v>
                </c:pt>
                <c:pt idx="1397">
                  <c:v>4500</c:v>
                </c:pt>
                <c:pt idx="1398">
                  <c:v>5500</c:v>
                </c:pt>
                <c:pt idx="1399">
                  <c:v>6100</c:v>
                </c:pt>
                <c:pt idx="1400">
                  <c:v>7400</c:v>
                </c:pt>
                <c:pt idx="1401">
                  <c:v>7900</c:v>
                </c:pt>
                <c:pt idx="1402">
                  <c:v>9800</c:v>
                </c:pt>
                <c:pt idx="1403">
                  <c:v>9700</c:v>
                </c:pt>
                <c:pt idx="1404">
                  <c:v>10900</c:v>
                </c:pt>
                <c:pt idx="1405">
                  <c:v>12300</c:v>
                </c:pt>
                <c:pt idx="1406">
                  <c:v>12400</c:v>
                </c:pt>
                <c:pt idx="1407">
                  <c:v>10800</c:v>
                </c:pt>
                <c:pt idx="1408">
                  <c:v>9600</c:v>
                </c:pt>
                <c:pt idx="1409">
                  <c:v>8700</c:v>
                </c:pt>
                <c:pt idx="1410">
                  <c:v>8200</c:v>
                </c:pt>
                <c:pt idx="1411">
                  <c:v>7800</c:v>
                </c:pt>
                <c:pt idx="1412">
                  <c:v>5500</c:v>
                </c:pt>
                <c:pt idx="1413">
                  <c:v>4500</c:v>
                </c:pt>
                <c:pt idx="1414">
                  <c:v>4500</c:v>
                </c:pt>
                <c:pt idx="1415">
                  <c:v>4800</c:v>
                </c:pt>
                <c:pt idx="1416">
                  <c:v>2700</c:v>
                </c:pt>
                <c:pt idx="1417">
                  <c:v>2300</c:v>
                </c:pt>
                <c:pt idx="1418">
                  <c:v>2700</c:v>
                </c:pt>
                <c:pt idx="1419">
                  <c:v>1700</c:v>
                </c:pt>
                <c:pt idx="1420">
                  <c:v>1700</c:v>
                </c:pt>
                <c:pt idx="1421">
                  <c:v>1200</c:v>
                </c:pt>
                <c:pt idx="1422">
                  <c:v>1200</c:v>
                </c:pt>
                <c:pt idx="1423">
                  <c:v>1500</c:v>
                </c:pt>
                <c:pt idx="1424">
                  <c:v>1600</c:v>
                </c:pt>
                <c:pt idx="1425">
                  <c:v>1300</c:v>
                </c:pt>
                <c:pt idx="1426">
                  <c:v>1600</c:v>
                </c:pt>
                <c:pt idx="1427">
                  <c:v>1100</c:v>
                </c:pt>
                <c:pt idx="1428">
                  <c:v>1900</c:v>
                </c:pt>
                <c:pt idx="1429">
                  <c:v>1200</c:v>
                </c:pt>
                <c:pt idx="1430">
                  <c:v>1200</c:v>
                </c:pt>
                <c:pt idx="1431">
                  <c:v>1400</c:v>
                </c:pt>
                <c:pt idx="1432">
                  <c:v>1500</c:v>
                </c:pt>
                <c:pt idx="1433">
                  <c:v>1400</c:v>
                </c:pt>
                <c:pt idx="1434">
                  <c:v>1300</c:v>
                </c:pt>
                <c:pt idx="1435">
                  <c:v>600</c:v>
                </c:pt>
                <c:pt idx="1436">
                  <c:v>1600</c:v>
                </c:pt>
                <c:pt idx="1437">
                  <c:v>1300</c:v>
                </c:pt>
                <c:pt idx="1438">
                  <c:v>900</c:v>
                </c:pt>
                <c:pt idx="1439">
                  <c:v>1100</c:v>
                </c:pt>
                <c:pt idx="1440">
                  <c:v>1000</c:v>
                </c:pt>
                <c:pt idx="1441">
                  <c:v>1500</c:v>
                </c:pt>
                <c:pt idx="1442">
                  <c:v>1300</c:v>
                </c:pt>
                <c:pt idx="1443">
                  <c:v>1700</c:v>
                </c:pt>
                <c:pt idx="1444">
                  <c:v>800</c:v>
                </c:pt>
                <c:pt idx="1445">
                  <c:v>1100</c:v>
                </c:pt>
                <c:pt idx="1446">
                  <c:v>1100</c:v>
                </c:pt>
                <c:pt idx="1447">
                  <c:v>1900</c:v>
                </c:pt>
                <c:pt idx="1448">
                  <c:v>1200</c:v>
                </c:pt>
                <c:pt idx="1449">
                  <c:v>1300</c:v>
                </c:pt>
                <c:pt idx="1450">
                  <c:v>700</c:v>
                </c:pt>
                <c:pt idx="1451">
                  <c:v>1100</c:v>
                </c:pt>
                <c:pt idx="1452">
                  <c:v>1100</c:v>
                </c:pt>
                <c:pt idx="1453">
                  <c:v>900</c:v>
                </c:pt>
                <c:pt idx="1454">
                  <c:v>1500</c:v>
                </c:pt>
                <c:pt idx="1455">
                  <c:v>1300</c:v>
                </c:pt>
                <c:pt idx="1456">
                  <c:v>800</c:v>
                </c:pt>
                <c:pt idx="1457">
                  <c:v>1300</c:v>
                </c:pt>
                <c:pt idx="1458">
                  <c:v>1700</c:v>
                </c:pt>
                <c:pt idx="1459">
                  <c:v>1300</c:v>
                </c:pt>
                <c:pt idx="1460">
                  <c:v>600</c:v>
                </c:pt>
                <c:pt idx="1461">
                  <c:v>700</c:v>
                </c:pt>
                <c:pt idx="1462">
                  <c:v>1200</c:v>
                </c:pt>
                <c:pt idx="1463">
                  <c:v>1300</c:v>
                </c:pt>
                <c:pt idx="1464">
                  <c:v>900</c:v>
                </c:pt>
                <c:pt idx="1465">
                  <c:v>1100</c:v>
                </c:pt>
                <c:pt idx="1466">
                  <c:v>1400</c:v>
                </c:pt>
                <c:pt idx="1467">
                  <c:v>1000</c:v>
                </c:pt>
                <c:pt idx="1468">
                  <c:v>1400</c:v>
                </c:pt>
                <c:pt idx="1469">
                  <c:v>1600</c:v>
                </c:pt>
                <c:pt idx="1470">
                  <c:v>1300</c:v>
                </c:pt>
                <c:pt idx="1471">
                  <c:v>1300</c:v>
                </c:pt>
                <c:pt idx="1472">
                  <c:v>1400</c:v>
                </c:pt>
                <c:pt idx="1473">
                  <c:v>1300</c:v>
                </c:pt>
                <c:pt idx="1474">
                  <c:v>1300</c:v>
                </c:pt>
                <c:pt idx="1475">
                  <c:v>1000</c:v>
                </c:pt>
                <c:pt idx="1476">
                  <c:v>1200</c:v>
                </c:pt>
                <c:pt idx="1477">
                  <c:v>1000</c:v>
                </c:pt>
                <c:pt idx="1478">
                  <c:v>1100</c:v>
                </c:pt>
                <c:pt idx="1479">
                  <c:v>1100</c:v>
                </c:pt>
                <c:pt idx="1480">
                  <c:v>1600</c:v>
                </c:pt>
                <c:pt idx="1481">
                  <c:v>1800</c:v>
                </c:pt>
                <c:pt idx="1482">
                  <c:v>1200</c:v>
                </c:pt>
                <c:pt idx="1483">
                  <c:v>1200</c:v>
                </c:pt>
                <c:pt idx="1484">
                  <c:v>800</c:v>
                </c:pt>
                <c:pt idx="1485">
                  <c:v>1200</c:v>
                </c:pt>
                <c:pt idx="1486">
                  <c:v>1200</c:v>
                </c:pt>
                <c:pt idx="1487">
                  <c:v>1300</c:v>
                </c:pt>
                <c:pt idx="1488">
                  <c:v>1600</c:v>
                </c:pt>
                <c:pt idx="1489">
                  <c:v>700</c:v>
                </c:pt>
                <c:pt idx="1490">
                  <c:v>1000</c:v>
                </c:pt>
                <c:pt idx="1491">
                  <c:v>1200</c:v>
                </c:pt>
                <c:pt idx="1492">
                  <c:v>1000</c:v>
                </c:pt>
                <c:pt idx="1493">
                  <c:v>800</c:v>
                </c:pt>
                <c:pt idx="1494">
                  <c:v>700</c:v>
                </c:pt>
                <c:pt idx="1495">
                  <c:v>1000</c:v>
                </c:pt>
                <c:pt idx="1496">
                  <c:v>1200</c:v>
                </c:pt>
                <c:pt idx="1497">
                  <c:v>1400</c:v>
                </c:pt>
                <c:pt idx="1498">
                  <c:v>1300</c:v>
                </c:pt>
                <c:pt idx="1499">
                  <c:v>800</c:v>
                </c:pt>
                <c:pt idx="1500">
                  <c:v>900</c:v>
                </c:pt>
                <c:pt idx="1501">
                  <c:v>1400</c:v>
                </c:pt>
                <c:pt idx="1502">
                  <c:v>1000</c:v>
                </c:pt>
                <c:pt idx="1503">
                  <c:v>2300</c:v>
                </c:pt>
                <c:pt idx="1504">
                  <c:v>1600</c:v>
                </c:pt>
                <c:pt idx="1505">
                  <c:v>700</c:v>
                </c:pt>
                <c:pt idx="1506">
                  <c:v>1500</c:v>
                </c:pt>
                <c:pt idx="1507">
                  <c:v>1100</c:v>
                </c:pt>
                <c:pt idx="1508">
                  <c:v>1300</c:v>
                </c:pt>
                <c:pt idx="1509">
                  <c:v>1100</c:v>
                </c:pt>
                <c:pt idx="1510">
                  <c:v>1600</c:v>
                </c:pt>
                <c:pt idx="1511">
                  <c:v>1900</c:v>
                </c:pt>
                <c:pt idx="1512">
                  <c:v>1000</c:v>
                </c:pt>
                <c:pt idx="1513">
                  <c:v>1300</c:v>
                </c:pt>
                <c:pt idx="1514">
                  <c:v>1700</c:v>
                </c:pt>
                <c:pt idx="1515">
                  <c:v>900</c:v>
                </c:pt>
                <c:pt idx="1516">
                  <c:v>1400</c:v>
                </c:pt>
                <c:pt idx="1517">
                  <c:v>1300</c:v>
                </c:pt>
                <c:pt idx="1518">
                  <c:v>1600</c:v>
                </c:pt>
                <c:pt idx="1519">
                  <c:v>1000</c:v>
                </c:pt>
                <c:pt idx="1520">
                  <c:v>900</c:v>
                </c:pt>
                <c:pt idx="1521">
                  <c:v>1700</c:v>
                </c:pt>
                <c:pt idx="1522">
                  <c:v>1300</c:v>
                </c:pt>
                <c:pt idx="1523">
                  <c:v>1200</c:v>
                </c:pt>
                <c:pt idx="1524">
                  <c:v>1700</c:v>
                </c:pt>
                <c:pt idx="1525">
                  <c:v>1200</c:v>
                </c:pt>
                <c:pt idx="1526">
                  <c:v>1300</c:v>
                </c:pt>
                <c:pt idx="1527">
                  <c:v>800</c:v>
                </c:pt>
                <c:pt idx="1528">
                  <c:v>1900</c:v>
                </c:pt>
                <c:pt idx="1529">
                  <c:v>1700</c:v>
                </c:pt>
                <c:pt idx="1530">
                  <c:v>1000</c:v>
                </c:pt>
                <c:pt idx="1531">
                  <c:v>1100</c:v>
                </c:pt>
                <c:pt idx="1532">
                  <c:v>1100</c:v>
                </c:pt>
                <c:pt idx="1533">
                  <c:v>1000</c:v>
                </c:pt>
                <c:pt idx="1534">
                  <c:v>1500</c:v>
                </c:pt>
                <c:pt idx="1535">
                  <c:v>1800</c:v>
                </c:pt>
                <c:pt idx="1536">
                  <c:v>1600</c:v>
                </c:pt>
                <c:pt idx="1537">
                  <c:v>500</c:v>
                </c:pt>
                <c:pt idx="1538">
                  <c:v>1100</c:v>
                </c:pt>
                <c:pt idx="1539">
                  <c:v>1300</c:v>
                </c:pt>
                <c:pt idx="1540">
                  <c:v>1100</c:v>
                </c:pt>
                <c:pt idx="1541">
                  <c:v>1100</c:v>
                </c:pt>
                <c:pt idx="1542">
                  <c:v>1400</c:v>
                </c:pt>
                <c:pt idx="1543">
                  <c:v>1200</c:v>
                </c:pt>
                <c:pt idx="1544">
                  <c:v>800</c:v>
                </c:pt>
                <c:pt idx="1545">
                  <c:v>800</c:v>
                </c:pt>
                <c:pt idx="1546">
                  <c:v>1300</c:v>
                </c:pt>
                <c:pt idx="1547">
                  <c:v>1400</c:v>
                </c:pt>
                <c:pt idx="1548">
                  <c:v>900</c:v>
                </c:pt>
                <c:pt idx="1549">
                  <c:v>800</c:v>
                </c:pt>
                <c:pt idx="1550">
                  <c:v>1200</c:v>
                </c:pt>
                <c:pt idx="1551">
                  <c:v>2100</c:v>
                </c:pt>
                <c:pt idx="1552">
                  <c:v>1300</c:v>
                </c:pt>
                <c:pt idx="1553">
                  <c:v>1300</c:v>
                </c:pt>
                <c:pt idx="1554">
                  <c:v>1200</c:v>
                </c:pt>
                <c:pt idx="1555">
                  <c:v>1400</c:v>
                </c:pt>
                <c:pt idx="1556">
                  <c:v>1500</c:v>
                </c:pt>
                <c:pt idx="1557">
                  <c:v>1700</c:v>
                </c:pt>
                <c:pt idx="1558">
                  <c:v>1200</c:v>
                </c:pt>
                <c:pt idx="1559">
                  <c:v>1400</c:v>
                </c:pt>
                <c:pt idx="1560">
                  <c:v>1400</c:v>
                </c:pt>
                <c:pt idx="1561">
                  <c:v>1300</c:v>
                </c:pt>
                <c:pt idx="1562">
                  <c:v>1600</c:v>
                </c:pt>
                <c:pt idx="1563">
                  <c:v>1800</c:v>
                </c:pt>
                <c:pt idx="1564">
                  <c:v>1500</c:v>
                </c:pt>
                <c:pt idx="1565">
                  <c:v>1400</c:v>
                </c:pt>
                <c:pt idx="1566">
                  <c:v>1500</c:v>
                </c:pt>
                <c:pt idx="1567">
                  <c:v>1500</c:v>
                </c:pt>
                <c:pt idx="1568">
                  <c:v>1200</c:v>
                </c:pt>
                <c:pt idx="1569">
                  <c:v>2000</c:v>
                </c:pt>
                <c:pt idx="1570">
                  <c:v>900</c:v>
                </c:pt>
                <c:pt idx="1571">
                  <c:v>1600</c:v>
                </c:pt>
                <c:pt idx="1572">
                  <c:v>1600</c:v>
                </c:pt>
                <c:pt idx="1573">
                  <c:v>1300</c:v>
                </c:pt>
                <c:pt idx="1574">
                  <c:v>1000</c:v>
                </c:pt>
                <c:pt idx="1575">
                  <c:v>700</c:v>
                </c:pt>
                <c:pt idx="1576">
                  <c:v>1500</c:v>
                </c:pt>
                <c:pt idx="1577">
                  <c:v>1900</c:v>
                </c:pt>
                <c:pt idx="1578">
                  <c:v>600</c:v>
                </c:pt>
                <c:pt idx="1579">
                  <c:v>1100</c:v>
                </c:pt>
                <c:pt idx="1580">
                  <c:v>1500</c:v>
                </c:pt>
                <c:pt idx="1581">
                  <c:v>1500</c:v>
                </c:pt>
                <c:pt idx="1582">
                  <c:v>900</c:v>
                </c:pt>
                <c:pt idx="1583">
                  <c:v>1700</c:v>
                </c:pt>
                <c:pt idx="1584">
                  <c:v>1200</c:v>
                </c:pt>
                <c:pt idx="1585">
                  <c:v>1600</c:v>
                </c:pt>
                <c:pt idx="1586">
                  <c:v>800</c:v>
                </c:pt>
                <c:pt idx="1587">
                  <c:v>1500</c:v>
                </c:pt>
                <c:pt idx="1588">
                  <c:v>1500</c:v>
                </c:pt>
                <c:pt idx="1589">
                  <c:v>1200</c:v>
                </c:pt>
                <c:pt idx="1590">
                  <c:v>900</c:v>
                </c:pt>
                <c:pt idx="1591">
                  <c:v>1500</c:v>
                </c:pt>
                <c:pt idx="1592">
                  <c:v>1800</c:v>
                </c:pt>
                <c:pt idx="1593">
                  <c:v>2100</c:v>
                </c:pt>
                <c:pt idx="1594">
                  <c:v>900</c:v>
                </c:pt>
                <c:pt idx="1595">
                  <c:v>1800</c:v>
                </c:pt>
                <c:pt idx="1596">
                  <c:v>700</c:v>
                </c:pt>
                <c:pt idx="1597">
                  <c:v>1700</c:v>
                </c:pt>
                <c:pt idx="1598">
                  <c:v>1300</c:v>
                </c:pt>
                <c:pt idx="1599">
                  <c:v>1800</c:v>
                </c:pt>
                <c:pt idx="1600">
                  <c:v>800</c:v>
                </c:pt>
                <c:pt idx="1601">
                  <c:v>1600</c:v>
                </c:pt>
                <c:pt idx="1602">
                  <c:v>1000</c:v>
                </c:pt>
                <c:pt idx="1603">
                  <c:v>800</c:v>
                </c:pt>
                <c:pt idx="1604">
                  <c:v>2300</c:v>
                </c:pt>
                <c:pt idx="1605">
                  <c:v>1500</c:v>
                </c:pt>
                <c:pt idx="1606">
                  <c:v>1100</c:v>
                </c:pt>
                <c:pt idx="1607">
                  <c:v>2200</c:v>
                </c:pt>
                <c:pt idx="1608">
                  <c:v>1300</c:v>
                </c:pt>
                <c:pt idx="1609">
                  <c:v>800</c:v>
                </c:pt>
                <c:pt idx="1610">
                  <c:v>2300</c:v>
                </c:pt>
                <c:pt idx="1611">
                  <c:v>1200</c:v>
                </c:pt>
                <c:pt idx="1612">
                  <c:v>1700</c:v>
                </c:pt>
                <c:pt idx="1613">
                  <c:v>2000</c:v>
                </c:pt>
                <c:pt idx="1614">
                  <c:v>2200</c:v>
                </c:pt>
                <c:pt idx="1615">
                  <c:v>1500</c:v>
                </c:pt>
                <c:pt idx="1616">
                  <c:v>1300</c:v>
                </c:pt>
                <c:pt idx="1617">
                  <c:v>1700</c:v>
                </c:pt>
                <c:pt idx="1618">
                  <c:v>1700</c:v>
                </c:pt>
                <c:pt idx="1619">
                  <c:v>700</c:v>
                </c:pt>
                <c:pt idx="1620">
                  <c:v>1300</c:v>
                </c:pt>
                <c:pt idx="1621">
                  <c:v>1100</c:v>
                </c:pt>
                <c:pt idx="1622">
                  <c:v>2000</c:v>
                </c:pt>
                <c:pt idx="1623">
                  <c:v>1700</c:v>
                </c:pt>
                <c:pt idx="1624">
                  <c:v>1000</c:v>
                </c:pt>
                <c:pt idx="1625">
                  <c:v>1400</c:v>
                </c:pt>
                <c:pt idx="1626">
                  <c:v>1700</c:v>
                </c:pt>
                <c:pt idx="1627">
                  <c:v>1400</c:v>
                </c:pt>
                <c:pt idx="1628">
                  <c:v>1800</c:v>
                </c:pt>
                <c:pt idx="1629">
                  <c:v>1200</c:v>
                </c:pt>
                <c:pt idx="1630">
                  <c:v>2100</c:v>
                </c:pt>
                <c:pt idx="1631">
                  <c:v>1800</c:v>
                </c:pt>
                <c:pt idx="1632">
                  <c:v>1100</c:v>
                </c:pt>
                <c:pt idx="1633">
                  <c:v>1200</c:v>
                </c:pt>
                <c:pt idx="1634">
                  <c:v>1700</c:v>
                </c:pt>
                <c:pt idx="1635">
                  <c:v>1700</c:v>
                </c:pt>
                <c:pt idx="1636">
                  <c:v>1300</c:v>
                </c:pt>
                <c:pt idx="1637">
                  <c:v>1700</c:v>
                </c:pt>
                <c:pt idx="1638">
                  <c:v>1100</c:v>
                </c:pt>
                <c:pt idx="1639">
                  <c:v>1400</c:v>
                </c:pt>
                <c:pt idx="1640">
                  <c:v>1400</c:v>
                </c:pt>
                <c:pt idx="1641">
                  <c:v>1000</c:v>
                </c:pt>
                <c:pt idx="1642">
                  <c:v>1800</c:v>
                </c:pt>
                <c:pt idx="1643">
                  <c:v>1500</c:v>
                </c:pt>
                <c:pt idx="1644">
                  <c:v>1600</c:v>
                </c:pt>
                <c:pt idx="1645">
                  <c:v>1000</c:v>
                </c:pt>
                <c:pt idx="1646">
                  <c:v>1800</c:v>
                </c:pt>
                <c:pt idx="1647">
                  <c:v>2200</c:v>
                </c:pt>
                <c:pt idx="1648">
                  <c:v>1800</c:v>
                </c:pt>
                <c:pt idx="1649">
                  <c:v>1000</c:v>
                </c:pt>
                <c:pt idx="1650">
                  <c:v>1700</c:v>
                </c:pt>
                <c:pt idx="1651">
                  <c:v>1200</c:v>
                </c:pt>
                <c:pt idx="1652">
                  <c:v>1300</c:v>
                </c:pt>
                <c:pt idx="1653">
                  <c:v>2600</c:v>
                </c:pt>
                <c:pt idx="1654">
                  <c:v>1400</c:v>
                </c:pt>
                <c:pt idx="1655">
                  <c:v>1700</c:v>
                </c:pt>
                <c:pt idx="1656">
                  <c:v>2200</c:v>
                </c:pt>
                <c:pt idx="1657">
                  <c:v>1700</c:v>
                </c:pt>
                <c:pt idx="1658">
                  <c:v>1600</c:v>
                </c:pt>
                <c:pt idx="1659">
                  <c:v>2100</c:v>
                </c:pt>
                <c:pt idx="1660">
                  <c:v>1700</c:v>
                </c:pt>
                <c:pt idx="1661">
                  <c:v>1800</c:v>
                </c:pt>
                <c:pt idx="1662">
                  <c:v>1900</c:v>
                </c:pt>
                <c:pt idx="1663">
                  <c:v>1500</c:v>
                </c:pt>
                <c:pt idx="1664">
                  <c:v>1400</c:v>
                </c:pt>
                <c:pt idx="1665">
                  <c:v>1600</c:v>
                </c:pt>
                <c:pt idx="1666">
                  <c:v>1900</c:v>
                </c:pt>
                <c:pt idx="1667">
                  <c:v>2300</c:v>
                </c:pt>
                <c:pt idx="1668">
                  <c:v>1900</c:v>
                </c:pt>
                <c:pt idx="1669">
                  <c:v>1200</c:v>
                </c:pt>
                <c:pt idx="1670">
                  <c:v>1900</c:v>
                </c:pt>
                <c:pt idx="1671">
                  <c:v>2300</c:v>
                </c:pt>
                <c:pt idx="1672">
                  <c:v>1300</c:v>
                </c:pt>
                <c:pt idx="1673">
                  <c:v>1800</c:v>
                </c:pt>
                <c:pt idx="1674">
                  <c:v>1600</c:v>
                </c:pt>
                <c:pt idx="1675">
                  <c:v>2700</c:v>
                </c:pt>
                <c:pt idx="1676">
                  <c:v>1600</c:v>
                </c:pt>
                <c:pt idx="1677">
                  <c:v>2100</c:v>
                </c:pt>
                <c:pt idx="1678">
                  <c:v>2100</c:v>
                </c:pt>
                <c:pt idx="1679">
                  <c:v>2100</c:v>
                </c:pt>
                <c:pt idx="1680">
                  <c:v>3100</c:v>
                </c:pt>
                <c:pt idx="1681">
                  <c:v>2700</c:v>
                </c:pt>
                <c:pt idx="1682">
                  <c:v>2000</c:v>
                </c:pt>
                <c:pt idx="1683">
                  <c:v>3200</c:v>
                </c:pt>
                <c:pt idx="1684">
                  <c:v>2400</c:v>
                </c:pt>
                <c:pt idx="1685">
                  <c:v>2700</c:v>
                </c:pt>
                <c:pt idx="1686">
                  <c:v>2400</c:v>
                </c:pt>
                <c:pt idx="1687">
                  <c:v>2500</c:v>
                </c:pt>
                <c:pt idx="1688">
                  <c:v>3200</c:v>
                </c:pt>
                <c:pt idx="1689">
                  <c:v>3100</c:v>
                </c:pt>
                <c:pt idx="1690">
                  <c:v>2800</c:v>
                </c:pt>
                <c:pt idx="1691">
                  <c:v>4400</c:v>
                </c:pt>
                <c:pt idx="1692">
                  <c:v>2700</c:v>
                </c:pt>
                <c:pt idx="1693">
                  <c:v>4100</c:v>
                </c:pt>
                <c:pt idx="1694">
                  <c:v>3200</c:v>
                </c:pt>
                <c:pt idx="1695">
                  <c:v>4600</c:v>
                </c:pt>
                <c:pt idx="1696">
                  <c:v>4400</c:v>
                </c:pt>
                <c:pt idx="1697">
                  <c:v>4100</c:v>
                </c:pt>
                <c:pt idx="1698">
                  <c:v>3800</c:v>
                </c:pt>
                <c:pt idx="1699">
                  <c:v>5200</c:v>
                </c:pt>
                <c:pt idx="1700">
                  <c:v>4900</c:v>
                </c:pt>
                <c:pt idx="1701">
                  <c:v>5100</c:v>
                </c:pt>
                <c:pt idx="1702">
                  <c:v>7200</c:v>
                </c:pt>
                <c:pt idx="1703">
                  <c:v>7900</c:v>
                </c:pt>
                <c:pt idx="1704">
                  <c:v>9800</c:v>
                </c:pt>
                <c:pt idx="1705">
                  <c:v>12100</c:v>
                </c:pt>
                <c:pt idx="1706">
                  <c:v>16600</c:v>
                </c:pt>
                <c:pt idx="1707">
                  <c:v>16800</c:v>
                </c:pt>
                <c:pt idx="1708">
                  <c:v>19500</c:v>
                </c:pt>
                <c:pt idx="1709">
                  <c:v>28200</c:v>
                </c:pt>
                <c:pt idx="1710">
                  <c:v>30400</c:v>
                </c:pt>
                <c:pt idx="1711">
                  <c:v>37100</c:v>
                </c:pt>
                <c:pt idx="1712">
                  <c:v>44600</c:v>
                </c:pt>
                <c:pt idx="1713">
                  <c:v>56100</c:v>
                </c:pt>
                <c:pt idx="1714">
                  <c:v>66700</c:v>
                </c:pt>
                <c:pt idx="1715">
                  <c:v>82700</c:v>
                </c:pt>
                <c:pt idx="1716">
                  <c:v>93200</c:v>
                </c:pt>
                <c:pt idx="1717">
                  <c:v>99700</c:v>
                </c:pt>
                <c:pt idx="1718">
                  <c:v>121100</c:v>
                </c:pt>
                <c:pt idx="1719">
                  <c:v>120000</c:v>
                </c:pt>
                <c:pt idx="1720">
                  <c:v>116900</c:v>
                </c:pt>
                <c:pt idx="1721">
                  <c:v>105000</c:v>
                </c:pt>
                <c:pt idx="1722">
                  <c:v>92500</c:v>
                </c:pt>
                <c:pt idx="1723">
                  <c:v>93600</c:v>
                </c:pt>
                <c:pt idx="1724">
                  <c:v>89100</c:v>
                </c:pt>
                <c:pt idx="1725">
                  <c:v>79400</c:v>
                </c:pt>
                <c:pt idx="1726">
                  <c:v>73700</c:v>
                </c:pt>
                <c:pt idx="1727">
                  <c:v>67000</c:v>
                </c:pt>
                <c:pt idx="1728">
                  <c:v>62200</c:v>
                </c:pt>
                <c:pt idx="1729">
                  <c:v>60000</c:v>
                </c:pt>
                <c:pt idx="1730">
                  <c:v>59200</c:v>
                </c:pt>
                <c:pt idx="1731">
                  <c:v>66400</c:v>
                </c:pt>
                <c:pt idx="1732">
                  <c:v>75400</c:v>
                </c:pt>
                <c:pt idx="1733">
                  <c:v>92500</c:v>
                </c:pt>
                <c:pt idx="1734">
                  <c:v>97700</c:v>
                </c:pt>
                <c:pt idx="1735">
                  <c:v>120100</c:v>
                </c:pt>
                <c:pt idx="1736">
                  <c:v>124100</c:v>
                </c:pt>
                <c:pt idx="1737">
                  <c:v>146400</c:v>
                </c:pt>
                <c:pt idx="1738">
                  <c:v>144000</c:v>
                </c:pt>
                <c:pt idx="1739">
                  <c:v>127300</c:v>
                </c:pt>
                <c:pt idx="1740">
                  <c:v>124200</c:v>
                </c:pt>
                <c:pt idx="1741">
                  <c:v>111900</c:v>
                </c:pt>
                <c:pt idx="1742">
                  <c:v>108400</c:v>
                </c:pt>
                <c:pt idx="1743">
                  <c:v>102600</c:v>
                </c:pt>
                <c:pt idx="1744">
                  <c:v>84200</c:v>
                </c:pt>
                <c:pt idx="1745">
                  <c:v>74500</c:v>
                </c:pt>
                <c:pt idx="1746">
                  <c:v>60600</c:v>
                </c:pt>
                <c:pt idx="1747">
                  <c:v>49100</c:v>
                </c:pt>
                <c:pt idx="1748">
                  <c:v>42900</c:v>
                </c:pt>
                <c:pt idx="1749">
                  <c:v>32600</c:v>
                </c:pt>
                <c:pt idx="1750">
                  <c:v>30800</c:v>
                </c:pt>
                <c:pt idx="1751">
                  <c:v>22900</c:v>
                </c:pt>
                <c:pt idx="1752">
                  <c:v>19800</c:v>
                </c:pt>
                <c:pt idx="1753">
                  <c:v>17200</c:v>
                </c:pt>
                <c:pt idx="1754">
                  <c:v>13500</c:v>
                </c:pt>
                <c:pt idx="1755">
                  <c:v>14900</c:v>
                </c:pt>
                <c:pt idx="1756">
                  <c:v>13200</c:v>
                </c:pt>
                <c:pt idx="1757">
                  <c:v>11500</c:v>
                </c:pt>
                <c:pt idx="1758">
                  <c:v>10000</c:v>
                </c:pt>
                <c:pt idx="1759">
                  <c:v>8000</c:v>
                </c:pt>
                <c:pt idx="1760">
                  <c:v>8600</c:v>
                </c:pt>
                <c:pt idx="1761">
                  <c:v>8000</c:v>
                </c:pt>
                <c:pt idx="1762">
                  <c:v>7600</c:v>
                </c:pt>
                <c:pt idx="1763">
                  <c:v>8600</c:v>
                </c:pt>
                <c:pt idx="1764">
                  <c:v>7500</c:v>
                </c:pt>
                <c:pt idx="1765">
                  <c:v>7200</c:v>
                </c:pt>
                <c:pt idx="1766">
                  <c:v>5600</c:v>
                </c:pt>
                <c:pt idx="1767">
                  <c:v>4700</c:v>
                </c:pt>
                <c:pt idx="1768">
                  <c:v>4700</c:v>
                </c:pt>
                <c:pt idx="1769">
                  <c:v>5200</c:v>
                </c:pt>
                <c:pt idx="1770">
                  <c:v>4800</c:v>
                </c:pt>
                <c:pt idx="1771">
                  <c:v>4300</c:v>
                </c:pt>
                <c:pt idx="1772">
                  <c:v>4500</c:v>
                </c:pt>
                <c:pt idx="1773">
                  <c:v>4300</c:v>
                </c:pt>
                <c:pt idx="1774">
                  <c:v>2500</c:v>
                </c:pt>
                <c:pt idx="1775">
                  <c:v>3000</c:v>
                </c:pt>
                <c:pt idx="1776">
                  <c:v>4000</c:v>
                </c:pt>
                <c:pt idx="1777">
                  <c:v>4400</c:v>
                </c:pt>
                <c:pt idx="1778">
                  <c:v>4300</c:v>
                </c:pt>
                <c:pt idx="1779">
                  <c:v>2900</c:v>
                </c:pt>
                <c:pt idx="1780">
                  <c:v>3500</c:v>
                </c:pt>
                <c:pt idx="1781">
                  <c:v>2900</c:v>
                </c:pt>
                <c:pt idx="1782">
                  <c:v>3100</c:v>
                </c:pt>
                <c:pt idx="1783">
                  <c:v>3400</c:v>
                </c:pt>
                <c:pt idx="1784">
                  <c:v>3300</c:v>
                </c:pt>
                <c:pt idx="1785">
                  <c:v>4000</c:v>
                </c:pt>
                <c:pt idx="1786">
                  <c:v>2000</c:v>
                </c:pt>
                <c:pt idx="1787">
                  <c:v>2400</c:v>
                </c:pt>
                <c:pt idx="1788">
                  <c:v>2600</c:v>
                </c:pt>
                <c:pt idx="1789">
                  <c:v>2200</c:v>
                </c:pt>
                <c:pt idx="1790">
                  <c:v>2000</c:v>
                </c:pt>
                <c:pt idx="1791">
                  <c:v>1900</c:v>
                </c:pt>
                <c:pt idx="1792">
                  <c:v>2900</c:v>
                </c:pt>
                <c:pt idx="1793">
                  <c:v>2500</c:v>
                </c:pt>
                <c:pt idx="1794">
                  <c:v>2800</c:v>
                </c:pt>
                <c:pt idx="1795">
                  <c:v>1600</c:v>
                </c:pt>
                <c:pt idx="1796">
                  <c:v>2000</c:v>
                </c:pt>
                <c:pt idx="1797">
                  <c:v>2000</c:v>
                </c:pt>
                <c:pt idx="1798">
                  <c:v>2800</c:v>
                </c:pt>
                <c:pt idx="1799">
                  <c:v>2800</c:v>
                </c:pt>
                <c:pt idx="1800">
                  <c:v>1500</c:v>
                </c:pt>
                <c:pt idx="1801">
                  <c:v>2000</c:v>
                </c:pt>
                <c:pt idx="1802">
                  <c:v>2500</c:v>
                </c:pt>
                <c:pt idx="1803">
                  <c:v>1900</c:v>
                </c:pt>
                <c:pt idx="1804">
                  <c:v>2400</c:v>
                </c:pt>
                <c:pt idx="1805">
                  <c:v>1600</c:v>
                </c:pt>
                <c:pt idx="1806">
                  <c:v>2700</c:v>
                </c:pt>
                <c:pt idx="1807">
                  <c:v>1500</c:v>
                </c:pt>
                <c:pt idx="1808">
                  <c:v>1800</c:v>
                </c:pt>
                <c:pt idx="1809">
                  <c:v>2300</c:v>
                </c:pt>
                <c:pt idx="1810">
                  <c:v>2000</c:v>
                </c:pt>
                <c:pt idx="1811">
                  <c:v>1800</c:v>
                </c:pt>
                <c:pt idx="1812">
                  <c:v>1100</c:v>
                </c:pt>
                <c:pt idx="1813">
                  <c:v>2700</c:v>
                </c:pt>
                <c:pt idx="1814">
                  <c:v>2000</c:v>
                </c:pt>
                <c:pt idx="1815">
                  <c:v>1600</c:v>
                </c:pt>
                <c:pt idx="1816">
                  <c:v>1400</c:v>
                </c:pt>
                <c:pt idx="1817">
                  <c:v>1900</c:v>
                </c:pt>
                <c:pt idx="1818">
                  <c:v>1700</c:v>
                </c:pt>
                <c:pt idx="1819">
                  <c:v>2600</c:v>
                </c:pt>
                <c:pt idx="1820">
                  <c:v>1400</c:v>
                </c:pt>
                <c:pt idx="1821">
                  <c:v>2100</c:v>
                </c:pt>
                <c:pt idx="1822">
                  <c:v>2300</c:v>
                </c:pt>
                <c:pt idx="1823">
                  <c:v>1700</c:v>
                </c:pt>
                <c:pt idx="1824">
                  <c:v>1600</c:v>
                </c:pt>
                <c:pt idx="1825">
                  <c:v>1900</c:v>
                </c:pt>
                <c:pt idx="1826">
                  <c:v>1400</c:v>
                </c:pt>
                <c:pt idx="1827">
                  <c:v>1400</c:v>
                </c:pt>
                <c:pt idx="1828">
                  <c:v>1300</c:v>
                </c:pt>
                <c:pt idx="1829">
                  <c:v>1500</c:v>
                </c:pt>
                <c:pt idx="1830">
                  <c:v>1800</c:v>
                </c:pt>
                <c:pt idx="1831">
                  <c:v>1600</c:v>
                </c:pt>
                <c:pt idx="1832">
                  <c:v>1800</c:v>
                </c:pt>
                <c:pt idx="1833">
                  <c:v>1600</c:v>
                </c:pt>
                <c:pt idx="1834">
                  <c:v>1700</c:v>
                </c:pt>
                <c:pt idx="1835">
                  <c:v>1500</c:v>
                </c:pt>
                <c:pt idx="1836">
                  <c:v>1100</c:v>
                </c:pt>
                <c:pt idx="1837">
                  <c:v>1600</c:v>
                </c:pt>
                <c:pt idx="1838">
                  <c:v>1000</c:v>
                </c:pt>
                <c:pt idx="1839">
                  <c:v>1900</c:v>
                </c:pt>
                <c:pt idx="1840">
                  <c:v>1900</c:v>
                </c:pt>
                <c:pt idx="1841">
                  <c:v>1700</c:v>
                </c:pt>
                <c:pt idx="1842">
                  <c:v>800</c:v>
                </c:pt>
                <c:pt idx="1843">
                  <c:v>1500</c:v>
                </c:pt>
                <c:pt idx="1844">
                  <c:v>1100</c:v>
                </c:pt>
                <c:pt idx="1845">
                  <c:v>1000</c:v>
                </c:pt>
                <c:pt idx="1846">
                  <c:v>1200</c:v>
                </c:pt>
                <c:pt idx="1847">
                  <c:v>1500</c:v>
                </c:pt>
                <c:pt idx="1848">
                  <c:v>1700</c:v>
                </c:pt>
                <c:pt idx="1849">
                  <c:v>1400</c:v>
                </c:pt>
                <c:pt idx="1850">
                  <c:v>2100</c:v>
                </c:pt>
                <c:pt idx="1851">
                  <c:v>1700</c:v>
                </c:pt>
                <c:pt idx="1852">
                  <c:v>1400</c:v>
                </c:pt>
                <c:pt idx="1853">
                  <c:v>900</c:v>
                </c:pt>
                <c:pt idx="1854">
                  <c:v>1500</c:v>
                </c:pt>
                <c:pt idx="1855">
                  <c:v>1600</c:v>
                </c:pt>
                <c:pt idx="1856">
                  <c:v>1300</c:v>
                </c:pt>
                <c:pt idx="1857">
                  <c:v>1300</c:v>
                </c:pt>
                <c:pt idx="1858">
                  <c:v>1500</c:v>
                </c:pt>
                <c:pt idx="1859">
                  <c:v>900</c:v>
                </c:pt>
                <c:pt idx="1860">
                  <c:v>1300</c:v>
                </c:pt>
                <c:pt idx="1861">
                  <c:v>1100</c:v>
                </c:pt>
                <c:pt idx="1862">
                  <c:v>1000</c:v>
                </c:pt>
                <c:pt idx="1863">
                  <c:v>1000</c:v>
                </c:pt>
                <c:pt idx="1864">
                  <c:v>600</c:v>
                </c:pt>
                <c:pt idx="1865">
                  <c:v>1200</c:v>
                </c:pt>
                <c:pt idx="1866">
                  <c:v>1600</c:v>
                </c:pt>
                <c:pt idx="1867">
                  <c:v>900</c:v>
                </c:pt>
                <c:pt idx="1868">
                  <c:v>900</c:v>
                </c:pt>
                <c:pt idx="1869">
                  <c:v>1000</c:v>
                </c:pt>
                <c:pt idx="1870">
                  <c:v>1200</c:v>
                </c:pt>
                <c:pt idx="1871">
                  <c:v>1000</c:v>
                </c:pt>
                <c:pt idx="1872">
                  <c:v>600</c:v>
                </c:pt>
                <c:pt idx="1873">
                  <c:v>1600</c:v>
                </c:pt>
                <c:pt idx="1874">
                  <c:v>1300</c:v>
                </c:pt>
                <c:pt idx="1875">
                  <c:v>1200</c:v>
                </c:pt>
                <c:pt idx="1876">
                  <c:v>1600</c:v>
                </c:pt>
                <c:pt idx="1877">
                  <c:v>1500</c:v>
                </c:pt>
                <c:pt idx="1878">
                  <c:v>900</c:v>
                </c:pt>
                <c:pt idx="1879">
                  <c:v>1300</c:v>
                </c:pt>
                <c:pt idx="1880">
                  <c:v>1400</c:v>
                </c:pt>
                <c:pt idx="1881">
                  <c:v>1700</c:v>
                </c:pt>
                <c:pt idx="1882">
                  <c:v>1400</c:v>
                </c:pt>
                <c:pt idx="1883">
                  <c:v>1700</c:v>
                </c:pt>
                <c:pt idx="1884">
                  <c:v>800</c:v>
                </c:pt>
                <c:pt idx="1885">
                  <c:v>800</c:v>
                </c:pt>
                <c:pt idx="1886">
                  <c:v>1300</c:v>
                </c:pt>
                <c:pt idx="1887">
                  <c:v>1200</c:v>
                </c:pt>
                <c:pt idx="1888">
                  <c:v>800</c:v>
                </c:pt>
                <c:pt idx="1889">
                  <c:v>1200</c:v>
                </c:pt>
                <c:pt idx="1890">
                  <c:v>1200</c:v>
                </c:pt>
                <c:pt idx="1891">
                  <c:v>1200</c:v>
                </c:pt>
                <c:pt idx="1892">
                  <c:v>1700</c:v>
                </c:pt>
                <c:pt idx="1893">
                  <c:v>1500</c:v>
                </c:pt>
                <c:pt idx="1894">
                  <c:v>500</c:v>
                </c:pt>
                <c:pt idx="1895">
                  <c:v>1300</c:v>
                </c:pt>
                <c:pt idx="1896">
                  <c:v>2000</c:v>
                </c:pt>
                <c:pt idx="1897">
                  <c:v>1200</c:v>
                </c:pt>
                <c:pt idx="1898">
                  <c:v>1000</c:v>
                </c:pt>
                <c:pt idx="1899">
                  <c:v>1400</c:v>
                </c:pt>
                <c:pt idx="1900">
                  <c:v>1600</c:v>
                </c:pt>
                <c:pt idx="1901">
                  <c:v>1000</c:v>
                </c:pt>
                <c:pt idx="1902">
                  <c:v>1000</c:v>
                </c:pt>
                <c:pt idx="1903">
                  <c:v>1700</c:v>
                </c:pt>
                <c:pt idx="1904">
                  <c:v>1500</c:v>
                </c:pt>
                <c:pt idx="1905">
                  <c:v>1200</c:v>
                </c:pt>
                <c:pt idx="1906">
                  <c:v>900</c:v>
                </c:pt>
                <c:pt idx="1907">
                  <c:v>1500</c:v>
                </c:pt>
                <c:pt idx="1908">
                  <c:v>900</c:v>
                </c:pt>
                <c:pt idx="1909">
                  <c:v>1300</c:v>
                </c:pt>
                <c:pt idx="1910">
                  <c:v>1300</c:v>
                </c:pt>
                <c:pt idx="1911">
                  <c:v>1300</c:v>
                </c:pt>
                <c:pt idx="1912">
                  <c:v>1000</c:v>
                </c:pt>
                <c:pt idx="1913">
                  <c:v>800</c:v>
                </c:pt>
                <c:pt idx="1914">
                  <c:v>1300</c:v>
                </c:pt>
                <c:pt idx="1915">
                  <c:v>2000</c:v>
                </c:pt>
                <c:pt idx="1916">
                  <c:v>1000</c:v>
                </c:pt>
                <c:pt idx="1917">
                  <c:v>1100</c:v>
                </c:pt>
                <c:pt idx="1918">
                  <c:v>800</c:v>
                </c:pt>
                <c:pt idx="1919">
                  <c:v>1200</c:v>
                </c:pt>
                <c:pt idx="1920">
                  <c:v>800</c:v>
                </c:pt>
                <c:pt idx="1921">
                  <c:v>1300</c:v>
                </c:pt>
                <c:pt idx="1922">
                  <c:v>1200</c:v>
                </c:pt>
                <c:pt idx="1923">
                  <c:v>1400</c:v>
                </c:pt>
                <c:pt idx="1924">
                  <c:v>1400</c:v>
                </c:pt>
                <c:pt idx="1925">
                  <c:v>1600</c:v>
                </c:pt>
                <c:pt idx="1926">
                  <c:v>1300</c:v>
                </c:pt>
                <c:pt idx="1927">
                  <c:v>1100</c:v>
                </c:pt>
                <c:pt idx="1928">
                  <c:v>1200</c:v>
                </c:pt>
                <c:pt idx="1929">
                  <c:v>800</c:v>
                </c:pt>
                <c:pt idx="1930">
                  <c:v>1800</c:v>
                </c:pt>
                <c:pt idx="1931">
                  <c:v>1200</c:v>
                </c:pt>
                <c:pt idx="1932">
                  <c:v>1300</c:v>
                </c:pt>
                <c:pt idx="1933">
                  <c:v>1300</c:v>
                </c:pt>
                <c:pt idx="1934">
                  <c:v>2300</c:v>
                </c:pt>
                <c:pt idx="1935">
                  <c:v>1800</c:v>
                </c:pt>
                <c:pt idx="1936">
                  <c:v>1000</c:v>
                </c:pt>
                <c:pt idx="1937">
                  <c:v>1200</c:v>
                </c:pt>
                <c:pt idx="1938">
                  <c:v>1400</c:v>
                </c:pt>
                <c:pt idx="1939">
                  <c:v>900</c:v>
                </c:pt>
                <c:pt idx="1940">
                  <c:v>1400</c:v>
                </c:pt>
                <c:pt idx="1941">
                  <c:v>900</c:v>
                </c:pt>
                <c:pt idx="1942">
                  <c:v>900</c:v>
                </c:pt>
                <c:pt idx="1943">
                  <c:v>1600</c:v>
                </c:pt>
                <c:pt idx="1944">
                  <c:v>1200</c:v>
                </c:pt>
                <c:pt idx="1945">
                  <c:v>1600</c:v>
                </c:pt>
                <c:pt idx="1946">
                  <c:v>1600</c:v>
                </c:pt>
                <c:pt idx="1947">
                  <c:v>1700</c:v>
                </c:pt>
                <c:pt idx="1948">
                  <c:v>1700</c:v>
                </c:pt>
                <c:pt idx="1949">
                  <c:v>900</c:v>
                </c:pt>
                <c:pt idx="1950">
                  <c:v>1500</c:v>
                </c:pt>
                <c:pt idx="1951">
                  <c:v>1500</c:v>
                </c:pt>
                <c:pt idx="1952">
                  <c:v>1400</c:v>
                </c:pt>
                <c:pt idx="1953">
                  <c:v>1800</c:v>
                </c:pt>
                <c:pt idx="1954">
                  <c:v>800</c:v>
                </c:pt>
                <c:pt idx="1955">
                  <c:v>1300</c:v>
                </c:pt>
                <c:pt idx="1956">
                  <c:v>1700</c:v>
                </c:pt>
                <c:pt idx="1957">
                  <c:v>1400</c:v>
                </c:pt>
                <c:pt idx="1958">
                  <c:v>1600</c:v>
                </c:pt>
                <c:pt idx="1959">
                  <c:v>2000</c:v>
                </c:pt>
                <c:pt idx="1960">
                  <c:v>1800</c:v>
                </c:pt>
                <c:pt idx="1961">
                  <c:v>1600</c:v>
                </c:pt>
                <c:pt idx="1962">
                  <c:v>700</c:v>
                </c:pt>
                <c:pt idx="1963">
                  <c:v>2500</c:v>
                </c:pt>
                <c:pt idx="1964">
                  <c:v>1300</c:v>
                </c:pt>
                <c:pt idx="1965">
                  <c:v>1000</c:v>
                </c:pt>
                <c:pt idx="1966">
                  <c:v>900</c:v>
                </c:pt>
                <c:pt idx="1967">
                  <c:v>2600</c:v>
                </c:pt>
                <c:pt idx="1968">
                  <c:v>2000</c:v>
                </c:pt>
                <c:pt idx="1969">
                  <c:v>1600</c:v>
                </c:pt>
                <c:pt idx="1970">
                  <c:v>1400</c:v>
                </c:pt>
                <c:pt idx="1971">
                  <c:v>800</c:v>
                </c:pt>
                <c:pt idx="1972">
                  <c:v>1400</c:v>
                </c:pt>
                <c:pt idx="1973">
                  <c:v>1300</c:v>
                </c:pt>
                <c:pt idx="1974">
                  <c:v>1400</c:v>
                </c:pt>
                <c:pt idx="1975">
                  <c:v>1500</c:v>
                </c:pt>
                <c:pt idx="1976">
                  <c:v>1300</c:v>
                </c:pt>
                <c:pt idx="1977">
                  <c:v>1000</c:v>
                </c:pt>
                <c:pt idx="1978">
                  <c:v>1100</c:v>
                </c:pt>
                <c:pt idx="1979">
                  <c:v>1700</c:v>
                </c:pt>
                <c:pt idx="1980">
                  <c:v>900</c:v>
                </c:pt>
                <c:pt idx="1981">
                  <c:v>1800</c:v>
                </c:pt>
                <c:pt idx="1982">
                  <c:v>1400</c:v>
                </c:pt>
                <c:pt idx="1983">
                  <c:v>1800</c:v>
                </c:pt>
                <c:pt idx="1984">
                  <c:v>2200</c:v>
                </c:pt>
                <c:pt idx="1985">
                  <c:v>1300</c:v>
                </c:pt>
                <c:pt idx="1986">
                  <c:v>1200</c:v>
                </c:pt>
                <c:pt idx="1987">
                  <c:v>1200</c:v>
                </c:pt>
                <c:pt idx="1988">
                  <c:v>800</c:v>
                </c:pt>
                <c:pt idx="1989">
                  <c:v>800</c:v>
                </c:pt>
                <c:pt idx="1990">
                  <c:v>1600</c:v>
                </c:pt>
                <c:pt idx="1991">
                  <c:v>1000</c:v>
                </c:pt>
                <c:pt idx="1992">
                  <c:v>1100</c:v>
                </c:pt>
                <c:pt idx="1993">
                  <c:v>900</c:v>
                </c:pt>
                <c:pt idx="1994">
                  <c:v>1000</c:v>
                </c:pt>
                <c:pt idx="1995">
                  <c:v>800</c:v>
                </c:pt>
                <c:pt idx="1996">
                  <c:v>1100</c:v>
                </c:pt>
                <c:pt idx="1997">
                  <c:v>1200</c:v>
                </c:pt>
                <c:pt idx="1998">
                  <c:v>1100</c:v>
                </c:pt>
                <c:pt idx="1999">
                  <c:v>900</c:v>
                </c:pt>
                <c:pt idx="2000">
                  <c:v>1400</c:v>
                </c:pt>
                <c:pt idx="2001">
                  <c:v>300</c:v>
                </c:pt>
                <c:pt idx="2002">
                  <c:v>800</c:v>
                </c:pt>
                <c:pt idx="2003">
                  <c:v>900</c:v>
                </c:pt>
                <c:pt idx="2004">
                  <c:v>1900</c:v>
                </c:pt>
                <c:pt idx="2005">
                  <c:v>1800</c:v>
                </c:pt>
                <c:pt idx="2006">
                  <c:v>1100</c:v>
                </c:pt>
                <c:pt idx="2007">
                  <c:v>1600</c:v>
                </c:pt>
                <c:pt idx="2008">
                  <c:v>1000</c:v>
                </c:pt>
                <c:pt idx="2009">
                  <c:v>1500</c:v>
                </c:pt>
                <c:pt idx="2010">
                  <c:v>1000</c:v>
                </c:pt>
                <c:pt idx="2011">
                  <c:v>1300</c:v>
                </c:pt>
                <c:pt idx="2012">
                  <c:v>1000</c:v>
                </c:pt>
                <c:pt idx="2013">
                  <c:v>1200</c:v>
                </c:pt>
                <c:pt idx="2014">
                  <c:v>1400</c:v>
                </c:pt>
                <c:pt idx="2015">
                  <c:v>1000</c:v>
                </c:pt>
                <c:pt idx="2016">
                  <c:v>1600</c:v>
                </c:pt>
                <c:pt idx="2017">
                  <c:v>1000</c:v>
                </c:pt>
                <c:pt idx="2018">
                  <c:v>1100</c:v>
                </c:pt>
                <c:pt idx="2019">
                  <c:v>700</c:v>
                </c:pt>
                <c:pt idx="2020">
                  <c:v>700</c:v>
                </c:pt>
                <c:pt idx="2021">
                  <c:v>800</c:v>
                </c:pt>
                <c:pt idx="2022">
                  <c:v>1300</c:v>
                </c:pt>
                <c:pt idx="2023">
                  <c:v>1300</c:v>
                </c:pt>
                <c:pt idx="2024">
                  <c:v>1000</c:v>
                </c:pt>
                <c:pt idx="2025">
                  <c:v>1600</c:v>
                </c:pt>
                <c:pt idx="2026">
                  <c:v>900</c:v>
                </c:pt>
                <c:pt idx="2027">
                  <c:v>900</c:v>
                </c:pt>
                <c:pt idx="2028">
                  <c:v>700</c:v>
                </c:pt>
                <c:pt idx="2029">
                  <c:v>1000</c:v>
                </c:pt>
                <c:pt idx="2030">
                  <c:v>800</c:v>
                </c:pt>
                <c:pt idx="2031">
                  <c:v>1600</c:v>
                </c:pt>
                <c:pt idx="2032">
                  <c:v>700</c:v>
                </c:pt>
                <c:pt idx="2033">
                  <c:v>1000</c:v>
                </c:pt>
                <c:pt idx="2034">
                  <c:v>700</c:v>
                </c:pt>
                <c:pt idx="2035">
                  <c:v>1300</c:v>
                </c:pt>
                <c:pt idx="2036">
                  <c:v>900</c:v>
                </c:pt>
                <c:pt idx="2037">
                  <c:v>700</c:v>
                </c:pt>
                <c:pt idx="2038">
                  <c:v>800</c:v>
                </c:pt>
                <c:pt idx="2039">
                  <c:v>1500</c:v>
                </c:pt>
                <c:pt idx="2040">
                  <c:v>1100</c:v>
                </c:pt>
                <c:pt idx="2041">
                  <c:v>700</c:v>
                </c:pt>
                <c:pt idx="2042">
                  <c:v>400</c:v>
                </c:pt>
                <c:pt idx="2043">
                  <c:v>1700</c:v>
                </c:pt>
                <c:pt idx="2044">
                  <c:v>1400</c:v>
                </c:pt>
                <c:pt idx="2045">
                  <c:v>1000</c:v>
                </c:pt>
                <c:pt idx="2046">
                  <c:v>1200</c:v>
                </c:pt>
                <c:pt idx="2047">
                  <c:v>1300</c:v>
                </c:pt>
                <c:pt idx="2048">
                  <c:v>600</c:v>
                </c:pt>
                <c:pt idx="2049">
                  <c:v>600</c:v>
                </c:pt>
                <c:pt idx="2050">
                  <c:v>1400</c:v>
                </c:pt>
                <c:pt idx="2051">
                  <c:v>1200</c:v>
                </c:pt>
                <c:pt idx="2052">
                  <c:v>1200</c:v>
                </c:pt>
                <c:pt idx="2053">
                  <c:v>1200</c:v>
                </c:pt>
                <c:pt idx="2054">
                  <c:v>1300</c:v>
                </c:pt>
                <c:pt idx="2055">
                  <c:v>1300</c:v>
                </c:pt>
                <c:pt idx="2056">
                  <c:v>700</c:v>
                </c:pt>
                <c:pt idx="2057">
                  <c:v>500</c:v>
                </c:pt>
                <c:pt idx="2058">
                  <c:v>700</c:v>
                </c:pt>
                <c:pt idx="2059">
                  <c:v>700</c:v>
                </c:pt>
                <c:pt idx="2060">
                  <c:v>1200</c:v>
                </c:pt>
                <c:pt idx="2061">
                  <c:v>1200</c:v>
                </c:pt>
                <c:pt idx="2062">
                  <c:v>900</c:v>
                </c:pt>
                <c:pt idx="2063">
                  <c:v>700</c:v>
                </c:pt>
                <c:pt idx="2064">
                  <c:v>1100</c:v>
                </c:pt>
                <c:pt idx="2065">
                  <c:v>900</c:v>
                </c:pt>
                <c:pt idx="2066">
                  <c:v>1000</c:v>
                </c:pt>
                <c:pt idx="2067">
                  <c:v>1000</c:v>
                </c:pt>
                <c:pt idx="2068">
                  <c:v>1100</c:v>
                </c:pt>
                <c:pt idx="2069">
                  <c:v>1300</c:v>
                </c:pt>
                <c:pt idx="2070">
                  <c:v>1400</c:v>
                </c:pt>
                <c:pt idx="2071">
                  <c:v>1100</c:v>
                </c:pt>
                <c:pt idx="2072">
                  <c:v>1300</c:v>
                </c:pt>
                <c:pt idx="2073">
                  <c:v>900</c:v>
                </c:pt>
                <c:pt idx="2074">
                  <c:v>1000</c:v>
                </c:pt>
                <c:pt idx="2075">
                  <c:v>700</c:v>
                </c:pt>
                <c:pt idx="2076">
                  <c:v>1300</c:v>
                </c:pt>
                <c:pt idx="2077">
                  <c:v>1300</c:v>
                </c:pt>
                <c:pt idx="2078">
                  <c:v>900</c:v>
                </c:pt>
                <c:pt idx="2079">
                  <c:v>1500</c:v>
                </c:pt>
                <c:pt idx="2080">
                  <c:v>1400</c:v>
                </c:pt>
                <c:pt idx="2081">
                  <c:v>1100</c:v>
                </c:pt>
                <c:pt idx="2082">
                  <c:v>1000</c:v>
                </c:pt>
                <c:pt idx="2083">
                  <c:v>800</c:v>
                </c:pt>
                <c:pt idx="2084">
                  <c:v>1200</c:v>
                </c:pt>
                <c:pt idx="2085">
                  <c:v>1900</c:v>
                </c:pt>
                <c:pt idx="2086">
                  <c:v>700</c:v>
                </c:pt>
                <c:pt idx="2087">
                  <c:v>800</c:v>
                </c:pt>
                <c:pt idx="2088">
                  <c:v>1000</c:v>
                </c:pt>
                <c:pt idx="2089">
                  <c:v>1000</c:v>
                </c:pt>
                <c:pt idx="2090">
                  <c:v>1200</c:v>
                </c:pt>
                <c:pt idx="2091">
                  <c:v>1500</c:v>
                </c:pt>
                <c:pt idx="2092">
                  <c:v>900</c:v>
                </c:pt>
                <c:pt idx="2093">
                  <c:v>1300</c:v>
                </c:pt>
                <c:pt idx="2094">
                  <c:v>800</c:v>
                </c:pt>
                <c:pt idx="2095">
                  <c:v>900</c:v>
                </c:pt>
                <c:pt idx="2096">
                  <c:v>800</c:v>
                </c:pt>
                <c:pt idx="2097">
                  <c:v>1400</c:v>
                </c:pt>
                <c:pt idx="2098">
                  <c:v>800</c:v>
                </c:pt>
                <c:pt idx="2099">
                  <c:v>900</c:v>
                </c:pt>
                <c:pt idx="2100">
                  <c:v>700</c:v>
                </c:pt>
                <c:pt idx="2101">
                  <c:v>1100</c:v>
                </c:pt>
                <c:pt idx="2102">
                  <c:v>1300</c:v>
                </c:pt>
                <c:pt idx="2103">
                  <c:v>1100</c:v>
                </c:pt>
                <c:pt idx="2104">
                  <c:v>1100</c:v>
                </c:pt>
                <c:pt idx="2105">
                  <c:v>1300</c:v>
                </c:pt>
                <c:pt idx="2106">
                  <c:v>1000</c:v>
                </c:pt>
                <c:pt idx="2107">
                  <c:v>800</c:v>
                </c:pt>
                <c:pt idx="2108">
                  <c:v>1100</c:v>
                </c:pt>
                <c:pt idx="2109">
                  <c:v>1100</c:v>
                </c:pt>
                <c:pt idx="2110">
                  <c:v>900</c:v>
                </c:pt>
                <c:pt idx="2111">
                  <c:v>1200</c:v>
                </c:pt>
                <c:pt idx="2112">
                  <c:v>1100</c:v>
                </c:pt>
                <c:pt idx="2113">
                  <c:v>900</c:v>
                </c:pt>
                <c:pt idx="2114">
                  <c:v>700</c:v>
                </c:pt>
                <c:pt idx="2115">
                  <c:v>1100</c:v>
                </c:pt>
                <c:pt idx="2116">
                  <c:v>1500</c:v>
                </c:pt>
                <c:pt idx="2117">
                  <c:v>600</c:v>
                </c:pt>
                <c:pt idx="2118">
                  <c:v>900</c:v>
                </c:pt>
                <c:pt idx="2119">
                  <c:v>800</c:v>
                </c:pt>
                <c:pt idx="2120">
                  <c:v>800</c:v>
                </c:pt>
                <c:pt idx="2121">
                  <c:v>1100</c:v>
                </c:pt>
                <c:pt idx="2122">
                  <c:v>1000</c:v>
                </c:pt>
                <c:pt idx="2123">
                  <c:v>1200</c:v>
                </c:pt>
                <c:pt idx="2124">
                  <c:v>900</c:v>
                </c:pt>
                <c:pt idx="2125">
                  <c:v>1000</c:v>
                </c:pt>
                <c:pt idx="2126">
                  <c:v>1000</c:v>
                </c:pt>
                <c:pt idx="2127">
                  <c:v>900</c:v>
                </c:pt>
                <c:pt idx="2128">
                  <c:v>900</c:v>
                </c:pt>
                <c:pt idx="2129">
                  <c:v>1400</c:v>
                </c:pt>
                <c:pt idx="2130">
                  <c:v>1500</c:v>
                </c:pt>
                <c:pt idx="2131">
                  <c:v>800</c:v>
                </c:pt>
                <c:pt idx="2132">
                  <c:v>600</c:v>
                </c:pt>
                <c:pt idx="2133">
                  <c:v>1100</c:v>
                </c:pt>
                <c:pt idx="2134">
                  <c:v>1200</c:v>
                </c:pt>
                <c:pt idx="2135">
                  <c:v>1500</c:v>
                </c:pt>
                <c:pt idx="2136">
                  <c:v>1300</c:v>
                </c:pt>
                <c:pt idx="2137">
                  <c:v>1500</c:v>
                </c:pt>
                <c:pt idx="2138">
                  <c:v>1700</c:v>
                </c:pt>
                <c:pt idx="2139">
                  <c:v>1600</c:v>
                </c:pt>
                <c:pt idx="2140">
                  <c:v>1500</c:v>
                </c:pt>
                <c:pt idx="2141">
                  <c:v>1000</c:v>
                </c:pt>
                <c:pt idx="2142">
                  <c:v>1000</c:v>
                </c:pt>
                <c:pt idx="2143">
                  <c:v>900</c:v>
                </c:pt>
                <c:pt idx="2144">
                  <c:v>1000</c:v>
                </c:pt>
                <c:pt idx="2145">
                  <c:v>1300</c:v>
                </c:pt>
                <c:pt idx="2146">
                  <c:v>900</c:v>
                </c:pt>
                <c:pt idx="2147">
                  <c:v>1100</c:v>
                </c:pt>
                <c:pt idx="2148">
                  <c:v>600</c:v>
                </c:pt>
                <c:pt idx="2149">
                  <c:v>1000</c:v>
                </c:pt>
                <c:pt idx="2150">
                  <c:v>2000</c:v>
                </c:pt>
                <c:pt idx="2151">
                  <c:v>1300</c:v>
                </c:pt>
                <c:pt idx="2152">
                  <c:v>800</c:v>
                </c:pt>
                <c:pt idx="2153">
                  <c:v>1200</c:v>
                </c:pt>
                <c:pt idx="2154">
                  <c:v>1300</c:v>
                </c:pt>
                <c:pt idx="2155">
                  <c:v>400</c:v>
                </c:pt>
                <c:pt idx="2156">
                  <c:v>800</c:v>
                </c:pt>
                <c:pt idx="2157">
                  <c:v>800</c:v>
                </c:pt>
                <c:pt idx="2158">
                  <c:v>900</c:v>
                </c:pt>
                <c:pt idx="2159">
                  <c:v>800</c:v>
                </c:pt>
                <c:pt idx="2160">
                  <c:v>1200</c:v>
                </c:pt>
                <c:pt idx="2161">
                  <c:v>1300</c:v>
                </c:pt>
                <c:pt idx="2162">
                  <c:v>1200</c:v>
                </c:pt>
                <c:pt idx="2163">
                  <c:v>600</c:v>
                </c:pt>
                <c:pt idx="2164">
                  <c:v>400</c:v>
                </c:pt>
                <c:pt idx="2165">
                  <c:v>500</c:v>
                </c:pt>
                <c:pt idx="2166">
                  <c:v>800</c:v>
                </c:pt>
                <c:pt idx="2167">
                  <c:v>900</c:v>
                </c:pt>
                <c:pt idx="2168">
                  <c:v>1100</c:v>
                </c:pt>
                <c:pt idx="2169">
                  <c:v>1400</c:v>
                </c:pt>
                <c:pt idx="2170">
                  <c:v>900</c:v>
                </c:pt>
                <c:pt idx="2171">
                  <c:v>800</c:v>
                </c:pt>
                <c:pt idx="2172">
                  <c:v>400</c:v>
                </c:pt>
                <c:pt idx="2173">
                  <c:v>1000</c:v>
                </c:pt>
                <c:pt idx="2174">
                  <c:v>600</c:v>
                </c:pt>
                <c:pt idx="2175">
                  <c:v>700</c:v>
                </c:pt>
                <c:pt idx="2176">
                  <c:v>700</c:v>
                </c:pt>
                <c:pt idx="2177">
                  <c:v>600</c:v>
                </c:pt>
                <c:pt idx="2178">
                  <c:v>300</c:v>
                </c:pt>
                <c:pt idx="2179">
                  <c:v>700</c:v>
                </c:pt>
                <c:pt idx="2180">
                  <c:v>800</c:v>
                </c:pt>
                <c:pt idx="2181">
                  <c:v>1000</c:v>
                </c:pt>
                <c:pt idx="2182">
                  <c:v>1100</c:v>
                </c:pt>
                <c:pt idx="2183">
                  <c:v>1300</c:v>
                </c:pt>
                <c:pt idx="2184">
                  <c:v>900</c:v>
                </c:pt>
                <c:pt idx="2185">
                  <c:v>700</c:v>
                </c:pt>
                <c:pt idx="2186">
                  <c:v>1700</c:v>
                </c:pt>
                <c:pt idx="2187">
                  <c:v>900</c:v>
                </c:pt>
                <c:pt idx="2188">
                  <c:v>900</c:v>
                </c:pt>
                <c:pt idx="2189">
                  <c:v>1100</c:v>
                </c:pt>
                <c:pt idx="2190">
                  <c:v>800</c:v>
                </c:pt>
                <c:pt idx="2191">
                  <c:v>800</c:v>
                </c:pt>
                <c:pt idx="2192">
                  <c:v>1000</c:v>
                </c:pt>
                <c:pt idx="2193">
                  <c:v>1200</c:v>
                </c:pt>
                <c:pt idx="2194">
                  <c:v>800</c:v>
                </c:pt>
                <c:pt idx="2195">
                  <c:v>700</c:v>
                </c:pt>
                <c:pt idx="2196">
                  <c:v>1000</c:v>
                </c:pt>
                <c:pt idx="2197">
                  <c:v>700</c:v>
                </c:pt>
                <c:pt idx="2198">
                  <c:v>1200</c:v>
                </c:pt>
                <c:pt idx="2199">
                  <c:v>1100</c:v>
                </c:pt>
                <c:pt idx="2200">
                  <c:v>800</c:v>
                </c:pt>
                <c:pt idx="2201">
                  <c:v>1300</c:v>
                </c:pt>
                <c:pt idx="2202">
                  <c:v>900</c:v>
                </c:pt>
                <c:pt idx="2203">
                  <c:v>900</c:v>
                </c:pt>
                <c:pt idx="2204">
                  <c:v>1100</c:v>
                </c:pt>
                <c:pt idx="2205">
                  <c:v>1300</c:v>
                </c:pt>
                <c:pt idx="2206">
                  <c:v>1200</c:v>
                </c:pt>
                <c:pt idx="2207">
                  <c:v>1000</c:v>
                </c:pt>
                <c:pt idx="2208">
                  <c:v>1100</c:v>
                </c:pt>
                <c:pt idx="2209">
                  <c:v>1100</c:v>
                </c:pt>
                <c:pt idx="2210">
                  <c:v>700</c:v>
                </c:pt>
                <c:pt idx="2211">
                  <c:v>700</c:v>
                </c:pt>
                <c:pt idx="2212">
                  <c:v>700</c:v>
                </c:pt>
                <c:pt idx="2213">
                  <c:v>1200</c:v>
                </c:pt>
                <c:pt idx="2214">
                  <c:v>900</c:v>
                </c:pt>
                <c:pt idx="2215">
                  <c:v>1200</c:v>
                </c:pt>
                <c:pt idx="2216">
                  <c:v>1200</c:v>
                </c:pt>
                <c:pt idx="2217">
                  <c:v>600</c:v>
                </c:pt>
                <c:pt idx="2218">
                  <c:v>800</c:v>
                </c:pt>
                <c:pt idx="2219">
                  <c:v>1400</c:v>
                </c:pt>
                <c:pt idx="2220">
                  <c:v>1100</c:v>
                </c:pt>
                <c:pt idx="2221">
                  <c:v>1000</c:v>
                </c:pt>
                <c:pt idx="2222">
                  <c:v>1500</c:v>
                </c:pt>
                <c:pt idx="2223">
                  <c:v>1000</c:v>
                </c:pt>
                <c:pt idx="2224">
                  <c:v>600</c:v>
                </c:pt>
                <c:pt idx="2225">
                  <c:v>1100</c:v>
                </c:pt>
                <c:pt idx="2226">
                  <c:v>800</c:v>
                </c:pt>
                <c:pt idx="2227">
                  <c:v>1200</c:v>
                </c:pt>
                <c:pt idx="2228">
                  <c:v>1800</c:v>
                </c:pt>
                <c:pt idx="2229">
                  <c:v>800</c:v>
                </c:pt>
                <c:pt idx="2230">
                  <c:v>700</c:v>
                </c:pt>
                <c:pt idx="2231">
                  <c:v>1500</c:v>
                </c:pt>
                <c:pt idx="2232">
                  <c:v>900</c:v>
                </c:pt>
                <c:pt idx="2233">
                  <c:v>500</c:v>
                </c:pt>
                <c:pt idx="2234">
                  <c:v>900</c:v>
                </c:pt>
                <c:pt idx="2235">
                  <c:v>800</c:v>
                </c:pt>
                <c:pt idx="2236">
                  <c:v>1400</c:v>
                </c:pt>
                <c:pt idx="2237">
                  <c:v>400</c:v>
                </c:pt>
                <c:pt idx="2238">
                  <c:v>1300</c:v>
                </c:pt>
                <c:pt idx="2239">
                  <c:v>1400</c:v>
                </c:pt>
                <c:pt idx="2240">
                  <c:v>1000</c:v>
                </c:pt>
                <c:pt idx="2241">
                  <c:v>1900</c:v>
                </c:pt>
                <c:pt idx="2242">
                  <c:v>1100</c:v>
                </c:pt>
                <c:pt idx="2243">
                  <c:v>800</c:v>
                </c:pt>
                <c:pt idx="2244">
                  <c:v>700</c:v>
                </c:pt>
                <c:pt idx="2245">
                  <c:v>1000</c:v>
                </c:pt>
                <c:pt idx="2246">
                  <c:v>600</c:v>
                </c:pt>
                <c:pt idx="2247">
                  <c:v>1100</c:v>
                </c:pt>
                <c:pt idx="2248">
                  <c:v>800</c:v>
                </c:pt>
                <c:pt idx="2249">
                  <c:v>1300</c:v>
                </c:pt>
                <c:pt idx="2250">
                  <c:v>1800</c:v>
                </c:pt>
                <c:pt idx="2251">
                  <c:v>1300</c:v>
                </c:pt>
                <c:pt idx="2252">
                  <c:v>900</c:v>
                </c:pt>
                <c:pt idx="2253">
                  <c:v>600</c:v>
                </c:pt>
                <c:pt idx="2254">
                  <c:v>800</c:v>
                </c:pt>
                <c:pt idx="2255">
                  <c:v>300</c:v>
                </c:pt>
                <c:pt idx="2256">
                  <c:v>900</c:v>
                </c:pt>
                <c:pt idx="2257">
                  <c:v>900</c:v>
                </c:pt>
                <c:pt idx="2258">
                  <c:v>800</c:v>
                </c:pt>
                <c:pt idx="2259">
                  <c:v>800</c:v>
                </c:pt>
                <c:pt idx="2260">
                  <c:v>1100</c:v>
                </c:pt>
                <c:pt idx="2261">
                  <c:v>900</c:v>
                </c:pt>
                <c:pt idx="2262">
                  <c:v>1300</c:v>
                </c:pt>
                <c:pt idx="2263">
                  <c:v>700</c:v>
                </c:pt>
                <c:pt idx="2264">
                  <c:v>1600</c:v>
                </c:pt>
                <c:pt idx="2265">
                  <c:v>1000</c:v>
                </c:pt>
                <c:pt idx="2266">
                  <c:v>600</c:v>
                </c:pt>
                <c:pt idx="2267">
                  <c:v>800</c:v>
                </c:pt>
                <c:pt idx="2268">
                  <c:v>1000</c:v>
                </c:pt>
                <c:pt idx="2269">
                  <c:v>700</c:v>
                </c:pt>
                <c:pt idx="2270">
                  <c:v>600</c:v>
                </c:pt>
                <c:pt idx="2271">
                  <c:v>600</c:v>
                </c:pt>
                <c:pt idx="2272">
                  <c:v>1400</c:v>
                </c:pt>
                <c:pt idx="2273">
                  <c:v>600</c:v>
                </c:pt>
                <c:pt idx="2274">
                  <c:v>1300</c:v>
                </c:pt>
                <c:pt idx="2275">
                  <c:v>1100</c:v>
                </c:pt>
                <c:pt idx="2276">
                  <c:v>1400</c:v>
                </c:pt>
                <c:pt idx="2277">
                  <c:v>800</c:v>
                </c:pt>
                <c:pt idx="2278">
                  <c:v>1300</c:v>
                </c:pt>
                <c:pt idx="2279">
                  <c:v>1200</c:v>
                </c:pt>
                <c:pt idx="2280">
                  <c:v>800</c:v>
                </c:pt>
                <c:pt idx="2281">
                  <c:v>700</c:v>
                </c:pt>
                <c:pt idx="2282">
                  <c:v>500</c:v>
                </c:pt>
                <c:pt idx="2283">
                  <c:v>500</c:v>
                </c:pt>
                <c:pt idx="2284">
                  <c:v>600</c:v>
                </c:pt>
                <c:pt idx="2285">
                  <c:v>900</c:v>
                </c:pt>
                <c:pt idx="2286">
                  <c:v>800</c:v>
                </c:pt>
                <c:pt idx="2287">
                  <c:v>800</c:v>
                </c:pt>
                <c:pt idx="2288">
                  <c:v>600</c:v>
                </c:pt>
                <c:pt idx="2289">
                  <c:v>800</c:v>
                </c:pt>
                <c:pt idx="2290">
                  <c:v>1400</c:v>
                </c:pt>
                <c:pt idx="2291">
                  <c:v>800</c:v>
                </c:pt>
                <c:pt idx="2292">
                  <c:v>1500</c:v>
                </c:pt>
                <c:pt idx="2293">
                  <c:v>900</c:v>
                </c:pt>
                <c:pt idx="2294">
                  <c:v>1300</c:v>
                </c:pt>
                <c:pt idx="2295">
                  <c:v>400</c:v>
                </c:pt>
                <c:pt idx="2296">
                  <c:v>1300</c:v>
                </c:pt>
                <c:pt idx="2297">
                  <c:v>1200</c:v>
                </c:pt>
                <c:pt idx="2298">
                  <c:v>1200</c:v>
                </c:pt>
                <c:pt idx="2299">
                  <c:v>1400</c:v>
                </c:pt>
                <c:pt idx="2300">
                  <c:v>1000</c:v>
                </c:pt>
                <c:pt idx="2301">
                  <c:v>1200</c:v>
                </c:pt>
                <c:pt idx="2302">
                  <c:v>800</c:v>
                </c:pt>
                <c:pt idx="2303">
                  <c:v>1200</c:v>
                </c:pt>
                <c:pt idx="2304">
                  <c:v>500</c:v>
                </c:pt>
                <c:pt idx="2305">
                  <c:v>1100</c:v>
                </c:pt>
                <c:pt idx="2306">
                  <c:v>1400</c:v>
                </c:pt>
                <c:pt idx="2307">
                  <c:v>900</c:v>
                </c:pt>
                <c:pt idx="2308">
                  <c:v>900</c:v>
                </c:pt>
                <c:pt idx="2309">
                  <c:v>700</c:v>
                </c:pt>
                <c:pt idx="2310">
                  <c:v>700</c:v>
                </c:pt>
                <c:pt idx="2311">
                  <c:v>1300</c:v>
                </c:pt>
                <c:pt idx="2312">
                  <c:v>800</c:v>
                </c:pt>
                <c:pt idx="2313">
                  <c:v>1300</c:v>
                </c:pt>
                <c:pt idx="2314">
                  <c:v>400</c:v>
                </c:pt>
                <c:pt idx="2315">
                  <c:v>1300</c:v>
                </c:pt>
                <c:pt idx="2316">
                  <c:v>1100</c:v>
                </c:pt>
                <c:pt idx="2317">
                  <c:v>1200</c:v>
                </c:pt>
                <c:pt idx="2318">
                  <c:v>1100</c:v>
                </c:pt>
                <c:pt idx="2319">
                  <c:v>800</c:v>
                </c:pt>
                <c:pt idx="2320">
                  <c:v>1200</c:v>
                </c:pt>
                <c:pt idx="2321">
                  <c:v>600</c:v>
                </c:pt>
                <c:pt idx="2322">
                  <c:v>600</c:v>
                </c:pt>
                <c:pt idx="2323">
                  <c:v>1300</c:v>
                </c:pt>
                <c:pt idx="2324">
                  <c:v>900</c:v>
                </c:pt>
                <c:pt idx="2325">
                  <c:v>900</c:v>
                </c:pt>
                <c:pt idx="2326">
                  <c:v>1000</c:v>
                </c:pt>
                <c:pt idx="2327">
                  <c:v>700</c:v>
                </c:pt>
                <c:pt idx="2328">
                  <c:v>800</c:v>
                </c:pt>
                <c:pt idx="2329">
                  <c:v>700</c:v>
                </c:pt>
                <c:pt idx="2330">
                  <c:v>800</c:v>
                </c:pt>
                <c:pt idx="2331">
                  <c:v>800</c:v>
                </c:pt>
                <c:pt idx="2332">
                  <c:v>1100</c:v>
                </c:pt>
                <c:pt idx="2333">
                  <c:v>800</c:v>
                </c:pt>
                <c:pt idx="2334">
                  <c:v>800</c:v>
                </c:pt>
                <c:pt idx="2335">
                  <c:v>1200</c:v>
                </c:pt>
                <c:pt idx="2336">
                  <c:v>800</c:v>
                </c:pt>
                <c:pt idx="2337">
                  <c:v>900</c:v>
                </c:pt>
                <c:pt idx="2338">
                  <c:v>800</c:v>
                </c:pt>
                <c:pt idx="2339">
                  <c:v>1100</c:v>
                </c:pt>
                <c:pt idx="2340">
                  <c:v>1000</c:v>
                </c:pt>
                <c:pt idx="2341">
                  <c:v>1500</c:v>
                </c:pt>
                <c:pt idx="2342">
                  <c:v>1300</c:v>
                </c:pt>
                <c:pt idx="2343">
                  <c:v>900</c:v>
                </c:pt>
                <c:pt idx="2344">
                  <c:v>900</c:v>
                </c:pt>
                <c:pt idx="2345">
                  <c:v>1100</c:v>
                </c:pt>
                <c:pt idx="2346">
                  <c:v>1400</c:v>
                </c:pt>
                <c:pt idx="2347">
                  <c:v>1200</c:v>
                </c:pt>
                <c:pt idx="2348">
                  <c:v>1400</c:v>
                </c:pt>
                <c:pt idx="2349">
                  <c:v>1100</c:v>
                </c:pt>
                <c:pt idx="2350">
                  <c:v>700</c:v>
                </c:pt>
                <c:pt idx="2351">
                  <c:v>900</c:v>
                </c:pt>
                <c:pt idx="2352">
                  <c:v>600</c:v>
                </c:pt>
                <c:pt idx="2353">
                  <c:v>600</c:v>
                </c:pt>
                <c:pt idx="2354">
                  <c:v>1600</c:v>
                </c:pt>
                <c:pt idx="2355">
                  <c:v>700</c:v>
                </c:pt>
                <c:pt idx="2356">
                  <c:v>1500</c:v>
                </c:pt>
                <c:pt idx="2357">
                  <c:v>900</c:v>
                </c:pt>
                <c:pt idx="2358">
                  <c:v>900</c:v>
                </c:pt>
                <c:pt idx="2359">
                  <c:v>1500</c:v>
                </c:pt>
                <c:pt idx="2360">
                  <c:v>1500</c:v>
                </c:pt>
                <c:pt idx="2361">
                  <c:v>1400</c:v>
                </c:pt>
                <c:pt idx="2362">
                  <c:v>700</c:v>
                </c:pt>
                <c:pt idx="2363">
                  <c:v>1500</c:v>
                </c:pt>
                <c:pt idx="2364">
                  <c:v>900</c:v>
                </c:pt>
                <c:pt idx="2365">
                  <c:v>1100</c:v>
                </c:pt>
                <c:pt idx="2366">
                  <c:v>500</c:v>
                </c:pt>
                <c:pt idx="2367">
                  <c:v>1500</c:v>
                </c:pt>
                <c:pt idx="2368">
                  <c:v>900</c:v>
                </c:pt>
                <c:pt idx="2369">
                  <c:v>400</c:v>
                </c:pt>
                <c:pt idx="2370">
                  <c:v>600</c:v>
                </c:pt>
                <c:pt idx="2371">
                  <c:v>700</c:v>
                </c:pt>
                <c:pt idx="2372">
                  <c:v>800</c:v>
                </c:pt>
                <c:pt idx="2373">
                  <c:v>1000</c:v>
                </c:pt>
                <c:pt idx="2374">
                  <c:v>700</c:v>
                </c:pt>
                <c:pt idx="2375">
                  <c:v>800</c:v>
                </c:pt>
                <c:pt idx="2376">
                  <c:v>700</c:v>
                </c:pt>
                <c:pt idx="2377">
                  <c:v>200</c:v>
                </c:pt>
                <c:pt idx="2378">
                  <c:v>800</c:v>
                </c:pt>
                <c:pt idx="2379">
                  <c:v>700</c:v>
                </c:pt>
                <c:pt idx="2380">
                  <c:v>1000</c:v>
                </c:pt>
                <c:pt idx="2381">
                  <c:v>1400</c:v>
                </c:pt>
                <c:pt idx="2382">
                  <c:v>500</c:v>
                </c:pt>
                <c:pt idx="2383">
                  <c:v>1200</c:v>
                </c:pt>
                <c:pt idx="2384">
                  <c:v>900</c:v>
                </c:pt>
                <c:pt idx="2385">
                  <c:v>800</c:v>
                </c:pt>
                <c:pt idx="2386">
                  <c:v>1000</c:v>
                </c:pt>
                <c:pt idx="2387">
                  <c:v>1000</c:v>
                </c:pt>
                <c:pt idx="2388">
                  <c:v>1400</c:v>
                </c:pt>
                <c:pt idx="2389">
                  <c:v>500</c:v>
                </c:pt>
                <c:pt idx="2390">
                  <c:v>700</c:v>
                </c:pt>
                <c:pt idx="2391">
                  <c:v>1300</c:v>
                </c:pt>
                <c:pt idx="2392">
                  <c:v>800</c:v>
                </c:pt>
                <c:pt idx="2393">
                  <c:v>1100</c:v>
                </c:pt>
                <c:pt idx="2394">
                  <c:v>800</c:v>
                </c:pt>
                <c:pt idx="2395">
                  <c:v>500</c:v>
                </c:pt>
                <c:pt idx="2396">
                  <c:v>600</c:v>
                </c:pt>
                <c:pt idx="2397">
                  <c:v>500</c:v>
                </c:pt>
                <c:pt idx="2398">
                  <c:v>600</c:v>
                </c:pt>
                <c:pt idx="2399">
                  <c:v>900</c:v>
                </c:pt>
                <c:pt idx="2400">
                  <c:v>500</c:v>
                </c:pt>
                <c:pt idx="2401">
                  <c:v>1100</c:v>
                </c:pt>
                <c:pt idx="2402">
                  <c:v>700</c:v>
                </c:pt>
                <c:pt idx="2403">
                  <c:v>1200</c:v>
                </c:pt>
                <c:pt idx="2404">
                  <c:v>700</c:v>
                </c:pt>
                <c:pt idx="2405">
                  <c:v>600</c:v>
                </c:pt>
                <c:pt idx="2406">
                  <c:v>700</c:v>
                </c:pt>
                <c:pt idx="2407">
                  <c:v>800</c:v>
                </c:pt>
                <c:pt idx="2408">
                  <c:v>1100</c:v>
                </c:pt>
                <c:pt idx="2409">
                  <c:v>900</c:v>
                </c:pt>
                <c:pt idx="2410">
                  <c:v>600</c:v>
                </c:pt>
                <c:pt idx="2411">
                  <c:v>1500</c:v>
                </c:pt>
                <c:pt idx="2412">
                  <c:v>900</c:v>
                </c:pt>
                <c:pt idx="2413">
                  <c:v>900</c:v>
                </c:pt>
                <c:pt idx="2414">
                  <c:v>1200</c:v>
                </c:pt>
                <c:pt idx="2415">
                  <c:v>1300</c:v>
                </c:pt>
                <c:pt idx="2416">
                  <c:v>800</c:v>
                </c:pt>
                <c:pt idx="2417">
                  <c:v>1400</c:v>
                </c:pt>
                <c:pt idx="2418">
                  <c:v>1200</c:v>
                </c:pt>
                <c:pt idx="2419">
                  <c:v>1100</c:v>
                </c:pt>
                <c:pt idx="2420">
                  <c:v>1400</c:v>
                </c:pt>
                <c:pt idx="2421">
                  <c:v>600</c:v>
                </c:pt>
                <c:pt idx="2422">
                  <c:v>1300</c:v>
                </c:pt>
                <c:pt idx="2423">
                  <c:v>1300</c:v>
                </c:pt>
                <c:pt idx="2424">
                  <c:v>900</c:v>
                </c:pt>
                <c:pt idx="2425">
                  <c:v>1400</c:v>
                </c:pt>
                <c:pt idx="2426">
                  <c:v>1000</c:v>
                </c:pt>
                <c:pt idx="2427">
                  <c:v>900</c:v>
                </c:pt>
                <c:pt idx="2428">
                  <c:v>1100</c:v>
                </c:pt>
                <c:pt idx="2429">
                  <c:v>800</c:v>
                </c:pt>
                <c:pt idx="2430">
                  <c:v>700</c:v>
                </c:pt>
                <c:pt idx="2431">
                  <c:v>800</c:v>
                </c:pt>
                <c:pt idx="2432">
                  <c:v>1000</c:v>
                </c:pt>
                <c:pt idx="2433">
                  <c:v>1200</c:v>
                </c:pt>
                <c:pt idx="2434">
                  <c:v>1000</c:v>
                </c:pt>
                <c:pt idx="2435">
                  <c:v>900</c:v>
                </c:pt>
                <c:pt idx="2436">
                  <c:v>500</c:v>
                </c:pt>
                <c:pt idx="2437">
                  <c:v>1600</c:v>
                </c:pt>
                <c:pt idx="2438">
                  <c:v>1000</c:v>
                </c:pt>
                <c:pt idx="2439">
                  <c:v>1000</c:v>
                </c:pt>
                <c:pt idx="2440">
                  <c:v>1000</c:v>
                </c:pt>
                <c:pt idx="2441">
                  <c:v>500</c:v>
                </c:pt>
                <c:pt idx="2442">
                  <c:v>800</c:v>
                </c:pt>
                <c:pt idx="2443">
                  <c:v>600</c:v>
                </c:pt>
                <c:pt idx="2444">
                  <c:v>1200</c:v>
                </c:pt>
                <c:pt idx="2445">
                  <c:v>1200</c:v>
                </c:pt>
                <c:pt idx="2446">
                  <c:v>800</c:v>
                </c:pt>
                <c:pt idx="2447">
                  <c:v>900</c:v>
                </c:pt>
                <c:pt idx="2448">
                  <c:v>1200</c:v>
                </c:pt>
                <c:pt idx="2449">
                  <c:v>900</c:v>
                </c:pt>
                <c:pt idx="2450">
                  <c:v>1000</c:v>
                </c:pt>
                <c:pt idx="2451">
                  <c:v>800</c:v>
                </c:pt>
                <c:pt idx="2452">
                  <c:v>1000</c:v>
                </c:pt>
                <c:pt idx="2453">
                  <c:v>600</c:v>
                </c:pt>
                <c:pt idx="2454">
                  <c:v>800</c:v>
                </c:pt>
                <c:pt idx="2455">
                  <c:v>600</c:v>
                </c:pt>
                <c:pt idx="2456">
                  <c:v>1500</c:v>
                </c:pt>
                <c:pt idx="2457">
                  <c:v>700</c:v>
                </c:pt>
                <c:pt idx="2458">
                  <c:v>1300</c:v>
                </c:pt>
                <c:pt idx="2459">
                  <c:v>900</c:v>
                </c:pt>
                <c:pt idx="2460">
                  <c:v>1400</c:v>
                </c:pt>
                <c:pt idx="2461">
                  <c:v>1000</c:v>
                </c:pt>
                <c:pt idx="2462">
                  <c:v>700</c:v>
                </c:pt>
                <c:pt idx="2463">
                  <c:v>600</c:v>
                </c:pt>
                <c:pt idx="2464">
                  <c:v>300</c:v>
                </c:pt>
                <c:pt idx="2465">
                  <c:v>1300</c:v>
                </c:pt>
                <c:pt idx="2466">
                  <c:v>1000</c:v>
                </c:pt>
                <c:pt idx="2467">
                  <c:v>700</c:v>
                </c:pt>
                <c:pt idx="2468">
                  <c:v>1100</c:v>
                </c:pt>
                <c:pt idx="2469">
                  <c:v>2100</c:v>
                </c:pt>
                <c:pt idx="2470">
                  <c:v>1200</c:v>
                </c:pt>
                <c:pt idx="2471">
                  <c:v>1500</c:v>
                </c:pt>
                <c:pt idx="2472">
                  <c:v>800</c:v>
                </c:pt>
                <c:pt idx="2473">
                  <c:v>600</c:v>
                </c:pt>
                <c:pt idx="2474">
                  <c:v>1100</c:v>
                </c:pt>
                <c:pt idx="2475">
                  <c:v>800</c:v>
                </c:pt>
                <c:pt idx="2476">
                  <c:v>800</c:v>
                </c:pt>
                <c:pt idx="2477">
                  <c:v>700</c:v>
                </c:pt>
                <c:pt idx="2478">
                  <c:v>900</c:v>
                </c:pt>
                <c:pt idx="2479">
                  <c:v>1200</c:v>
                </c:pt>
                <c:pt idx="2480">
                  <c:v>1100</c:v>
                </c:pt>
                <c:pt idx="2481">
                  <c:v>400</c:v>
                </c:pt>
                <c:pt idx="2482">
                  <c:v>900</c:v>
                </c:pt>
                <c:pt idx="2483">
                  <c:v>700</c:v>
                </c:pt>
                <c:pt idx="2484">
                  <c:v>500</c:v>
                </c:pt>
                <c:pt idx="2485">
                  <c:v>1500</c:v>
                </c:pt>
                <c:pt idx="2486">
                  <c:v>700</c:v>
                </c:pt>
                <c:pt idx="2487">
                  <c:v>600</c:v>
                </c:pt>
                <c:pt idx="2488">
                  <c:v>300</c:v>
                </c:pt>
                <c:pt idx="2489">
                  <c:v>1500</c:v>
                </c:pt>
                <c:pt idx="2490">
                  <c:v>1100</c:v>
                </c:pt>
                <c:pt idx="2491">
                  <c:v>300</c:v>
                </c:pt>
                <c:pt idx="2492">
                  <c:v>700</c:v>
                </c:pt>
                <c:pt idx="2493">
                  <c:v>700</c:v>
                </c:pt>
                <c:pt idx="2494">
                  <c:v>1400</c:v>
                </c:pt>
                <c:pt idx="2495">
                  <c:v>700</c:v>
                </c:pt>
                <c:pt idx="2496">
                  <c:v>700</c:v>
                </c:pt>
                <c:pt idx="2497">
                  <c:v>500</c:v>
                </c:pt>
                <c:pt idx="2498">
                  <c:v>900</c:v>
                </c:pt>
                <c:pt idx="2499">
                  <c:v>600</c:v>
                </c:pt>
                <c:pt idx="2500">
                  <c:v>1000</c:v>
                </c:pt>
                <c:pt idx="2501">
                  <c:v>1300</c:v>
                </c:pt>
                <c:pt idx="2502">
                  <c:v>700</c:v>
                </c:pt>
                <c:pt idx="2503">
                  <c:v>1100</c:v>
                </c:pt>
                <c:pt idx="2504">
                  <c:v>800</c:v>
                </c:pt>
                <c:pt idx="2505">
                  <c:v>1000</c:v>
                </c:pt>
                <c:pt idx="2506">
                  <c:v>1100</c:v>
                </c:pt>
                <c:pt idx="2507">
                  <c:v>300</c:v>
                </c:pt>
                <c:pt idx="2508">
                  <c:v>600</c:v>
                </c:pt>
                <c:pt idx="2509">
                  <c:v>1200</c:v>
                </c:pt>
                <c:pt idx="2510">
                  <c:v>1300</c:v>
                </c:pt>
                <c:pt idx="2511">
                  <c:v>700</c:v>
                </c:pt>
                <c:pt idx="2512">
                  <c:v>800</c:v>
                </c:pt>
                <c:pt idx="2513">
                  <c:v>1200</c:v>
                </c:pt>
                <c:pt idx="2514">
                  <c:v>1000</c:v>
                </c:pt>
                <c:pt idx="2515">
                  <c:v>600</c:v>
                </c:pt>
                <c:pt idx="2516">
                  <c:v>1000</c:v>
                </c:pt>
                <c:pt idx="2517">
                  <c:v>800</c:v>
                </c:pt>
                <c:pt idx="2518">
                  <c:v>1500</c:v>
                </c:pt>
                <c:pt idx="2519">
                  <c:v>1100</c:v>
                </c:pt>
                <c:pt idx="2520">
                  <c:v>800</c:v>
                </c:pt>
                <c:pt idx="2521">
                  <c:v>1200</c:v>
                </c:pt>
                <c:pt idx="2522">
                  <c:v>800</c:v>
                </c:pt>
                <c:pt idx="2523">
                  <c:v>1200</c:v>
                </c:pt>
                <c:pt idx="2524">
                  <c:v>1100</c:v>
                </c:pt>
                <c:pt idx="2525">
                  <c:v>1400</c:v>
                </c:pt>
                <c:pt idx="2526">
                  <c:v>1400</c:v>
                </c:pt>
                <c:pt idx="2527">
                  <c:v>300</c:v>
                </c:pt>
                <c:pt idx="2528">
                  <c:v>600</c:v>
                </c:pt>
                <c:pt idx="2529">
                  <c:v>900</c:v>
                </c:pt>
                <c:pt idx="2530">
                  <c:v>500</c:v>
                </c:pt>
                <c:pt idx="2531">
                  <c:v>1300</c:v>
                </c:pt>
                <c:pt idx="2532">
                  <c:v>1000</c:v>
                </c:pt>
                <c:pt idx="2533">
                  <c:v>600</c:v>
                </c:pt>
                <c:pt idx="2534">
                  <c:v>1600</c:v>
                </c:pt>
                <c:pt idx="2535">
                  <c:v>1000</c:v>
                </c:pt>
                <c:pt idx="2536">
                  <c:v>600</c:v>
                </c:pt>
                <c:pt idx="2537">
                  <c:v>1000</c:v>
                </c:pt>
                <c:pt idx="2538">
                  <c:v>600</c:v>
                </c:pt>
                <c:pt idx="2539">
                  <c:v>300</c:v>
                </c:pt>
                <c:pt idx="2540">
                  <c:v>1700</c:v>
                </c:pt>
                <c:pt idx="2541">
                  <c:v>700</c:v>
                </c:pt>
                <c:pt idx="2542">
                  <c:v>700</c:v>
                </c:pt>
                <c:pt idx="2543">
                  <c:v>900</c:v>
                </c:pt>
                <c:pt idx="2544">
                  <c:v>1000</c:v>
                </c:pt>
                <c:pt idx="2545">
                  <c:v>900</c:v>
                </c:pt>
                <c:pt idx="2546">
                  <c:v>1100</c:v>
                </c:pt>
                <c:pt idx="2547">
                  <c:v>1300</c:v>
                </c:pt>
                <c:pt idx="2548">
                  <c:v>800</c:v>
                </c:pt>
                <c:pt idx="2549">
                  <c:v>1200</c:v>
                </c:pt>
                <c:pt idx="2550">
                  <c:v>700</c:v>
                </c:pt>
                <c:pt idx="2551">
                  <c:v>400</c:v>
                </c:pt>
                <c:pt idx="2552">
                  <c:v>1500</c:v>
                </c:pt>
                <c:pt idx="2553">
                  <c:v>1000</c:v>
                </c:pt>
                <c:pt idx="2554">
                  <c:v>1300</c:v>
                </c:pt>
                <c:pt idx="2555">
                  <c:v>600</c:v>
                </c:pt>
                <c:pt idx="2556">
                  <c:v>1400</c:v>
                </c:pt>
                <c:pt idx="2557">
                  <c:v>800</c:v>
                </c:pt>
                <c:pt idx="2558">
                  <c:v>700</c:v>
                </c:pt>
                <c:pt idx="2559">
                  <c:v>800</c:v>
                </c:pt>
                <c:pt idx="2560">
                  <c:v>500</c:v>
                </c:pt>
                <c:pt idx="2561">
                  <c:v>1700</c:v>
                </c:pt>
                <c:pt idx="2562">
                  <c:v>1300</c:v>
                </c:pt>
                <c:pt idx="2563">
                  <c:v>1400</c:v>
                </c:pt>
                <c:pt idx="2564">
                  <c:v>500</c:v>
                </c:pt>
                <c:pt idx="2565">
                  <c:v>1400</c:v>
                </c:pt>
                <c:pt idx="2566">
                  <c:v>900</c:v>
                </c:pt>
                <c:pt idx="2567">
                  <c:v>700</c:v>
                </c:pt>
                <c:pt idx="2568">
                  <c:v>1100</c:v>
                </c:pt>
                <c:pt idx="2569">
                  <c:v>1100</c:v>
                </c:pt>
                <c:pt idx="2570">
                  <c:v>1400</c:v>
                </c:pt>
                <c:pt idx="2571">
                  <c:v>900</c:v>
                </c:pt>
                <c:pt idx="2572">
                  <c:v>900</c:v>
                </c:pt>
                <c:pt idx="2573">
                  <c:v>400</c:v>
                </c:pt>
                <c:pt idx="2574">
                  <c:v>1100</c:v>
                </c:pt>
                <c:pt idx="2575">
                  <c:v>1900</c:v>
                </c:pt>
                <c:pt idx="2576">
                  <c:v>700</c:v>
                </c:pt>
                <c:pt idx="2577">
                  <c:v>1200</c:v>
                </c:pt>
                <c:pt idx="2578">
                  <c:v>500</c:v>
                </c:pt>
                <c:pt idx="2579">
                  <c:v>900</c:v>
                </c:pt>
                <c:pt idx="2580">
                  <c:v>1200</c:v>
                </c:pt>
                <c:pt idx="2581">
                  <c:v>1000</c:v>
                </c:pt>
                <c:pt idx="2582">
                  <c:v>1400</c:v>
                </c:pt>
                <c:pt idx="2583">
                  <c:v>1400</c:v>
                </c:pt>
                <c:pt idx="2584">
                  <c:v>1100</c:v>
                </c:pt>
                <c:pt idx="2585">
                  <c:v>1000</c:v>
                </c:pt>
                <c:pt idx="2586">
                  <c:v>1000</c:v>
                </c:pt>
                <c:pt idx="2587">
                  <c:v>1100</c:v>
                </c:pt>
                <c:pt idx="2588">
                  <c:v>1300</c:v>
                </c:pt>
                <c:pt idx="2589">
                  <c:v>1100</c:v>
                </c:pt>
                <c:pt idx="2590">
                  <c:v>1000</c:v>
                </c:pt>
                <c:pt idx="2591">
                  <c:v>600</c:v>
                </c:pt>
                <c:pt idx="2592">
                  <c:v>2000</c:v>
                </c:pt>
                <c:pt idx="2593">
                  <c:v>1700</c:v>
                </c:pt>
                <c:pt idx="2594">
                  <c:v>1000</c:v>
                </c:pt>
                <c:pt idx="2595">
                  <c:v>800</c:v>
                </c:pt>
                <c:pt idx="2596">
                  <c:v>1000</c:v>
                </c:pt>
                <c:pt idx="2597">
                  <c:v>1700</c:v>
                </c:pt>
                <c:pt idx="2598">
                  <c:v>1000</c:v>
                </c:pt>
                <c:pt idx="2599">
                  <c:v>1200</c:v>
                </c:pt>
                <c:pt idx="2600">
                  <c:v>700</c:v>
                </c:pt>
                <c:pt idx="2601">
                  <c:v>1200</c:v>
                </c:pt>
                <c:pt idx="2602">
                  <c:v>1000</c:v>
                </c:pt>
                <c:pt idx="2603">
                  <c:v>1000</c:v>
                </c:pt>
                <c:pt idx="2604">
                  <c:v>1200</c:v>
                </c:pt>
                <c:pt idx="2605">
                  <c:v>1300</c:v>
                </c:pt>
                <c:pt idx="2606">
                  <c:v>700</c:v>
                </c:pt>
                <c:pt idx="2607">
                  <c:v>1300</c:v>
                </c:pt>
                <c:pt idx="2608">
                  <c:v>1200</c:v>
                </c:pt>
                <c:pt idx="2609">
                  <c:v>1400</c:v>
                </c:pt>
                <c:pt idx="2610">
                  <c:v>600</c:v>
                </c:pt>
                <c:pt idx="2611">
                  <c:v>1400</c:v>
                </c:pt>
                <c:pt idx="2612">
                  <c:v>600</c:v>
                </c:pt>
                <c:pt idx="2613">
                  <c:v>1800</c:v>
                </c:pt>
                <c:pt idx="2614">
                  <c:v>700</c:v>
                </c:pt>
                <c:pt idx="2615">
                  <c:v>1000</c:v>
                </c:pt>
                <c:pt idx="2616">
                  <c:v>900</c:v>
                </c:pt>
                <c:pt idx="2617">
                  <c:v>1000</c:v>
                </c:pt>
                <c:pt idx="2618">
                  <c:v>1200</c:v>
                </c:pt>
                <c:pt idx="2619">
                  <c:v>1500</c:v>
                </c:pt>
                <c:pt idx="2620">
                  <c:v>1500</c:v>
                </c:pt>
                <c:pt idx="2621">
                  <c:v>1100</c:v>
                </c:pt>
                <c:pt idx="2622">
                  <c:v>1400</c:v>
                </c:pt>
                <c:pt idx="2623">
                  <c:v>1100</c:v>
                </c:pt>
                <c:pt idx="2624">
                  <c:v>900</c:v>
                </c:pt>
                <c:pt idx="2625">
                  <c:v>400</c:v>
                </c:pt>
                <c:pt idx="2626">
                  <c:v>900</c:v>
                </c:pt>
                <c:pt idx="2627">
                  <c:v>800</c:v>
                </c:pt>
                <c:pt idx="2628">
                  <c:v>1500</c:v>
                </c:pt>
                <c:pt idx="2629">
                  <c:v>1400</c:v>
                </c:pt>
                <c:pt idx="2630">
                  <c:v>1000</c:v>
                </c:pt>
                <c:pt idx="2631">
                  <c:v>1100</c:v>
                </c:pt>
                <c:pt idx="2632">
                  <c:v>300</c:v>
                </c:pt>
                <c:pt idx="2633">
                  <c:v>900</c:v>
                </c:pt>
                <c:pt idx="2634">
                  <c:v>1200</c:v>
                </c:pt>
                <c:pt idx="2635">
                  <c:v>900</c:v>
                </c:pt>
                <c:pt idx="2636">
                  <c:v>900</c:v>
                </c:pt>
                <c:pt idx="2637">
                  <c:v>1000</c:v>
                </c:pt>
                <c:pt idx="2638">
                  <c:v>1100</c:v>
                </c:pt>
                <c:pt idx="2639">
                  <c:v>1200</c:v>
                </c:pt>
                <c:pt idx="2640">
                  <c:v>1000</c:v>
                </c:pt>
                <c:pt idx="2641">
                  <c:v>1300</c:v>
                </c:pt>
                <c:pt idx="2642">
                  <c:v>800</c:v>
                </c:pt>
                <c:pt idx="2643">
                  <c:v>1000</c:v>
                </c:pt>
                <c:pt idx="2644">
                  <c:v>1100</c:v>
                </c:pt>
                <c:pt idx="2645">
                  <c:v>1200</c:v>
                </c:pt>
                <c:pt idx="2646">
                  <c:v>800</c:v>
                </c:pt>
                <c:pt idx="2647">
                  <c:v>800</c:v>
                </c:pt>
                <c:pt idx="2648">
                  <c:v>1000</c:v>
                </c:pt>
                <c:pt idx="2649">
                  <c:v>1600</c:v>
                </c:pt>
                <c:pt idx="2650">
                  <c:v>1100</c:v>
                </c:pt>
                <c:pt idx="2651">
                  <c:v>900</c:v>
                </c:pt>
                <c:pt idx="2652">
                  <c:v>1700</c:v>
                </c:pt>
                <c:pt idx="2653">
                  <c:v>1500</c:v>
                </c:pt>
                <c:pt idx="2654">
                  <c:v>700</c:v>
                </c:pt>
                <c:pt idx="2655">
                  <c:v>800</c:v>
                </c:pt>
                <c:pt idx="2656">
                  <c:v>400</c:v>
                </c:pt>
                <c:pt idx="2657">
                  <c:v>1600</c:v>
                </c:pt>
                <c:pt idx="2658">
                  <c:v>1100</c:v>
                </c:pt>
                <c:pt idx="2659">
                  <c:v>1200</c:v>
                </c:pt>
                <c:pt idx="2660">
                  <c:v>900</c:v>
                </c:pt>
                <c:pt idx="2661">
                  <c:v>800</c:v>
                </c:pt>
                <c:pt idx="2662">
                  <c:v>1200</c:v>
                </c:pt>
                <c:pt idx="2663">
                  <c:v>1100</c:v>
                </c:pt>
                <c:pt idx="2664">
                  <c:v>1300</c:v>
                </c:pt>
                <c:pt idx="2665">
                  <c:v>900</c:v>
                </c:pt>
                <c:pt idx="2666">
                  <c:v>1400</c:v>
                </c:pt>
                <c:pt idx="2667">
                  <c:v>800</c:v>
                </c:pt>
                <c:pt idx="2668">
                  <c:v>1000</c:v>
                </c:pt>
                <c:pt idx="2669">
                  <c:v>1000</c:v>
                </c:pt>
                <c:pt idx="2670">
                  <c:v>1200</c:v>
                </c:pt>
                <c:pt idx="2671">
                  <c:v>1400</c:v>
                </c:pt>
                <c:pt idx="2672">
                  <c:v>1000</c:v>
                </c:pt>
                <c:pt idx="2673">
                  <c:v>1200</c:v>
                </c:pt>
                <c:pt idx="2674">
                  <c:v>1400</c:v>
                </c:pt>
                <c:pt idx="2675">
                  <c:v>1200</c:v>
                </c:pt>
                <c:pt idx="2676">
                  <c:v>1600</c:v>
                </c:pt>
                <c:pt idx="2677">
                  <c:v>1100</c:v>
                </c:pt>
                <c:pt idx="2678">
                  <c:v>1300</c:v>
                </c:pt>
                <c:pt idx="2679">
                  <c:v>1200</c:v>
                </c:pt>
                <c:pt idx="2680">
                  <c:v>1000</c:v>
                </c:pt>
                <c:pt idx="2681">
                  <c:v>700</c:v>
                </c:pt>
                <c:pt idx="2682">
                  <c:v>1600</c:v>
                </c:pt>
                <c:pt idx="2683">
                  <c:v>1300</c:v>
                </c:pt>
                <c:pt idx="2684">
                  <c:v>1200</c:v>
                </c:pt>
                <c:pt idx="2685">
                  <c:v>1200</c:v>
                </c:pt>
                <c:pt idx="2686">
                  <c:v>1000</c:v>
                </c:pt>
                <c:pt idx="2687">
                  <c:v>1200</c:v>
                </c:pt>
                <c:pt idx="2688">
                  <c:v>900</c:v>
                </c:pt>
                <c:pt idx="2689">
                  <c:v>1500</c:v>
                </c:pt>
                <c:pt idx="2690">
                  <c:v>1100</c:v>
                </c:pt>
                <c:pt idx="2691">
                  <c:v>800</c:v>
                </c:pt>
                <c:pt idx="2692">
                  <c:v>1000</c:v>
                </c:pt>
                <c:pt idx="2693">
                  <c:v>1200</c:v>
                </c:pt>
                <c:pt idx="2694">
                  <c:v>1700</c:v>
                </c:pt>
                <c:pt idx="2695">
                  <c:v>1600</c:v>
                </c:pt>
                <c:pt idx="2696">
                  <c:v>1300</c:v>
                </c:pt>
                <c:pt idx="2697">
                  <c:v>1000</c:v>
                </c:pt>
                <c:pt idx="2698">
                  <c:v>1400</c:v>
                </c:pt>
                <c:pt idx="2699">
                  <c:v>1200</c:v>
                </c:pt>
                <c:pt idx="2700">
                  <c:v>1400</c:v>
                </c:pt>
                <c:pt idx="2701">
                  <c:v>2000</c:v>
                </c:pt>
                <c:pt idx="2702">
                  <c:v>1600</c:v>
                </c:pt>
                <c:pt idx="2703">
                  <c:v>1000</c:v>
                </c:pt>
                <c:pt idx="2704">
                  <c:v>1300</c:v>
                </c:pt>
                <c:pt idx="2705">
                  <c:v>1000</c:v>
                </c:pt>
                <c:pt idx="2706">
                  <c:v>1600</c:v>
                </c:pt>
                <c:pt idx="2707">
                  <c:v>1300</c:v>
                </c:pt>
                <c:pt idx="2708">
                  <c:v>1800</c:v>
                </c:pt>
                <c:pt idx="2709">
                  <c:v>1200</c:v>
                </c:pt>
                <c:pt idx="2710">
                  <c:v>1700</c:v>
                </c:pt>
                <c:pt idx="2711">
                  <c:v>1400</c:v>
                </c:pt>
                <c:pt idx="2712">
                  <c:v>1400</c:v>
                </c:pt>
                <c:pt idx="2713">
                  <c:v>2000</c:v>
                </c:pt>
                <c:pt idx="2714">
                  <c:v>1700</c:v>
                </c:pt>
                <c:pt idx="2715">
                  <c:v>2300</c:v>
                </c:pt>
                <c:pt idx="2716">
                  <c:v>2100</c:v>
                </c:pt>
                <c:pt idx="2717">
                  <c:v>1700</c:v>
                </c:pt>
                <c:pt idx="2718">
                  <c:v>1700</c:v>
                </c:pt>
                <c:pt idx="2719">
                  <c:v>2500</c:v>
                </c:pt>
                <c:pt idx="2720">
                  <c:v>2800</c:v>
                </c:pt>
                <c:pt idx="2721">
                  <c:v>2300</c:v>
                </c:pt>
                <c:pt idx="2722">
                  <c:v>3100</c:v>
                </c:pt>
                <c:pt idx="2723">
                  <c:v>3100</c:v>
                </c:pt>
                <c:pt idx="2724">
                  <c:v>3200</c:v>
                </c:pt>
                <c:pt idx="2725">
                  <c:v>3800</c:v>
                </c:pt>
                <c:pt idx="2726">
                  <c:v>3500</c:v>
                </c:pt>
                <c:pt idx="2727">
                  <c:v>4300</c:v>
                </c:pt>
                <c:pt idx="2728">
                  <c:v>5500</c:v>
                </c:pt>
                <c:pt idx="2729">
                  <c:v>5600</c:v>
                </c:pt>
                <c:pt idx="2730">
                  <c:v>7600</c:v>
                </c:pt>
                <c:pt idx="2731">
                  <c:v>12200</c:v>
                </c:pt>
                <c:pt idx="2732">
                  <c:v>10900</c:v>
                </c:pt>
                <c:pt idx="2733">
                  <c:v>12700</c:v>
                </c:pt>
                <c:pt idx="2734">
                  <c:v>21000</c:v>
                </c:pt>
                <c:pt idx="2735">
                  <c:v>22600</c:v>
                </c:pt>
                <c:pt idx="2736">
                  <c:v>27800</c:v>
                </c:pt>
                <c:pt idx="2737">
                  <c:v>30700</c:v>
                </c:pt>
                <c:pt idx="2738">
                  <c:v>34000</c:v>
                </c:pt>
                <c:pt idx="2739">
                  <c:v>36600</c:v>
                </c:pt>
                <c:pt idx="2740">
                  <c:v>34800</c:v>
                </c:pt>
                <c:pt idx="2741">
                  <c:v>35100</c:v>
                </c:pt>
                <c:pt idx="2742">
                  <c:v>30100</c:v>
                </c:pt>
                <c:pt idx="2743">
                  <c:v>27300</c:v>
                </c:pt>
                <c:pt idx="2744">
                  <c:v>22000</c:v>
                </c:pt>
                <c:pt idx="2745">
                  <c:v>25400</c:v>
                </c:pt>
                <c:pt idx="2746">
                  <c:v>25100</c:v>
                </c:pt>
                <c:pt idx="2747">
                  <c:v>25900</c:v>
                </c:pt>
                <c:pt idx="2748">
                  <c:v>24700</c:v>
                </c:pt>
                <c:pt idx="2749">
                  <c:v>23600</c:v>
                </c:pt>
                <c:pt idx="2750">
                  <c:v>22300</c:v>
                </c:pt>
                <c:pt idx="2751">
                  <c:v>19900</c:v>
                </c:pt>
                <c:pt idx="2752">
                  <c:v>17500</c:v>
                </c:pt>
                <c:pt idx="2753">
                  <c:v>17100</c:v>
                </c:pt>
                <c:pt idx="2754">
                  <c:v>15100</c:v>
                </c:pt>
                <c:pt idx="2755">
                  <c:v>13600</c:v>
                </c:pt>
                <c:pt idx="2756">
                  <c:v>14000</c:v>
                </c:pt>
                <c:pt idx="2757">
                  <c:v>10400</c:v>
                </c:pt>
                <c:pt idx="2758">
                  <c:v>11600</c:v>
                </c:pt>
                <c:pt idx="2759">
                  <c:v>11000</c:v>
                </c:pt>
                <c:pt idx="2760">
                  <c:v>10700</c:v>
                </c:pt>
                <c:pt idx="2761">
                  <c:v>8300</c:v>
                </c:pt>
                <c:pt idx="2762">
                  <c:v>9500</c:v>
                </c:pt>
                <c:pt idx="2763">
                  <c:v>8100</c:v>
                </c:pt>
                <c:pt idx="2764">
                  <c:v>6600</c:v>
                </c:pt>
                <c:pt idx="2765">
                  <c:v>8000</c:v>
                </c:pt>
                <c:pt idx="2766">
                  <c:v>7100</c:v>
                </c:pt>
                <c:pt idx="2767">
                  <c:v>5700</c:v>
                </c:pt>
                <c:pt idx="2768">
                  <c:v>5300</c:v>
                </c:pt>
                <c:pt idx="2769">
                  <c:v>5600</c:v>
                </c:pt>
                <c:pt idx="2770">
                  <c:v>5400</c:v>
                </c:pt>
                <c:pt idx="2771">
                  <c:v>4000</c:v>
                </c:pt>
                <c:pt idx="2772">
                  <c:v>3400</c:v>
                </c:pt>
                <c:pt idx="2773">
                  <c:v>3400</c:v>
                </c:pt>
                <c:pt idx="2774">
                  <c:v>3000</c:v>
                </c:pt>
                <c:pt idx="2775">
                  <c:v>3600</c:v>
                </c:pt>
                <c:pt idx="2776">
                  <c:v>2600</c:v>
                </c:pt>
                <c:pt idx="2777">
                  <c:v>3000</c:v>
                </c:pt>
                <c:pt idx="2778">
                  <c:v>2000</c:v>
                </c:pt>
                <c:pt idx="2779">
                  <c:v>2700</c:v>
                </c:pt>
                <c:pt idx="2780">
                  <c:v>2500</c:v>
                </c:pt>
                <c:pt idx="2781">
                  <c:v>2100</c:v>
                </c:pt>
                <c:pt idx="2782">
                  <c:v>1200</c:v>
                </c:pt>
                <c:pt idx="2783">
                  <c:v>1900</c:v>
                </c:pt>
                <c:pt idx="2784">
                  <c:v>1600</c:v>
                </c:pt>
                <c:pt idx="2785">
                  <c:v>2400</c:v>
                </c:pt>
                <c:pt idx="2786">
                  <c:v>1600</c:v>
                </c:pt>
                <c:pt idx="2787">
                  <c:v>1600</c:v>
                </c:pt>
                <c:pt idx="2788">
                  <c:v>1700</c:v>
                </c:pt>
                <c:pt idx="2789">
                  <c:v>1900</c:v>
                </c:pt>
                <c:pt idx="2790">
                  <c:v>2000</c:v>
                </c:pt>
                <c:pt idx="2791">
                  <c:v>1600</c:v>
                </c:pt>
                <c:pt idx="2792">
                  <c:v>1300</c:v>
                </c:pt>
                <c:pt idx="2793">
                  <c:v>1500</c:v>
                </c:pt>
                <c:pt idx="2794">
                  <c:v>1000</c:v>
                </c:pt>
                <c:pt idx="2795">
                  <c:v>2400</c:v>
                </c:pt>
                <c:pt idx="2796">
                  <c:v>1800</c:v>
                </c:pt>
                <c:pt idx="2797">
                  <c:v>1400</c:v>
                </c:pt>
                <c:pt idx="2798">
                  <c:v>1500</c:v>
                </c:pt>
                <c:pt idx="2799">
                  <c:v>1100</c:v>
                </c:pt>
                <c:pt idx="2800">
                  <c:v>1300</c:v>
                </c:pt>
                <c:pt idx="2801">
                  <c:v>1100</c:v>
                </c:pt>
                <c:pt idx="2802">
                  <c:v>1900</c:v>
                </c:pt>
                <c:pt idx="2803">
                  <c:v>1600</c:v>
                </c:pt>
                <c:pt idx="2804">
                  <c:v>1300</c:v>
                </c:pt>
                <c:pt idx="2805">
                  <c:v>1600</c:v>
                </c:pt>
                <c:pt idx="2806">
                  <c:v>1000</c:v>
                </c:pt>
                <c:pt idx="2807">
                  <c:v>1300</c:v>
                </c:pt>
                <c:pt idx="2808">
                  <c:v>1400</c:v>
                </c:pt>
                <c:pt idx="2809">
                  <c:v>600</c:v>
                </c:pt>
                <c:pt idx="2810">
                  <c:v>1700</c:v>
                </c:pt>
                <c:pt idx="2811">
                  <c:v>1300</c:v>
                </c:pt>
                <c:pt idx="2812">
                  <c:v>1900</c:v>
                </c:pt>
                <c:pt idx="2813">
                  <c:v>2000</c:v>
                </c:pt>
                <c:pt idx="2814">
                  <c:v>1000</c:v>
                </c:pt>
                <c:pt idx="2815">
                  <c:v>800</c:v>
                </c:pt>
                <c:pt idx="2816">
                  <c:v>1400</c:v>
                </c:pt>
                <c:pt idx="2817">
                  <c:v>1000</c:v>
                </c:pt>
                <c:pt idx="2818">
                  <c:v>1400</c:v>
                </c:pt>
                <c:pt idx="2819">
                  <c:v>1200</c:v>
                </c:pt>
                <c:pt idx="2820">
                  <c:v>1700</c:v>
                </c:pt>
                <c:pt idx="2821">
                  <c:v>1300</c:v>
                </c:pt>
                <c:pt idx="2822">
                  <c:v>1000</c:v>
                </c:pt>
                <c:pt idx="2823">
                  <c:v>1300</c:v>
                </c:pt>
                <c:pt idx="2824">
                  <c:v>1300</c:v>
                </c:pt>
                <c:pt idx="2825">
                  <c:v>400</c:v>
                </c:pt>
                <c:pt idx="2826">
                  <c:v>1900</c:v>
                </c:pt>
                <c:pt idx="2827">
                  <c:v>1100</c:v>
                </c:pt>
                <c:pt idx="2828">
                  <c:v>800</c:v>
                </c:pt>
                <c:pt idx="2829">
                  <c:v>1000</c:v>
                </c:pt>
                <c:pt idx="2830">
                  <c:v>600</c:v>
                </c:pt>
                <c:pt idx="2831">
                  <c:v>1000</c:v>
                </c:pt>
                <c:pt idx="2832">
                  <c:v>1300</c:v>
                </c:pt>
                <c:pt idx="2833">
                  <c:v>700</c:v>
                </c:pt>
                <c:pt idx="2834">
                  <c:v>900</c:v>
                </c:pt>
                <c:pt idx="2835">
                  <c:v>800</c:v>
                </c:pt>
                <c:pt idx="2836">
                  <c:v>700</c:v>
                </c:pt>
                <c:pt idx="2837">
                  <c:v>600</c:v>
                </c:pt>
                <c:pt idx="2838">
                  <c:v>700</c:v>
                </c:pt>
                <c:pt idx="2839">
                  <c:v>900</c:v>
                </c:pt>
                <c:pt idx="2840">
                  <c:v>900</c:v>
                </c:pt>
                <c:pt idx="2841">
                  <c:v>1100</c:v>
                </c:pt>
                <c:pt idx="2842">
                  <c:v>700</c:v>
                </c:pt>
                <c:pt idx="2843">
                  <c:v>500</c:v>
                </c:pt>
                <c:pt idx="2844">
                  <c:v>1400</c:v>
                </c:pt>
                <c:pt idx="2845">
                  <c:v>1000</c:v>
                </c:pt>
                <c:pt idx="2846">
                  <c:v>1500</c:v>
                </c:pt>
                <c:pt idx="2847">
                  <c:v>1400</c:v>
                </c:pt>
                <c:pt idx="2848">
                  <c:v>700</c:v>
                </c:pt>
                <c:pt idx="2849">
                  <c:v>800</c:v>
                </c:pt>
                <c:pt idx="2850">
                  <c:v>1000</c:v>
                </c:pt>
                <c:pt idx="2851">
                  <c:v>1200</c:v>
                </c:pt>
                <c:pt idx="2852">
                  <c:v>1200</c:v>
                </c:pt>
                <c:pt idx="2853">
                  <c:v>1500</c:v>
                </c:pt>
                <c:pt idx="2854">
                  <c:v>1600</c:v>
                </c:pt>
                <c:pt idx="2855">
                  <c:v>1700</c:v>
                </c:pt>
                <c:pt idx="2856">
                  <c:v>1300</c:v>
                </c:pt>
                <c:pt idx="2857">
                  <c:v>700</c:v>
                </c:pt>
                <c:pt idx="2858">
                  <c:v>1100</c:v>
                </c:pt>
                <c:pt idx="2859">
                  <c:v>1500</c:v>
                </c:pt>
                <c:pt idx="2860">
                  <c:v>1400</c:v>
                </c:pt>
                <c:pt idx="2861">
                  <c:v>1100</c:v>
                </c:pt>
                <c:pt idx="2862">
                  <c:v>900</c:v>
                </c:pt>
                <c:pt idx="2863">
                  <c:v>1100</c:v>
                </c:pt>
                <c:pt idx="2864">
                  <c:v>1000</c:v>
                </c:pt>
                <c:pt idx="2865">
                  <c:v>800</c:v>
                </c:pt>
                <c:pt idx="2866">
                  <c:v>600</c:v>
                </c:pt>
                <c:pt idx="2867">
                  <c:v>900</c:v>
                </c:pt>
                <c:pt idx="2868">
                  <c:v>800</c:v>
                </c:pt>
                <c:pt idx="2869">
                  <c:v>700</c:v>
                </c:pt>
                <c:pt idx="2870">
                  <c:v>800</c:v>
                </c:pt>
                <c:pt idx="2871">
                  <c:v>1300</c:v>
                </c:pt>
                <c:pt idx="2872">
                  <c:v>1200</c:v>
                </c:pt>
                <c:pt idx="2873">
                  <c:v>1000</c:v>
                </c:pt>
                <c:pt idx="2874">
                  <c:v>1000</c:v>
                </c:pt>
                <c:pt idx="2875">
                  <c:v>600</c:v>
                </c:pt>
                <c:pt idx="2876">
                  <c:v>400</c:v>
                </c:pt>
                <c:pt idx="2877">
                  <c:v>1300</c:v>
                </c:pt>
                <c:pt idx="2878">
                  <c:v>1300</c:v>
                </c:pt>
                <c:pt idx="2879">
                  <c:v>600</c:v>
                </c:pt>
                <c:pt idx="2880">
                  <c:v>900</c:v>
                </c:pt>
                <c:pt idx="2881">
                  <c:v>1200</c:v>
                </c:pt>
                <c:pt idx="2882">
                  <c:v>700</c:v>
                </c:pt>
                <c:pt idx="2883">
                  <c:v>500</c:v>
                </c:pt>
                <c:pt idx="2884">
                  <c:v>800</c:v>
                </c:pt>
                <c:pt idx="2885">
                  <c:v>1400</c:v>
                </c:pt>
                <c:pt idx="2886">
                  <c:v>1100</c:v>
                </c:pt>
                <c:pt idx="2887">
                  <c:v>900</c:v>
                </c:pt>
                <c:pt idx="2888">
                  <c:v>600</c:v>
                </c:pt>
                <c:pt idx="2889">
                  <c:v>600</c:v>
                </c:pt>
                <c:pt idx="2890">
                  <c:v>1300</c:v>
                </c:pt>
                <c:pt idx="2891">
                  <c:v>1300</c:v>
                </c:pt>
                <c:pt idx="2892">
                  <c:v>900</c:v>
                </c:pt>
                <c:pt idx="2893">
                  <c:v>200</c:v>
                </c:pt>
                <c:pt idx="2894">
                  <c:v>800</c:v>
                </c:pt>
                <c:pt idx="2895">
                  <c:v>1000</c:v>
                </c:pt>
                <c:pt idx="2896">
                  <c:v>600</c:v>
                </c:pt>
                <c:pt idx="2897">
                  <c:v>1300</c:v>
                </c:pt>
                <c:pt idx="2898">
                  <c:v>1400</c:v>
                </c:pt>
                <c:pt idx="2899">
                  <c:v>500</c:v>
                </c:pt>
                <c:pt idx="2900">
                  <c:v>800</c:v>
                </c:pt>
                <c:pt idx="2901">
                  <c:v>700</c:v>
                </c:pt>
                <c:pt idx="2902">
                  <c:v>800</c:v>
                </c:pt>
                <c:pt idx="2903">
                  <c:v>600</c:v>
                </c:pt>
                <c:pt idx="2904">
                  <c:v>900</c:v>
                </c:pt>
                <c:pt idx="2905">
                  <c:v>900</c:v>
                </c:pt>
                <c:pt idx="2906">
                  <c:v>1300</c:v>
                </c:pt>
                <c:pt idx="2907">
                  <c:v>800</c:v>
                </c:pt>
                <c:pt idx="2908">
                  <c:v>600</c:v>
                </c:pt>
                <c:pt idx="2909">
                  <c:v>900</c:v>
                </c:pt>
                <c:pt idx="2910">
                  <c:v>800</c:v>
                </c:pt>
                <c:pt idx="2911">
                  <c:v>1000</c:v>
                </c:pt>
                <c:pt idx="2912">
                  <c:v>1200</c:v>
                </c:pt>
                <c:pt idx="2913">
                  <c:v>700</c:v>
                </c:pt>
                <c:pt idx="2914">
                  <c:v>1400</c:v>
                </c:pt>
                <c:pt idx="2915">
                  <c:v>700</c:v>
                </c:pt>
                <c:pt idx="2916">
                  <c:v>700</c:v>
                </c:pt>
                <c:pt idx="2917">
                  <c:v>1100</c:v>
                </c:pt>
                <c:pt idx="2918">
                  <c:v>1000</c:v>
                </c:pt>
                <c:pt idx="2919">
                  <c:v>800</c:v>
                </c:pt>
                <c:pt idx="2920">
                  <c:v>1100</c:v>
                </c:pt>
                <c:pt idx="2921">
                  <c:v>600</c:v>
                </c:pt>
                <c:pt idx="2922">
                  <c:v>1300</c:v>
                </c:pt>
                <c:pt idx="2923">
                  <c:v>900</c:v>
                </c:pt>
                <c:pt idx="2924">
                  <c:v>800</c:v>
                </c:pt>
                <c:pt idx="2925">
                  <c:v>700</c:v>
                </c:pt>
                <c:pt idx="2926">
                  <c:v>800</c:v>
                </c:pt>
                <c:pt idx="2927">
                  <c:v>800</c:v>
                </c:pt>
                <c:pt idx="2928">
                  <c:v>400</c:v>
                </c:pt>
                <c:pt idx="2929">
                  <c:v>1000</c:v>
                </c:pt>
                <c:pt idx="2930">
                  <c:v>900</c:v>
                </c:pt>
                <c:pt idx="2931">
                  <c:v>700</c:v>
                </c:pt>
                <c:pt idx="2932">
                  <c:v>900</c:v>
                </c:pt>
                <c:pt idx="2933">
                  <c:v>700</c:v>
                </c:pt>
                <c:pt idx="2934">
                  <c:v>600</c:v>
                </c:pt>
                <c:pt idx="2935">
                  <c:v>700</c:v>
                </c:pt>
                <c:pt idx="2936">
                  <c:v>800</c:v>
                </c:pt>
                <c:pt idx="2937">
                  <c:v>400</c:v>
                </c:pt>
                <c:pt idx="2938">
                  <c:v>800</c:v>
                </c:pt>
                <c:pt idx="2939">
                  <c:v>1000</c:v>
                </c:pt>
                <c:pt idx="2940">
                  <c:v>500</c:v>
                </c:pt>
                <c:pt idx="2941">
                  <c:v>700</c:v>
                </c:pt>
                <c:pt idx="2942">
                  <c:v>600</c:v>
                </c:pt>
                <c:pt idx="2943">
                  <c:v>600</c:v>
                </c:pt>
                <c:pt idx="2944">
                  <c:v>600</c:v>
                </c:pt>
                <c:pt idx="2945">
                  <c:v>300</c:v>
                </c:pt>
                <c:pt idx="2946">
                  <c:v>1000</c:v>
                </c:pt>
                <c:pt idx="2947">
                  <c:v>1100</c:v>
                </c:pt>
                <c:pt idx="2948">
                  <c:v>1100</c:v>
                </c:pt>
                <c:pt idx="2949">
                  <c:v>600</c:v>
                </c:pt>
                <c:pt idx="2950">
                  <c:v>600</c:v>
                </c:pt>
                <c:pt idx="2951">
                  <c:v>1000</c:v>
                </c:pt>
                <c:pt idx="2952">
                  <c:v>1000</c:v>
                </c:pt>
                <c:pt idx="2953">
                  <c:v>700</c:v>
                </c:pt>
                <c:pt idx="2954">
                  <c:v>800</c:v>
                </c:pt>
                <c:pt idx="2955">
                  <c:v>900</c:v>
                </c:pt>
                <c:pt idx="2956">
                  <c:v>1000</c:v>
                </c:pt>
                <c:pt idx="2957">
                  <c:v>800</c:v>
                </c:pt>
                <c:pt idx="2958">
                  <c:v>1200</c:v>
                </c:pt>
                <c:pt idx="2959">
                  <c:v>1100</c:v>
                </c:pt>
                <c:pt idx="2960">
                  <c:v>800</c:v>
                </c:pt>
                <c:pt idx="2961">
                  <c:v>900</c:v>
                </c:pt>
                <c:pt idx="2962">
                  <c:v>1100</c:v>
                </c:pt>
                <c:pt idx="2963">
                  <c:v>1000</c:v>
                </c:pt>
                <c:pt idx="2964">
                  <c:v>900</c:v>
                </c:pt>
                <c:pt idx="2965">
                  <c:v>800</c:v>
                </c:pt>
                <c:pt idx="2966">
                  <c:v>400</c:v>
                </c:pt>
                <c:pt idx="2967">
                  <c:v>500</c:v>
                </c:pt>
                <c:pt idx="2968">
                  <c:v>1000</c:v>
                </c:pt>
                <c:pt idx="2969">
                  <c:v>800</c:v>
                </c:pt>
                <c:pt idx="2970">
                  <c:v>700</c:v>
                </c:pt>
                <c:pt idx="2971">
                  <c:v>1200</c:v>
                </c:pt>
                <c:pt idx="2972">
                  <c:v>500</c:v>
                </c:pt>
                <c:pt idx="2973">
                  <c:v>600</c:v>
                </c:pt>
                <c:pt idx="2974">
                  <c:v>700</c:v>
                </c:pt>
                <c:pt idx="2975">
                  <c:v>1300</c:v>
                </c:pt>
                <c:pt idx="2976">
                  <c:v>700</c:v>
                </c:pt>
                <c:pt idx="2977">
                  <c:v>900</c:v>
                </c:pt>
                <c:pt idx="2978">
                  <c:v>1100</c:v>
                </c:pt>
                <c:pt idx="2979">
                  <c:v>900</c:v>
                </c:pt>
                <c:pt idx="2980">
                  <c:v>1000</c:v>
                </c:pt>
                <c:pt idx="2981">
                  <c:v>600</c:v>
                </c:pt>
                <c:pt idx="2982">
                  <c:v>700</c:v>
                </c:pt>
                <c:pt idx="2983">
                  <c:v>500</c:v>
                </c:pt>
                <c:pt idx="2984">
                  <c:v>1300</c:v>
                </c:pt>
                <c:pt idx="2985">
                  <c:v>1100</c:v>
                </c:pt>
                <c:pt idx="2986">
                  <c:v>1000</c:v>
                </c:pt>
                <c:pt idx="2987">
                  <c:v>500</c:v>
                </c:pt>
                <c:pt idx="2988">
                  <c:v>1000</c:v>
                </c:pt>
                <c:pt idx="2989">
                  <c:v>1200</c:v>
                </c:pt>
                <c:pt idx="2990">
                  <c:v>1100</c:v>
                </c:pt>
                <c:pt idx="2991">
                  <c:v>900</c:v>
                </c:pt>
                <c:pt idx="2992">
                  <c:v>800</c:v>
                </c:pt>
                <c:pt idx="2993">
                  <c:v>400</c:v>
                </c:pt>
                <c:pt idx="2994">
                  <c:v>1000</c:v>
                </c:pt>
                <c:pt idx="2995">
                  <c:v>400</c:v>
                </c:pt>
                <c:pt idx="2996">
                  <c:v>1300</c:v>
                </c:pt>
                <c:pt idx="2997">
                  <c:v>900</c:v>
                </c:pt>
                <c:pt idx="2998">
                  <c:v>1100</c:v>
                </c:pt>
                <c:pt idx="2999">
                  <c:v>1000</c:v>
                </c:pt>
                <c:pt idx="3000">
                  <c:v>1000</c:v>
                </c:pt>
              </c:numCache>
            </c:numRef>
          </c:yVal>
          <c:smooth val="0"/>
          <c:extLst>
            <c:ext xmlns:c16="http://schemas.microsoft.com/office/drawing/2014/chart" uri="{C3380CC4-5D6E-409C-BE32-E72D297353CC}">
              <c16:uniqueId val="{00000002-4030-41C1-8B3D-02A32589BDD6}"/>
            </c:ext>
          </c:extLst>
        </c:ser>
        <c:dLbls>
          <c:showLegendKey val="0"/>
          <c:showVal val="0"/>
          <c:showCatName val="0"/>
          <c:showSerName val="0"/>
          <c:showPercent val="0"/>
          <c:showBubbleSize val="0"/>
        </c:dLbls>
        <c:axId val="1959270720"/>
        <c:axId val="2022321776"/>
      </c:scatterChart>
      <c:valAx>
        <c:axId val="1959270720"/>
        <c:scaling>
          <c:orientation val="minMax"/>
          <c:max val="70"/>
          <c:min val="1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2-theta</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out"/>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22321776"/>
        <c:crosses val="autoZero"/>
        <c:crossBetween val="midCat"/>
      </c:valAx>
      <c:valAx>
        <c:axId val="202232177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Intensity (Counts)</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out"/>
        <c:tickLblPos val="nextTo"/>
        <c:spPr>
          <a:noFill/>
          <a:ln w="9525" cap="flat" cmpd="sng" algn="ctr">
            <a:solidFill>
              <a:schemeClr val="dk1">
                <a:shade val="95000"/>
                <a:satMod val="105000"/>
              </a:schemeClr>
            </a:solidFill>
            <a:prstDash val="soli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59270720"/>
        <c:crossesAt val="1"/>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ysClr val="window" lastClr="FFFFFF"/>
            </a:solidFill>
            <a:ln>
              <a:noFill/>
            </a:ln>
            <a:effectLst/>
          </c:spPr>
          <c:invertIfNegative val="0"/>
          <c:cat>
            <c:strRef>
              <c:f>Sheet1!$A$19:$A$26</c:f>
              <c:strCache>
                <c:ptCount val="8"/>
                <c:pt idx="0">
                  <c:v>Abiotic no ligand</c:v>
                </c:pt>
                <c:pt idx="1">
                  <c:v>Biotic no ligand</c:v>
                </c:pt>
                <c:pt idx="2">
                  <c:v>Abiotic succinate</c:v>
                </c:pt>
                <c:pt idx="3">
                  <c:v>Bioitic succinate</c:v>
                </c:pt>
                <c:pt idx="4">
                  <c:v>Abiotic malonate</c:v>
                </c:pt>
                <c:pt idx="5">
                  <c:v>Biotic malonate</c:v>
                </c:pt>
                <c:pt idx="6">
                  <c:v>Abiotic Oxalate</c:v>
                </c:pt>
                <c:pt idx="7">
                  <c:v>Biotic Oxalate</c:v>
                </c:pt>
              </c:strCache>
            </c:strRef>
          </c:cat>
          <c:val>
            <c:numRef>
              <c:f>Sheet1!$C$19:$C$26</c:f>
              <c:numCache>
                <c:formatCode>General</c:formatCode>
                <c:ptCount val="8"/>
                <c:pt idx="0">
                  <c:v>0.9407959481730539</c:v>
                </c:pt>
                <c:pt idx="1">
                  <c:v>1.1499999999999999</c:v>
                </c:pt>
                <c:pt idx="2">
                  <c:v>1.18</c:v>
                </c:pt>
                <c:pt idx="3">
                  <c:v>2.2000000000000002</c:v>
                </c:pt>
                <c:pt idx="4">
                  <c:v>1.25</c:v>
                </c:pt>
                <c:pt idx="5">
                  <c:v>2.85</c:v>
                </c:pt>
                <c:pt idx="6">
                  <c:v>1.25</c:v>
                </c:pt>
                <c:pt idx="7">
                  <c:v>2.85</c:v>
                </c:pt>
              </c:numCache>
            </c:numRef>
          </c:val>
          <c:extLst>
            <c:ext xmlns:c16="http://schemas.microsoft.com/office/drawing/2014/chart" uri="{C3380CC4-5D6E-409C-BE32-E72D297353CC}">
              <c16:uniqueId val="{00000000-BD94-49C3-A13D-2CAEC5F3CA7B}"/>
            </c:ext>
          </c:extLst>
        </c:ser>
        <c:ser>
          <c:idx val="1"/>
          <c:order val="1"/>
          <c:spPr>
            <a:solidFill>
              <a:schemeClr val="accent2">
                <a:lumMod val="60000"/>
                <a:lumOff val="40000"/>
              </a:schemeClr>
            </a:solidFill>
            <a:ln>
              <a:noFill/>
            </a:ln>
            <a:effectLst/>
          </c:spPr>
          <c:invertIfNegative val="0"/>
          <c:dPt>
            <c:idx val="0"/>
            <c:invertIfNegative val="0"/>
            <c:bubble3D val="0"/>
            <c:spPr>
              <a:solidFill>
                <a:srgbClr val="FF6600">
                  <a:alpha val="50196"/>
                </a:srgbClr>
              </a:solidFill>
              <a:ln>
                <a:noFill/>
              </a:ln>
              <a:effectLst/>
            </c:spPr>
            <c:extLst>
              <c:ext xmlns:c16="http://schemas.microsoft.com/office/drawing/2014/chart" uri="{C3380CC4-5D6E-409C-BE32-E72D297353CC}">
                <c16:uniqueId val="{00000002-BD94-49C3-A13D-2CAEC5F3CA7B}"/>
              </c:ext>
            </c:extLst>
          </c:dPt>
          <c:dPt>
            <c:idx val="1"/>
            <c:invertIfNegative val="0"/>
            <c:bubble3D val="0"/>
            <c:spPr>
              <a:solidFill>
                <a:srgbClr val="ED7D31"/>
              </a:solidFill>
              <a:ln>
                <a:noFill/>
              </a:ln>
              <a:effectLst/>
            </c:spPr>
            <c:extLst>
              <c:ext xmlns:c16="http://schemas.microsoft.com/office/drawing/2014/chart" uri="{C3380CC4-5D6E-409C-BE32-E72D297353CC}">
                <c16:uniqueId val="{00000004-BD94-49C3-A13D-2CAEC5F3CA7B}"/>
              </c:ext>
            </c:extLst>
          </c:dPt>
          <c:dPt>
            <c:idx val="2"/>
            <c:invertIfNegative val="0"/>
            <c:bubble3D val="0"/>
            <c:spPr>
              <a:solidFill>
                <a:srgbClr val="CC0000">
                  <a:alpha val="50196"/>
                </a:srgbClr>
              </a:solidFill>
              <a:ln>
                <a:noFill/>
              </a:ln>
              <a:effectLst/>
            </c:spPr>
            <c:extLst>
              <c:ext xmlns:c16="http://schemas.microsoft.com/office/drawing/2014/chart" uri="{C3380CC4-5D6E-409C-BE32-E72D297353CC}">
                <c16:uniqueId val="{00000006-BD94-49C3-A13D-2CAEC5F3CA7B}"/>
              </c:ext>
            </c:extLst>
          </c:dPt>
          <c:dPt>
            <c:idx val="3"/>
            <c:invertIfNegative val="0"/>
            <c:bubble3D val="0"/>
            <c:spPr>
              <a:solidFill>
                <a:srgbClr val="CC0000"/>
              </a:solidFill>
              <a:ln>
                <a:noFill/>
              </a:ln>
              <a:effectLst/>
            </c:spPr>
            <c:extLst>
              <c:ext xmlns:c16="http://schemas.microsoft.com/office/drawing/2014/chart" uri="{C3380CC4-5D6E-409C-BE32-E72D297353CC}">
                <c16:uniqueId val="{00000008-BD94-49C3-A13D-2CAEC5F3CA7B}"/>
              </c:ext>
            </c:extLst>
          </c:dPt>
          <c:dPt>
            <c:idx val="4"/>
            <c:invertIfNegative val="0"/>
            <c:bubble3D val="0"/>
            <c:spPr>
              <a:solidFill>
                <a:srgbClr val="006600">
                  <a:alpha val="50196"/>
                </a:srgbClr>
              </a:solidFill>
              <a:ln>
                <a:noFill/>
              </a:ln>
              <a:effectLst/>
            </c:spPr>
            <c:extLst>
              <c:ext xmlns:c16="http://schemas.microsoft.com/office/drawing/2014/chart" uri="{C3380CC4-5D6E-409C-BE32-E72D297353CC}">
                <c16:uniqueId val="{0000000A-BD94-49C3-A13D-2CAEC5F3CA7B}"/>
              </c:ext>
            </c:extLst>
          </c:dPt>
          <c:dPt>
            <c:idx val="5"/>
            <c:invertIfNegative val="0"/>
            <c:bubble3D val="0"/>
            <c:spPr>
              <a:solidFill>
                <a:srgbClr val="385723">
                  <a:alpha val="89804"/>
                </a:srgbClr>
              </a:solidFill>
              <a:ln>
                <a:noFill/>
              </a:ln>
              <a:effectLst/>
            </c:spPr>
            <c:extLst>
              <c:ext xmlns:c16="http://schemas.microsoft.com/office/drawing/2014/chart" uri="{C3380CC4-5D6E-409C-BE32-E72D297353CC}">
                <c16:uniqueId val="{0000000C-BD94-49C3-A13D-2CAEC5F3CA7B}"/>
              </c:ext>
            </c:extLst>
          </c:dPt>
          <c:dPt>
            <c:idx val="6"/>
            <c:invertIfNegative val="0"/>
            <c:bubble3D val="0"/>
            <c:spPr>
              <a:solidFill>
                <a:srgbClr val="5B9BD5">
                  <a:alpha val="50196"/>
                </a:srgbClr>
              </a:solidFill>
              <a:ln>
                <a:noFill/>
              </a:ln>
              <a:effectLst/>
            </c:spPr>
            <c:extLst>
              <c:ext xmlns:c16="http://schemas.microsoft.com/office/drawing/2014/chart" uri="{C3380CC4-5D6E-409C-BE32-E72D297353CC}">
                <c16:uniqueId val="{0000000E-BD94-49C3-A13D-2CAEC5F3CA7B}"/>
              </c:ext>
            </c:extLst>
          </c:dPt>
          <c:dPt>
            <c:idx val="7"/>
            <c:invertIfNegative val="0"/>
            <c:bubble3D val="0"/>
            <c:spPr>
              <a:solidFill>
                <a:srgbClr val="203864">
                  <a:alpha val="89804"/>
                </a:srgbClr>
              </a:solidFill>
              <a:ln>
                <a:noFill/>
              </a:ln>
              <a:effectLst/>
            </c:spPr>
            <c:extLst>
              <c:ext xmlns:c16="http://schemas.microsoft.com/office/drawing/2014/chart" uri="{C3380CC4-5D6E-409C-BE32-E72D297353CC}">
                <c16:uniqueId val="{00000010-BD94-49C3-A13D-2CAEC5F3CA7B}"/>
              </c:ext>
            </c:extLst>
          </c:dPt>
          <c:cat>
            <c:strRef>
              <c:f>Sheet1!$A$19:$A$26</c:f>
              <c:strCache>
                <c:ptCount val="8"/>
                <c:pt idx="0">
                  <c:v>Abiotic no ligand</c:v>
                </c:pt>
                <c:pt idx="1">
                  <c:v>Biotic no ligand</c:v>
                </c:pt>
                <c:pt idx="2">
                  <c:v>Abiotic succinate</c:v>
                </c:pt>
                <c:pt idx="3">
                  <c:v>Bioitic succinate</c:v>
                </c:pt>
                <c:pt idx="4">
                  <c:v>Abiotic malonate</c:v>
                </c:pt>
                <c:pt idx="5">
                  <c:v>Biotic malonate</c:v>
                </c:pt>
                <c:pt idx="6">
                  <c:v>Abiotic Oxalate</c:v>
                </c:pt>
                <c:pt idx="7">
                  <c:v>Biotic Oxalate</c:v>
                </c:pt>
              </c:strCache>
            </c:strRef>
          </c:cat>
          <c:val>
            <c:numRef>
              <c:f>Sheet1!$D$19:$D$26</c:f>
              <c:numCache>
                <c:formatCode>General</c:formatCode>
                <c:ptCount val="8"/>
                <c:pt idx="0">
                  <c:v>0.15920405182694619</c:v>
                </c:pt>
                <c:pt idx="1">
                  <c:v>8.1805540282585909E-2</c:v>
                </c:pt>
                <c:pt idx="2">
                  <c:v>0.36410452380337777</c:v>
                </c:pt>
                <c:pt idx="3">
                  <c:v>0.29631605003187378</c:v>
                </c:pt>
                <c:pt idx="4">
                  <c:v>0.22410452380337764</c:v>
                </c:pt>
                <c:pt idx="5">
                  <c:v>0.49480977142039517</c:v>
                </c:pt>
                <c:pt idx="6">
                  <c:v>0.21516401739462099</c:v>
                </c:pt>
                <c:pt idx="7">
                  <c:v>0.17270535172187262</c:v>
                </c:pt>
              </c:numCache>
            </c:numRef>
          </c:val>
          <c:extLst>
            <c:ext xmlns:c16="http://schemas.microsoft.com/office/drawing/2014/chart" uri="{C3380CC4-5D6E-409C-BE32-E72D297353CC}">
              <c16:uniqueId val="{00000011-BD94-49C3-A13D-2CAEC5F3CA7B}"/>
            </c:ext>
          </c:extLst>
        </c:ser>
        <c:dLbls>
          <c:showLegendKey val="0"/>
          <c:showVal val="0"/>
          <c:showCatName val="0"/>
          <c:showSerName val="0"/>
          <c:showPercent val="0"/>
          <c:showBubbleSize val="0"/>
        </c:dLbls>
        <c:gapWidth val="150"/>
        <c:overlap val="100"/>
        <c:axId val="108035503"/>
        <c:axId val="108027599"/>
      </c:barChart>
      <c:scatterChart>
        <c:scatterStyle val="lineMarker"/>
        <c:varyColors val="0"/>
        <c:ser>
          <c:idx val="2"/>
          <c:order val="2"/>
          <c:spPr>
            <a:ln w="25400" cap="rnd">
              <a:noFill/>
              <a:round/>
            </a:ln>
            <a:effectLst/>
          </c:spPr>
          <c:marker>
            <c:symbol val="dash"/>
            <c:size val="10"/>
            <c:spPr>
              <a:solidFill>
                <a:schemeClr val="tx1">
                  <a:lumMod val="95000"/>
                  <a:lumOff val="5000"/>
                  <a:alpha val="94000"/>
                </a:schemeClr>
              </a:solidFill>
              <a:ln w="6350">
                <a:noFill/>
              </a:ln>
              <a:effectLst/>
            </c:spPr>
          </c:marker>
          <c:xVal>
            <c:strRef>
              <c:f>Sheet1!$A$19:$A$26</c:f>
              <c:strCache>
                <c:ptCount val="8"/>
                <c:pt idx="0">
                  <c:v>Abiotic no ligand</c:v>
                </c:pt>
                <c:pt idx="1">
                  <c:v>Biotic no ligand</c:v>
                </c:pt>
                <c:pt idx="2">
                  <c:v>Abiotic succinate</c:v>
                </c:pt>
                <c:pt idx="3">
                  <c:v>Bioitic succinate</c:v>
                </c:pt>
                <c:pt idx="4">
                  <c:v>Abiotic malonate</c:v>
                </c:pt>
                <c:pt idx="5">
                  <c:v>Biotic malonate</c:v>
                </c:pt>
                <c:pt idx="6">
                  <c:v>Abiotic Oxalate</c:v>
                </c:pt>
                <c:pt idx="7">
                  <c:v>Biotic Oxalate</c:v>
                </c:pt>
              </c:strCache>
            </c:strRef>
          </c:xVal>
          <c:yVal>
            <c:numRef>
              <c:f>Sheet1!$E$19:$E$26</c:f>
              <c:numCache>
                <c:formatCode>General</c:formatCode>
                <c:ptCount val="8"/>
                <c:pt idx="0">
                  <c:v>1.020397974086527</c:v>
                </c:pt>
                <c:pt idx="1">
                  <c:v>1.1909027701412929</c:v>
                </c:pt>
                <c:pt idx="2">
                  <c:v>1.3620522619016888</c:v>
                </c:pt>
                <c:pt idx="3">
                  <c:v>2.3481580250159371</c:v>
                </c:pt>
                <c:pt idx="4">
                  <c:v>1.3620522619016888</c:v>
                </c:pt>
                <c:pt idx="5">
                  <c:v>3.0974048857101977</c:v>
                </c:pt>
                <c:pt idx="6">
                  <c:v>1.3575820086973105</c:v>
                </c:pt>
                <c:pt idx="7">
                  <c:v>2.9363526758609364</c:v>
                </c:pt>
              </c:numCache>
            </c:numRef>
          </c:yVal>
          <c:smooth val="0"/>
          <c:extLst>
            <c:ext xmlns:c16="http://schemas.microsoft.com/office/drawing/2014/chart" uri="{C3380CC4-5D6E-409C-BE32-E72D297353CC}">
              <c16:uniqueId val="{00000012-BD94-49C3-A13D-2CAEC5F3CA7B}"/>
            </c:ext>
          </c:extLst>
        </c:ser>
        <c:dLbls>
          <c:showLegendKey val="0"/>
          <c:showVal val="0"/>
          <c:showCatName val="0"/>
          <c:showSerName val="0"/>
          <c:showPercent val="0"/>
          <c:showBubbleSize val="0"/>
        </c:dLbls>
        <c:axId val="108035503"/>
        <c:axId val="108027599"/>
      </c:scatterChart>
      <c:catAx>
        <c:axId val="108035503"/>
        <c:scaling>
          <c:orientation val="minMax"/>
        </c:scaling>
        <c:delete val="1"/>
        <c:axPos val="b"/>
        <c:numFmt formatCode="General" sourceLinked="1"/>
        <c:majorTickMark val="none"/>
        <c:minorTickMark val="none"/>
        <c:tickLblPos val="nextTo"/>
        <c:crossAx val="108027599"/>
        <c:crosses val="autoZero"/>
        <c:auto val="1"/>
        <c:lblAlgn val="ctr"/>
        <c:lblOffset val="100"/>
        <c:noMultiLvlLbl val="0"/>
      </c:catAx>
      <c:valAx>
        <c:axId val="108027599"/>
        <c:scaling>
          <c:orientation val="minMax"/>
          <c:max val="3.5"/>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Fe (mM)</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out"/>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035503"/>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No Ligand Abiotic</c:v>
          </c:tx>
          <c:spPr>
            <a:ln w="25400" cap="rnd">
              <a:noFill/>
              <a:round/>
            </a:ln>
            <a:effectLst/>
          </c:spPr>
          <c:marker>
            <c:symbol val="circle"/>
            <c:size val="3"/>
            <c:spPr>
              <a:solidFill>
                <a:schemeClr val="accent6">
                  <a:lumMod val="40000"/>
                  <a:lumOff val="60000"/>
                </a:schemeClr>
              </a:solidFill>
              <a:ln w="9525">
                <a:noFill/>
              </a:ln>
              <a:effectLst/>
            </c:spPr>
          </c:marker>
          <c:xVal>
            <c:numRef>
              <c:f>[1]Hoja1!$B$3:$B$254</c:f>
              <c:numCache>
                <c:formatCode>General</c:formatCode>
                <c:ptCount val="252"/>
                <c:pt idx="0">
                  <c:v>3.055E-3</c:v>
                </c:pt>
                <c:pt idx="1">
                  <c:v>0.16966666666666666</c:v>
                </c:pt>
                <c:pt idx="2">
                  <c:v>0.33633333333333332</c:v>
                </c:pt>
                <c:pt idx="3">
                  <c:v>0.503</c:v>
                </c:pt>
                <c:pt idx="4">
                  <c:v>0.67</c:v>
                </c:pt>
                <c:pt idx="5">
                  <c:v>0.83633333333333337</c:v>
                </c:pt>
                <c:pt idx="6">
                  <c:v>1.0029999999999999</c:v>
                </c:pt>
                <c:pt idx="7">
                  <c:v>1.1696666666666669</c:v>
                </c:pt>
                <c:pt idx="8">
                  <c:v>1.3363333333333334</c:v>
                </c:pt>
                <c:pt idx="9">
                  <c:v>1.5030000000000001</c:v>
                </c:pt>
                <c:pt idx="10">
                  <c:v>1.6700000000000002</c:v>
                </c:pt>
                <c:pt idx="11">
                  <c:v>1.8366666666666667</c:v>
                </c:pt>
                <c:pt idx="12">
                  <c:v>2.0033333333333334</c:v>
                </c:pt>
                <c:pt idx="13">
                  <c:v>2.17</c:v>
                </c:pt>
                <c:pt idx="14">
                  <c:v>2.3366666666666664</c:v>
                </c:pt>
                <c:pt idx="15">
                  <c:v>2.503333333333333</c:v>
                </c:pt>
                <c:pt idx="16">
                  <c:v>2.67</c:v>
                </c:pt>
                <c:pt idx="17">
                  <c:v>2.8366666666666664</c:v>
                </c:pt>
                <c:pt idx="18">
                  <c:v>3.003333333333333</c:v>
                </c:pt>
                <c:pt idx="19">
                  <c:v>3.17</c:v>
                </c:pt>
                <c:pt idx="20">
                  <c:v>3.3366666666666664</c:v>
                </c:pt>
                <c:pt idx="21">
                  <c:v>3.503333333333333</c:v>
                </c:pt>
                <c:pt idx="22">
                  <c:v>3.67</c:v>
                </c:pt>
                <c:pt idx="23">
                  <c:v>3.8366666666666664</c:v>
                </c:pt>
                <c:pt idx="24">
                  <c:v>4.003333333333333</c:v>
                </c:pt>
                <c:pt idx="25">
                  <c:v>4.17</c:v>
                </c:pt>
                <c:pt idx="26">
                  <c:v>4.3366666666666669</c:v>
                </c:pt>
                <c:pt idx="27">
                  <c:v>4.503333333333333</c:v>
                </c:pt>
                <c:pt idx="28">
                  <c:v>4.67</c:v>
                </c:pt>
                <c:pt idx="29">
                  <c:v>4.8366666666666669</c:v>
                </c:pt>
                <c:pt idx="30">
                  <c:v>5.003333333333333</c:v>
                </c:pt>
                <c:pt idx="31">
                  <c:v>5.17</c:v>
                </c:pt>
                <c:pt idx="32">
                  <c:v>5.3366666666666669</c:v>
                </c:pt>
                <c:pt idx="33">
                  <c:v>5.503333333333333</c:v>
                </c:pt>
                <c:pt idx="34">
                  <c:v>5.67</c:v>
                </c:pt>
                <c:pt idx="35">
                  <c:v>5.8366666666666669</c:v>
                </c:pt>
                <c:pt idx="36">
                  <c:v>6.003333333333333</c:v>
                </c:pt>
                <c:pt idx="37">
                  <c:v>6.17</c:v>
                </c:pt>
                <c:pt idx="38">
                  <c:v>6.3366666666666669</c:v>
                </c:pt>
                <c:pt idx="39">
                  <c:v>6.503333333333333</c:v>
                </c:pt>
                <c:pt idx="40">
                  <c:v>6.67</c:v>
                </c:pt>
                <c:pt idx="41">
                  <c:v>6.8366666666666669</c:v>
                </c:pt>
                <c:pt idx="42">
                  <c:v>7.003333333333333</c:v>
                </c:pt>
                <c:pt idx="43">
                  <c:v>7.17</c:v>
                </c:pt>
                <c:pt idx="44">
                  <c:v>7.3366666666666669</c:v>
                </c:pt>
                <c:pt idx="45">
                  <c:v>7.503333333333333</c:v>
                </c:pt>
                <c:pt idx="46">
                  <c:v>7.67</c:v>
                </c:pt>
                <c:pt idx="47">
                  <c:v>7.8366666666666669</c:v>
                </c:pt>
                <c:pt idx="48">
                  <c:v>8.0033333333333339</c:v>
                </c:pt>
                <c:pt idx="49">
                  <c:v>8.17</c:v>
                </c:pt>
                <c:pt idx="50">
                  <c:v>8.336666666666666</c:v>
                </c:pt>
                <c:pt idx="51">
                  <c:v>8.5033333333333339</c:v>
                </c:pt>
                <c:pt idx="52">
                  <c:v>8.67</c:v>
                </c:pt>
                <c:pt idx="53">
                  <c:v>8.8366666666666678</c:v>
                </c:pt>
                <c:pt idx="54">
                  <c:v>9.0033333333333339</c:v>
                </c:pt>
                <c:pt idx="55">
                  <c:v>9.17</c:v>
                </c:pt>
                <c:pt idx="56">
                  <c:v>9.3366666666666678</c:v>
                </c:pt>
                <c:pt idx="57">
                  <c:v>9.5033333333333339</c:v>
                </c:pt>
                <c:pt idx="58">
                  <c:v>9.67</c:v>
                </c:pt>
                <c:pt idx="59">
                  <c:v>9.8366666666666678</c:v>
                </c:pt>
                <c:pt idx="60">
                  <c:v>10.003333333333334</c:v>
                </c:pt>
                <c:pt idx="61">
                  <c:v>10.17</c:v>
                </c:pt>
                <c:pt idx="62">
                  <c:v>10.336666666666668</c:v>
                </c:pt>
                <c:pt idx="63">
                  <c:v>10.503333333333334</c:v>
                </c:pt>
                <c:pt idx="64">
                  <c:v>10.67</c:v>
                </c:pt>
                <c:pt idx="65">
                  <c:v>10.836666666666668</c:v>
                </c:pt>
                <c:pt idx="66">
                  <c:v>11.003333333333334</c:v>
                </c:pt>
                <c:pt idx="67">
                  <c:v>11.17</c:v>
                </c:pt>
                <c:pt idx="68">
                  <c:v>11.336666666666668</c:v>
                </c:pt>
                <c:pt idx="69">
                  <c:v>11.503333333333334</c:v>
                </c:pt>
                <c:pt idx="70">
                  <c:v>11.67</c:v>
                </c:pt>
                <c:pt idx="71">
                  <c:v>11.836666666666668</c:v>
                </c:pt>
                <c:pt idx="72">
                  <c:v>12.003333333333334</c:v>
                </c:pt>
                <c:pt idx="73">
                  <c:v>12.17</c:v>
                </c:pt>
                <c:pt idx="74">
                  <c:v>12.336666666666668</c:v>
                </c:pt>
                <c:pt idx="75">
                  <c:v>12.503333333333334</c:v>
                </c:pt>
                <c:pt idx="76">
                  <c:v>12.67</c:v>
                </c:pt>
                <c:pt idx="77">
                  <c:v>12.836666666666668</c:v>
                </c:pt>
                <c:pt idx="78">
                  <c:v>13.003333333333334</c:v>
                </c:pt>
                <c:pt idx="79">
                  <c:v>13.17</c:v>
                </c:pt>
                <c:pt idx="80">
                  <c:v>13.336666666666668</c:v>
                </c:pt>
                <c:pt idx="81">
                  <c:v>13.503333333333334</c:v>
                </c:pt>
                <c:pt idx="82">
                  <c:v>13.67</c:v>
                </c:pt>
                <c:pt idx="83">
                  <c:v>13.836666666666668</c:v>
                </c:pt>
                <c:pt idx="84">
                  <c:v>14.003333333333334</c:v>
                </c:pt>
                <c:pt idx="85">
                  <c:v>14.17</c:v>
                </c:pt>
                <c:pt idx="86">
                  <c:v>14.336666666666668</c:v>
                </c:pt>
                <c:pt idx="87">
                  <c:v>14.503333333333334</c:v>
                </c:pt>
                <c:pt idx="88">
                  <c:v>14.67</c:v>
                </c:pt>
                <c:pt idx="89">
                  <c:v>14.836666666666668</c:v>
                </c:pt>
                <c:pt idx="90">
                  <c:v>15.003333333333334</c:v>
                </c:pt>
                <c:pt idx="91">
                  <c:v>15.17</c:v>
                </c:pt>
                <c:pt idx="92">
                  <c:v>15.336666666666668</c:v>
                </c:pt>
                <c:pt idx="93">
                  <c:v>15.503333333333334</c:v>
                </c:pt>
                <c:pt idx="94">
                  <c:v>15.67</c:v>
                </c:pt>
                <c:pt idx="95">
                  <c:v>15.836666666666668</c:v>
                </c:pt>
                <c:pt idx="96">
                  <c:v>16.003333333333334</c:v>
                </c:pt>
                <c:pt idx="97">
                  <c:v>16.170000000000002</c:v>
                </c:pt>
                <c:pt idx="98">
                  <c:v>16.336666666666666</c:v>
                </c:pt>
                <c:pt idx="99">
                  <c:v>16.503333333333334</c:v>
                </c:pt>
                <c:pt idx="100">
                  <c:v>16.666666666666668</c:v>
                </c:pt>
                <c:pt idx="101">
                  <c:v>16.833333333333332</c:v>
                </c:pt>
                <c:pt idx="102">
                  <c:v>17</c:v>
                </c:pt>
                <c:pt idx="103">
                  <c:v>17.166666666666668</c:v>
                </c:pt>
                <c:pt idx="104">
                  <c:v>17.333333333333332</c:v>
                </c:pt>
                <c:pt idx="105">
                  <c:v>17.5</c:v>
                </c:pt>
                <c:pt idx="106">
                  <c:v>17.666666666666668</c:v>
                </c:pt>
                <c:pt idx="107">
                  <c:v>17.833333333333332</c:v>
                </c:pt>
                <c:pt idx="108">
                  <c:v>18</c:v>
                </c:pt>
                <c:pt idx="109">
                  <c:v>18.166666666666668</c:v>
                </c:pt>
                <c:pt idx="110">
                  <c:v>18.333333333333332</c:v>
                </c:pt>
                <c:pt idx="111">
                  <c:v>18.5</c:v>
                </c:pt>
                <c:pt idx="112">
                  <c:v>18.666666666666668</c:v>
                </c:pt>
                <c:pt idx="113">
                  <c:v>18.833333333333332</c:v>
                </c:pt>
                <c:pt idx="114">
                  <c:v>19</c:v>
                </c:pt>
                <c:pt idx="115">
                  <c:v>19.166666666666668</c:v>
                </c:pt>
                <c:pt idx="116">
                  <c:v>19.333333333333332</c:v>
                </c:pt>
                <c:pt idx="117">
                  <c:v>19.5</c:v>
                </c:pt>
                <c:pt idx="118">
                  <c:v>19.666666666666668</c:v>
                </c:pt>
                <c:pt idx="119">
                  <c:v>19.833333333333332</c:v>
                </c:pt>
                <c:pt idx="120">
                  <c:v>20</c:v>
                </c:pt>
                <c:pt idx="121">
                  <c:v>20.166666666666668</c:v>
                </c:pt>
                <c:pt idx="122">
                  <c:v>20.333333333333332</c:v>
                </c:pt>
                <c:pt idx="123">
                  <c:v>20.5</c:v>
                </c:pt>
                <c:pt idx="124">
                  <c:v>20.666666666666668</c:v>
                </c:pt>
                <c:pt idx="125">
                  <c:v>20.833333333333332</c:v>
                </c:pt>
                <c:pt idx="126">
                  <c:v>21</c:v>
                </c:pt>
                <c:pt idx="127">
                  <c:v>21.166666666666668</c:v>
                </c:pt>
                <c:pt idx="128">
                  <c:v>21.333333333333332</c:v>
                </c:pt>
                <c:pt idx="129">
                  <c:v>21.5</c:v>
                </c:pt>
                <c:pt idx="130">
                  <c:v>21.666666666666668</c:v>
                </c:pt>
                <c:pt idx="131">
                  <c:v>21.833333333333332</c:v>
                </c:pt>
                <c:pt idx="132">
                  <c:v>22</c:v>
                </c:pt>
                <c:pt idx="133">
                  <c:v>22.166666666666668</c:v>
                </c:pt>
                <c:pt idx="134">
                  <c:v>22.333333333333332</c:v>
                </c:pt>
                <c:pt idx="135">
                  <c:v>22.5</c:v>
                </c:pt>
                <c:pt idx="136">
                  <c:v>22.666666666666668</c:v>
                </c:pt>
                <c:pt idx="137">
                  <c:v>22.833333333333332</c:v>
                </c:pt>
                <c:pt idx="138">
                  <c:v>23</c:v>
                </c:pt>
                <c:pt idx="139">
                  <c:v>23.166666666666668</c:v>
                </c:pt>
                <c:pt idx="140">
                  <c:v>23.333333333333332</c:v>
                </c:pt>
                <c:pt idx="141">
                  <c:v>23.5</c:v>
                </c:pt>
                <c:pt idx="142">
                  <c:v>23.666666666666668</c:v>
                </c:pt>
                <c:pt idx="143">
                  <c:v>23.833333333333332</c:v>
                </c:pt>
                <c:pt idx="144">
                  <c:v>24</c:v>
                </c:pt>
                <c:pt idx="145">
                  <c:v>24.166666666666668</c:v>
                </c:pt>
                <c:pt idx="146">
                  <c:v>24.333333333333332</c:v>
                </c:pt>
                <c:pt idx="147">
                  <c:v>24.5</c:v>
                </c:pt>
                <c:pt idx="148">
                  <c:v>24.666666666666668</c:v>
                </c:pt>
                <c:pt idx="149">
                  <c:v>24.833333333333332</c:v>
                </c:pt>
                <c:pt idx="150">
                  <c:v>25</c:v>
                </c:pt>
                <c:pt idx="151">
                  <c:v>25.166666666666668</c:v>
                </c:pt>
                <c:pt idx="152">
                  <c:v>25.333333333333332</c:v>
                </c:pt>
                <c:pt idx="153">
                  <c:v>25.5</c:v>
                </c:pt>
                <c:pt idx="154">
                  <c:v>25.666666666666668</c:v>
                </c:pt>
                <c:pt idx="155">
                  <c:v>25.833333333333332</c:v>
                </c:pt>
                <c:pt idx="156">
                  <c:v>26</c:v>
                </c:pt>
                <c:pt idx="157">
                  <c:v>26.166666666666668</c:v>
                </c:pt>
                <c:pt idx="158">
                  <c:v>26.333333333333332</c:v>
                </c:pt>
                <c:pt idx="159">
                  <c:v>26.5</c:v>
                </c:pt>
                <c:pt idx="160">
                  <c:v>26.666666666666668</c:v>
                </c:pt>
                <c:pt idx="161">
                  <c:v>26.833333333333332</c:v>
                </c:pt>
                <c:pt idx="162">
                  <c:v>27</c:v>
                </c:pt>
                <c:pt idx="163">
                  <c:v>27.166666666666668</c:v>
                </c:pt>
                <c:pt idx="164">
                  <c:v>27.333333333333332</c:v>
                </c:pt>
                <c:pt idx="165">
                  <c:v>27.5</c:v>
                </c:pt>
                <c:pt idx="166">
                  <c:v>27.666666666666668</c:v>
                </c:pt>
                <c:pt idx="167">
                  <c:v>27.833333333333332</c:v>
                </c:pt>
                <c:pt idx="168">
                  <c:v>28</c:v>
                </c:pt>
                <c:pt idx="169">
                  <c:v>28.166666666666668</c:v>
                </c:pt>
                <c:pt idx="170">
                  <c:v>28.333333333333332</c:v>
                </c:pt>
                <c:pt idx="171">
                  <c:v>28.5</c:v>
                </c:pt>
                <c:pt idx="172">
                  <c:v>28.666666666666668</c:v>
                </c:pt>
                <c:pt idx="173">
                  <c:v>28.833333333333332</c:v>
                </c:pt>
                <c:pt idx="174">
                  <c:v>29</c:v>
                </c:pt>
                <c:pt idx="175">
                  <c:v>29.166666666666668</c:v>
                </c:pt>
                <c:pt idx="176">
                  <c:v>29.333333333333332</c:v>
                </c:pt>
                <c:pt idx="177">
                  <c:v>29.5</c:v>
                </c:pt>
                <c:pt idx="178">
                  <c:v>29.666666666666668</c:v>
                </c:pt>
                <c:pt idx="179">
                  <c:v>29.833333333333332</c:v>
                </c:pt>
                <c:pt idx="180">
                  <c:v>30</c:v>
                </c:pt>
                <c:pt idx="181">
                  <c:v>30.166666666666668</c:v>
                </c:pt>
                <c:pt idx="182">
                  <c:v>30.333333333333332</c:v>
                </c:pt>
                <c:pt idx="183">
                  <c:v>30.5</c:v>
                </c:pt>
                <c:pt idx="184">
                  <c:v>30.666666666666668</c:v>
                </c:pt>
                <c:pt idx="185">
                  <c:v>30.833333333333332</c:v>
                </c:pt>
                <c:pt idx="186">
                  <c:v>31</c:v>
                </c:pt>
                <c:pt idx="187">
                  <c:v>31.166666666666668</c:v>
                </c:pt>
                <c:pt idx="188">
                  <c:v>31.333333333333332</c:v>
                </c:pt>
                <c:pt idx="189">
                  <c:v>31.5</c:v>
                </c:pt>
                <c:pt idx="190">
                  <c:v>31.666666666666668</c:v>
                </c:pt>
                <c:pt idx="191">
                  <c:v>31.833333333333332</c:v>
                </c:pt>
                <c:pt idx="192">
                  <c:v>32</c:v>
                </c:pt>
                <c:pt idx="193">
                  <c:v>32.166666666666664</c:v>
                </c:pt>
                <c:pt idx="194">
                  <c:v>32.333333333333336</c:v>
                </c:pt>
                <c:pt idx="195">
                  <c:v>32.5</c:v>
                </c:pt>
                <c:pt idx="196">
                  <c:v>32.666666666666664</c:v>
                </c:pt>
                <c:pt idx="197">
                  <c:v>32.833333333333336</c:v>
                </c:pt>
                <c:pt idx="198">
                  <c:v>33</c:v>
                </c:pt>
                <c:pt idx="199">
                  <c:v>33.166666666666664</c:v>
                </c:pt>
                <c:pt idx="200">
                  <c:v>33.333333333333336</c:v>
                </c:pt>
                <c:pt idx="201">
                  <c:v>33.5</c:v>
                </c:pt>
                <c:pt idx="202">
                  <c:v>33.666666666666664</c:v>
                </c:pt>
                <c:pt idx="203">
                  <c:v>33.833333333333336</c:v>
                </c:pt>
                <c:pt idx="204">
                  <c:v>34</c:v>
                </c:pt>
                <c:pt idx="205">
                  <c:v>34.166666666666664</c:v>
                </c:pt>
                <c:pt idx="206">
                  <c:v>34.333333333333336</c:v>
                </c:pt>
                <c:pt idx="207">
                  <c:v>34.5</c:v>
                </c:pt>
                <c:pt idx="208">
                  <c:v>34.666666666666664</c:v>
                </c:pt>
                <c:pt idx="209">
                  <c:v>34.833333333333336</c:v>
                </c:pt>
                <c:pt idx="210">
                  <c:v>35</c:v>
                </c:pt>
                <c:pt idx="211">
                  <c:v>35.166666666666664</c:v>
                </c:pt>
                <c:pt idx="212">
                  <c:v>35.333333333333336</c:v>
                </c:pt>
                <c:pt idx="213">
                  <c:v>35.5</c:v>
                </c:pt>
                <c:pt idx="214">
                  <c:v>35.666666666666664</c:v>
                </c:pt>
                <c:pt idx="215">
                  <c:v>35.833333333333336</c:v>
                </c:pt>
                <c:pt idx="216">
                  <c:v>36</c:v>
                </c:pt>
                <c:pt idx="217">
                  <c:v>36.166666666666664</c:v>
                </c:pt>
                <c:pt idx="218">
                  <c:v>36.333333333333336</c:v>
                </c:pt>
                <c:pt idx="219">
                  <c:v>36.5</c:v>
                </c:pt>
                <c:pt idx="220">
                  <c:v>36.666666666666664</c:v>
                </c:pt>
                <c:pt idx="221">
                  <c:v>36.833333333333336</c:v>
                </c:pt>
                <c:pt idx="222">
                  <c:v>37</c:v>
                </c:pt>
                <c:pt idx="223">
                  <c:v>37.166666666666664</c:v>
                </c:pt>
                <c:pt idx="224">
                  <c:v>37.333333333333336</c:v>
                </c:pt>
                <c:pt idx="225">
                  <c:v>37.5</c:v>
                </c:pt>
                <c:pt idx="226">
                  <c:v>37.666666666666664</c:v>
                </c:pt>
                <c:pt idx="227">
                  <c:v>37.833333333333336</c:v>
                </c:pt>
                <c:pt idx="228">
                  <c:v>38</c:v>
                </c:pt>
                <c:pt idx="229">
                  <c:v>38.166666666666664</c:v>
                </c:pt>
                <c:pt idx="230">
                  <c:v>38.333333333333336</c:v>
                </c:pt>
                <c:pt idx="231">
                  <c:v>38.5</c:v>
                </c:pt>
                <c:pt idx="232">
                  <c:v>38.666666666666664</c:v>
                </c:pt>
                <c:pt idx="233">
                  <c:v>38.833333333333336</c:v>
                </c:pt>
                <c:pt idx="234">
                  <c:v>39</c:v>
                </c:pt>
                <c:pt idx="235">
                  <c:v>39.166666666666664</c:v>
                </c:pt>
                <c:pt idx="236">
                  <c:v>39.333333333333336</c:v>
                </c:pt>
                <c:pt idx="237">
                  <c:v>39.5</c:v>
                </c:pt>
                <c:pt idx="238">
                  <c:v>39.666666666666664</c:v>
                </c:pt>
                <c:pt idx="239">
                  <c:v>39.833333333333336</c:v>
                </c:pt>
                <c:pt idx="240">
                  <c:v>40</c:v>
                </c:pt>
                <c:pt idx="241">
                  <c:v>40.166666666666664</c:v>
                </c:pt>
                <c:pt idx="242">
                  <c:v>40.333333333333336</c:v>
                </c:pt>
                <c:pt idx="243">
                  <c:v>40.5</c:v>
                </c:pt>
                <c:pt idx="244">
                  <c:v>40.666666666666664</c:v>
                </c:pt>
                <c:pt idx="245">
                  <c:v>40.833333333333336</c:v>
                </c:pt>
                <c:pt idx="246">
                  <c:v>41</c:v>
                </c:pt>
                <c:pt idx="247">
                  <c:v>41.166666666666664</c:v>
                </c:pt>
                <c:pt idx="248">
                  <c:v>41.333333333333336</c:v>
                </c:pt>
                <c:pt idx="249">
                  <c:v>41.5</c:v>
                </c:pt>
                <c:pt idx="250">
                  <c:v>41.666666666666664</c:v>
                </c:pt>
                <c:pt idx="251">
                  <c:v>41.833333333333336</c:v>
                </c:pt>
              </c:numCache>
            </c:numRef>
          </c:xVal>
          <c:yVal>
            <c:numRef>
              <c:f>[1]Hoja1!$D$3:$D$254</c:f>
              <c:numCache>
                <c:formatCode>General</c:formatCode>
                <c:ptCount val="252"/>
                <c:pt idx="0">
                  <c:v>-0.45830000000000004</c:v>
                </c:pt>
                <c:pt idx="1">
                  <c:v>-0.46730000000000005</c:v>
                </c:pt>
                <c:pt idx="2">
                  <c:v>-0.47119999999999995</c:v>
                </c:pt>
                <c:pt idx="3">
                  <c:v>-0.47330000000000005</c:v>
                </c:pt>
                <c:pt idx="4">
                  <c:v>-0.4748</c:v>
                </c:pt>
                <c:pt idx="5">
                  <c:v>-0.47609999999999997</c:v>
                </c:pt>
                <c:pt idx="6">
                  <c:v>-0.47730000000000006</c:v>
                </c:pt>
                <c:pt idx="7">
                  <c:v>-0.47830000000000006</c:v>
                </c:pt>
                <c:pt idx="8">
                  <c:v>-0.47899999999999998</c:v>
                </c:pt>
                <c:pt idx="9">
                  <c:v>-0.47989999999999999</c:v>
                </c:pt>
                <c:pt idx="10">
                  <c:v>-0.48109999999999997</c:v>
                </c:pt>
                <c:pt idx="11">
                  <c:v>-0.48199999999999998</c:v>
                </c:pt>
                <c:pt idx="12">
                  <c:v>-0.48270000000000002</c:v>
                </c:pt>
                <c:pt idx="13">
                  <c:v>-0.4839</c:v>
                </c:pt>
                <c:pt idx="14">
                  <c:v>-0.48470000000000002</c:v>
                </c:pt>
                <c:pt idx="15">
                  <c:v>-0.48540000000000005</c:v>
                </c:pt>
                <c:pt idx="16">
                  <c:v>-0.48650000000000004</c:v>
                </c:pt>
                <c:pt idx="17">
                  <c:v>-0.48709999999999998</c:v>
                </c:pt>
                <c:pt idx="18">
                  <c:v>-0.4879</c:v>
                </c:pt>
                <c:pt idx="19">
                  <c:v>-0.48860000000000003</c:v>
                </c:pt>
                <c:pt idx="20">
                  <c:v>-0.48909999999999998</c:v>
                </c:pt>
                <c:pt idx="21">
                  <c:v>-0.48980000000000001</c:v>
                </c:pt>
                <c:pt idx="22">
                  <c:v>-0.49</c:v>
                </c:pt>
                <c:pt idx="23">
                  <c:v>-0.49040000000000006</c:v>
                </c:pt>
                <c:pt idx="24">
                  <c:v>-0.4909</c:v>
                </c:pt>
                <c:pt idx="25">
                  <c:v>-0.49129999999999996</c:v>
                </c:pt>
                <c:pt idx="26">
                  <c:v>-0.49160000000000004</c:v>
                </c:pt>
                <c:pt idx="27">
                  <c:v>-0.49180000000000001</c:v>
                </c:pt>
                <c:pt idx="28">
                  <c:v>-0.49219999999999997</c:v>
                </c:pt>
                <c:pt idx="29">
                  <c:v>-0.49229999999999996</c:v>
                </c:pt>
                <c:pt idx="30">
                  <c:v>-0.49260000000000004</c:v>
                </c:pt>
                <c:pt idx="31">
                  <c:v>-0.4929</c:v>
                </c:pt>
                <c:pt idx="32">
                  <c:v>-0.49299999999999999</c:v>
                </c:pt>
                <c:pt idx="33">
                  <c:v>-0.49309999999999998</c:v>
                </c:pt>
                <c:pt idx="34">
                  <c:v>-0.49329999999999996</c:v>
                </c:pt>
                <c:pt idx="35">
                  <c:v>-0.49350000000000005</c:v>
                </c:pt>
                <c:pt idx="36">
                  <c:v>-0.49360000000000004</c:v>
                </c:pt>
                <c:pt idx="37">
                  <c:v>-0.49370000000000003</c:v>
                </c:pt>
                <c:pt idx="38">
                  <c:v>-0.49390000000000001</c:v>
                </c:pt>
                <c:pt idx="39">
                  <c:v>-0.49390000000000001</c:v>
                </c:pt>
                <c:pt idx="40">
                  <c:v>-0.49409999999999998</c:v>
                </c:pt>
                <c:pt idx="41">
                  <c:v>-0.49219999999999997</c:v>
                </c:pt>
                <c:pt idx="42">
                  <c:v>-0.49229999999999996</c:v>
                </c:pt>
                <c:pt idx="43">
                  <c:v>-0.49240000000000006</c:v>
                </c:pt>
                <c:pt idx="44">
                  <c:v>-0.49250000000000005</c:v>
                </c:pt>
                <c:pt idx="45">
                  <c:v>-0.49260000000000004</c:v>
                </c:pt>
                <c:pt idx="46">
                  <c:v>-0.49260000000000004</c:v>
                </c:pt>
                <c:pt idx="47">
                  <c:v>-0.49280000000000002</c:v>
                </c:pt>
                <c:pt idx="48">
                  <c:v>-0.49280000000000002</c:v>
                </c:pt>
                <c:pt idx="49">
                  <c:v>-0.49280000000000002</c:v>
                </c:pt>
                <c:pt idx="50">
                  <c:v>-0.49280000000000002</c:v>
                </c:pt>
                <c:pt idx="51">
                  <c:v>-0.49280000000000002</c:v>
                </c:pt>
                <c:pt idx="52">
                  <c:v>-0.49280000000000002</c:v>
                </c:pt>
                <c:pt idx="53">
                  <c:v>-0.49280000000000002</c:v>
                </c:pt>
                <c:pt idx="54">
                  <c:v>-0.49280000000000002</c:v>
                </c:pt>
                <c:pt idx="55">
                  <c:v>-0.49270000000000003</c:v>
                </c:pt>
                <c:pt idx="56">
                  <c:v>-0.49270000000000003</c:v>
                </c:pt>
                <c:pt idx="57">
                  <c:v>-0.49270000000000003</c:v>
                </c:pt>
                <c:pt idx="58">
                  <c:v>-0.49270000000000003</c:v>
                </c:pt>
                <c:pt idx="59">
                  <c:v>-0.49270000000000003</c:v>
                </c:pt>
                <c:pt idx="60">
                  <c:v>-0.49260000000000004</c:v>
                </c:pt>
                <c:pt idx="61">
                  <c:v>-0.49260000000000004</c:v>
                </c:pt>
                <c:pt idx="62">
                  <c:v>-0.49260000000000004</c:v>
                </c:pt>
                <c:pt idx="63">
                  <c:v>-0.49260000000000004</c:v>
                </c:pt>
                <c:pt idx="64">
                  <c:v>-0.49250000000000005</c:v>
                </c:pt>
                <c:pt idx="65">
                  <c:v>-0.49250000000000005</c:v>
                </c:pt>
                <c:pt idx="66">
                  <c:v>-0.49240000000000006</c:v>
                </c:pt>
                <c:pt idx="67">
                  <c:v>-0.49240000000000006</c:v>
                </c:pt>
                <c:pt idx="68">
                  <c:v>-0.49229999999999996</c:v>
                </c:pt>
                <c:pt idx="69">
                  <c:v>-0.49219999999999997</c:v>
                </c:pt>
                <c:pt idx="70">
                  <c:v>-0.49209999999999998</c:v>
                </c:pt>
                <c:pt idx="71">
                  <c:v>-0.49219999999999997</c:v>
                </c:pt>
                <c:pt idx="72">
                  <c:v>-0.49209999999999998</c:v>
                </c:pt>
                <c:pt idx="73">
                  <c:v>-0.49199999999999999</c:v>
                </c:pt>
                <c:pt idx="74">
                  <c:v>-0.4919</c:v>
                </c:pt>
                <c:pt idx="75">
                  <c:v>-0.4919</c:v>
                </c:pt>
                <c:pt idx="76">
                  <c:v>-0.4919</c:v>
                </c:pt>
                <c:pt idx="77">
                  <c:v>-0.49180000000000001</c:v>
                </c:pt>
                <c:pt idx="78">
                  <c:v>-0.49180000000000001</c:v>
                </c:pt>
                <c:pt idx="79">
                  <c:v>-0.49170000000000003</c:v>
                </c:pt>
                <c:pt idx="80">
                  <c:v>-0.49170000000000003</c:v>
                </c:pt>
                <c:pt idx="81">
                  <c:v>-0.49160000000000004</c:v>
                </c:pt>
                <c:pt idx="82">
                  <c:v>-0.49160000000000004</c:v>
                </c:pt>
                <c:pt idx="83">
                  <c:v>-0.49140000000000006</c:v>
                </c:pt>
                <c:pt idx="84">
                  <c:v>-0.49150000000000005</c:v>
                </c:pt>
                <c:pt idx="85">
                  <c:v>-0.49140000000000006</c:v>
                </c:pt>
                <c:pt idx="86">
                  <c:v>-0.49140000000000006</c:v>
                </c:pt>
                <c:pt idx="87">
                  <c:v>-0.49129999999999996</c:v>
                </c:pt>
                <c:pt idx="88">
                  <c:v>-0.49119999999999997</c:v>
                </c:pt>
                <c:pt idx="89">
                  <c:v>-0.49119999999999997</c:v>
                </c:pt>
                <c:pt idx="90">
                  <c:v>-0.49119999999999997</c:v>
                </c:pt>
                <c:pt idx="91">
                  <c:v>-0.49109999999999998</c:v>
                </c:pt>
                <c:pt idx="92">
                  <c:v>-0.49099999999999999</c:v>
                </c:pt>
                <c:pt idx="93">
                  <c:v>-0.49099999999999999</c:v>
                </c:pt>
                <c:pt idx="94">
                  <c:v>-0.4909</c:v>
                </c:pt>
                <c:pt idx="95">
                  <c:v>-0.4909</c:v>
                </c:pt>
                <c:pt idx="96">
                  <c:v>-0.49080000000000001</c:v>
                </c:pt>
                <c:pt idx="97">
                  <c:v>-0.49080000000000001</c:v>
                </c:pt>
                <c:pt idx="98">
                  <c:v>-0.49080000000000001</c:v>
                </c:pt>
                <c:pt idx="99">
                  <c:v>-0.49070000000000003</c:v>
                </c:pt>
                <c:pt idx="100">
                  <c:v>-0.49070000000000003</c:v>
                </c:pt>
                <c:pt idx="101">
                  <c:v>-0.49060000000000004</c:v>
                </c:pt>
                <c:pt idx="102">
                  <c:v>-0.49050000000000005</c:v>
                </c:pt>
                <c:pt idx="103">
                  <c:v>-0.49040000000000006</c:v>
                </c:pt>
                <c:pt idx="104">
                  <c:v>-0.49050000000000005</c:v>
                </c:pt>
                <c:pt idx="105">
                  <c:v>-0.49040000000000006</c:v>
                </c:pt>
                <c:pt idx="106">
                  <c:v>-0.49029999999999996</c:v>
                </c:pt>
                <c:pt idx="107">
                  <c:v>-0.49029999999999996</c:v>
                </c:pt>
                <c:pt idx="108">
                  <c:v>-0.49019999999999997</c:v>
                </c:pt>
                <c:pt idx="109">
                  <c:v>-0.49019999999999997</c:v>
                </c:pt>
                <c:pt idx="110">
                  <c:v>-0.49019999999999997</c:v>
                </c:pt>
                <c:pt idx="111">
                  <c:v>-0.49009999999999998</c:v>
                </c:pt>
                <c:pt idx="112">
                  <c:v>-0.49009999999999998</c:v>
                </c:pt>
                <c:pt idx="113">
                  <c:v>-0.49009999999999998</c:v>
                </c:pt>
                <c:pt idx="114">
                  <c:v>-0.49009999999999998</c:v>
                </c:pt>
                <c:pt idx="115">
                  <c:v>-0.49</c:v>
                </c:pt>
                <c:pt idx="116">
                  <c:v>-0.49</c:v>
                </c:pt>
                <c:pt idx="117">
                  <c:v>-0.4899</c:v>
                </c:pt>
                <c:pt idx="118">
                  <c:v>-0.48980000000000001</c:v>
                </c:pt>
                <c:pt idx="119">
                  <c:v>-0.4899</c:v>
                </c:pt>
                <c:pt idx="120">
                  <c:v>-0.48980000000000001</c:v>
                </c:pt>
                <c:pt idx="121">
                  <c:v>-0.48970000000000002</c:v>
                </c:pt>
                <c:pt idx="122">
                  <c:v>-0.48980000000000001</c:v>
                </c:pt>
                <c:pt idx="123">
                  <c:v>-0.48970000000000002</c:v>
                </c:pt>
                <c:pt idx="124">
                  <c:v>-0.48970000000000002</c:v>
                </c:pt>
                <c:pt idx="125">
                  <c:v>-0.48960000000000004</c:v>
                </c:pt>
                <c:pt idx="126">
                  <c:v>-0.48950000000000005</c:v>
                </c:pt>
                <c:pt idx="127">
                  <c:v>-0.48950000000000005</c:v>
                </c:pt>
                <c:pt idx="128">
                  <c:v>-0.48950000000000005</c:v>
                </c:pt>
                <c:pt idx="129">
                  <c:v>-0.48950000000000005</c:v>
                </c:pt>
                <c:pt idx="130">
                  <c:v>-0.48940000000000006</c:v>
                </c:pt>
                <c:pt idx="131">
                  <c:v>-0.48929999999999996</c:v>
                </c:pt>
                <c:pt idx="132">
                  <c:v>-0.48929999999999996</c:v>
                </c:pt>
                <c:pt idx="133">
                  <c:v>-0.48929999999999996</c:v>
                </c:pt>
                <c:pt idx="134">
                  <c:v>-0.48929999999999996</c:v>
                </c:pt>
                <c:pt idx="135">
                  <c:v>-0.48929999999999996</c:v>
                </c:pt>
                <c:pt idx="136">
                  <c:v>-0.48919999999999997</c:v>
                </c:pt>
                <c:pt idx="137">
                  <c:v>-0.48919999999999997</c:v>
                </c:pt>
                <c:pt idx="138">
                  <c:v>-0.48909999999999998</c:v>
                </c:pt>
                <c:pt idx="139">
                  <c:v>-0.48909999999999998</c:v>
                </c:pt>
                <c:pt idx="140">
                  <c:v>-0.48899999999999999</c:v>
                </c:pt>
                <c:pt idx="141">
                  <c:v>-0.48899999999999999</c:v>
                </c:pt>
                <c:pt idx="142">
                  <c:v>-0.48899999999999999</c:v>
                </c:pt>
                <c:pt idx="143">
                  <c:v>-0.48899999999999999</c:v>
                </c:pt>
                <c:pt idx="144">
                  <c:v>-0.4889</c:v>
                </c:pt>
                <c:pt idx="145">
                  <c:v>-0.4889</c:v>
                </c:pt>
                <c:pt idx="146">
                  <c:v>-0.4889</c:v>
                </c:pt>
                <c:pt idx="147">
                  <c:v>-0.4889</c:v>
                </c:pt>
                <c:pt idx="148">
                  <c:v>-0.48880000000000001</c:v>
                </c:pt>
                <c:pt idx="149">
                  <c:v>-0.48880000000000001</c:v>
                </c:pt>
                <c:pt idx="150">
                  <c:v>-0.48880000000000001</c:v>
                </c:pt>
                <c:pt idx="151">
                  <c:v>-0.48870000000000002</c:v>
                </c:pt>
                <c:pt idx="152">
                  <c:v>-0.48880000000000001</c:v>
                </c:pt>
                <c:pt idx="153">
                  <c:v>-0.48870000000000002</c:v>
                </c:pt>
                <c:pt idx="154">
                  <c:v>-0.48870000000000002</c:v>
                </c:pt>
                <c:pt idx="155">
                  <c:v>-0.48870000000000002</c:v>
                </c:pt>
                <c:pt idx="156">
                  <c:v>-0.48870000000000002</c:v>
                </c:pt>
                <c:pt idx="157">
                  <c:v>-0.48860000000000003</c:v>
                </c:pt>
                <c:pt idx="158">
                  <c:v>-0.48860000000000003</c:v>
                </c:pt>
                <c:pt idx="159">
                  <c:v>-0.48850000000000005</c:v>
                </c:pt>
                <c:pt idx="160">
                  <c:v>-0.48850000000000005</c:v>
                </c:pt>
                <c:pt idx="161">
                  <c:v>-0.48850000000000005</c:v>
                </c:pt>
                <c:pt idx="162">
                  <c:v>-0.48840000000000006</c:v>
                </c:pt>
                <c:pt idx="163">
                  <c:v>-0.48850000000000005</c:v>
                </c:pt>
                <c:pt idx="164">
                  <c:v>-0.48850000000000005</c:v>
                </c:pt>
                <c:pt idx="165">
                  <c:v>-0.48840000000000006</c:v>
                </c:pt>
                <c:pt idx="166">
                  <c:v>-0.48840000000000006</c:v>
                </c:pt>
                <c:pt idx="167">
                  <c:v>-0.48840000000000006</c:v>
                </c:pt>
                <c:pt idx="168">
                  <c:v>-0.48840000000000006</c:v>
                </c:pt>
                <c:pt idx="169">
                  <c:v>-0.48829999999999996</c:v>
                </c:pt>
                <c:pt idx="170">
                  <c:v>-0.48829999999999996</c:v>
                </c:pt>
                <c:pt idx="171">
                  <c:v>-0.48819999999999997</c:v>
                </c:pt>
                <c:pt idx="172">
                  <c:v>-0.48829999999999996</c:v>
                </c:pt>
                <c:pt idx="173">
                  <c:v>-0.48829999999999996</c:v>
                </c:pt>
                <c:pt idx="174">
                  <c:v>-0.48829999999999996</c:v>
                </c:pt>
                <c:pt idx="175">
                  <c:v>-0.48829999999999996</c:v>
                </c:pt>
                <c:pt idx="176">
                  <c:v>-0.48829999999999996</c:v>
                </c:pt>
                <c:pt idx="177">
                  <c:v>-0.48819999999999997</c:v>
                </c:pt>
                <c:pt idx="178">
                  <c:v>-0.48819999999999997</c:v>
                </c:pt>
                <c:pt idx="179">
                  <c:v>-0.48819999999999997</c:v>
                </c:pt>
                <c:pt idx="180">
                  <c:v>-0.48819999999999997</c:v>
                </c:pt>
                <c:pt idx="181">
                  <c:v>-0.48809999999999998</c:v>
                </c:pt>
                <c:pt idx="182">
                  <c:v>-0.48809999999999998</c:v>
                </c:pt>
                <c:pt idx="183">
                  <c:v>-0.48809999999999998</c:v>
                </c:pt>
                <c:pt idx="184">
                  <c:v>-0.48799999999999999</c:v>
                </c:pt>
                <c:pt idx="185">
                  <c:v>-0.48799999999999999</c:v>
                </c:pt>
                <c:pt idx="186">
                  <c:v>-0.48799999999999999</c:v>
                </c:pt>
                <c:pt idx="187">
                  <c:v>-0.48799999999999999</c:v>
                </c:pt>
                <c:pt idx="188">
                  <c:v>-0.4879</c:v>
                </c:pt>
                <c:pt idx="189">
                  <c:v>-0.48799999999999999</c:v>
                </c:pt>
                <c:pt idx="190">
                  <c:v>-0.48799999999999999</c:v>
                </c:pt>
                <c:pt idx="191">
                  <c:v>-0.4879</c:v>
                </c:pt>
                <c:pt idx="192">
                  <c:v>-0.4879</c:v>
                </c:pt>
                <c:pt idx="193">
                  <c:v>-0.48780000000000001</c:v>
                </c:pt>
                <c:pt idx="194">
                  <c:v>-0.4879</c:v>
                </c:pt>
                <c:pt idx="195">
                  <c:v>-0.48780000000000001</c:v>
                </c:pt>
                <c:pt idx="196">
                  <c:v>-0.48780000000000001</c:v>
                </c:pt>
                <c:pt idx="197">
                  <c:v>-0.48780000000000001</c:v>
                </c:pt>
                <c:pt idx="198">
                  <c:v>-0.48780000000000001</c:v>
                </c:pt>
                <c:pt idx="199">
                  <c:v>-0.48770000000000002</c:v>
                </c:pt>
                <c:pt idx="200">
                  <c:v>-0.48780000000000001</c:v>
                </c:pt>
                <c:pt idx="201">
                  <c:v>-0.48770000000000002</c:v>
                </c:pt>
                <c:pt idx="202">
                  <c:v>-0.48770000000000002</c:v>
                </c:pt>
                <c:pt idx="203">
                  <c:v>-0.48770000000000002</c:v>
                </c:pt>
                <c:pt idx="204">
                  <c:v>-0.48770000000000002</c:v>
                </c:pt>
                <c:pt idx="205">
                  <c:v>-0.48770000000000002</c:v>
                </c:pt>
                <c:pt idx="206">
                  <c:v>-0.48770000000000002</c:v>
                </c:pt>
                <c:pt idx="207">
                  <c:v>-0.48760000000000003</c:v>
                </c:pt>
                <c:pt idx="208">
                  <c:v>-0.48760000000000003</c:v>
                </c:pt>
                <c:pt idx="209">
                  <c:v>-0.48760000000000003</c:v>
                </c:pt>
                <c:pt idx="210">
                  <c:v>-0.48760000000000003</c:v>
                </c:pt>
                <c:pt idx="211">
                  <c:v>-0.48760000000000003</c:v>
                </c:pt>
                <c:pt idx="212">
                  <c:v>-0.48760000000000003</c:v>
                </c:pt>
                <c:pt idx="213">
                  <c:v>-0.48760000000000003</c:v>
                </c:pt>
                <c:pt idx="214">
                  <c:v>-0.48750000000000004</c:v>
                </c:pt>
                <c:pt idx="215">
                  <c:v>-0.48750000000000004</c:v>
                </c:pt>
                <c:pt idx="216">
                  <c:v>-0.48740000000000006</c:v>
                </c:pt>
                <c:pt idx="217">
                  <c:v>-0.48750000000000004</c:v>
                </c:pt>
                <c:pt idx="218">
                  <c:v>-0.48740000000000006</c:v>
                </c:pt>
                <c:pt idx="219">
                  <c:v>-0.48740000000000006</c:v>
                </c:pt>
                <c:pt idx="220">
                  <c:v>-0.48740000000000006</c:v>
                </c:pt>
                <c:pt idx="221">
                  <c:v>-0.48740000000000006</c:v>
                </c:pt>
                <c:pt idx="222">
                  <c:v>-0.48740000000000006</c:v>
                </c:pt>
                <c:pt idx="223">
                  <c:v>-0.48740000000000006</c:v>
                </c:pt>
                <c:pt idx="224">
                  <c:v>-0.48740000000000006</c:v>
                </c:pt>
                <c:pt idx="225">
                  <c:v>-0.48740000000000006</c:v>
                </c:pt>
                <c:pt idx="226">
                  <c:v>-0.48740000000000006</c:v>
                </c:pt>
                <c:pt idx="227">
                  <c:v>-0.48729999999999996</c:v>
                </c:pt>
                <c:pt idx="228">
                  <c:v>-0.48729999999999996</c:v>
                </c:pt>
                <c:pt idx="229">
                  <c:v>-0.48729999999999996</c:v>
                </c:pt>
                <c:pt idx="230">
                  <c:v>-0.48729999999999996</c:v>
                </c:pt>
                <c:pt idx="231">
                  <c:v>-0.48729999999999996</c:v>
                </c:pt>
                <c:pt idx="232">
                  <c:v>-0.48729999999999996</c:v>
                </c:pt>
                <c:pt idx="233">
                  <c:v>-0.48729999999999996</c:v>
                </c:pt>
                <c:pt idx="234">
                  <c:v>-0.48729999999999996</c:v>
                </c:pt>
                <c:pt idx="235">
                  <c:v>-0.48729999999999996</c:v>
                </c:pt>
                <c:pt idx="236">
                  <c:v>-0.48729999999999996</c:v>
                </c:pt>
                <c:pt idx="237">
                  <c:v>-0.48719999999999997</c:v>
                </c:pt>
                <c:pt idx="238">
                  <c:v>-0.48719999999999997</c:v>
                </c:pt>
                <c:pt idx="239">
                  <c:v>-0.48719999999999997</c:v>
                </c:pt>
                <c:pt idx="240">
                  <c:v>-0.48719999999999997</c:v>
                </c:pt>
                <c:pt idx="241">
                  <c:v>-0.48719999999999997</c:v>
                </c:pt>
                <c:pt idx="242">
                  <c:v>-0.48719999999999997</c:v>
                </c:pt>
                <c:pt idx="243">
                  <c:v>-0.48719999999999997</c:v>
                </c:pt>
                <c:pt idx="244">
                  <c:v>-0.48719999999999997</c:v>
                </c:pt>
                <c:pt idx="245">
                  <c:v>-0.48719999999999997</c:v>
                </c:pt>
                <c:pt idx="246">
                  <c:v>-0.48719999999999997</c:v>
                </c:pt>
                <c:pt idx="247">
                  <c:v>-0.48719999999999997</c:v>
                </c:pt>
                <c:pt idx="248">
                  <c:v>-0.48709999999999998</c:v>
                </c:pt>
                <c:pt idx="249">
                  <c:v>-0.48709999999999998</c:v>
                </c:pt>
                <c:pt idx="250">
                  <c:v>-0.48709999999999998</c:v>
                </c:pt>
                <c:pt idx="251">
                  <c:v>-0.48719999999999997</c:v>
                </c:pt>
              </c:numCache>
            </c:numRef>
          </c:yVal>
          <c:smooth val="0"/>
          <c:extLst>
            <c:ext xmlns:c16="http://schemas.microsoft.com/office/drawing/2014/chart" uri="{C3380CC4-5D6E-409C-BE32-E72D297353CC}">
              <c16:uniqueId val="{00000000-6DFC-4640-8D09-097D05825A49}"/>
            </c:ext>
          </c:extLst>
        </c:ser>
        <c:ser>
          <c:idx val="3"/>
          <c:order val="1"/>
          <c:tx>
            <c:v>No Ligand Biotic</c:v>
          </c:tx>
          <c:spPr>
            <a:ln w="25400" cap="rnd">
              <a:noFill/>
              <a:round/>
            </a:ln>
            <a:effectLst/>
          </c:spPr>
          <c:marker>
            <c:symbol val="circle"/>
            <c:size val="3"/>
            <c:spPr>
              <a:solidFill>
                <a:schemeClr val="accent6">
                  <a:lumMod val="75000"/>
                </a:schemeClr>
              </a:solidFill>
              <a:ln w="9525">
                <a:noFill/>
              </a:ln>
              <a:effectLst/>
            </c:spPr>
          </c:marker>
          <c:xVal>
            <c:numRef>
              <c:f>[8]Sheet4!$B$3:$B$254</c:f>
              <c:numCache>
                <c:formatCode>0.000</c:formatCode>
                <c:ptCount val="252"/>
                <c:pt idx="0">
                  <c:v>3.3333333333333335E-3</c:v>
                </c:pt>
                <c:pt idx="1">
                  <c:v>0.16966666666666666</c:v>
                </c:pt>
                <c:pt idx="2">
                  <c:v>0.33633333333333332</c:v>
                </c:pt>
                <c:pt idx="3">
                  <c:v>0.503</c:v>
                </c:pt>
                <c:pt idx="4">
                  <c:v>0.66966666666666663</c:v>
                </c:pt>
                <c:pt idx="5">
                  <c:v>0.83633333333333337</c:v>
                </c:pt>
                <c:pt idx="6">
                  <c:v>1.0033333333333334</c:v>
                </c:pt>
                <c:pt idx="7">
                  <c:v>1.1696666666666669</c:v>
                </c:pt>
                <c:pt idx="8">
                  <c:v>1.3363333333333334</c:v>
                </c:pt>
                <c:pt idx="9">
                  <c:v>1.5030000000000001</c:v>
                </c:pt>
                <c:pt idx="10">
                  <c:v>1.6700000000000002</c:v>
                </c:pt>
                <c:pt idx="11">
                  <c:v>1.8366666666666667</c:v>
                </c:pt>
                <c:pt idx="12">
                  <c:v>2.0033333333333334</c:v>
                </c:pt>
                <c:pt idx="13">
                  <c:v>2.17</c:v>
                </c:pt>
                <c:pt idx="14">
                  <c:v>2.3366666666666664</c:v>
                </c:pt>
                <c:pt idx="15">
                  <c:v>2.503333333333333</c:v>
                </c:pt>
                <c:pt idx="16">
                  <c:v>2.67</c:v>
                </c:pt>
                <c:pt idx="17">
                  <c:v>2.8366666666666664</c:v>
                </c:pt>
                <c:pt idx="18">
                  <c:v>3.003333333333333</c:v>
                </c:pt>
                <c:pt idx="19">
                  <c:v>3.17</c:v>
                </c:pt>
                <c:pt idx="20">
                  <c:v>3.3366666666666664</c:v>
                </c:pt>
                <c:pt idx="21">
                  <c:v>3.503333333333333</c:v>
                </c:pt>
                <c:pt idx="22">
                  <c:v>3.67</c:v>
                </c:pt>
                <c:pt idx="23">
                  <c:v>3.8366666666666664</c:v>
                </c:pt>
                <c:pt idx="24">
                  <c:v>4.003333333333333</c:v>
                </c:pt>
                <c:pt idx="25">
                  <c:v>4.17</c:v>
                </c:pt>
                <c:pt idx="26">
                  <c:v>4.3366666666666669</c:v>
                </c:pt>
                <c:pt idx="27">
                  <c:v>4.503333333333333</c:v>
                </c:pt>
                <c:pt idx="28">
                  <c:v>4.67</c:v>
                </c:pt>
                <c:pt idx="29">
                  <c:v>4.8366666666666669</c:v>
                </c:pt>
                <c:pt idx="30">
                  <c:v>5.003333333333333</c:v>
                </c:pt>
                <c:pt idx="31">
                  <c:v>5.17</c:v>
                </c:pt>
                <c:pt idx="32">
                  <c:v>5.3366666666666669</c:v>
                </c:pt>
                <c:pt idx="33">
                  <c:v>5.503333333333333</c:v>
                </c:pt>
                <c:pt idx="34">
                  <c:v>5.67</c:v>
                </c:pt>
                <c:pt idx="35">
                  <c:v>5.8366666666666669</c:v>
                </c:pt>
                <c:pt idx="36">
                  <c:v>6.003333333333333</c:v>
                </c:pt>
                <c:pt idx="37">
                  <c:v>6.17</c:v>
                </c:pt>
                <c:pt idx="38">
                  <c:v>6.3366666666666669</c:v>
                </c:pt>
                <c:pt idx="39">
                  <c:v>6.503333333333333</c:v>
                </c:pt>
                <c:pt idx="40">
                  <c:v>6.67</c:v>
                </c:pt>
                <c:pt idx="41">
                  <c:v>6.8366666666666669</c:v>
                </c:pt>
                <c:pt idx="42">
                  <c:v>7.003333333333333</c:v>
                </c:pt>
                <c:pt idx="43">
                  <c:v>7.17</c:v>
                </c:pt>
                <c:pt idx="44">
                  <c:v>7.3366666666666669</c:v>
                </c:pt>
                <c:pt idx="45">
                  <c:v>7.503333333333333</c:v>
                </c:pt>
                <c:pt idx="46">
                  <c:v>7.67</c:v>
                </c:pt>
                <c:pt idx="47">
                  <c:v>7.8366666666666669</c:v>
                </c:pt>
                <c:pt idx="48">
                  <c:v>8.0033333333333339</c:v>
                </c:pt>
                <c:pt idx="49">
                  <c:v>8.17</c:v>
                </c:pt>
                <c:pt idx="50">
                  <c:v>8.336666666666666</c:v>
                </c:pt>
                <c:pt idx="51">
                  <c:v>8.5033333333333339</c:v>
                </c:pt>
                <c:pt idx="52">
                  <c:v>8.67</c:v>
                </c:pt>
                <c:pt idx="53">
                  <c:v>8.8366666666666678</c:v>
                </c:pt>
                <c:pt idx="54">
                  <c:v>9.0033333333333339</c:v>
                </c:pt>
                <c:pt idx="55">
                  <c:v>9.17</c:v>
                </c:pt>
                <c:pt idx="56">
                  <c:v>9.3366666666666678</c:v>
                </c:pt>
                <c:pt idx="57">
                  <c:v>9.5033333333333339</c:v>
                </c:pt>
                <c:pt idx="58">
                  <c:v>9.67</c:v>
                </c:pt>
                <c:pt idx="59">
                  <c:v>9.8366666666666678</c:v>
                </c:pt>
                <c:pt idx="60">
                  <c:v>10.003333333333334</c:v>
                </c:pt>
                <c:pt idx="61">
                  <c:v>10.17</c:v>
                </c:pt>
                <c:pt idx="62">
                  <c:v>10.336666666666668</c:v>
                </c:pt>
                <c:pt idx="63">
                  <c:v>10.503333333333334</c:v>
                </c:pt>
                <c:pt idx="64">
                  <c:v>10.67</c:v>
                </c:pt>
                <c:pt idx="65">
                  <c:v>10.836666666666668</c:v>
                </c:pt>
                <c:pt idx="66">
                  <c:v>11.003333333333334</c:v>
                </c:pt>
                <c:pt idx="67">
                  <c:v>11.17</c:v>
                </c:pt>
                <c:pt idx="68">
                  <c:v>11.336666666666668</c:v>
                </c:pt>
                <c:pt idx="69">
                  <c:v>11.503333333333334</c:v>
                </c:pt>
                <c:pt idx="70">
                  <c:v>11.67</c:v>
                </c:pt>
                <c:pt idx="71">
                  <c:v>11.836666666666668</c:v>
                </c:pt>
                <c:pt idx="72">
                  <c:v>12.003333333333334</c:v>
                </c:pt>
                <c:pt idx="73">
                  <c:v>12.17</c:v>
                </c:pt>
                <c:pt idx="74">
                  <c:v>12.336666666666668</c:v>
                </c:pt>
                <c:pt idx="75">
                  <c:v>12.503333333333334</c:v>
                </c:pt>
                <c:pt idx="76">
                  <c:v>12.67</c:v>
                </c:pt>
                <c:pt idx="77">
                  <c:v>12.836666666666668</c:v>
                </c:pt>
                <c:pt idx="78">
                  <c:v>13.003333333333334</c:v>
                </c:pt>
                <c:pt idx="79">
                  <c:v>13.17</c:v>
                </c:pt>
                <c:pt idx="80">
                  <c:v>13.336666666666668</c:v>
                </c:pt>
                <c:pt idx="81">
                  <c:v>13.503333333333334</c:v>
                </c:pt>
                <c:pt idx="82">
                  <c:v>13.67</c:v>
                </c:pt>
                <c:pt idx="83">
                  <c:v>13.836666666666668</c:v>
                </c:pt>
                <c:pt idx="84">
                  <c:v>14.003333333333334</c:v>
                </c:pt>
                <c:pt idx="85">
                  <c:v>14.17</c:v>
                </c:pt>
                <c:pt idx="86">
                  <c:v>14.336666666666668</c:v>
                </c:pt>
                <c:pt idx="87">
                  <c:v>14.503333333333334</c:v>
                </c:pt>
                <c:pt idx="88">
                  <c:v>14.67</c:v>
                </c:pt>
                <c:pt idx="89">
                  <c:v>14.836666666666668</c:v>
                </c:pt>
                <c:pt idx="90">
                  <c:v>15.003333333333334</c:v>
                </c:pt>
                <c:pt idx="91">
                  <c:v>15.17</c:v>
                </c:pt>
                <c:pt idx="92">
                  <c:v>15.336666666666668</c:v>
                </c:pt>
                <c:pt idx="93">
                  <c:v>15.503333333333334</c:v>
                </c:pt>
                <c:pt idx="94">
                  <c:v>15.67</c:v>
                </c:pt>
                <c:pt idx="95">
                  <c:v>15.836666666666668</c:v>
                </c:pt>
                <c:pt idx="96">
                  <c:v>16.003333333333334</c:v>
                </c:pt>
                <c:pt idx="97">
                  <c:v>16.170000000000002</c:v>
                </c:pt>
                <c:pt idx="98">
                  <c:v>16.336666666666666</c:v>
                </c:pt>
                <c:pt idx="99">
                  <c:v>16.503333333333334</c:v>
                </c:pt>
                <c:pt idx="100">
                  <c:v>16.666666666666668</c:v>
                </c:pt>
                <c:pt idx="101">
                  <c:v>16.833333333333332</c:v>
                </c:pt>
                <c:pt idx="102">
                  <c:v>17</c:v>
                </c:pt>
                <c:pt idx="103">
                  <c:v>17.166666666666668</c:v>
                </c:pt>
                <c:pt idx="104">
                  <c:v>17.333333333333332</c:v>
                </c:pt>
                <c:pt idx="105">
                  <c:v>17.5</c:v>
                </c:pt>
                <c:pt idx="106">
                  <c:v>17.666666666666668</c:v>
                </c:pt>
                <c:pt idx="107">
                  <c:v>17.833333333333332</c:v>
                </c:pt>
                <c:pt idx="108">
                  <c:v>18</c:v>
                </c:pt>
                <c:pt idx="109">
                  <c:v>18.166666666666668</c:v>
                </c:pt>
                <c:pt idx="110">
                  <c:v>18.333333333333332</c:v>
                </c:pt>
                <c:pt idx="111">
                  <c:v>18.5</c:v>
                </c:pt>
                <c:pt idx="112">
                  <c:v>18.666666666666668</c:v>
                </c:pt>
                <c:pt idx="113">
                  <c:v>18.833333333333332</c:v>
                </c:pt>
                <c:pt idx="114">
                  <c:v>19</c:v>
                </c:pt>
                <c:pt idx="115">
                  <c:v>19.166666666666668</c:v>
                </c:pt>
                <c:pt idx="116">
                  <c:v>19.333333333333332</c:v>
                </c:pt>
                <c:pt idx="117">
                  <c:v>19.5</c:v>
                </c:pt>
                <c:pt idx="118">
                  <c:v>19.666666666666668</c:v>
                </c:pt>
                <c:pt idx="119">
                  <c:v>19.833333333333332</c:v>
                </c:pt>
                <c:pt idx="120">
                  <c:v>20</c:v>
                </c:pt>
                <c:pt idx="121">
                  <c:v>20.166666666666668</c:v>
                </c:pt>
                <c:pt idx="122">
                  <c:v>20.333333333333332</c:v>
                </c:pt>
                <c:pt idx="123">
                  <c:v>20.5</c:v>
                </c:pt>
                <c:pt idx="124">
                  <c:v>20.666666666666668</c:v>
                </c:pt>
                <c:pt idx="125">
                  <c:v>20.833333333333332</c:v>
                </c:pt>
                <c:pt idx="126">
                  <c:v>21</c:v>
                </c:pt>
                <c:pt idx="127">
                  <c:v>21.166666666666668</c:v>
                </c:pt>
                <c:pt idx="128">
                  <c:v>21.333333333333332</c:v>
                </c:pt>
                <c:pt idx="129">
                  <c:v>21.5</c:v>
                </c:pt>
                <c:pt idx="130">
                  <c:v>21.666666666666668</c:v>
                </c:pt>
                <c:pt idx="131">
                  <c:v>21.833333333333332</c:v>
                </c:pt>
                <c:pt idx="132">
                  <c:v>22</c:v>
                </c:pt>
                <c:pt idx="133">
                  <c:v>22.166666666666668</c:v>
                </c:pt>
                <c:pt idx="134">
                  <c:v>22.333333333333332</c:v>
                </c:pt>
                <c:pt idx="135">
                  <c:v>22.5</c:v>
                </c:pt>
                <c:pt idx="136">
                  <c:v>22.666666666666668</c:v>
                </c:pt>
                <c:pt idx="137">
                  <c:v>22.833333333333332</c:v>
                </c:pt>
                <c:pt idx="138">
                  <c:v>23</c:v>
                </c:pt>
                <c:pt idx="139">
                  <c:v>23.166666666666668</c:v>
                </c:pt>
                <c:pt idx="140">
                  <c:v>23.333333333333332</c:v>
                </c:pt>
                <c:pt idx="141">
                  <c:v>23.5</c:v>
                </c:pt>
                <c:pt idx="142">
                  <c:v>23.666666666666668</c:v>
                </c:pt>
                <c:pt idx="143">
                  <c:v>23.833333333333332</c:v>
                </c:pt>
                <c:pt idx="144">
                  <c:v>24</c:v>
                </c:pt>
                <c:pt idx="145">
                  <c:v>24.166666666666668</c:v>
                </c:pt>
                <c:pt idx="146">
                  <c:v>24.333333333333332</c:v>
                </c:pt>
                <c:pt idx="147">
                  <c:v>24.5</c:v>
                </c:pt>
                <c:pt idx="148">
                  <c:v>24.666666666666668</c:v>
                </c:pt>
                <c:pt idx="149">
                  <c:v>24.833333333333332</c:v>
                </c:pt>
                <c:pt idx="150">
                  <c:v>25</c:v>
                </c:pt>
                <c:pt idx="151">
                  <c:v>25.166666666666668</c:v>
                </c:pt>
                <c:pt idx="152">
                  <c:v>25.333333333333332</c:v>
                </c:pt>
                <c:pt idx="153">
                  <c:v>25.5</c:v>
                </c:pt>
                <c:pt idx="154">
                  <c:v>25.666666666666668</c:v>
                </c:pt>
                <c:pt idx="155">
                  <c:v>25.833333333333332</c:v>
                </c:pt>
                <c:pt idx="156">
                  <c:v>26</c:v>
                </c:pt>
                <c:pt idx="157">
                  <c:v>26.166666666666668</c:v>
                </c:pt>
                <c:pt idx="158">
                  <c:v>26.333333333333332</c:v>
                </c:pt>
                <c:pt idx="159">
                  <c:v>26.5</c:v>
                </c:pt>
                <c:pt idx="160">
                  <c:v>26.666666666666668</c:v>
                </c:pt>
                <c:pt idx="161">
                  <c:v>26.833333333333332</c:v>
                </c:pt>
                <c:pt idx="162">
                  <c:v>27</c:v>
                </c:pt>
                <c:pt idx="163">
                  <c:v>27.166666666666668</c:v>
                </c:pt>
                <c:pt idx="164">
                  <c:v>27.333333333333332</c:v>
                </c:pt>
                <c:pt idx="165">
                  <c:v>27.5</c:v>
                </c:pt>
                <c:pt idx="166">
                  <c:v>27.666666666666668</c:v>
                </c:pt>
                <c:pt idx="167">
                  <c:v>27.833333333333332</c:v>
                </c:pt>
                <c:pt idx="168">
                  <c:v>28</c:v>
                </c:pt>
                <c:pt idx="169">
                  <c:v>28.166666666666668</c:v>
                </c:pt>
                <c:pt idx="170">
                  <c:v>28.333333333333332</c:v>
                </c:pt>
                <c:pt idx="171">
                  <c:v>28.5</c:v>
                </c:pt>
                <c:pt idx="172">
                  <c:v>28.666666666666668</c:v>
                </c:pt>
                <c:pt idx="173">
                  <c:v>28.833333333333332</c:v>
                </c:pt>
                <c:pt idx="174">
                  <c:v>29</c:v>
                </c:pt>
                <c:pt idx="175">
                  <c:v>29.166666666666668</c:v>
                </c:pt>
                <c:pt idx="176">
                  <c:v>29.333333333333332</c:v>
                </c:pt>
                <c:pt idx="177">
                  <c:v>29.5</c:v>
                </c:pt>
                <c:pt idx="178">
                  <c:v>29.666666666666668</c:v>
                </c:pt>
                <c:pt idx="179">
                  <c:v>29.833333333333332</c:v>
                </c:pt>
                <c:pt idx="180">
                  <c:v>30</c:v>
                </c:pt>
                <c:pt idx="181">
                  <c:v>30.166666666666668</c:v>
                </c:pt>
                <c:pt idx="182">
                  <c:v>30.333333333333332</c:v>
                </c:pt>
                <c:pt idx="183">
                  <c:v>30.5</c:v>
                </c:pt>
                <c:pt idx="184">
                  <c:v>30.666666666666668</c:v>
                </c:pt>
                <c:pt idx="185">
                  <c:v>30.833333333333332</c:v>
                </c:pt>
                <c:pt idx="186">
                  <c:v>31</c:v>
                </c:pt>
                <c:pt idx="187">
                  <c:v>31.166666666666668</c:v>
                </c:pt>
                <c:pt idx="188">
                  <c:v>31.333333333333332</c:v>
                </c:pt>
                <c:pt idx="189">
                  <c:v>31.5</c:v>
                </c:pt>
                <c:pt idx="190">
                  <c:v>31.666666666666668</c:v>
                </c:pt>
                <c:pt idx="191">
                  <c:v>31.833333333333332</c:v>
                </c:pt>
                <c:pt idx="192">
                  <c:v>32</c:v>
                </c:pt>
                <c:pt idx="193">
                  <c:v>32.166666666666664</c:v>
                </c:pt>
                <c:pt idx="194">
                  <c:v>32.333333333333336</c:v>
                </c:pt>
                <c:pt idx="195">
                  <c:v>32.5</c:v>
                </c:pt>
                <c:pt idx="196">
                  <c:v>32.666666666666664</c:v>
                </c:pt>
                <c:pt idx="197">
                  <c:v>32.833333333333336</c:v>
                </c:pt>
                <c:pt idx="198">
                  <c:v>33</c:v>
                </c:pt>
                <c:pt idx="199">
                  <c:v>33.166666666666664</c:v>
                </c:pt>
                <c:pt idx="200">
                  <c:v>33.333333333333336</c:v>
                </c:pt>
                <c:pt idx="201">
                  <c:v>33.5</c:v>
                </c:pt>
                <c:pt idx="202">
                  <c:v>33.666666666666664</c:v>
                </c:pt>
                <c:pt idx="203">
                  <c:v>33.833333333333336</c:v>
                </c:pt>
                <c:pt idx="204">
                  <c:v>34</c:v>
                </c:pt>
                <c:pt idx="205">
                  <c:v>34.166666666666664</c:v>
                </c:pt>
                <c:pt idx="206">
                  <c:v>34.333333333333336</c:v>
                </c:pt>
                <c:pt idx="207">
                  <c:v>34.5</c:v>
                </c:pt>
                <c:pt idx="208">
                  <c:v>34.666666666666664</c:v>
                </c:pt>
                <c:pt idx="209">
                  <c:v>34.833333333333336</c:v>
                </c:pt>
                <c:pt idx="210">
                  <c:v>35</c:v>
                </c:pt>
                <c:pt idx="211">
                  <c:v>35.166666666666664</c:v>
                </c:pt>
                <c:pt idx="212">
                  <c:v>35.333333333333336</c:v>
                </c:pt>
                <c:pt idx="213">
                  <c:v>35.5</c:v>
                </c:pt>
                <c:pt idx="214">
                  <c:v>35.666666666666664</c:v>
                </c:pt>
                <c:pt idx="215">
                  <c:v>35.833333333333336</c:v>
                </c:pt>
                <c:pt idx="216">
                  <c:v>36</c:v>
                </c:pt>
                <c:pt idx="217">
                  <c:v>36.166666666666664</c:v>
                </c:pt>
                <c:pt idx="218">
                  <c:v>36.333333333333336</c:v>
                </c:pt>
                <c:pt idx="219">
                  <c:v>36.5</c:v>
                </c:pt>
                <c:pt idx="220">
                  <c:v>36.666666666666664</c:v>
                </c:pt>
                <c:pt idx="221">
                  <c:v>36.833333333333336</c:v>
                </c:pt>
                <c:pt idx="222">
                  <c:v>37</c:v>
                </c:pt>
                <c:pt idx="223">
                  <c:v>37.166666666666664</c:v>
                </c:pt>
                <c:pt idx="224">
                  <c:v>37.333333333333336</c:v>
                </c:pt>
                <c:pt idx="225">
                  <c:v>37.5</c:v>
                </c:pt>
                <c:pt idx="226">
                  <c:v>37.666666666666664</c:v>
                </c:pt>
                <c:pt idx="227">
                  <c:v>37.833333333333336</c:v>
                </c:pt>
                <c:pt idx="228">
                  <c:v>38</c:v>
                </c:pt>
                <c:pt idx="229">
                  <c:v>38.166666666666664</c:v>
                </c:pt>
                <c:pt idx="230">
                  <c:v>38.333333333333336</c:v>
                </c:pt>
                <c:pt idx="231">
                  <c:v>38.5</c:v>
                </c:pt>
                <c:pt idx="232">
                  <c:v>38.666666666666664</c:v>
                </c:pt>
                <c:pt idx="233">
                  <c:v>38.833333333333336</c:v>
                </c:pt>
                <c:pt idx="234">
                  <c:v>39</c:v>
                </c:pt>
                <c:pt idx="235">
                  <c:v>39.166666666666664</c:v>
                </c:pt>
                <c:pt idx="236">
                  <c:v>39.333333333333336</c:v>
                </c:pt>
                <c:pt idx="237">
                  <c:v>39.5</c:v>
                </c:pt>
                <c:pt idx="238">
                  <c:v>39.666666666666664</c:v>
                </c:pt>
                <c:pt idx="239">
                  <c:v>39.833333333333336</c:v>
                </c:pt>
                <c:pt idx="240">
                  <c:v>40</c:v>
                </c:pt>
                <c:pt idx="241">
                  <c:v>40.166666666666664</c:v>
                </c:pt>
                <c:pt idx="242">
                  <c:v>40.333333333333336</c:v>
                </c:pt>
                <c:pt idx="243">
                  <c:v>40.5</c:v>
                </c:pt>
                <c:pt idx="244">
                  <c:v>40.666666666666664</c:v>
                </c:pt>
                <c:pt idx="245">
                  <c:v>40.833333333333336</c:v>
                </c:pt>
                <c:pt idx="246">
                  <c:v>41</c:v>
                </c:pt>
                <c:pt idx="247">
                  <c:v>41.166666666666664</c:v>
                </c:pt>
                <c:pt idx="248">
                  <c:v>41.333333333333336</c:v>
                </c:pt>
                <c:pt idx="249">
                  <c:v>41.5</c:v>
                </c:pt>
                <c:pt idx="250">
                  <c:v>41.666666666666664</c:v>
                </c:pt>
                <c:pt idx="251">
                  <c:v>41.833333333333336</c:v>
                </c:pt>
              </c:numCache>
            </c:numRef>
          </c:xVal>
          <c:yVal>
            <c:numRef>
              <c:f>[8]Sheet4!$D$3:$D$254</c:f>
              <c:numCache>
                <c:formatCode>0.000</c:formatCode>
                <c:ptCount val="252"/>
                <c:pt idx="0">
                  <c:v>-0.47690000000000005</c:v>
                </c:pt>
                <c:pt idx="1">
                  <c:v>-0.48400000000000004</c:v>
                </c:pt>
                <c:pt idx="2">
                  <c:v>-0.48410000000000003</c:v>
                </c:pt>
                <c:pt idx="3">
                  <c:v>-0.48420000000000002</c:v>
                </c:pt>
                <c:pt idx="4">
                  <c:v>-0.48430000000000001</c:v>
                </c:pt>
                <c:pt idx="5">
                  <c:v>-0.48459999999999998</c:v>
                </c:pt>
                <c:pt idx="6">
                  <c:v>-0.48510000000000003</c:v>
                </c:pt>
                <c:pt idx="7">
                  <c:v>-0.48580000000000007</c:v>
                </c:pt>
                <c:pt idx="8">
                  <c:v>-0.48659999999999998</c:v>
                </c:pt>
                <c:pt idx="9">
                  <c:v>-0.48759999999999998</c:v>
                </c:pt>
                <c:pt idx="10">
                  <c:v>-0.48859999999999998</c:v>
                </c:pt>
                <c:pt idx="11">
                  <c:v>-0.48959999999999998</c:v>
                </c:pt>
                <c:pt idx="12">
                  <c:v>-0.4904</c:v>
                </c:pt>
                <c:pt idx="13">
                  <c:v>-0.49120000000000003</c:v>
                </c:pt>
                <c:pt idx="14">
                  <c:v>-0.49210000000000004</c:v>
                </c:pt>
                <c:pt idx="15">
                  <c:v>-0.49270000000000008</c:v>
                </c:pt>
                <c:pt idx="16">
                  <c:v>-0.49320000000000003</c:v>
                </c:pt>
                <c:pt idx="17">
                  <c:v>-0.49370000000000008</c:v>
                </c:pt>
                <c:pt idx="18">
                  <c:v>-0.49400000000000005</c:v>
                </c:pt>
                <c:pt idx="19">
                  <c:v>-0.49440000000000001</c:v>
                </c:pt>
                <c:pt idx="20">
                  <c:v>-0.49459999999999998</c:v>
                </c:pt>
                <c:pt idx="21">
                  <c:v>-0.49480000000000007</c:v>
                </c:pt>
                <c:pt idx="22">
                  <c:v>-0.49490000000000006</c:v>
                </c:pt>
                <c:pt idx="23">
                  <c:v>-0.49510000000000004</c:v>
                </c:pt>
                <c:pt idx="24">
                  <c:v>-0.49520000000000003</c:v>
                </c:pt>
                <c:pt idx="25">
                  <c:v>-0.49530000000000002</c:v>
                </c:pt>
                <c:pt idx="26">
                  <c:v>-0.49530000000000002</c:v>
                </c:pt>
                <c:pt idx="27">
                  <c:v>-0.49540000000000001</c:v>
                </c:pt>
                <c:pt idx="28">
                  <c:v>-0.49530000000000002</c:v>
                </c:pt>
                <c:pt idx="29">
                  <c:v>-0.49540000000000001</c:v>
                </c:pt>
                <c:pt idx="30">
                  <c:v>-0.49540000000000001</c:v>
                </c:pt>
                <c:pt idx="31">
                  <c:v>-0.49540000000000001</c:v>
                </c:pt>
                <c:pt idx="32">
                  <c:v>-0.49530000000000002</c:v>
                </c:pt>
                <c:pt idx="33">
                  <c:v>-0.49520000000000003</c:v>
                </c:pt>
                <c:pt idx="34">
                  <c:v>-0.49520000000000003</c:v>
                </c:pt>
                <c:pt idx="35">
                  <c:v>-0.49510000000000004</c:v>
                </c:pt>
                <c:pt idx="36">
                  <c:v>-0.49500000000000005</c:v>
                </c:pt>
                <c:pt idx="37">
                  <c:v>-0.49500000000000005</c:v>
                </c:pt>
                <c:pt idx="38">
                  <c:v>-0.49490000000000006</c:v>
                </c:pt>
                <c:pt idx="39">
                  <c:v>-0.49469999999999997</c:v>
                </c:pt>
                <c:pt idx="40">
                  <c:v>-0.49010000000000004</c:v>
                </c:pt>
                <c:pt idx="41">
                  <c:v>-0.49190000000000006</c:v>
                </c:pt>
                <c:pt idx="42">
                  <c:v>-0.49030000000000001</c:v>
                </c:pt>
                <c:pt idx="43">
                  <c:v>-0.4904</c:v>
                </c:pt>
                <c:pt idx="44">
                  <c:v>-0.49049999999999999</c:v>
                </c:pt>
                <c:pt idx="45">
                  <c:v>-0.49030000000000001</c:v>
                </c:pt>
                <c:pt idx="46">
                  <c:v>-0.48990000000000006</c:v>
                </c:pt>
                <c:pt idx="47">
                  <c:v>-0.48990000000000006</c:v>
                </c:pt>
                <c:pt idx="48">
                  <c:v>-0.4894</c:v>
                </c:pt>
                <c:pt idx="49">
                  <c:v>-0.4894</c:v>
                </c:pt>
                <c:pt idx="50">
                  <c:v>-0.48910000000000003</c:v>
                </c:pt>
                <c:pt idx="51">
                  <c:v>-0.48880000000000007</c:v>
                </c:pt>
                <c:pt idx="52">
                  <c:v>-0.48859999999999998</c:v>
                </c:pt>
                <c:pt idx="53">
                  <c:v>-0.4884</c:v>
                </c:pt>
                <c:pt idx="54">
                  <c:v>-0.48810000000000003</c:v>
                </c:pt>
                <c:pt idx="55">
                  <c:v>-0.48800000000000004</c:v>
                </c:pt>
                <c:pt idx="56">
                  <c:v>-0.48790000000000006</c:v>
                </c:pt>
                <c:pt idx="57">
                  <c:v>-0.48770000000000008</c:v>
                </c:pt>
                <c:pt idx="58">
                  <c:v>-0.48759999999999998</c:v>
                </c:pt>
                <c:pt idx="59">
                  <c:v>-0.48749999999999999</c:v>
                </c:pt>
                <c:pt idx="60">
                  <c:v>-0.48749999999999999</c:v>
                </c:pt>
                <c:pt idx="61">
                  <c:v>-0.48749999999999999</c:v>
                </c:pt>
                <c:pt idx="62">
                  <c:v>-0.48749999999999999</c:v>
                </c:pt>
                <c:pt idx="63">
                  <c:v>-0.48730000000000001</c:v>
                </c:pt>
                <c:pt idx="64">
                  <c:v>-0.48730000000000001</c:v>
                </c:pt>
                <c:pt idx="65">
                  <c:v>-0.48730000000000001</c:v>
                </c:pt>
                <c:pt idx="66">
                  <c:v>-0.4874</c:v>
                </c:pt>
                <c:pt idx="67">
                  <c:v>-0.4874</c:v>
                </c:pt>
                <c:pt idx="68">
                  <c:v>-0.4874</c:v>
                </c:pt>
                <c:pt idx="69">
                  <c:v>-0.4874</c:v>
                </c:pt>
                <c:pt idx="70">
                  <c:v>-0.48749999999999999</c:v>
                </c:pt>
                <c:pt idx="71">
                  <c:v>-0.48749999999999999</c:v>
                </c:pt>
                <c:pt idx="72">
                  <c:v>-0.48759999999999998</c:v>
                </c:pt>
                <c:pt idx="73">
                  <c:v>-0.48759999999999998</c:v>
                </c:pt>
                <c:pt idx="74">
                  <c:v>-0.48759999999999998</c:v>
                </c:pt>
                <c:pt idx="75">
                  <c:v>-0.48759999999999998</c:v>
                </c:pt>
                <c:pt idx="76">
                  <c:v>-0.48759999999999998</c:v>
                </c:pt>
                <c:pt idx="77">
                  <c:v>-0.48770000000000008</c:v>
                </c:pt>
                <c:pt idx="78">
                  <c:v>-0.48759999999999998</c:v>
                </c:pt>
                <c:pt idx="79">
                  <c:v>-0.48759999999999998</c:v>
                </c:pt>
                <c:pt idx="80">
                  <c:v>-0.48770000000000008</c:v>
                </c:pt>
                <c:pt idx="81">
                  <c:v>-0.48770000000000008</c:v>
                </c:pt>
                <c:pt idx="82">
                  <c:v>-0.48759999999999998</c:v>
                </c:pt>
                <c:pt idx="83">
                  <c:v>-0.48759999999999998</c:v>
                </c:pt>
                <c:pt idx="84">
                  <c:v>-0.48749999999999999</c:v>
                </c:pt>
                <c:pt idx="85">
                  <c:v>-0.48749999999999999</c:v>
                </c:pt>
                <c:pt idx="86">
                  <c:v>-0.48759999999999998</c:v>
                </c:pt>
                <c:pt idx="87">
                  <c:v>-0.48749999999999999</c:v>
                </c:pt>
                <c:pt idx="88">
                  <c:v>-0.4874</c:v>
                </c:pt>
                <c:pt idx="89">
                  <c:v>-0.4874</c:v>
                </c:pt>
                <c:pt idx="90">
                  <c:v>-0.48749999999999999</c:v>
                </c:pt>
                <c:pt idx="91">
                  <c:v>-0.4874</c:v>
                </c:pt>
                <c:pt idx="92">
                  <c:v>-0.4874</c:v>
                </c:pt>
                <c:pt idx="93">
                  <c:v>-0.4874</c:v>
                </c:pt>
                <c:pt idx="94">
                  <c:v>-0.4874</c:v>
                </c:pt>
                <c:pt idx="95">
                  <c:v>-0.48730000000000001</c:v>
                </c:pt>
                <c:pt idx="96">
                  <c:v>-0.48730000000000001</c:v>
                </c:pt>
                <c:pt idx="97">
                  <c:v>-0.48730000000000001</c:v>
                </c:pt>
                <c:pt idx="98">
                  <c:v>-0.48730000000000001</c:v>
                </c:pt>
                <c:pt idx="99">
                  <c:v>-0.48730000000000001</c:v>
                </c:pt>
                <c:pt idx="100">
                  <c:v>-0.48730000000000001</c:v>
                </c:pt>
                <c:pt idx="101">
                  <c:v>-0.48730000000000001</c:v>
                </c:pt>
                <c:pt idx="102">
                  <c:v>-0.48730000000000001</c:v>
                </c:pt>
                <c:pt idx="103">
                  <c:v>-0.48720000000000002</c:v>
                </c:pt>
                <c:pt idx="104">
                  <c:v>-0.48730000000000001</c:v>
                </c:pt>
                <c:pt idx="105">
                  <c:v>-0.48720000000000002</c:v>
                </c:pt>
                <c:pt idx="106">
                  <c:v>-0.48730000000000001</c:v>
                </c:pt>
                <c:pt idx="107">
                  <c:v>-0.48720000000000002</c:v>
                </c:pt>
                <c:pt idx="108">
                  <c:v>-0.48720000000000002</c:v>
                </c:pt>
                <c:pt idx="109">
                  <c:v>-0.48720000000000002</c:v>
                </c:pt>
                <c:pt idx="110">
                  <c:v>-0.48720000000000002</c:v>
                </c:pt>
                <c:pt idx="111">
                  <c:v>-0.48720000000000002</c:v>
                </c:pt>
                <c:pt idx="112">
                  <c:v>-0.48720000000000002</c:v>
                </c:pt>
                <c:pt idx="113">
                  <c:v>-0.48710000000000003</c:v>
                </c:pt>
                <c:pt idx="114">
                  <c:v>-0.48710000000000003</c:v>
                </c:pt>
                <c:pt idx="115">
                  <c:v>-0.48720000000000002</c:v>
                </c:pt>
                <c:pt idx="116">
                  <c:v>-0.48720000000000002</c:v>
                </c:pt>
                <c:pt idx="117">
                  <c:v>-0.48710000000000003</c:v>
                </c:pt>
                <c:pt idx="118">
                  <c:v>-0.48710000000000003</c:v>
                </c:pt>
                <c:pt idx="119">
                  <c:v>-0.48710000000000003</c:v>
                </c:pt>
                <c:pt idx="120">
                  <c:v>-0.48710000000000003</c:v>
                </c:pt>
                <c:pt idx="121">
                  <c:v>-0.48710000000000003</c:v>
                </c:pt>
                <c:pt idx="122">
                  <c:v>-0.48710000000000003</c:v>
                </c:pt>
                <c:pt idx="123">
                  <c:v>-0.48710000000000003</c:v>
                </c:pt>
                <c:pt idx="124">
                  <c:v>-0.48720000000000002</c:v>
                </c:pt>
                <c:pt idx="125">
                  <c:v>-0.48710000000000003</c:v>
                </c:pt>
                <c:pt idx="126">
                  <c:v>-0.48700000000000004</c:v>
                </c:pt>
                <c:pt idx="127">
                  <c:v>-0.48700000000000004</c:v>
                </c:pt>
                <c:pt idx="128">
                  <c:v>-0.48710000000000003</c:v>
                </c:pt>
                <c:pt idx="129">
                  <c:v>-0.48710000000000003</c:v>
                </c:pt>
                <c:pt idx="130">
                  <c:v>-0.48710000000000003</c:v>
                </c:pt>
                <c:pt idx="131">
                  <c:v>-0.48710000000000003</c:v>
                </c:pt>
                <c:pt idx="132">
                  <c:v>-0.48710000000000003</c:v>
                </c:pt>
                <c:pt idx="133">
                  <c:v>-0.48700000000000004</c:v>
                </c:pt>
                <c:pt idx="134">
                  <c:v>-0.48710000000000003</c:v>
                </c:pt>
                <c:pt idx="135">
                  <c:v>-0.48720000000000002</c:v>
                </c:pt>
                <c:pt idx="136">
                  <c:v>-0.48700000000000004</c:v>
                </c:pt>
                <c:pt idx="137">
                  <c:v>-0.48700000000000004</c:v>
                </c:pt>
                <c:pt idx="138">
                  <c:v>-0.48700000000000004</c:v>
                </c:pt>
                <c:pt idx="139">
                  <c:v>-0.48700000000000004</c:v>
                </c:pt>
                <c:pt idx="140">
                  <c:v>-0.48690000000000005</c:v>
                </c:pt>
                <c:pt idx="141">
                  <c:v>-0.48700000000000004</c:v>
                </c:pt>
                <c:pt idx="142">
                  <c:v>-0.48700000000000004</c:v>
                </c:pt>
                <c:pt idx="143">
                  <c:v>-0.48700000000000004</c:v>
                </c:pt>
                <c:pt idx="144">
                  <c:v>-0.48710000000000003</c:v>
                </c:pt>
                <c:pt idx="145">
                  <c:v>-0.48700000000000004</c:v>
                </c:pt>
                <c:pt idx="146">
                  <c:v>-0.48700000000000004</c:v>
                </c:pt>
                <c:pt idx="147">
                  <c:v>-0.48690000000000005</c:v>
                </c:pt>
                <c:pt idx="148">
                  <c:v>-0.48680000000000007</c:v>
                </c:pt>
                <c:pt idx="149">
                  <c:v>-0.48690000000000005</c:v>
                </c:pt>
                <c:pt idx="150">
                  <c:v>-0.48690000000000005</c:v>
                </c:pt>
                <c:pt idx="151">
                  <c:v>-0.48690000000000005</c:v>
                </c:pt>
                <c:pt idx="152">
                  <c:v>-0.48700000000000004</c:v>
                </c:pt>
                <c:pt idx="153">
                  <c:v>-0.48690000000000005</c:v>
                </c:pt>
                <c:pt idx="154">
                  <c:v>-0.48700000000000004</c:v>
                </c:pt>
                <c:pt idx="155">
                  <c:v>-0.48690000000000005</c:v>
                </c:pt>
                <c:pt idx="156">
                  <c:v>-0.48690000000000005</c:v>
                </c:pt>
                <c:pt idx="157">
                  <c:v>-0.48690000000000005</c:v>
                </c:pt>
                <c:pt idx="158">
                  <c:v>-0.48690000000000005</c:v>
                </c:pt>
                <c:pt idx="159">
                  <c:v>-0.48690000000000005</c:v>
                </c:pt>
                <c:pt idx="160">
                  <c:v>-0.48680000000000007</c:v>
                </c:pt>
                <c:pt idx="161">
                  <c:v>-0.48680000000000007</c:v>
                </c:pt>
                <c:pt idx="162">
                  <c:v>-0.48690000000000005</c:v>
                </c:pt>
                <c:pt idx="163">
                  <c:v>-0.48690000000000005</c:v>
                </c:pt>
                <c:pt idx="164">
                  <c:v>-0.48690000000000005</c:v>
                </c:pt>
                <c:pt idx="165">
                  <c:v>-0.48690000000000005</c:v>
                </c:pt>
                <c:pt idx="166">
                  <c:v>-0.48680000000000007</c:v>
                </c:pt>
                <c:pt idx="167">
                  <c:v>-0.48690000000000005</c:v>
                </c:pt>
                <c:pt idx="168">
                  <c:v>-0.48690000000000005</c:v>
                </c:pt>
                <c:pt idx="169">
                  <c:v>-0.48680000000000007</c:v>
                </c:pt>
                <c:pt idx="170">
                  <c:v>-0.48690000000000005</c:v>
                </c:pt>
                <c:pt idx="171">
                  <c:v>-0.48700000000000004</c:v>
                </c:pt>
                <c:pt idx="172">
                  <c:v>-0.48680000000000007</c:v>
                </c:pt>
                <c:pt idx="173">
                  <c:v>-0.48690000000000005</c:v>
                </c:pt>
                <c:pt idx="174">
                  <c:v>-0.48680000000000007</c:v>
                </c:pt>
                <c:pt idx="175">
                  <c:v>-0.48680000000000007</c:v>
                </c:pt>
                <c:pt idx="176">
                  <c:v>-0.48680000000000007</c:v>
                </c:pt>
                <c:pt idx="177">
                  <c:v>-0.48690000000000005</c:v>
                </c:pt>
                <c:pt idx="178">
                  <c:v>-0.48680000000000007</c:v>
                </c:pt>
                <c:pt idx="179">
                  <c:v>-0.48680000000000007</c:v>
                </c:pt>
                <c:pt idx="180">
                  <c:v>-0.48690000000000005</c:v>
                </c:pt>
                <c:pt idx="181">
                  <c:v>-0.48680000000000007</c:v>
                </c:pt>
                <c:pt idx="182">
                  <c:v>-0.48670000000000008</c:v>
                </c:pt>
                <c:pt idx="183">
                  <c:v>-0.48670000000000008</c:v>
                </c:pt>
                <c:pt idx="184">
                  <c:v>-0.48670000000000008</c:v>
                </c:pt>
                <c:pt idx="185">
                  <c:v>-0.48680000000000007</c:v>
                </c:pt>
                <c:pt idx="186">
                  <c:v>-0.48680000000000007</c:v>
                </c:pt>
                <c:pt idx="187">
                  <c:v>-0.48680000000000007</c:v>
                </c:pt>
                <c:pt idx="188">
                  <c:v>-0.48670000000000008</c:v>
                </c:pt>
                <c:pt idx="189">
                  <c:v>-0.48680000000000007</c:v>
                </c:pt>
                <c:pt idx="190">
                  <c:v>-0.48680000000000007</c:v>
                </c:pt>
                <c:pt idx="191">
                  <c:v>-0.48670000000000008</c:v>
                </c:pt>
                <c:pt idx="192">
                  <c:v>-0.48670000000000008</c:v>
                </c:pt>
                <c:pt idx="193">
                  <c:v>-0.48670000000000008</c:v>
                </c:pt>
                <c:pt idx="194">
                  <c:v>-0.48680000000000007</c:v>
                </c:pt>
                <c:pt idx="195">
                  <c:v>-0.48670000000000008</c:v>
                </c:pt>
                <c:pt idx="196">
                  <c:v>-0.48670000000000008</c:v>
                </c:pt>
                <c:pt idx="197">
                  <c:v>-0.48659999999999998</c:v>
                </c:pt>
                <c:pt idx="198">
                  <c:v>-0.48670000000000008</c:v>
                </c:pt>
                <c:pt idx="199">
                  <c:v>-0.48659999999999998</c:v>
                </c:pt>
                <c:pt idx="200">
                  <c:v>-0.48670000000000008</c:v>
                </c:pt>
                <c:pt idx="201">
                  <c:v>-0.48670000000000008</c:v>
                </c:pt>
                <c:pt idx="202">
                  <c:v>-0.48670000000000008</c:v>
                </c:pt>
                <c:pt idx="203">
                  <c:v>-0.48670000000000008</c:v>
                </c:pt>
                <c:pt idx="204">
                  <c:v>-0.48670000000000008</c:v>
                </c:pt>
                <c:pt idx="205">
                  <c:v>-0.48659999999999998</c:v>
                </c:pt>
                <c:pt idx="206">
                  <c:v>-0.48670000000000008</c:v>
                </c:pt>
                <c:pt idx="207">
                  <c:v>-0.48670000000000008</c:v>
                </c:pt>
                <c:pt idx="208">
                  <c:v>-0.48670000000000008</c:v>
                </c:pt>
                <c:pt idx="209">
                  <c:v>-0.48659999999999998</c:v>
                </c:pt>
                <c:pt idx="210">
                  <c:v>-0.48649999999999999</c:v>
                </c:pt>
                <c:pt idx="211">
                  <c:v>-0.48659999999999998</c:v>
                </c:pt>
                <c:pt idx="212">
                  <c:v>-0.48659999999999998</c:v>
                </c:pt>
                <c:pt idx="213">
                  <c:v>-0.48649999999999999</c:v>
                </c:pt>
                <c:pt idx="214">
                  <c:v>-0.48659999999999998</c:v>
                </c:pt>
                <c:pt idx="215">
                  <c:v>-0.48659999999999998</c:v>
                </c:pt>
                <c:pt idx="216">
                  <c:v>-0.48649999999999999</c:v>
                </c:pt>
                <c:pt idx="217">
                  <c:v>-0.48649999999999999</c:v>
                </c:pt>
                <c:pt idx="218">
                  <c:v>-0.48649999999999999</c:v>
                </c:pt>
                <c:pt idx="219">
                  <c:v>-0.48649999999999999</c:v>
                </c:pt>
                <c:pt idx="220">
                  <c:v>-0.48649999999999999</c:v>
                </c:pt>
                <c:pt idx="221">
                  <c:v>-0.48649999999999999</c:v>
                </c:pt>
                <c:pt idx="222">
                  <c:v>-0.48649999999999999</c:v>
                </c:pt>
                <c:pt idx="223">
                  <c:v>-0.48649999999999999</c:v>
                </c:pt>
                <c:pt idx="224">
                  <c:v>-0.48649999999999999</c:v>
                </c:pt>
                <c:pt idx="225">
                  <c:v>-0.48649999999999999</c:v>
                </c:pt>
                <c:pt idx="226">
                  <c:v>-0.48649999999999999</c:v>
                </c:pt>
                <c:pt idx="227">
                  <c:v>-0.4864</c:v>
                </c:pt>
                <c:pt idx="228">
                  <c:v>-0.48649999999999999</c:v>
                </c:pt>
                <c:pt idx="229">
                  <c:v>-0.4864</c:v>
                </c:pt>
                <c:pt idx="230">
                  <c:v>-0.4864</c:v>
                </c:pt>
                <c:pt idx="231">
                  <c:v>-0.48649999999999999</c:v>
                </c:pt>
                <c:pt idx="232">
                  <c:v>-0.4864</c:v>
                </c:pt>
                <c:pt idx="233">
                  <c:v>-0.48649999999999999</c:v>
                </c:pt>
                <c:pt idx="234">
                  <c:v>-0.4864</c:v>
                </c:pt>
                <c:pt idx="235">
                  <c:v>-0.4864</c:v>
                </c:pt>
                <c:pt idx="236">
                  <c:v>-0.4864</c:v>
                </c:pt>
                <c:pt idx="237">
                  <c:v>-0.48649999999999999</c:v>
                </c:pt>
                <c:pt idx="238">
                  <c:v>-0.48630000000000001</c:v>
                </c:pt>
                <c:pt idx="239">
                  <c:v>-0.4864</c:v>
                </c:pt>
                <c:pt idx="240">
                  <c:v>-0.4864</c:v>
                </c:pt>
                <c:pt idx="241">
                  <c:v>-0.48630000000000001</c:v>
                </c:pt>
                <c:pt idx="242">
                  <c:v>-0.48630000000000001</c:v>
                </c:pt>
                <c:pt idx="243">
                  <c:v>-0.48630000000000001</c:v>
                </c:pt>
                <c:pt idx="244">
                  <c:v>-0.48620000000000002</c:v>
                </c:pt>
                <c:pt idx="245">
                  <c:v>-0.48630000000000001</c:v>
                </c:pt>
                <c:pt idx="246">
                  <c:v>-0.48630000000000001</c:v>
                </c:pt>
                <c:pt idx="247">
                  <c:v>-0.48620000000000002</c:v>
                </c:pt>
                <c:pt idx="248">
                  <c:v>-0.48630000000000001</c:v>
                </c:pt>
                <c:pt idx="249">
                  <c:v>-0.48620000000000002</c:v>
                </c:pt>
                <c:pt idx="250">
                  <c:v>-0.48610000000000003</c:v>
                </c:pt>
                <c:pt idx="251">
                  <c:v>-0.48620000000000002</c:v>
                </c:pt>
              </c:numCache>
            </c:numRef>
          </c:yVal>
          <c:smooth val="0"/>
          <c:extLst>
            <c:ext xmlns:c16="http://schemas.microsoft.com/office/drawing/2014/chart" uri="{C3380CC4-5D6E-409C-BE32-E72D297353CC}">
              <c16:uniqueId val="{00000001-6DFC-4640-8D09-097D05825A49}"/>
            </c:ext>
          </c:extLst>
        </c:ser>
        <c:ser>
          <c:idx val="1"/>
          <c:order val="2"/>
          <c:tx>
            <c:v>Oxalate 50 mM Abiotic</c:v>
          </c:tx>
          <c:spPr>
            <a:ln w="25400" cap="rnd">
              <a:noFill/>
              <a:round/>
            </a:ln>
            <a:effectLst/>
          </c:spPr>
          <c:marker>
            <c:symbol val="circle"/>
            <c:size val="3"/>
            <c:spPr>
              <a:solidFill>
                <a:schemeClr val="accent1">
                  <a:lumMod val="40000"/>
                  <a:lumOff val="60000"/>
                </a:schemeClr>
              </a:solidFill>
              <a:ln w="9525">
                <a:noFill/>
              </a:ln>
              <a:effectLst/>
            </c:spPr>
          </c:marker>
          <c:xVal>
            <c:numRef>
              <c:f>[9]Hoja1!$B$3:$B$254</c:f>
              <c:numCache>
                <c:formatCode>0.000</c:formatCode>
                <c:ptCount val="252"/>
                <c:pt idx="0">
                  <c:v>3.0552000000000001E-3</c:v>
                </c:pt>
                <c:pt idx="1">
                  <c:v>0.16972799999999999</c:v>
                </c:pt>
                <c:pt idx="2">
                  <c:v>0.33672000000000002</c:v>
                </c:pt>
                <c:pt idx="3">
                  <c:v>0.50303999999999993</c:v>
                </c:pt>
                <c:pt idx="4">
                  <c:v>0.66983999999999999</c:v>
                </c:pt>
                <c:pt idx="5">
                  <c:v>0.83664000000000005</c:v>
                </c:pt>
                <c:pt idx="6">
                  <c:v>1.0029600000000001</c:v>
                </c:pt>
                <c:pt idx="7">
                  <c:v>1.1697599999999999</c:v>
                </c:pt>
                <c:pt idx="8">
                  <c:v>1.33656</c:v>
                </c:pt>
                <c:pt idx="9">
                  <c:v>1.50312</c:v>
                </c:pt>
                <c:pt idx="10">
                  <c:v>1.6696800000000001</c:v>
                </c:pt>
                <c:pt idx="11">
                  <c:v>1.8364800000000001</c:v>
                </c:pt>
                <c:pt idx="12">
                  <c:v>2.0030400000000004</c:v>
                </c:pt>
                <c:pt idx="13">
                  <c:v>2.1698400000000002</c:v>
                </c:pt>
                <c:pt idx="14">
                  <c:v>2.3364000000000003</c:v>
                </c:pt>
                <c:pt idx="15">
                  <c:v>2.5032000000000001</c:v>
                </c:pt>
                <c:pt idx="16">
                  <c:v>2.6688000000000001</c:v>
                </c:pt>
                <c:pt idx="17">
                  <c:v>2.8368000000000002</c:v>
                </c:pt>
                <c:pt idx="18">
                  <c:v>3.0023999999999997</c:v>
                </c:pt>
                <c:pt idx="19">
                  <c:v>3.1703999999999999</c:v>
                </c:pt>
                <c:pt idx="20">
                  <c:v>3.3360000000000003</c:v>
                </c:pt>
                <c:pt idx="21">
                  <c:v>3.5039999999999996</c:v>
                </c:pt>
                <c:pt idx="22">
                  <c:v>3.6696</c:v>
                </c:pt>
                <c:pt idx="23">
                  <c:v>3.8351999999999999</c:v>
                </c:pt>
                <c:pt idx="24">
                  <c:v>4.0031999999999996</c:v>
                </c:pt>
                <c:pt idx="25">
                  <c:v>4.1688000000000001</c:v>
                </c:pt>
                <c:pt idx="26">
                  <c:v>4.3368000000000002</c:v>
                </c:pt>
                <c:pt idx="27">
                  <c:v>4.5023999999999997</c:v>
                </c:pt>
                <c:pt idx="28">
                  <c:v>4.6703999999999999</c:v>
                </c:pt>
                <c:pt idx="29">
                  <c:v>4.8360000000000003</c:v>
                </c:pt>
                <c:pt idx="30">
                  <c:v>5.0039999999999996</c:v>
                </c:pt>
                <c:pt idx="31">
                  <c:v>5.1696</c:v>
                </c:pt>
                <c:pt idx="32">
                  <c:v>5.3352000000000004</c:v>
                </c:pt>
                <c:pt idx="33">
                  <c:v>5.5031999999999996</c:v>
                </c:pt>
                <c:pt idx="34">
                  <c:v>5.6688000000000001</c:v>
                </c:pt>
                <c:pt idx="35">
                  <c:v>5.8368000000000002</c:v>
                </c:pt>
                <c:pt idx="36">
                  <c:v>6.0023999999999997</c:v>
                </c:pt>
                <c:pt idx="37">
                  <c:v>6.1703999999999999</c:v>
                </c:pt>
                <c:pt idx="38">
                  <c:v>6.3360000000000003</c:v>
                </c:pt>
                <c:pt idx="39">
                  <c:v>6.5040000000000004</c:v>
                </c:pt>
                <c:pt idx="40">
                  <c:v>6.6695999999999991</c:v>
                </c:pt>
                <c:pt idx="41">
                  <c:v>6.8352000000000004</c:v>
                </c:pt>
                <c:pt idx="42">
                  <c:v>7.0031999999999996</c:v>
                </c:pt>
                <c:pt idx="43">
                  <c:v>7.1688000000000009</c:v>
                </c:pt>
                <c:pt idx="44">
                  <c:v>7.3368000000000002</c:v>
                </c:pt>
                <c:pt idx="45">
                  <c:v>7.5023999999999997</c:v>
                </c:pt>
                <c:pt idx="46">
                  <c:v>7.6703999999999999</c:v>
                </c:pt>
                <c:pt idx="47">
                  <c:v>7.8360000000000003</c:v>
                </c:pt>
                <c:pt idx="48">
                  <c:v>8.0040000000000013</c:v>
                </c:pt>
                <c:pt idx="49">
                  <c:v>8.1695999999999991</c:v>
                </c:pt>
                <c:pt idx="50">
                  <c:v>8.3352000000000004</c:v>
                </c:pt>
                <c:pt idx="51">
                  <c:v>8.5031999999999996</c:v>
                </c:pt>
                <c:pt idx="52">
                  <c:v>8.6688000000000009</c:v>
                </c:pt>
                <c:pt idx="53">
                  <c:v>8.8368000000000002</c:v>
                </c:pt>
                <c:pt idx="54">
                  <c:v>9.0023999999999997</c:v>
                </c:pt>
                <c:pt idx="55">
                  <c:v>9.1704000000000008</c:v>
                </c:pt>
                <c:pt idx="56">
                  <c:v>9.3360000000000003</c:v>
                </c:pt>
                <c:pt idx="57">
                  <c:v>9.5040000000000013</c:v>
                </c:pt>
                <c:pt idx="58">
                  <c:v>9.6695999999999991</c:v>
                </c:pt>
                <c:pt idx="59">
                  <c:v>9.8352000000000004</c:v>
                </c:pt>
                <c:pt idx="60">
                  <c:v>10.0032</c:v>
                </c:pt>
                <c:pt idx="61">
                  <c:v>10.168800000000001</c:v>
                </c:pt>
                <c:pt idx="62">
                  <c:v>10.3368</c:v>
                </c:pt>
                <c:pt idx="63">
                  <c:v>10.5024</c:v>
                </c:pt>
                <c:pt idx="64">
                  <c:v>10.670400000000001</c:v>
                </c:pt>
                <c:pt idx="65">
                  <c:v>10.836</c:v>
                </c:pt>
                <c:pt idx="66">
                  <c:v>11.004000000000001</c:v>
                </c:pt>
                <c:pt idx="67">
                  <c:v>11.169599999999999</c:v>
                </c:pt>
                <c:pt idx="68">
                  <c:v>11.3376</c:v>
                </c:pt>
                <c:pt idx="69">
                  <c:v>11.5032</c:v>
                </c:pt>
                <c:pt idx="70">
                  <c:v>11.668800000000001</c:v>
                </c:pt>
                <c:pt idx="71">
                  <c:v>11.8368</c:v>
                </c:pt>
                <c:pt idx="72">
                  <c:v>12.0024</c:v>
                </c:pt>
                <c:pt idx="73">
                  <c:v>12.170400000000001</c:v>
                </c:pt>
                <c:pt idx="74">
                  <c:v>12.336</c:v>
                </c:pt>
                <c:pt idx="75">
                  <c:v>12.504000000000001</c:v>
                </c:pt>
                <c:pt idx="76">
                  <c:v>12.669600000000001</c:v>
                </c:pt>
                <c:pt idx="77">
                  <c:v>12.8352</c:v>
                </c:pt>
                <c:pt idx="78">
                  <c:v>13.0032</c:v>
                </c:pt>
                <c:pt idx="79">
                  <c:v>13.168799999999999</c:v>
                </c:pt>
                <c:pt idx="80">
                  <c:v>13.3368</c:v>
                </c:pt>
                <c:pt idx="81">
                  <c:v>13.5024</c:v>
                </c:pt>
                <c:pt idx="82">
                  <c:v>13.670400000000001</c:v>
                </c:pt>
                <c:pt idx="83">
                  <c:v>13.836</c:v>
                </c:pt>
                <c:pt idx="84">
                  <c:v>14.004000000000001</c:v>
                </c:pt>
                <c:pt idx="85">
                  <c:v>14.169600000000001</c:v>
                </c:pt>
                <c:pt idx="86">
                  <c:v>14.3352</c:v>
                </c:pt>
                <c:pt idx="87">
                  <c:v>14.5032</c:v>
                </c:pt>
                <c:pt idx="88">
                  <c:v>14.668799999999999</c:v>
                </c:pt>
                <c:pt idx="89">
                  <c:v>14.8368</c:v>
                </c:pt>
                <c:pt idx="90">
                  <c:v>15.0024</c:v>
                </c:pt>
                <c:pt idx="91">
                  <c:v>15.170400000000001</c:v>
                </c:pt>
                <c:pt idx="92">
                  <c:v>15.336</c:v>
                </c:pt>
                <c:pt idx="93">
                  <c:v>15.504000000000001</c:v>
                </c:pt>
                <c:pt idx="94">
                  <c:v>15.669600000000001</c:v>
                </c:pt>
                <c:pt idx="95">
                  <c:v>15.8352</c:v>
                </c:pt>
                <c:pt idx="96">
                  <c:v>16.0032</c:v>
                </c:pt>
                <c:pt idx="97">
                  <c:v>16.168799999999997</c:v>
                </c:pt>
                <c:pt idx="98">
                  <c:v>16.3368</c:v>
                </c:pt>
                <c:pt idx="99">
                  <c:v>16.502400000000002</c:v>
                </c:pt>
                <c:pt idx="100">
                  <c:v>16.670400000000001</c:v>
                </c:pt>
                <c:pt idx="101">
                  <c:v>16.835999999999999</c:v>
                </c:pt>
                <c:pt idx="102">
                  <c:v>17.004000000000001</c:v>
                </c:pt>
                <c:pt idx="103">
                  <c:v>17.169600000000003</c:v>
                </c:pt>
                <c:pt idx="104">
                  <c:v>17.3352</c:v>
                </c:pt>
                <c:pt idx="105">
                  <c:v>17.5032</c:v>
                </c:pt>
                <c:pt idx="106">
                  <c:v>17.668799999999997</c:v>
                </c:pt>
                <c:pt idx="107">
                  <c:v>17.8368</c:v>
                </c:pt>
                <c:pt idx="108">
                  <c:v>18.002400000000002</c:v>
                </c:pt>
                <c:pt idx="109">
                  <c:v>18.170400000000001</c:v>
                </c:pt>
                <c:pt idx="110">
                  <c:v>18.335999999999999</c:v>
                </c:pt>
                <c:pt idx="111">
                  <c:v>18.504000000000001</c:v>
                </c:pt>
                <c:pt idx="112">
                  <c:v>18.669600000000003</c:v>
                </c:pt>
                <c:pt idx="113">
                  <c:v>18.8352</c:v>
                </c:pt>
                <c:pt idx="114">
                  <c:v>19.0032</c:v>
                </c:pt>
                <c:pt idx="115">
                  <c:v>19.168799999999997</c:v>
                </c:pt>
                <c:pt idx="116">
                  <c:v>19.3368</c:v>
                </c:pt>
                <c:pt idx="117">
                  <c:v>19.502400000000002</c:v>
                </c:pt>
                <c:pt idx="118">
                  <c:v>19.670400000000001</c:v>
                </c:pt>
                <c:pt idx="119">
                  <c:v>19.835999999999999</c:v>
                </c:pt>
                <c:pt idx="120">
                  <c:v>20.004000000000001</c:v>
                </c:pt>
                <c:pt idx="121">
                  <c:v>20.169600000000003</c:v>
                </c:pt>
                <c:pt idx="122">
                  <c:v>20.3352</c:v>
                </c:pt>
                <c:pt idx="123">
                  <c:v>20.5032</c:v>
                </c:pt>
                <c:pt idx="124">
                  <c:v>20.668799999999997</c:v>
                </c:pt>
                <c:pt idx="125">
                  <c:v>20.8368</c:v>
                </c:pt>
                <c:pt idx="126">
                  <c:v>21.002400000000002</c:v>
                </c:pt>
                <c:pt idx="127">
                  <c:v>21.170400000000001</c:v>
                </c:pt>
                <c:pt idx="128">
                  <c:v>21.335999999999999</c:v>
                </c:pt>
                <c:pt idx="129">
                  <c:v>21.504000000000001</c:v>
                </c:pt>
                <c:pt idx="130">
                  <c:v>21.669600000000003</c:v>
                </c:pt>
                <c:pt idx="131">
                  <c:v>21.8352</c:v>
                </c:pt>
                <c:pt idx="132">
                  <c:v>22.0032</c:v>
                </c:pt>
                <c:pt idx="133">
                  <c:v>22.168799999999997</c:v>
                </c:pt>
                <c:pt idx="134">
                  <c:v>22.3368</c:v>
                </c:pt>
                <c:pt idx="135">
                  <c:v>22.502400000000002</c:v>
                </c:pt>
                <c:pt idx="136">
                  <c:v>22.670400000000001</c:v>
                </c:pt>
                <c:pt idx="137">
                  <c:v>22.835999999999999</c:v>
                </c:pt>
                <c:pt idx="138">
                  <c:v>23.004000000000001</c:v>
                </c:pt>
                <c:pt idx="139">
                  <c:v>23.169600000000003</c:v>
                </c:pt>
                <c:pt idx="140">
                  <c:v>23.3352</c:v>
                </c:pt>
                <c:pt idx="141">
                  <c:v>23.5032</c:v>
                </c:pt>
                <c:pt idx="142">
                  <c:v>23.668799999999997</c:v>
                </c:pt>
                <c:pt idx="143">
                  <c:v>23.8368</c:v>
                </c:pt>
                <c:pt idx="144">
                  <c:v>24</c:v>
                </c:pt>
                <c:pt idx="145">
                  <c:v>24.167999999999999</c:v>
                </c:pt>
                <c:pt idx="146">
                  <c:v>24.335999999999999</c:v>
                </c:pt>
                <c:pt idx="147">
                  <c:v>24.503999999999998</c:v>
                </c:pt>
                <c:pt idx="148">
                  <c:v>24.672000000000001</c:v>
                </c:pt>
                <c:pt idx="149">
                  <c:v>24.839999999999996</c:v>
                </c:pt>
                <c:pt idx="150">
                  <c:v>25.008000000000003</c:v>
                </c:pt>
                <c:pt idx="151">
                  <c:v>25.175999999999998</c:v>
                </c:pt>
                <c:pt idx="152">
                  <c:v>25.344000000000001</c:v>
                </c:pt>
                <c:pt idx="153">
                  <c:v>25.512</c:v>
                </c:pt>
                <c:pt idx="154">
                  <c:v>25.68</c:v>
                </c:pt>
                <c:pt idx="155">
                  <c:v>25.847999999999999</c:v>
                </c:pt>
                <c:pt idx="156">
                  <c:v>25.991999999999997</c:v>
                </c:pt>
                <c:pt idx="157">
                  <c:v>26.160000000000004</c:v>
                </c:pt>
                <c:pt idx="158">
                  <c:v>26.327999999999999</c:v>
                </c:pt>
                <c:pt idx="159">
                  <c:v>26.496000000000002</c:v>
                </c:pt>
                <c:pt idx="160">
                  <c:v>26.664000000000001</c:v>
                </c:pt>
                <c:pt idx="161">
                  <c:v>26.832000000000001</c:v>
                </c:pt>
                <c:pt idx="162">
                  <c:v>27</c:v>
                </c:pt>
                <c:pt idx="163">
                  <c:v>27.167999999999999</c:v>
                </c:pt>
                <c:pt idx="164">
                  <c:v>27.335999999999999</c:v>
                </c:pt>
                <c:pt idx="165">
                  <c:v>27.503999999999998</c:v>
                </c:pt>
                <c:pt idx="166">
                  <c:v>27.672000000000001</c:v>
                </c:pt>
                <c:pt idx="167">
                  <c:v>27.839999999999996</c:v>
                </c:pt>
                <c:pt idx="168">
                  <c:v>28.008000000000003</c:v>
                </c:pt>
                <c:pt idx="169">
                  <c:v>28.175999999999998</c:v>
                </c:pt>
                <c:pt idx="170">
                  <c:v>28.344000000000001</c:v>
                </c:pt>
                <c:pt idx="171">
                  <c:v>28.512</c:v>
                </c:pt>
                <c:pt idx="172">
                  <c:v>28.68</c:v>
                </c:pt>
                <c:pt idx="173">
                  <c:v>28.847999999999999</c:v>
                </c:pt>
                <c:pt idx="174">
                  <c:v>28.991999999999997</c:v>
                </c:pt>
                <c:pt idx="175">
                  <c:v>29.160000000000004</c:v>
                </c:pt>
                <c:pt idx="176">
                  <c:v>29.327999999999999</c:v>
                </c:pt>
                <c:pt idx="177">
                  <c:v>29.496000000000002</c:v>
                </c:pt>
                <c:pt idx="178">
                  <c:v>29.664000000000001</c:v>
                </c:pt>
                <c:pt idx="179">
                  <c:v>29.832000000000001</c:v>
                </c:pt>
                <c:pt idx="180">
                  <c:v>30</c:v>
                </c:pt>
                <c:pt idx="181">
                  <c:v>30.167999999999999</c:v>
                </c:pt>
                <c:pt idx="182">
                  <c:v>30.335999999999999</c:v>
                </c:pt>
                <c:pt idx="183">
                  <c:v>30.503999999999998</c:v>
                </c:pt>
                <c:pt idx="184">
                  <c:v>30.672000000000001</c:v>
                </c:pt>
                <c:pt idx="185">
                  <c:v>30.839999999999996</c:v>
                </c:pt>
                <c:pt idx="186">
                  <c:v>31.008000000000003</c:v>
                </c:pt>
                <c:pt idx="187">
                  <c:v>31.175999999999998</c:v>
                </c:pt>
                <c:pt idx="188">
                  <c:v>31.344000000000001</c:v>
                </c:pt>
                <c:pt idx="189">
                  <c:v>31.512</c:v>
                </c:pt>
                <c:pt idx="190">
                  <c:v>31.68</c:v>
                </c:pt>
                <c:pt idx="191">
                  <c:v>31.847999999999999</c:v>
                </c:pt>
                <c:pt idx="192">
                  <c:v>31.991999999999997</c:v>
                </c:pt>
                <c:pt idx="193">
                  <c:v>32.160000000000004</c:v>
                </c:pt>
                <c:pt idx="194">
                  <c:v>32.328000000000003</c:v>
                </c:pt>
                <c:pt idx="195">
                  <c:v>32.496000000000002</c:v>
                </c:pt>
                <c:pt idx="196">
                  <c:v>32.664000000000001</c:v>
                </c:pt>
                <c:pt idx="197">
                  <c:v>32.832000000000001</c:v>
                </c:pt>
                <c:pt idx="198">
                  <c:v>33</c:v>
                </c:pt>
                <c:pt idx="199">
                  <c:v>33.167999999999999</c:v>
                </c:pt>
                <c:pt idx="200">
                  <c:v>33.335999999999999</c:v>
                </c:pt>
                <c:pt idx="201">
                  <c:v>33.503999999999998</c:v>
                </c:pt>
                <c:pt idx="202">
                  <c:v>33.671999999999997</c:v>
                </c:pt>
                <c:pt idx="203">
                  <c:v>33.839999999999996</c:v>
                </c:pt>
                <c:pt idx="204">
                  <c:v>34.008000000000003</c:v>
                </c:pt>
                <c:pt idx="205">
                  <c:v>34.176000000000002</c:v>
                </c:pt>
                <c:pt idx="206">
                  <c:v>34.344000000000001</c:v>
                </c:pt>
                <c:pt idx="207">
                  <c:v>34.512</c:v>
                </c:pt>
                <c:pt idx="208">
                  <c:v>34.68</c:v>
                </c:pt>
                <c:pt idx="209">
                  <c:v>34.847999999999999</c:v>
                </c:pt>
                <c:pt idx="210">
                  <c:v>34.991999999999997</c:v>
                </c:pt>
                <c:pt idx="211">
                  <c:v>35.160000000000004</c:v>
                </c:pt>
                <c:pt idx="212">
                  <c:v>35.328000000000003</c:v>
                </c:pt>
                <c:pt idx="213">
                  <c:v>35.496000000000002</c:v>
                </c:pt>
                <c:pt idx="214">
                  <c:v>35.664000000000001</c:v>
                </c:pt>
                <c:pt idx="215">
                  <c:v>35.832000000000001</c:v>
                </c:pt>
                <c:pt idx="216">
                  <c:v>36</c:v>
                </c:pt>
                <c:pt idx="217">
                  <c:v>36.167999999999999</c:v>
                </c:pt>
                <c:pt idx="218">
                  <c:v>36.335999999999999</c:v>
                </c:pt>
                <c:pt idx="219">
                  <c:v>36.503999999999998</c:v>
                </c:pt>
                <c:pt idx="220">
                  <c:v>36.671999999999997</c:v>
                </c:pt>
                <c:pt idx="221">
                  <c:v>36.839999999999996</c:v>
                </c:pt>
                <c:pt idx="222">
                  <c:v>37.008000000000003</c:v>
                </c:pt>
                <c:pt idx="223">
                  <c:v>37.176000000000002</c:v>
                </c:pt>
                <c:pt idx="224">
                  <c:v>37.344000000000001</c:v>
                </c:pt>
                <c:pt idx="225">
                  <c:v>37.512</c:v>
                </c:pt>
                <c:pt idx="226">
                  <c:v>37.68</c:v>
                </c:pt>
                <c:pt idx="227">
                  <c:v>37.847999999999999</c:v>
                </c:pt>
                <c:pt idx="228">
                  <c:v>37.991999999999997</c:v>
                </c:pt>
                <c:pt idx="229">
                  <c:v>38.160000000000004</c:v>
                </c:pt>
                <c:pt idx="230">
                  <c:v>38.328000000000003</c:v>
                </c:pt>
                <c:pt idx="231">
                  <c:v>38.496000000000002</c:v>
                </c:pt>
                <c:pt idx="232">
                  <c:v>38.664000000000001</c:v>
                </c:pt>
                <c:pt idx="233">
                  <c:v>38.832000000000001</c:v>
                </c:pt>
                <c:pt idx="234">
                  <c:v>39</c:v>
                </c:pt>
                <c:pt idx="235">
                  <c:v>39.167999999999999</c:v>
                </c:pt>
                <c:pt idx="236">
                  <c:v>39.335999999999999</c:v>
                </c:pt>
                <c:pt idx="237">
                  <c:v>39.503999999999998</c:v>
                </c:pt>
                <c:pt idx="238">
                  <c:v>39.671999999999997</c:v>
                </c:pt>
                <c:pt idx="239">
                  <c:v>39.839999999999996</c:v>
                </c:pt>
                <c:pt idx="240">
                  <c:v>40.008000000000003</c:v>
                </c:pt>
                <c:pt idx="241">
                  <c:v>40.176000000000002</c:v>
                </c:pt>
                <c:pt idx="242">
                  <c:v>40.344000000000001</c:v>
                </c:pt>
                <c:pt idx="243">
                  <c:v>40.512</c:v>
                </c:pt>
                <c:pt idx="244">
                  <c:v>40.68</c:v>
                </c:pt>
                <c:pt idx="245">
                  <c:v>40.847999999999999</c:v>
                </c:pt>
                <c:pt idx="246">
                  <c:v>40.991999999999997</c:v>
                </c:pt>
                <c:pt idx="247">
                  <c:v>41.160000000000004</c:v>
                </c:pt>
                <c:pt idx="248">
                  <c:v>41.328000000000003</c:v>
                </c:pt>
                <c:pt idx="249">
                  <c:v>41.496000000000002</c:v>
                </c:pt>
                <c:pt idx="250">
                  <c:v>41.664000000000001</c:v>
                </c:pt>
                <c:pt idx="251">
                  <c:v>41.832000000000001</c:v>
                </c:pt>
              </c:numCache>
            </c:numRef>
          </c:xVal>
          <c:yVal>
            <c:numRef>
              <c:f>[9]Hoja1!$D$3:$D$254</c:f>
              <c:numCache>
                <c:formatCode>0.000</c:formatCode>
                <c:ptCount val="252"/>
                <c:pt idx="0">
                  <c:v>-0.4708</c:v>
                </c:pt>
                <c:pt idx="1">
                  <c:v>-0.48219999999999996</c:v>
                </c:pt>
                <c:pt idx="2">
                  <c:v>-0.48419999999999996</c:v>
                </c:pt>
                <c:pt idx="3">
                  <c:v>-0.48560000000000003</c:v>
                </c:pt>
                <c:pt idx="4">
                  <c:v>-0.48719999999999997</c:v>
                </c:pt>
                <c:pt idx="5">
                  <c:v>-0.48860000000000003</c:v>
                </c:pt>
                <c:pt idx="6">
                  <c:v>-0.49009999999999998</c:v>
                </c:pt>
                <c:pt idx="7">
                  <c:v>-0.49139999999999995</c:v>
                </c:pt>
                <c:pt idx="8">
                  <c:v>-0.49229999999999996</c:v>
                </c:pt>
                <c:pt idx="9">
                  <c:v>-0.49319999999999997</c:v>
                </c:pt>
                <c:pt idx="10">
                  <c:v>-0.49399999999999999</c:v>
                </c:pt>
                <c:pt idx="11">
                  <c:v>-0.49470000000000003</c:v>
                </c:pt>
                <c:pt idx="12">
                  <c:v>-0.49519999999999997</c:v>
                </c:pt>
                <c:pt idx="13">
                  <c:v>-0.49560000000000004</c:v>
                </c:pt>
                <c:pt idx="14">
                  <c:v>-0.49580000000000002</c:v>
                </c:pt>
                <c:pt idx="15">
                  <c:v>-0.496</c:v>
                </c:pt>
                <c:pt idx="16">
                  <c:v>-0.49619999999999997</c:v>
                </c:pt>
                <c:pt idx="17">
                  <c:v>-0.49629999999999996</c:v>
                </c:pt>
                <c:pt idx="18">
                  <c:v>-0.49629999999999996</c:v>
                </c:pt>
                <c:pt idx="19">
                  <c:v>-0.49629999999999996</c:v>
                </c:pt>
                <c:pt idx="20">
                  <c:v>-0.49629999999999996</c:v>
                </c:pt>
                <c:pt idx="21">
                  <c:v>-0.49629999999999996</c:v>
                </c:pt>
                <c:pt idx="22">
                  <c:v>-0.49629999999999996</c:v>
                </c:pt>
                <c:pt idx="23">
                  <c:v>-0.49619999999999997</c:v>
                </c:pt>
                <c:pt idx="24">
                  <c:v>-0.49609999999999999</c:v>
                </c:pt>
                <c:pt idx="25">
                  <c:v>-0.49590000000000001</c:v>
                </c:pt>
                <c:pt idx="26">
                  <c:v>-0.49580000000000002</c:v>
                </c:pt>
                <c:pt idx="27">
                  <c:v>-0.49580000000000002</c:v>
                </c:pt>
                <c:pt idx="28">
                  <c:v>-0.49570000000000003</c:v>
                </c:pt>
                <c:pt idx="29">
                  <c:v>-0.49560000000000004</c:v>
                </c:pt>
                <c:pt idx="30">
                  <c:v>-0.49539999999999995</c:v>
                </c:pt>
                <c:pt idx="31">
                  <c:v>-0.49529999999999996</c:v>
                </c:pt>
                <c:pt idx="32">
                  <c:v>-0.49519999999999997</c:v>
                </c:pt>
                <c:pt idx="33">
                  <c:v>-0.49509999999999998</c:v>
                </c:pt>
                <c:pt idx="34">
                  <c:v>-0.495</c:v>
                </c:pt>
                <c:pt idx="35">
                  <c:v>-0.49480000000000002</c:v>
                </c:pt>
                <c:pt idx="36">
                  <c:v>-0.49460000000000004</c:v>
                </c:pt>
                <c:pt idx="37">
                  <c:v>-0.49450000000000005</c:v>
                </c:pt>
                <c:pt idx="38">
                  <c:v>-0.49429999999999996</c:v>
                </c:pt>
                <c:pt idx="39">
                  <c:v>-0.49419999999999997</c:v>
                </c:pt>
                <c:pt idx="40">
                  <c:v>-0.49419999999999997</c:v>
                </c:pt>
                <c:pt idx="41">
                  <c:v>-0.51790000000000003</c:v>
                </c:pt>
                <c:pt idx="42">
                  <c:v>-0.52039999999999997</c:v>
                </c:pt>
                <c:pt idx="43">
                  <c:v>-0.52110000000000001</c:v>
                </c:pt>
                <c:pt idx="44">
                  <c:v>-0.5212</c:v>
                </c:pt>
                <c:pt idx="45">
                  <c:v>-0.52110000000000001</c:v>
                </c:pt>
                <c:pt idx="46">
                  <c:v>-0.52100000000000002</c:v>
                </c:pt>
                <c:pt idx="47">
                  <c:v>-0.52080000000000004</c:v>
                </c:pt>
                <c:pt idx="48">
                  <c:v>-0.52080000000000004</c:v>
                </c:pt>
                <c:pt idx="49">
                  <c:v>-0.52059999999999995</c:v>
                </c:pt>
                <c:pt idx="50">
                  <c:v>-0.52029999999999998</c:v>
                </c:pt>
                <c:pt idx="51">
                  <c:v>-0.5202</c:v>
                </c:pt>
                <c:pt idx="52">
                  <c:v>-0.51980000000000004</c:v>
                </c:pt>
                <c:pt idx="53">
                  <c:v>-0.51970000000000005</c:v>
                </c:pt>
                <c:pt idx="54">
                  <c:v>-0.51949999999999996</c:v>
                </c:pt>
                <c:pt idx="55">
                  <c:v>-0.51919999999999999</c:v>
                </c:pt>
                <c:pt idx="56">
                  <c:v>-0.51910000000000001</c:v>
                </c:pt>
                <c:pt idx="57">
                  <c:v>-0.51870000000000005</c:v>
                </c:pt>
                <c:pt idx="58">
                  <c:v>-0.51839999999999997</c:v>
                </c:pt>
                <c:pt idx="59">
                  <c:v>-0.51819999999999999</c:v>
                </c:pt>
                <c:pt idx="60">
                  <c:v>-0.5181</c:v>
                </c:pt>
                <c:pt idx="61">
                  <c:v>-0.51770000000000005</c:v>
                </c:pt>
                <c:pt idx="62">
                  <c:v>-0.51759999999999995</c:v>
                </c:pt>
                <c:pt idx="63">
                  <c:v>-0.51729999999999998</c:v>
                </c:pt>
                <c:pt idx="64">
                  <c:v>-0.5171</c:v>
                </c:pt>
                <c:pt idx="65">
                  <c:v>-0.51700000000000002</c:v>
                </c:pt>
                <c:pt idx="66">
                  <c:v>-0.51700000000000002</c:v>
                </c:pt>
                <c:pt idx="67">
                  <c:v>-0.51670000000000005</c:v>
                </c:pt>
                <c:pt idx="68">
                  <c:v>-0.51670000000000005</c:v>
                </c:pt>
                <c:pt idx="69">
                  <c:v>-0.51659999999999995</c:v>
                </c:pt>
                <c:pt idx="70">
                  <c:v>-0.51659999999999995</c:v>
                </c:pt>
                <c:pt idx="71">
                  <c:v>-0.51659999999999995</c:v>
                </c:pt>
                <c:pt idx="72">
                  <c:v>-0.51659999999999995</c:v>
                </c:pt>
                <c:pt idx="73">
                  <c:v>-0.51649999999999996</c:v>
                </c:pt>
                <c:pt idx="74">
                  <c:v>-0.51639999999999997</c:v>
                </c:pt>
                <c:pt idx="75">
                  <c:v>-0.51629999999999998</c:v>
                </c:pt>
                <c:pt idx="76">
                  <c:v>-0.51619999999999999</c:v>
                </c:pt>
                <c:pt idx="77">
                  <c:v>-0.51619999999999999</c:v>
                </c:pt>
                <c:pt idx="78">
                  <c:v>-0.5161</c:v>
                </c:pt>
                <c:pt idx="79">
                  <c:v>-0.51600000000000001</c:v>
                </c:pt>
                <c:pt idx="80">
                  <c:v>-0.51600000000000001</c:v>
                </c:pt>
                <c:pt idx="81">
                  <c:v>-0.51600000000000001</c:v>
                </c:pt>
                <c:pt idx="82">
                  <c:v>-0.51590000000000003</c:v>
                </c:pt>
                <c:pt idx="83">
                  <c:v>-0.51570000000000005</c:v>
                </c:pt>
                <c:pt idx="84">
                  <c:v>-0.51570000000000005</c:v>
                </c:pt>
                <c:pt idx="85">
                  <c:v>-0.51549999999999996</c:v>
                </c:pt>
                <c:pt idx="86">
                  <c:v>-0.51539999999999997</c:v>
                </c:pt>
                <c:pt idx="87">
                  <c:v>-0.51539999999999997</c:v>
                </c:pt>
                <c:pt idx="88">
                  <c:v>-0.5151</c:v>
                </c:pt>
                <c:pt idx="89">
                  <c:v>-0.51500000000000001</c:v>
                </c:pt>
                <c:pt idx="90">
                  <c:v>-0.51500000000000001</c:v>
                </c:pt>
                <c:pt idx="91">
                  <c:v>-0.51480000000000004</c:v>
                </c:pt>
                <c:pt idx="92">
                  <c:v>-0.51459999999999995</c:v>
                </c:pt>
                <c:pt idx="93">
                  <c:v>-0.51449999999999996</c:v>
                </c:pt>
                <c:pt idx="94">
                  <c:v>-0.51439999999999997</c:v>
                </c:pt>
                <c:pt idx="95">
                  <c:v>-0.51419999999999999</c:v>
                </c:pt>
                <c:pt idx="96">
                  <c:v>-0.5141</c:v>
                </c:pt>
                <c:pt idx="97">
                  <c:v>-0.51380000000000003</c:v>
                </c:pt>
                <c:pt idx="98">
                  <c:v>-0.51349999999999996</c:v>
                </c:pt>
                <c:pt idx="99">
                  <c:v>-0.51339999999999997</c:v>
                </c:pt>
                <c:pt idx="100">
                  <c:v>-0.51319999999999999</c:v>
                </c:pt>
                <c:pt idx="101">
                  <c:v>-0.5131</c:v>
                </c:pt>
                <c:pt idx="102">
                  <c:v>-0.51300000000000001</c:v>
                </c:pt>
                <c:pt idx="103">
                  <c:v>-0.51300000000000001</c:v>
                </c:pt>
                <c:pt idx="104">
                  <c:v>-0.51290000000000002</c:v>
                </c:pt>
                <c:pt idx="105">
                  <c:v>-0.51280000000000003</c:v>
                </c:pt>
                <c:pt idx="106">
                  <c:v>-0.51270000000000004</c:v>
                </c:pt>
                <c:pt idx="107">
                  <c:v>-0.51259999999999994</c:v>
                </c:pt>
                <c:pt idx="108">
                  <c:v>-0.51239999999999997</c:v>
                </c:pt>
                <c:pt idx="109">
                  <c:v>-0.51219999999999999</c:v>
                </c:pt>
                <c:pt idx="110">
                  <c:v>-0.5121</c:v>
                </c:pt>
                <c:pt idx="111">
                  <c:v>-0.51190000000000002</c:v>
                </c:pt>
                <c:pt idx="112">
                  <c:v>-0.51180000000000003</c:v>
                </c:pt>
                <c:pt idx="113">
                  <c:v>-0.51170000000000004</c:v>
                </c:pt>
                <c:pt idx="114">
                  <c:v>-0.51159999999999994</c:v>
                </c:pt>
                <c:pt idx="115">
                  <c:v>-0.51139999999999997</c:v>
                </c:pt>
                <c:pt idx="116">
                  <c:v>-0.51129999999999998</c:v>
                </c:pt>
                <c:pt idx="117">
                  <c:v>-0.51119999999999999</c:v>
                </c:pt>
                <c:pt idx="118">
                  <c:v>-0.5111</c:v>
                </c:pt>
                <c:pt idx="119">
                  <c:v>-0.51100000000000001</c:v>
                </c:pt>
                <c:pt idx="120">
                  <c:v>-0.51080000000000003</c:v>
                </c:pt>
                <c:pt idx="121">
                  <c:v>-0.51070000000000004</c:v>
                </c:pt>
                <c:pt idx="122">
                  <c:v>-0.51049999999999995</c:v>
                </c:pt>
                <c:pt idx="123">
                  <c:v>-0.51049999999999995</c:v>
                </c:pt>
                <c:pt idx="124">
                  <c:v>-0.51039999999999996</c:v>
                </c:pt>
                <c:pt idx="125">
                  <c:v>-0.51029999999999998</c:v>
                </c:pt>
                <c:pt idx="126">
                  <c:v>-0.51019999999999999</c:v>
                </c:pt>
                <c:pt idx="127">
                  <c:v>-0.51019999999999999</c:v>
                </c:pt>
                <c:pt idx="128">
                  <c:v>-0.5101</c:v>
                </c:pt>
                <c:pt idx="129">
                  <c:v>-0.51</c:v>
                </c:pt>
                <c:pt idx="130">
                  <c:v>-0.5101</c:v>
                </c:pt>
                <c:pt idx="131">
                  <c:v>-0.51019999999999999</c:v>
                </c:pt>
                <c:pt idx="132">
                  <c:v>-0.51019999999999999</c:v>
                </c:pt>
                <c:pt idx="133">
                  <c:v>-0.5101</c:v>
                </c:pt>
                <c:pt idx="134">
                  <c:v>-0.5101</c:v>
                </c:pt>
                <c:pt idx="135">
                  <c:v>-0.51</c:v>
                </c:pt>
                <c:pt idx="136">
                  <c:v>-0.50990000000000002</c:v>
                </c:pt>
                <c:pt idx="137">
                  <c:v>-0.50980000000000003</c:v>
                </c:pt>
                <c:pt idx="138">
                  <c:v>-0.50980000000000003</c:v>
                </c:pt>
                <c:pt idx="139">
                  <c:v>-0.50980000000000003</c:v>
                </c:pt>
                <c:pt idx="140">
                  <c:v>-0.50970000000000004</c:v>
                </c:pt>
                <c:pt idx="141">
                  <c:v>-0.50980000000000003</c:v>
                </c:pt>
                <c:pt idx="142">
                  <c:v>-0.50970000000000004</c:v>
                </c:pt>
                <c:pt idx="143">
                  <c:v>-0.50960000000000005</c:v>
                </c:pt>
                <c:pt idx="144">
                  <c:v>-0.50960000000000005</c:v>
                </c:pt>
                <c:pt idx="145">
                  <c:v>-0.50949999999999995</c:v>
                </c:pt>
                <c:pt idx="146">
                  <c:v>-0.50949999999999995</c:v>
                </c:pt>
                <c:pt idx="147">
                  <c:v>-0.50939999999999996</c:v>
                </c:pt>
                <c:pt idx="148">
                  <c:v>-0.50929999999999997</c:v>
                </c:pt>
                <c:pt idx="149">
                  <c:v>-0.50919999999999999</c:v>
                </c:pt>
                <c:pt idx="150">
                  <c:v>-0.5091</c:v>
                </c:pt>
                <c:pt idx="151">
                  <c:v>-0.5091</c:v>
                </c:pt>
                <c:pt idx="152">
                  <c:v>-0.50900000000000001</c:v>
                </c:pt>
                <c:pt idx="153">
                  <c:v>-0.50900000000000001</c:v>
                </c:pt>
                <c:pt idx="154">
                  <c:v>-0.50900000000000001</c:v>
                </c:pt>
                <c:pt idx="155">
                  <c:v>-0.50890000000000002</c:v>
                </c:pt>
                <c:pt idx="156">
                  <c:v>-0.50890000000000002</c:v>
                </c:pt>
                <c:pt idx="157">
                  <c:v>-0.50880000000000003</c:v>
                </c:pt>
                <c:pt idx="158">
                  <c:v>-0.50880000000000003</c:v>
                </c:pt>
                <c:pt idx="159">
                  <c:v>-0.50880000000000003</c:v>
                </c:pt>
                <c:pt idx="160">
                  <c:v>-0.50880000000000003</c:v>
                </c:pt>
                <c:pt idx="161">
                  <c:v>-0.50880000000000003</c:v>
                </c:pt>
                <c:pt idx="162">
                  <c:v>-0.50880000000000003</c:v>
                </c:pt>
                <c:pt idx="163">
                  <c:v>-0.50870000000000004</c:v>
                </c:pt>
                <c:pt idx="164">
                  <c:v>-0.50870000000000004</c:v>
                </c:pt>
                <c:pt idx="165">
                  <c:v>-0.50870000000000004</c:v>
                </c:pt>
                <c:pt idx="166">
                  <c:v>-0.50870000000000004</c:v>
                </c:pt>
                <c:pt idx="167">
                  <c:v>-0.50870000000000004</c:v>
                </c:pt>
                <c:pt idx="168">
                  <c:v>-0.50870000000000004</c:v>
                </c:pt>
                <c:pt idx="169">
                  <c:v>-0.50870000000000004</c:v>
                </c:pt>
                <c:pt idx="170">
                  <c:v>-0.50860000000000005</c:v>
                </c:pt>
                <c:pt idx="171">
                  <c:v>-0.50860000000000005</c:v>
                </c:pt>
                <c:pt idx="172">
                  <c:v>-0.50860000000000005</c:v>
                </c:pt>
                <c:pt idx="173">
                  <c:v>-0.50860000000000005</c:v>
                </c:pt>
                <c:pt idx="174">
                  <c:v>-0.50890000000000002</c:v>
                </c:pt>
                <c:pt idx="175">
                  <c:v>-0.50890000000000002</c:v>
                </c:pt>
                <c:pt idx="176">
                  <c:v>-0.50890000000000002</c:v>
                </c:pt>
                <c:pt idx="177">
                  <c:v>-0.50880000000000003</c:v>
                </c:pt>
                <c:pt idx="178">
                  <c:v>-0.50880000000000003</c:v>
                </c:pt>
                <c:pt idx="179">
                  <c:v>-0.50880000000000003</c:v>
                </c:pt>
                <c:pt idx="180">
                  <c:v>-0.50880000000000003</c:v>
                </c:pt>
                <c:pt idx="181">
                  <c:v>-0.50880000000000003</c:v>
                </c:pt>
                <c:pt idx="182">
                  <c:v>-0.50880000000000003</c:v>
                </c:pt>
                <c:pt idx="183">
                  <c:v>-0.50880000000000003</c:v>
                </c:pt>
                <c:pt idx="184">
                  <c:v>-0.50880000000000003</c:v>
                </c:pt>
                <c:pt idx="185">
                  <c:v>-0.50880000000000003</c:v>
                </c:pt>
                <c:pt idx="186">
                  <c:v>-0.50880000000000003</c:v>
                </c:pt>
                <c:pt idx="187">
                  <c:v>-0.50880000000000003</c:v>
                </c:pt>
                <c:pt idx="188">
                  <c:v>-0.50870000000000004</c:v>
                </c:pt>
                <c:pt idx="189">
                  <c:v>-0.50870000000000004</c:v>
                </c:pt>
                <c:pt idx="190">
                  <c:v>-0.50870000000000004</c:v>
                </c:pt>
                <c:pt idx="191">
                  <c:v>-0.50870000000000004</c:v>
                </c:pt>
                <c:pt idx="192">
                  <c:v>-0.50870000000000004</c:v>
                </c:pt>
                <c:pt idx="193">
                  <c:v>-0.50870000000000004</c:v>
                </c:pt>
                <c:pt idx="194">
                  <c:v>-0.50870000000000004</c:v>
                </c:pt>
                <c:pt idx="195">
                  <c:v>-0.50870000000000004</c:v>
                </c:pt>
                <c:pt idx="196">
                  <c:v>-0.50870000000000004</c:v>
                </c:pt>
                <c:pt idx="197">
                  <c:v>-0.50870000000000004</c:v>
                </c:pt>
                <c:pt idx="198">
                  <c:v>-0.50870000000000004</c:v>
                </c:pt>
                <c:pt idx="199">
                  <c:v>-0.50870000000000004</c:v>
                </c:pt>
                <c:pt idx="200">
                  <c:v>-0.50860000000000005</c:v>
                </c:pt>
                <c:pt idx="201">
                  <c:v>-0.50860000000000005</c:v>
                </c:pt>
                <c:pt idx="202">
                  <c:v>-0.50860000000000005</c:v>
                </c:pt>
                <c:pt idx="203">
                  <c:v>-0.50860000000000005</c:v>
                </c:pt>
                <c:pt idx="204">
                  <c:v>-0.50860000000000005</c:v>
                </c:pt>
                <c:pt idx="205">
                  <c:v>-0.50860000000000005</c:v>
                </c:pt>
                <c:pt idx="206">
                  <c:v>-0.50860000000000005</c:v>
                </c:pt>
                <c:pt idx="207">
                  <c:v>-0.50860000000000005</c:v>
                </c:pt>
                <c:pt idx="208">
                  <c:v>-0.50849999999999995</c:v>
                </c:pt>
                <c:pt idx="209">
                  <c:v>-0.50849999999999995</c:v>
                </c:pt>
                <c:pt idx="210">
                  <c:v>-0.50849999999999995</c:v>
                </c:pt>
                <c:pt idx="211">
                  <c:v>-0.50849999999999995</c:v>
                </c:pt>
                <c:pt idx="212">
                  <c:v>-0.50839999999999996</c:v>
                </c:pt>
                <c:pt idx="213">
                  <c:v>-0.50839999999999996</c:v>
                </c:pt>
                <c:pt idx="214">
                  <c:v>-0.50839999999999996</c:v>
                </c:pt>
                <c:pt idx="215">
                  <c:v>-0.50829999999999997</c:v>
                </c:pt>
                <c:pt idx="216">
                  <c:v>-0.50829999999999997</c:v>
                </c:pt>
                <c:pt idx="217">
                  <c:v>-0.50829999999999997</c:v>
                </c:pt>
                <c:pt idx="218">
                  <c:v>-0.50819999999999999</c:v>
                </c:pt>
                <c:pt idx="219">
                  <c:v>-0.50829999999999997</c:v>
                </c:pt>
                <c:pt idx="220">
                  <c:v>-0.50819999999999999</c:v>
                </c:pt>
                <c:pt idx="221">
                  <c:v>-0.50819999999999999</c:v>
                </c:pt>
                <c:pt idx="222">
                  <c:v>-0.5081</c:v>
                </c:pt>
                <c:pt idx="223">
                  <c:v>-0.5081</c:v>
                </c:pt>
                <c:pt idx="224">
                  <c:v>-0.50800000000000001</c:v>
                </c:pt>
                <c:pt idx="225">
                  <c:v>-0.50800000000000001</c:v>
                </c:pt>
                <c:pt idx="226">
                  <c:v>-0.50800000000000001</c:v>
                </c:pt>
                <c:pt idx="227">
                  <c:v>-0.50790000000000002</c:v>
                </c:pt>
                <c:pt idx="228">
                  <c:v>-0.50790000000000002</c:v>
                </c:pt>
                <c:pt idx="229">
                  <c:v>-0.50790000000000002</c:v>
                </c:pt>
                <c:pt idx="230">
                  <c:v>-0.50780000000000003</c:v>
                </c:pt>
                <c:pt idx="231">
                  <c:v>-0.50770000000000004</c:v>
                </c:pt>
                <c:pt idx="232">
                  <c:v>-0.50770000000000004</c:v>
                </c:pt>
                <c:pt idx="233">
                  <c:v>-0.50760000000000005</c:v>
                </c:pt>
                <c:pt idx="234">
                  <c:v>-0.50760000000000005</c:v>
                </c:pt>
                <c:pt idx="235">
                  <c:v>-0.50770000000000004</c:v>
                </c:pt>
                <c:pt idx="236">
                  <c:v>-0.50770000000000004</c:v>
                </c:pt>
                <c:pt idx="237">
                  <c:v>-0.50770000000000004</c:v>
                </c:pt>
                <c:pt idx="238">
                  <c:v>-0.50770000000000004</c:v>
                </c:pt>
                <c:pt idx="239">
                  <c:v>-0.50760000000000005</c:v>
                </c:pt>
                <c:pt idx="240">
                  <c:v>-0.50760000000000005</c:v>
                </c:pt>
                <c:pt idx="241">
                  <c:v>-0.50760000000000005</c:v>
                </c:pt>
                <c:pt idx="242">
                  <c:v>-0.50749999999999995</c:v>
                </c:pt>
                <c:pt idx="243">
                  <c:v>-0.50749999999999995</c:v>
                </c:pt>
                <c:pt idx="244">
                  <c:v>-0.50739999999999996</c:v>
                </c:pt>
                <c:pt idx="245">
                  <c:v>-0.50729999999999997</c:v>
                </c:pt>
                <c:pt idx="246">
                  <c:v>-0.50729999999999997</c:v>
                </c:pt>
                <c:pt idx="247">
                  <c:v>-0.50729999999999997</c:v>
                </c:pt>
                <c:pt idx="248">
                  <c:v>-0.50729999999999997</c:v>
                </c:pt>
                <c:pt idx="249">
                  <c:v>-0.50719999999999998</c:v>
                </c:pt>
                <c:pt idx="250">
                  <c:v>-0.50729999999999997</c:v>
                </c:pt>
                <c:pt idx="251">
                  <c:v>-0.50729999999999997</c:v>
                </c:pt>
              </c:numCache>
            </c:numRef>
          </c:yVal>
          <c:smooth val="0"/>
          <c:extLst>
            <c:ext xmlns:c16="http://schemas.microsoft.com/office/drawing/2014/chart" uri="{C3380CC4-5D6E-409C-BE32-E72D297353CC}">
              <c16:uniqueId val="{00000002-6DFC-4640-8D09-097D05825A49}"/>
            </c:ext>
          </c:extLst>
        </c:ser>
        <c:ser>
          <c:idx val="2"/>
          <c:order val="3"/>
          <c:tx>
            <c:v>Oxalate 50 mM Biotic</c:v>
          </c:tx>
          <c:spPr>
            <a:ln w="25400" cap="rnd">
              <a:noFill/>
              <a:round/>
            </a:ln>
            <a:effectLst/>
          </c:spPr>
          <c:marker>
            <c:symbol val="circle"/>
            <c:size val="3"/>
            <c:spPr>
              <a:solidFill>
                <a:schemeClr val="tx2">
                  <a:lumMod val="50000"/>
                </a:schemeClr>
              </a:solidFill>
              <a:ln w="9525">
                <a:noFill/>
              </a:ln>
              <a:effectLst/>
            </c:spPr>
          </c:marker>
          <c:xVal>
            <c:numRef>
              <c:f>[4]Sheet4!$B$3:$B$254</c:f>
              <c:numCache>
                <c:formatCode>General</c:formatCode>
                <c:ptCount val="252"/>
                <c:pt idx="0">
                  <c:v>3.3335999999999999E-3</c:v>
                </c:pt>
                <c:pt idx="1">
                  <c:v>0.16972799999999999</c:v>
                </c:pt>
                <c:pt idx="2">
                  <c:v>0.33648</c:v>
                </c:pt>
                <c:pt idx="3">
                  <c:v>0.50303999999999993</c:v>
                </c:pt>
                <c:pt idx="4">
                  <c:v>0.66983999999999999</c:v>
                </c:pt>
                <c:pt idx="5">
                  <c:v>0.83640000000000003</c:v>
                </c:pt>
                <c:pt idx="6">
                  <c:v>1.0029600000000001</c:v>
                </c:pt>
                <c:pt idx="7">
                  <c:v>1.17</c:v>
                </c:pt>
                <c:pt idx="8">
                  <c:v>1.33632</c:v>
                </c:pt>
                <c:pt idx="9">
                  <c:v>1.50312</c:v>
                </c:pt>
                <c:pt idx="10">
                  <c:v>1.6696800000000001</c:v>
                </c:pt>
                <c:pt idx="11">
                  <c:v>1.8364800000000001</c:v>
                </c:pt>
                <c:pt idx="12">
                  <c:v>2.0030400000000004</c:v>
                </c:pt>
                <c:pt idx="13">
                  <c:v>2.1698400000000002</c:v>
                </c:pt>
                <c:pt idx="14">
                  <c:v>2.3364000000000003</c:v>
                </c:pt>
                <c:pt idx="15">
                  <c:v>2.5032000000000001</c:v>
                </c:pt>
                <c:pt idx="16">
                  <c:v>2.6688000000000001</c:v>
                </c:pt>
                <c:pt idx="17">
                  <c:v>2.8368000000000002</c:v>
                </c:pt>
                <c:pt idx="18">
                  <c:v>3.0023999999999997</c:v>
                </c:pt>
                <c:pt idx="19">
                  <c:v>3.1703999999999999</c:v>
                </c:pt>
                <c:pt idx="20">
                  <c:v>3.3360000000000003</c:v>
                </c:pt>
                <c:pt idx="21">
                  <c:v>3.5039999999999996</c:v>
                </c:pt>
                <c:pt idx="22">
                  <c:v>3.6696</c:v>
                </c:pt>
                <c:pt idx="23">
                  <c:v>3.8351999999999999</c:v>
                </c:pt>
                <c:pt idx="24">
                  <c:v>4.0031999999999996</c:v>
                </c:pt>
                <c:pt idx="25">
                  <c:v>4.1688000000000001</c:v>
                </c:pt>
                <c:pt idx="26">
                  <c:v>4.3368000000000002</c:v>
                </c:pt>
                <c:pt idx="27">
                  <c:v>4.5023999999999997</c:v>
                </c:pt>
                <c:pt idx="28">
                  <c:v>4.6703999999999999</c:v>
                </c:pt>
                <c:pt idx="29">
                  <c:v>4.8360000000000003</c:v>
                </c:pt>
                <c:pt idx="30">
                  <c:v>5.0039999999999996</c:v>
                </c:pt>
                <c:pt idx="31">
                  <c:v>5.1696</c:v>
                </c:pt>
                <c:pt idx="32">
                  <c:v>5.3352000000000004</c:v>
                </c:pt>
                <c:pt idx="33">
                  <c:v>5.5031999999999996</c:v>
                </c:pt>
                <c:pt idx="34">
                  <c:v>5.6688000000000001</c:v>
                </c:pt>
                <c:pt idx="35">
                  <c:v>5.8368000000000002</c:v>
                </c:pt>
                <c:pt idx="36">
                  <c:v>6.0023999999999997</c:v>
                </c:pt>
                <c:pt idx="37">
                  <c:v>6.1703999999999999</c:v>
                </c:pt>
                <c:pt idx="38">
                  <c:v>6.3360000000000003</c:v>
                </c:pt>
                <c:pt idx="39">
                  <c:v>6.5040000000000004</c:v>
                </c:pt>
                <c:pt idx="40">
                  <c:v>6.6695999999999991</c:v>
                </c:pt>
                <c:pt idx="41">
                  <c:v>6.8352000000000004</c:v>
                </c:pt>
                <c:pt idx="42">
                  <c:v>7.0031999999999996</c:v>
                </c:pt>
                <c:pt idx="43">
                  <c:v>7.1712000000000007</c:v>
                </c:pt>
                <c:pt idx="44">
                  <c:v>7.3368000000000002</c:v>
                </c:pt>
                <c:pt idx="45">
                  <c:v>7.5023999999999997</c:v>
                </c:pt>
                <c:pt idx="46">
                  <c:v>7.6703999999999999</c:v>
                </c:pt>
                <c:pt idx="47">
                  <c:v>7.8360000000000003</c:v>
                </c:pt>
                <c:pt idx="48">
                  <c:v>8.0040000000000013</c:v>
                </c:pt>
                <c:pt idx="49">
                  <c:v>8.1695999999999991</c:v>
                </c:pt>
                <c:pt idx="50">
                  <c:v>8.3352000000000004</c:v>
                </c:pt>
                <c:pt idx="51">
                  <c:v>8.5031999999999996</c:v>
                </c:pt>
                <c:pt idx="52">
                  <c:v>8.6712000000000007</c:v>
                </c:pt>
                <c:pt idx="53">
                  <c:v>8.8368000000000002</c:v>
                </c:pt>
                <c:pt idx="54">
                  <c:v>9.0023999999999997</c:v>
                </c:pt>
                <c:pt idx="55">
                  <c:v>9.1704000000000008</c:v>
                </c:pt>
                <c:pt idx="56">
                  <c:v>9.3360000000000003</c:v>
                </c:pt>
                <c:pt idx="57">
                  <c:v>9.5040000000000013</c:v>
                </c:pt>
                <c:pt idx="58">
                  <c:v>9.6695999999999991</c:v>
                </c:pt>
                <c:pt idx="59">
                  <c:v>9.8376000000000001</c:v>
                </c:pt>
                <c:pt idx="60">
                  <c:v>10.0032</c:v>
                </c:pt>
                <c:pt idx="61">
                  <c:v>10.168800000000001</c:v>
                </c:pt>
                <c:pt idx="62">
                  <c:v>10.3368</c:v>
                </c:pt>
                <c:pt idx="63">
                  <c:v>10.5024</c:v>
                </c:pt>
                <c:pt idx="64">
                  <c:v>10.670400000000001</c:v>
                </c:pt>
                <c:pt idx="65">
                  <c:v>10.836</c:v>
                </c:pt>
                <c:pt idx="66">
                  <c:v>11.004000000000001</c:v>
                </c:pt>
                <c:pt idx="67">
                  <c:v>11.169599999999999</c:v>
                </c:pt>
                <c:pt idx="68">
                  <c:v>11.3376</c:v>
                </c:pt>
                <c:pt idx="69">
                  <c:v>11.5032</c:v>
                </c:pt>
                <c:pt idx="70">
                  <c:v>11.668800000000001</c:v>
                </c:pt>
                <c:pt idx="71">
                  <c:v>11.8368</c:v>
                </c:pt>
                <c:pt idx="72">
                  <c:v>12.0024</c:v>
                </c:pt>
                <c:pt idx="73">
                  <c:v>12.170400000000001</c:v>
                </c:pt>
                <c:pt idx="74">
                  <c:v>12.336</c:v>
                </c:pt>
                <c:pt idx="75">
                  <c:v>12.504000000000001</c:v>
                </c:pt>
                <c:pt idx="76">
                  <c:v>12.669600000000001</c:v>
                </c:pt>
                <c:pt idx="77">
                  <c:v>12.8352</c:v>
                </c:pt>
                <c:pt idx="78">
                  <c:v>13.0032</c:v>
                </c:pt>
                <c:pt idx="79">
                  <c:v>13.168799999999999</c:v>
                </c:pt>
                <c:pt idx="80">
                  <c:v>13.3368</c:v>
                </c:pt>
                <c:pt idx="81">
                  <c:v>13.5024</c:v>
                </c:pt>
                <c:pt idx="82">
                  <c:v>13.670400000000001</c:v>
                </c:pt>
                <c:pt idx="83">
                  <c:v>13.836</c:v>
                </c:pt>
                <c:pt idx="84">
                  <c:v>14.004000000000001</c:v>
                </c:pt>
                <c:pt idx="85">
                  <c:v>14.169600000000001</c:v>
                </c:pt>
                <c:pt idx="86">
                  <c:v>14.3352</c:v>
                </c:pt>
                <c:pt idx="87">
                  <c:v>14.5032</c:v>
                </c:pt>
                <c:pt idx="88">
                  <c:v>14.668799999999999</c:v>
                </c:pt>
                <c:pt idx="89">
                  <c:v>14.8368</c:v>
                </c:pt>
                <c:pt idx="90">
                  <c:v>15.0024</c:v>
                </c:pt>
                <c:pt idx="91">
                  <c:v>15.170400000000001</c:v>
                </c:pt>
                <c:pt idx="92">
                  <c:v>15.336</c:v>
                </c:pt>
                <c:pt idx="93">
                  <c:v>15.504000000000001</c:v>
                </c:pt>
                <c:pt idx="94">
                  <c:v>15.669600000000001</c:v>
                </c:pt>
                <c:pt idx="95">
                  <c:v>15.8352</c:v>
                </c:pt>
                <c:pt idx="96">
                  <c:v>16.0032</c:v>
                </c:pt>
                <c:pt idx="97">
                  <c:v>16.168799999999997</c:v>
                </c:pt>
                <c:pt idx="98">
                  <c:v>16.3368</c:v>
                </c:pt>
                <c:pt idx="99">
                  <c:v>16.502400000000002</c:v>
                </c:pt>
                <c:pt idx="100">
                  <c:v>16.670400000000001</c:v>
                </c:pt>
                <c:pt idx="101">
                  <c:v>16.835999999999999</c:v>
                </c:pt>
                <c:pt idx="102">
                  <c:v>17.004000000000001</c:v>
                </c:pt>
                <c:pt idx="103">
                  <c:v>17.169600000000003</c:v>
                </c:pt>
                <c:pt idx="104">
                  <c:v>17.3352</c:v>
                </c:pt>
                <c:pt idx="105">
                  <c:v>17.5032</c:v>
                </c:pt>
                <c:pt idx="106">
                  <c:v>17.668799999999997</c:v>
                </c:pt>
                <c:pt idx="107">
                  <c:v>17.8368</c:v>
                </c:pt>
                <c:pt idx="108">
                  <c:v>18.002400000000002</c:v>
                </c:pt>
                <c:pt idx="109">
                  <c:v>18.170400000000001</c:v>
                </c:pt>
                <c:pt idx="110">
                  <c:v>18.335999999999999</c:v>
                </c:pt>
                <c:pt idx="111">
                  <c:v>18.504000000000001</c:v>
                </c:pt>
                <c:pt idx="112">
                  <c:v>18.669600000000003</c:v>
                </c:pt>
                <c:pt idx="113">
                  <c:v>18.8352</c:v>
                </c:pt>
                <c:pt idx="114">
                  <c:v>19.0032</c:v>
                </c:pt>
                <c:pt idx="115">
                  <c:v>19.168799999999997</c:v>
                </c:pt>
                <c:pt idx="116">
                  <c:v>19.3368</c:v>
                </c:pt>
                <c:pt idx="117">
                  <c:v>19.502400000000002</c:v>
                </c:pt>
                <c:pt idx="118">
                  <c:v>19.670400000000001</c:v>
                </c:pt>
                <c:pt idx="119">
                  <c:v>19.835999999999999</c:v>
                </c:pt>
                <c:pt idx="120">
                  <c:v>20.004000000000001</c:v>
                </c:pt>
                <c:pt idx="121">
                  <c:v>20.169600000000003</c:v>
                </c:pt>
                <c:pt idx="122">
                  <c:v>20.3352</c:v>
                </c:pt>
                <c:pt idx="123">
                  <c:v>20.5032</c:v>
                </c:pt>
                <c:pt idx="124">
                  <c:v>20.668799999999997</c:v>
                </c:pt>
                <c:pt idx="125">
                  <c:v>20.8368</c:v>
                </c:pt>
                <c:pt idx="126">
                  <c:v>21.002400000000002</c:v>
                </c:pt>
                <c:pt idx="127">
                  <c:v>21.170400000000001</c:v>
                </c:pt>
                <c:pt idx="128">
                  <c:v>21.335999999999999</c:v>
                </c:pt>
                <c:pt idx="129">
                  <c:v>21.504000000000001</c:v>
                </c:pt>
                <c:pt idx="130">
                  <c:v>21.669600000000003</c:v>
                </c:pt>
                <c:pt idx="131">
                  <c:v>21.837600000000002</c:v>
                </c:pt>
                <c:pt idx="132">
                  <c:v>22.0032</c:v>
                </c:pt>
                <c:pt idx="133">
                  <c:v>22.168799999999997</c:v>
                </c:pt>
                <c:pt idx="134">
                  <c:v>22.3368</c:v>
                </c:pt>
                <c:pt idx="135">
                  <c:v>22.502400000000002</c:v>
                </c:pt>
                <c:pt idx="136">
                  <c:v>22.670400000000001</c:v>
                </c:pt>
                <c:pt idx="137">
                  <c:v>22.835999999999999</c:v>
                </c:pt>
                <c:pt idx="138">
                  <c:v>23.004000000000001</c:v>
                </c:pt>
                <c:pt idx="139">
                  <c:v>23.169600000000003</c:v>
                </c:pt>
                <c:pt idx="140">
                  <c:v>23.3352</c:v>
                </c:pt>
                <c:pt idx="141">
                  <c:v>23.5032</c:v>
                </c:pt>
                <c:pt idx="142">
                  <c:v>23.668799999999997</c:v>
                </c:pt>
                <c:pt idx="143">
                  <c:v>23.8368</c:v>
                </c:pt>
                <c:pt idx="144">
                  <c:v>24</c:v>
                </c:pt>
                <c:pt idx="145">
                  <c:v>24.167999999999999</c:v>
                </c:pt>
                <c:pt idx="146">
                  <c:v>24.335999999999999</c:v>
                </c:pt>
                <c:pt idx="147">
                  <c:v>24.503999999999998</c:v>
                </c:pt>
                <c:pt idx="148">
                  <c:v>24.672000000000001</c:v>
                </c:pt>
                <c:pt idx="149">
                  <c:v>24.839999999999996</c:v>
                </c:pt>
                <c:pt idx="150">
                  <c:v>25.008000000000003</c:v>
                </c:pt>
                <c:pt idx="151">
                  <c:v>25.175999999999998</c:v>
                </c:pt>
                <c:pt idx="152">
                  <c:v>25.344000000000001</c:v>
                </c:pt>
                <c:pt idx="153">
                  <c:v>25.512</c:v>
                </c:pt>
                <c:pt idx="154">
                  <c:v>25.68</c:v>
                </c:pt>
                <c:pt idx="155">
                  <c:v>25.847999999999999</c:v>
                </c:pt>
                <c:pt idx="156">
                  <c:v>25.991999999999997</c:v>
                </c:pt>
                <c:pt idx="157">
                  <c:v>26.160000000000004</c:v>
                </c:pt>
                <c:pt idx="158">
                  <c:v>26.327999999999999</c:v>
                </c:pt>
                <c:pt idx="159">
                  <c:v>26.496000000000002</c:v>
                </c:pt>
                <c:pt idx="160">
                  <c:v>26.664000000000001</c:v>
                </c:pt>
                <c:pt idx="161">
                  <c:v>26.832000000000001</c:v>
                </c:pt>
                <c:pt idx="162">
                  <c:v>27</c:v>
                </c:pt>
                <c:pt idx="163">
                  <c:v>27.167999999999999</c:v>
                </c:pt>
                <c:pt idx="164">
                  <c:v>27.335999999999999</c:v>
                </c:pt>
                <c:pt idx="165">
                  <c:v>27.503999999999998</c:v>
                </c:pt>
                <c:pt idx="166">
                  <c:v>27.672000000000001</c:v>
                </c:pt>
                <c:pt idx="167">
                  <c:v>27.839999999999996</c:v>
                </c:pt>
                <c:pt idx="168">
                  <c:v>28.008000000000003</c:v>
                </c:pt>
                <c:pt idx="169">
                  <c:v>28.175999999999998</c:v>
                </c:pt>
                <c:pt idx="170">
                  <c:v>28.344000000000001</c:v>
                </c:pt>
                <c:pt idx="171">
                  <c:v>28.512</c:v>
                </c:pt>
                <c:pt idx="172">
                  <c:v>28.68</c:v>
                </c:pt>
                <c:pt idx="173">
                  <c:v>28.847999999999999</c:v>
                </c:pt>
                <c:pt idx="174">
                  <c:v>28.991999999999997</c:v>
                </c:pt>
                <c:pt idx="175">
                  <c:v>29.160000000000004</c:v>
                </c:pt>
                <c:pt idx="176">
                  <c:v>29.327999999999999</c:v>
                </c:pt>
                <c:pt idx="177">
                  <c:v>29.496000000000002</c:v>
                </c:pt>
                <c:pt idx="178">
                  <c:v>29.664000000000001</c:v>
                </c:pt>
                <c:pt idx="179">
                  <c:v>29.832000000000001</c:v>
                </c:pt>
                <c:pt idx="180">
                  <c:v>30</c:v>
                </c:pt>
                <c:pt idx="181">
                  <c:v>30.167999999999999</c:v>
                </c:pt>
                <c:pt idx="182">
                  <c:v>30.335999999999999</c:v>
                </c:pt>
                <c:pt idx="183">
                  <c:v>30.503999999999998</c:v>
                </c:pt>
                <c:pt idx="184">
                  <c:v>30.672000000000001</c:v>
                </c:pt>
                <c:pt idx="185">
                  <c:v>30.839999999999996</c:v>
                </c:pt>
                <c:pt idx="186">
                  <c:v>31.008000000000003</c:v>
                </c:pt>
                <c:pt idx="187">
                  <c:v>31.175999999999998</c:v>
                </c:pt>
                <c:pt idx="188">
                  <c:v>31.344000000000001</c:v>
                </c:pt>
                <c:pt idx="189">
                  <c:v>31.512</c:v>
                </c:pt>
                <c:pt idx="190">
                  <c:v>31.68</c:v>
                </c:pt>
                <c:pt idx="191">
                  <c:v>31.847999999999999</c:v>
                </c:pt>
                <c:pt idx="192">
                  <c:v>31.991999999999997</c:v>
                </c:pt>
                <c:pt idx="193">
                  <c:v>32.160000000000004</c:v>
                </c:pt>
                <c:pt idx="194">
                  <c:v>32.328000000000003</c:v>
                </c:pt>
                <c:pt idx="195">
                  <c:v>32.496000000000002</c:v>
                </c:pt>
                <c:pt idx="196">
                  <c:v>32.664000000000001</c:v>
                </c:pt>
                <c:pt idx="197">
                  <c:v>32.832000000000001</c:v>
                </c:pt>
                <c:pt idx="198">
                  <c:v>33</c:v>
                </c:pt>
                <c:pt idx="199">
                  <c:v>33.167999999999999</c:v>
                </c:pt>
                <c:pt idx="200">
                  <c:v>33.335999999999999</c:v>
                </c:pt>
                <c:pt idx="201">
                  <c:v>33.503999999999998</c:v>
                </c:pt>
                <c:pt idx="202">
                  <c:v>33.671999999999997</c:v>
                </c:pt>
                <c:pt idx="203">
                  <c:v>33.839999999999996</c:v>
                </c:pt>
                <c:pt idx="204">
                  <c:v>34.008000000000003</c:v>
                </c:pt>
                <c:pt idx="205">
                  <c:v>34.176000000000002</c:v>
                </c:pt>
                <c:pt idx="206">
                  <c:v>34.344000000000001</c:v>
                </c:pt>
                <c:pt idx="207">
                  <c:v>34.512</c:v>
                </c:pt>
                <c:pt idx="208">
                  <c:v>34.68</c:v>
                </c:pt>
                <c:pt idx="209">
                  <c:v>34.847999999999999</c:v>
                </c:pt>
                <c:pt idx="210">
                  <c:v>34.991999999999997</c:v>
                </c:pt>
                <c:pt idx="211">
                  <c:v>35.160000000000004</c:v>
                </c:pt>
                <c:pt idx="212">
                  <c:v>35.328000000000003</c:v>
                </c:pt>
                <c:pt idx="213">
                  <c:v>35.496000000000002</c:v>
                </c:pt>
                <c:pt idx="214">
                  <c:v>35.664000000000001</c:v>
                </c:pt>
                <c:pt idx="215">
                  <c:v>35.832000000000001</c:v>
                </c:pt>
                <c:pt idx="216">
                  <c:v>36</c:v>
                </c:pt>
                <c:pt idx="217">
                  <c:v>36.167999999999999</c:v>
                </c:pt>
                <c:pt idx="218">
                  <c:v>36.335999999999999</c:v>
                </c:pt>
                <c:pt idx="219">
                  <c:v>36.503999999999998</c:v>
                </c:pt>
                <c:pt idx="220">
                  <c:v>36.671999999999997</c:v>
                </c:pt>
                <c:pt idx="221">
                  <c:v>36.839999999999996</c:v>
                </c:pt>
                <c:pt idx="222">
                  <c:v>37.008000000000003</c:v>
                </c:pt>
                <c:pt idx="223">
                  <c:v>37.176000000000002</c:v>
                </c:pt>
                <c:pt idx="224">
                  <c:v>37.344000000000001</c:v>
                </c:pt>
                <c:pt idx="225">
                  <c:v>37.512</c:v>
                </c:pt>
                <c:pt idx="226">
                  <c:v>37.68</c:v>
                </c:pt>
                <c:pt idx="227">
                  <c:v>37.847999999999999</c:v>
                </c:pt>
                <c:pt idx="228">
                  <c:v>37.991999999999997</c:v>
                </c:pt>
                <c:pt idx="229">
                  <c:v>38.160000000000004</c:v>
                </c:pt>
                <c:pt idx="230">
                  <c:v>38.328000000000003</c:v>
                </c:pt>
                <c:pt idx="231">
                  <c:v>38.496000000000002</c:v>
                </c:pt>
                <c:pt idx="232">
                  <c:v>38.664000000000001</c:v>
                </c:pt>
                <c:pt idx="233">
                  <c:v>38.832000000000001</c:v>
                </c:pt>
                <c:pt idx="234">
                  <c:v>39</c:v>
                </c:pt>
                <c:pt idx="235">
                  <c:v>39.167999999999999</c:v>
                </c:pt>
                <c:pt idx="236">
                  <c:v>39.335999999999999</c:v>
                </c:pt>
                <c:pt idx="237">
                  <c:v>39.503999999999998</c:v>
                </c:pt>
                <c:pt idx="238">
                  <c:v>39.671999999999997</c:v>
                </c:pt>
                <c:pt idx="239">
                  <c:v>39.839999999999996</c:v>
                </c:pt>
                <c:pt idx="240">
                  <c:v>40.008000000000003</c:v>
                </c:pt>
                <c:pt idx="241">
                  <c:v>40.176000000000002</c:v>
                </c:pt>
                <c:pt idx="242">
                  <c:v>40.344000000000001</c:v>
                </c:pt>
                <c:pt idx="243">
                  <c:v>40.512</c:v>
                </c:pt>
                <c:pt idx="244">
                  <c:v>40.68</c:v>
                </c:pt>
                <c:pt idx="245">
                  <c:v>40.847999999999999</c:v>
                </c:pt>
                <c:pt idx="246">
                  <c:v>40.991999999999997</c:v>
                </c:pt>
                <c:pt idx="247">
                  <c:v>41.160000000000004</c:v>
                </c:pt>
                <c:pt idx="248">
                  <c:v>41.328000000000003</c:v>
                </c:pt>
                <c:pt idx="249">
                  <c:v>41.496000000000002</c:v>
                </c:pt>
                <c:pt idx="250">
                  <c:v>41.664000000000001</c:v>
                </c:pt>
                <c:pt idx="251">
                  <c:v>41.832000000000001</c:v>
                </c:pt>
              </c:numCache>
            </c:numRef>
          </c:xVal>
          <c:yVal>
            <c:numRef>
              <c:f>[4]Sheet4!$D$3:$D$254</c:f>
              <c:numCache>
                <c:formatCode>General</c:formatCode>
                <c:ptCount val="252"/>
                <c:pt idx="0">
                  <c:v>-0.4763</c:v>
                </c:pt>
                <c:pt idx="1">
                  <c:v>-0.48159999999999997</c:v>
                </c:pt>
                <c:pt idx="2">
                  <c:v>-0.4824</c:v>
                </c:pt>
                <c:pt idx="3">
                  <c:v>-0.48330000000000001</c:v>
                </c:pt>
                <c:pt idx="4">
                  <c:v>-0.48400000000000004</c:v>
                </c:pt>
                <c:pt idx="5">
                  <c:v>-0.48520000000000002</c:v>
                </c:pt>
                <c:pt idx="6">
                  <c:v>-0.48620000000000002</c:v>
                </c:pt>
                <c:pt idx="7">
                  <c:v>-0.48720000000000002</c:v>
                </c:pt>
                <c:pt idx="8">
                  <c:v>-0.48830000000000001</c:v>
                </c:pt>
                <c:pt idx="9">
                  <c:v>-0.48959999999999998</c:v>
                </c:pt>
                <c:pt idx="10">
                  <c:v>-0.4904</c:v>
                </c:pt>
                <c:pt idx="11">
                  <c:v>-0.49170000000000008</c:v>
                </c:pt>
                <c:pt idx="12">
                  <c:v>-0.4924</c:v>
                </c:pt>
                <c:pt idx="13">
                  <c:v>-0.49300000000000005</c:v>
                </c:pt>
                <c:pt idx="14">
                  <c:v>-0.49359999999999998</c:v>
                </c:pt>
                <c:pt idx="15">
                  <c:v>-0.49440000000000001</c:v>
                </c:pt>
                <c:pt idx="16">
                  <c:v>-0.49459999999999998</c:v>
                </c:pt>
                <c:pt idx="17">
                  <c:v>-0.49480000000000007</c:v>
                </c:pt>
                <c:pt idx="18">
                  <c:v>-0.49510000000000004</c:v>
                </c:pt>
                <c:pt idx="19">
                  <c:v>-0.49520000000000003</c:v>
                </c:pt>
                <c:pt idx="20">
                  <c:v>-0.49520000000000003</c:v>
                </c:pt>
                <c:pt idx="21">
                  <c:v>-0.49520000000000003</c:v>
                </c:pt>
                <c:pt idx="22">
                  <c:v>-0.49540000000000001</c:v>
                </c:pt>
                <c:pt idx="23">
                  <c:v>-0.49540000000000001</c:v>
                </c:pt>
                <c:pt idx="24">
                  <c:v>-0.4955</c:v>
                </c:pt>
                <c:pt idx="25">
                  <c:v>-0.4955</c:v>
                </c:pt>
                <c:pt idx="26">
                  <c:v>-0.49559999999999998</c:v>
                </c:pt>
                <c:pt idx="27">
                  <c:v>-0.4955</c:v>
                </c:pt>
                <c:pt idx="28">
                  <c:v>-0.4955</c:v>
                </c:pt>
                <c:pt idx="29">
                  <c:v>-0.4955</c:v>
                </c:pt>
                <c:pt idx="30">
                  <c:v>-0.49520000000000003</c:v>
                </c:pt>
                <c:pt idx="31">
                  <c:v>-0.49520000000000003</c:v>
                </c:pt>
                <c:pt idx="32">
                  <c:v>-0.49520000000000003</c:v>
                </c:pt>
                <c:pt idx="33">
                  <c:v>-0.49490000000000006</c:v>
                </c:pt>
                <c:pt idx="34">
                  <c:v>-0.49510000000000004</c:v>
                </c:pt>
                <c:pt idx="35">
                  <c:v>-0.49480000000000007</c:v>
                </c:pt>
                <c:pt idx="36">
                  <c:v>-0.49480000000000007</c:v>
                </c:pt>
                <c:pt idx="37">
                  <c:v>-0.49480000000000007</c:v>
                </c:pt>
                <c:pt idx="38">
                  <c:v>-0.49469999999999997</c:v>
                </c:pt>
                <c:pt idx="39">
                  <c:v>-0.49349999999999999</c:v>
                </c:pt>
                <c:pt idx="40">
                  <c:v>-0.48859999999999998</c:v>
                </c:pt>
                <c:pt idx="41">
                  <c:v>-0.49030000000000001</c:v>
                </c:pt>
                <c:pt idx="42">
                  <c:v>-0.52659999999999996</c:v>
                </c:pt>
                <c:pt idx="43">
                  <c:v>-0.5282</c:v>
                </c:pt>
                <c:pt idx="44">
                  <c:v>-0.52810000000000001</c:v>
                </c:pt>
                <c:pt idx="45">
                  <c:v>-0.52789999999999992</c:v>
                </c:pt>
                <c:pt idx="46">
                  <c:v>-0.5272</c:v>
                </c:pt>
                <c:pt idx="47">
                  <c:v>-0.52689999999999992</c:v>
                </c:pt>
                <c:pt idx="48">
                  <c:v>-0.52649999999999997</c:v>
                </c:pt>
                <c:pt idx="49">
                  <c:v>-0.52589999999999992</c:v>
                </c:pt>
                <c:pt idx="50">
                  <c:v>-0.52529999999999999</c:v>
                </c:pt>
                <c:pt idx="51">
                  <c:v>-0.52459999999999996</c:v>
                </c:pt>
                <c:pt idx="52">
                  <c:v>-0.52379999999999993</c:v>
                </c:pt>
                <c:pt idx="53">
                  <c:v>-0.52349999999999997</c:v>
                </c:pt>
                <c:pt idx="54">
                  <c:v>-0.52239999999999998</c:v>
                </c:pt>
                <c:pt idx="55">
                  <c:v>-0.52200000000000002</c:v>
                </c:pt>
                <c:pt idx="56">
                  <c:v>-0.5212</c:v>
                </c:pt>
                <c:pt idx="57">
                  <c:v>-0.52059999999999995</c:v>
                </c:pt>
                <c:pt idx="58">
                  <c:v>-0.51979999999999993</c:v>
                </c:pt>
                <c:pt idx="59">
                  <c:v>-0.51889999999999992</c:v>
                </c:pt>
                <c:pt idx="60">
                  <c:v>-0.51759999999999995</c:v>
                </c:pt>
                <c:pt idx="61">
                  <c:v>-0.51690000000000003</c:v>
                </c:pt>
                <c:pt idx="62">
                  <c:v>-0.51579999999999993</c:v>
                </c:pt>
                <c:pt idx="63">
                  <c:v>-0.51479999999999992</c:v>
                </c:pt>
                <c:pt idx="64">
                  <c:v>-0.51390000000000002</c:v>
                </c:pt>
                <c:pt idx="65">
                  <c:v>-0.5131</c:v>
                </c:pt>
                <c:pt idx="66">
                  <c:v>-0.51239999999999997</c:v>
                </c:pt>
                <c:pt idx="67">
                  <c:v>-0.51169999999999993</c:v>
                </c:pt>
                <c:pt idx="68">
                  <c:v>-0.51139999999999997</c:v>
                </c:pt>
                <c:pt idx="69">
                  <c:v>-0.51069999999999993</c:v>
                </c:pt>
                <c:pt idx="70">
                  <c:v>-0.50990000000000002</c:v>
                </c:pt>
                <c:pt idx="71">
                  <c:v>-0.50900000000000001</c:v>
                </c:pt>
                <c:pt idx="72">
                  <c:v>-0.50800000000000001</c:v>
                </c:pt>
                <c:pt idx="73">
                  <c:v>-0.50669999999999993</c:v>
                </c:pt>
                <c:pt idx="74">
                  <c:v>-0.50559999999999994</c:v>
                </c:pt>
                <c:pt idx="75">
                  <c:v>-0.50439999999999996</c:v>
                </c:pt>
                <c:pt idx="76">
                  <c:v>-0.50359999999999994</c:v>
                </c:pt>
                <c:pt idx="77">
                  <c:v>-0.503</c:v>
                </c:pt>
                <c:pt idx="78">
                  <c:v>-0.503</c:v>
                </c:pt>
                <c:pt idx="79">
                  <c:v>-0.503</c:v>
                </c:pt>
                <c:pt idx="80">
                  <c:v>-0.50280000000000002</c:v>
                </c:pt>
                <c:pt idx="81">
                  <c:v>-0.50309999999999999</c:v>
                </c:pt>
                <c:pt idx="82">
                  <c:v>-0.50339999999999996</c:v>
                </c:pt>
                <c:pt idx="83">
                  <c:v>-0.50390000000000001</c:v>
                </c:pt>
                <c:pt idx="84">
                  <c:v>-0.50409999999999999</c:v>
                </c:pt>
                <c:pt idx="85">
                  <c:v>-0.50439999999999996</c:v>
                </c:pt>
                <c:pt idx="86">
                  <c:v>-0.50480000000000003</c:v>
                </c:pt>
                <c:pt idx="87">
                  <c:v>-0.50539999999999996</c:v>
                </c:pt>
                <c:pt idx="88">
                  <c:v>-0.50569999999999993</c:v>
                </c:pt>
                <c:pt idx="89">
                  <c:v>-0.50639999999999996</c:v>
                </c:pt>
                <c:pt idx="90">
                  <c:v>-0.50629999999999997</c:v>
                </c:pt>
                <c:pt idx="91">
                  <c:v>-0.50679999999999992</c:v>
                </c:pt>
                <c:pt idx="92">
                  <c:v>-0.50719999999999998</c:v>
                </c:pt>
                <c:pt idx="93">
                  <c:v>-0.50739999999999996</c:v>
                </c:pt>
                <c:pt idx="94">
                  <c:v>-0.50779999999999992</c:v>
                </c:pt>
                <c:pt idx="95">
                  <c:v>-0.50819999999999999</c:v>
                </c:pt>
                <c:pt idx="96">
                  <c:v>-0.50849999999999995</c:v>
                </c:pt>
                <c:pt idx="97">
                  <c:v>-0.50869999999999993</c:v>
                </c:pt>
                <c:pt idx="98">
                  <c:v>-0.50919999999999999</c:v>
                </c:pt>
                <c:pt idx="99">
                  <c:v>-0.50949999999999995</c:v>
                </c:pt>
                <c:pt idx="100">
                  <c:v>-0.50959999999999994</c:v>
                </c:pt>
                <c:pt idx="101">
                  <c:v>-0.5101</c:v>
                </c:pt>
                <c:pt idx="102">
                  <c:v>-0.51049999999999995</c:v>
                </c:pt>
                <c:pt idx="103">
                  <c:v>-0.51079999999999992</c:v>
                </c:pt>
                <c:pt idx="104">
                  <c:v>-0.5111</c:v>
                </c:pt>
                <c:pt idx="105">
                  <c:v>-0.5111</c:v>
                </c:pt>
                <c:pt idx="106">
                  <c:v>-0.51159999999999994</c:v>
                </c:pt>
                <c:pt idx="107">
                  <c:v>-0.51200000000000001</c:v>
                </c:pt>
                <c:pt idx="108">
                  <c:v>-0.5121</c:v>
                </c:pt>
                <c:pt idx="109">
                  <c:v>-0.51219999999999999</c:v>
                </c:pt>
                <c:pt idx="110">
                  <c:v>-0.51219999999999999</c:v>
                </c:pt>
                <c:pt idx="111">
                  <c:v>-0.5121</c:v>
                </c:pt>
                <c:pt idx="112">
                  <c:v>-0.5121</c:v>
                </c:pt>
                <c:pt idx="113">
                  <c:v>-0.51200000000000001</c:v>
                </c:pt>
                <c:pt idx="114">
                  <c:v>-0.51169999999999993</c:v>
                </c:pt>
                <c:pt idx="115">
                  <c:v>-0.51159999999999994</c:v>
                </c:pt>
                <c:pt idx="116">
                  <c:v>-0.5111</c:v>
                </c:pt>
                <c:pt idx="117">
                  <c:v>-0.51090000000000002</c:v>
                </c:pt>
                <c:pt idx="118">
                  <c:v>-0.51059999999999994</c:v>
                </c:pt>
                <c:pt idx="119">
                  <c:v>-0.50990000000000002</c:v>
                </c:pt>
                <c:pt idx="120">
                  <c:v>-0.50929999999999997</c:v>
                </c:pt>
                <c:pt idx="121">
                  <c:v>-0.50890000000000002</c:v>
                </c:pt>
                <c:pt idx="122">
                  <c:v>-0.5081</c:v>
                </c:pt>
                <c:pt idx="123">
                  <c:v>-0.50769999999999993</c:v>
                </c:pt>
                <c:pt idx="124">
                  <c:v>-0.50739999999999996</c:v>
                </c:pt>
                <c:pt idx="125">
                  <c:v>-0.50729999999999997</c:v>
                </c:pt>
                <c:pt idx="126">
                  <c:v>-0.50729999999999997</c:v>
                </c:pt>
                <c:pt idx="127">
                  <c:v>-0.50719999999999998</c:v>
                </c:pt>
                <c:pt idx="128">
                  <c:v>-0.50729999999999997</c:v>
                </c:pt>
                <c:pt idx="129">
                  <c:v>-0.50729999999999997</c:v>
                </c:pt>
                <c:pt idx="130">
                  <c:v>-0.50749999999999995</c:v>
                </c:pt>
                <c:pt idx="131">
                  <c:v>-0.50790000000000002</c:v>
                </c:pt>
                <c:pt idx="132">
                  <c:v>-0.5081</c:v>
                </c:pt>
                <c:pt idx="133">
                  <c:v>-0.50859999999999994</c:v>
                </c:pt>
                <c:pt idx="134">
                  <c:v>-0.50879999999999992</c:v>
                </c:pt>
                <c:pt idx="135">
                  <c:v>-0.5091</c:v>
                </c:pt>
                <c:pt idx="136">
                  <c:v>-0.50949999999999995</c:v>
                </c:pt>
                <c:pt idx="137">
                  <c:v>-0.50959999999999994</c:v>
                </c:pt>
                <c:pt idx="138">
                  <c:v>-0.51</c:v>
                </c:pt>
                <c:pt idx="139">
                  <c:v>-0.51029999999999998</c:v>
                </c:pt>
                <c:pt idx="140">
                  <c:v>-0.51059999999999994</c:v>
                </c:pt>
                <c:pt idx="141">
                  <c:v>-0.51059999999999994</c:v>
                </c:pt>
                <c:pt idx="142">
                  <c:v>-0.51100000000000001</c:v>
                </c:pt>
                <c:pt idx="143">
                  <c:v>-0.51100000000000001</c:v>
                </c:pt>
                <c:pt idx="144">
                  <c:v>-0.5111</c:v>
                </c:pt>
                <c:pt idx="145">
                  <c:v>-0.51119999999999999</c:v>
                </c:pt>
                <c:pt idx="146">
                  <c:v>-0.51139999999999997</c:v>
                </c:pt>
                <c:pt idx="147">
                  <c:v>-0.51159999999999994</c:v>
                </c:pt>
                <c:pt idx="148">
                  <c:v>-0.51149999999999995</c:v>
                </c:pt>
                <c:pt idx="149">
                  <c:v>-0.51139999999999997</c:v>
                </c:pt>
                <c:pt idx="150">
                  <c:v>-0.51149999999999995</c:v>
                </c:pt>
                <c:pt idx="151">
                  <c:v>-0.51149999999999995</c:v>
                </c:pt>
                <c:pt idx="152">
                  <c:v>-0.51149999999999995</c:v>
                </c:pt>
                <c:pt idx="153">
                  <c:v>-0.51119999999999999</c:v>
                </c:pt>
                <c:pt idx="154">
                  <c:v>-0.51139999999999997</c:v>
                </c:pt>
                <c:pt idx="155">
                  <c:v>-0.5111</c:v>
                </c:pt>
                <c:pt idx="156">
                  <c:v>-0.5111</c:v>
                </c:pt>
                <c:pt idx="157">
                  <c:v>-0.5111</c:v>
                </c:pt>
                <c:pt idx="158">
                  <c:v>-0.51100000000000001</c:v>
                </c:pt>
                <c:pt idx="159">
                  <c:v>-0.51100000000000001</c:v>
                </c:pt>
                <c:pt idx="160">
                  <c:v>-0.51079999999999992</c:v>
                </c:pt>
                <c:pt idx="161">
                  <c:v>-0.51090000000000002</c:v>
                </c:pt>
                <c:pt idx="162">
                  <c:v>-0.51069999999999993</c:v>
                </c:pt>
                <c:pt idx="163">
                  <c:v>-0.51079999999999992</c:v>
                </c:pt>
                <c:pt idx="164">
                  <c:v>-0.51069999999999993</c:v>
                </c:pt>
                <c:pt idx="165">
                  <c:v>-0.51069999999999993</c:v>
                </c:pt>
                <c:pt idx="166">
                  <c:v>-0.51059999999999994</c:v>
                </c:pt>
                <c:pt idx="167">
                  <c:v>-0.51059999999999994</c:v>
                </c:pt>
                <c:pt idx="168">
                  <c:v>-0.51049999999999995</c:v>
                </c:pt>
                <c:pt idx="169">
                  <c:v>-0.51049999999999995</c:v>
                </c:pt>
                <c:pt idx="170">
                  <c:v>-0.51029999999999998</c:v>
                </c:pt>
                <c:pt idx="171">
                  <c:v>-0.51029999999999998</c:v>
                </c:pt>
                <c:pt idx="172">
                  <c:v>-0.51019999999999999</c:v>
                </c:pt>
                <c:pt idx="173">
                  <c:v>-0.51019999999999999</c:v>
                </c:pt>
                <c:pt idx="174">
                  <c:v>-0.51019999999999999</c:v>
                </c:pt>
                <c:pt idx="175">
                  <c:v>-0.51019999999999999</c:v>
                </c:pt>
                <c:pt idx="176">
                  <c:v>-0.51019999999999999</c:v>
                </c:pt>
                <c:pt idx="177">
                  <c:v>-0.51029999999999998</c:v>
                </c:pt>
                <c:pt idx="178">
                  <c:v>-0.51019999999999999</c:v>
                </c:pt>
                <c:pt idx="179">
                  <c:v>-0.51029999999999998</c:v>
                </c:pt>
                <c:pt idx="180">
                  <c:v>-0.51039999999999996</c:v>
                </c:pt>
                <c:pt idx="181">
                  <c:v>-0.51059999999999994</c:v>
                </c:pt>
                <c:pt idx="182">
                  <c:v>-0.51069999999999993</c:v>
                </c:pt>
                <c:pt idx="183">
                  <c:v>-0.51079999999999992</c:v>
                </c:pt>
                <c:pt idx="184">
                  <c:v>-0.51079999999999992</c:v>
                </c:pt>
                <c:pt idx="185">
                  <c:v>-0.51119999999999999</c:v>
                </c:pt>
                <c:pt idx="186">
                  <c:v>-0.51139999999999997</c:v>
                </c:pt>
                <c:pt idx="187">
                  <c:v>-0.51159999999999994</c:v>
                </c:pt>
                <c:pt idx="188">
                  <c:v>-0.51179999999999992</c:v>
                </c:pt>
                <c:pt idx="189">
                  <c:v>-0.5121</c:v>
                </c:pt>
                <c:pt idx="190">
                  <c:v>-0.51219999999999999</c:v>
                </c:pt>
                <c:pt idx="191">
                  <c:v>-0.51239999999999997</c:v>
                </c:pt>
                <c:pt idx="192">
                  <c:v>-0.51239999999999997</c:v>
                </c:pt>
                <c:pt idx="193">
                  <c:v>-0.51259999999999994</c:v>
                </c:pt>
                <c:pt idx="194">
                  <c:v>-0.51279999999999992</c:v>
                </c:pt>
                <c:pt idx="195">
                  <c:v>-0.51279999999999992</c:v>
                </c:pt>
                <c:pt idx="196">
                  <c:v>-0.51279999999999992</c:v>
                </c:pt>
                <c:pt idx="197">
                  <c:v>-0.51300000000000001</c:v>
                </c:pt>
                <c:pt idx="198">
                  <c:v>-0.5131</c:v>
                </c:pt>
                <c:pt idx="199">
                  <c:v>-0.5131</c:v>
                </c:pt>
                <c:pt idx="200">
                  <c:v>-0.5131</c:v>
                </c:pt>
                <c:pt idx="201">
                  <c:v>-0.5131</c:v>
                </c:pt>
                <c:pt idx="202">
                  <c:v>-0.5131</c:v>
                </c:pt>
                <c:pt idx="203">
                  <c:v>-0.51319999999999999</c:v>
                </c:pt>
                <c:pt idx="204">
                  <c:v>-0.5131</c:v>
                </c:pt>
                <c:pt idx="205">
                  <c:v>-0.51319999999999999</c:v>
                </c:pt>
                <c:pt idx="206">
                  <c:v>-0.51319999999999999</c:v>
                </c:pt>
                <c:pt idx="207">
                  <c:v>-0.51300000000000001</c:v>
                </c:pt>
                <c:pt idx="208">
                  <c:v>-0.51319999999999999</c:v>
                </c:pt>
                <c:pt idx="209">
                  <c:v>-0.51319999999999999</c:v>
                </c:pt>
                <c:pt idx="210">
                  <c:v>-0.51319999999999999</c:v>
                </c:pt>
                <c:pt idx="211">
                  <c:v>-0.51329999999999998</c:v>
                </c:pt>
                <c:pt idx="212">
                  <c:v>-0.51349999999999996</c:v>
                </c:pt>
                <c:pt idx="213">
                  <c:v>-0.51359999999999995</c:v>
                </c:pt>
                <c:pt idx="214">
                  <c:v>-0.51279999999999992</c:v>
                </c:pt>
                <c:pt idx="215">
                  <c:v>-0.51319999999999999</c:v>
                </c:pt>
                <c:pt idx="216">
                  <c:v>-0.51229999999999998</c:v>
                </c:pt>
                <c:pt idx="217">
                  <c:v>-0.51259999999999994</c:v>
                </c:pt>
                <c:pt idx="218">
                  <c:v>-0.51249999999999996</c:v>
                </c:pt>
                <c:pt idx="219">
                  <c:v>-0.51249999999999996</c:v>
                </c:pt>
                <c:pt idx="220">
                  <c:v>-0.5121</c:v>
                </c:pt>
                <c:pt idx="221">
                  <c:v>-0.51219999999999999</c:v>
                </c:pt>
                <c:pt idx="222">
                  <c:v>-0.51219999999999999</c:v>
                </c:pt>
                <c:pt idx="223">
                  <c:v>-0.51249999999999996</c:v>
                </c:pt>
                <c:pt idx="224">
                  <c:v>-0.51339999999999997</c:v>
                </c:pt>
                <c:pt idx="225">
                  <c:v>-0.51269999999999993</c:v>
                </c:pt>
                <c:pt idx="226">
                  <c:v>-0.51390000000000002</c:v>
                </c:pt>
                <c:pt idx="227">
                  <c:v>-0.51319999999999999</c:v>
                </c:pt>
                <c:pt idx="228">
                  <c:v>-0.51369999999999993</c:v>
                </c:pt>
                <c:pt idx="229">
                  <c:v>-0.51419999999999999</c:v>
                </c:pt>
                <c:pt idx="230">
                  <c:v>-0.51429999999999998</c:v>
                </c:pt>
                <c:pt idx="231">
                  <c:v>-0.51449999999999996</c:v>
                </c:pt>
                <c:pt idx="232">
                  <c:v>-0.51549999999999996</c:v>
                </c:pt>
                <c:pt idx="233">
                  <c:v>-0.51569999999999994</c:v>
                </c:pt>
                <c:pt idx="234">
                  <c:v>-0.51590000000000003</c:v>
                </c:pt>
                <c:pt idx="235">
                  <c:v>-0.51600000000000001</c:v>
                </c:pt>
                <c:pt idx="236">
                  <c:v>-0.51629999999999998</c:v>
                </c:pt>
                <c:pt idx="237">
                  <c:v>-0.51569999999999994</c:v>
                </c:pt>
                <c:pt idx="238">
                  <c:v>-0.51600000000000001</c:v>
                </c:pt>
                <c:pt idx="239">
                  <c:v>-0.51559999999999995</c:v>
                </c:pt>
                <c:pt idx="240">
                  <c:v>-0.51639999999999997</c:v>
                </c:pt>
                <c:pt idx="241">
                  <c:v>-0.51579999999999993</c:v>
                </c:pt>
                <c:pt idx="242">
                  <c:v>-0.51590000000000003</c:v>
                </c:pt>
                <c:pt idx="243">
                  <c:v>-0.51600000000000001</c:v>
                </c:pt>
                <c:pt idx="244">
                  <c:v>-0.51600000000000001</c:v>
                </c:pt>
                <c:pt idx="245">
                  <c:v>-0.51600000000000001</c:v>
                </c:pt>
                <c:pt idx="246">
                  <c:v>-0.51679999999999993</c:v>
                </c:pt>
                <c:pt idx="247">
                  <c:v>-0.51669999999999994</c:v>
                </c:pt>
                <c:pt idx="248">
                  <c:v>-0.51690000000000003</c:v>
                </c:pt>
                <c:pt idx="249">
                  <c:v>-0.51679999999999993</c:v>
                </c:pt>
                <c:pt idx="250">
                  <c:v>-0.51629999999999998</c:v>
                </c:pt>
                <c:pt idx="251">
                  <c:v>-0.51629999999999998</c:v>
                </c:pt>
              </c:numCache>
            </c:numRef>
          </c:yVal>
          <c:smooth val="0"/>
          <c:extLst>
            <c:ext xmlns:c16="http://schemas.microsoft.com/office/drawing/2014/chart" uri="{C3380CC4-5D6E-409C-BE32-E72D297353CC}">
              <c16:uniqueId val="{00000003-6DFC-4640-8D09-097D05825A49}"/>
            </c:ext>
          </c:extLst>
        </c:ser>
        <c:ser>
          <c:idx val="5"/>
          <c:order val="4"/>
          <c:tx>
            <c:v>Malonate 50 mM Abiotic</c:v>
          </c:tx>
          <c:spPr>
            <a:ln w="25400" cap="rnd">
              <a:noFill/>
              <a:round/>
            </a:ln>
            <a:effectLst/>
          </c:spPr>
          <c:marker>
            <c:symbol val="circle"/>
            <c:size val="3"/>
            <c:spPr>
              <a:solidFill>
                <a:schemeClr val="accent3">
                  <a:lumMod val="40000"/>
                  <a:lumOff val="60000"/>
                </a:schemeClr>
              </a:solidFill>
              <a:ln w="9525">
                <a:noFill/>
              </a:ln>
              <a:effectLst/>
            </c:spPr>
          </c:marker>
          <c:xVal>
            <c:numRef>
              <c:f>[10]Hoja1!$B$3:$B$254</c:f>
              <c:numCache>
                <c:formatCode>General</c:formatCode>
                <c:ptCount val="252"/>
                <c:pt idx="0">
                  <c:v>3.055E-3</c:v>
                </c:pt>
                <c:pt idx="1">
                  <c:v>0.16999999999999998</c:v>
                </c:pt>
                <c:pt idx="2">
                  <c:v>0.33633333333333332</c:v>
                </c:pt>
                <c:pt idx="3">
                  <c:v>0.5033333333333333</c:v>
                </c:pt>
                <c:pt idx="4">
                  <c:v>0.66966666666666663</c:v>
                </c:pt>
                <c:pt idx="5">
                  <c:v>0.83666666666666667</c:v>
                </c:pt>
                <c:pt idx="6">
                  <c:v>1.0029999999999999</c:v>
                </c:pt>
                <c:pt idx="7">
                  <c:v>1.1696666666666669</c:v>
                </c:pt>
                <c:pt idx="8">
                  <c:v>1.3366666666666667</c:v>
                </c:pt>
                <c:pt idx="9">
                  <c:v>1.5030000000000001</c:v>
                </c:pt>
                <c:pt idx="10">
                  <c:v>1.6700000000000002</c:v>
                </c:pt>
                <c:pt idx="11">
                  <c:v>1.8366666666666667</c:v>
                </c:pt>
                <c:pt idx="12">
                  <c:v>2.0033333333333334</c:v>
                </c:pt>
                <c:pt idx="13">
                  <c:v>2.17</c:v>
                </c:pt>
                <c:pt idx="14">
                  <c:v>2.3366666666666664</c:v>
                </c:pt>
                <c:pt idx="15">
                  <c:v>2.503333333333333</c:v>
                </c:pt>
                <c:pt idx="16">
                  <c:v>2.67</c:v>
                </c:pt>
                <c:pt idx="17">
                  <c:v>2.8366666666666664</c:v>
                </c:pt>
                <c:pt idx="18">
                  <c:v>3.003333333333333</c:v>
                </c:pt>
                <c:pt idx="19">
                  <c:v>3.17</c:v>
                </c:pt>
                <c:pt idx="20">
                  <c:v>3.3366666666666664</c:v>
                </c:pt>
                <c:pt idx="21">
                  <c:v>3.503333333333333</c:v>
                </c:pt>
                <c:pt idx="22">
                  <c:v>3.67</c:v>
                </c:pt>
                <c:pt idx="23">
                  <c:v>3.8366666666666664</c:v>
                </c:pt>
                <c:pt idx="24">
                  <c:v>4.003333333333333</c:v>
                </c:pt>
                <c:pt idx="25">
                  <c:v>4.17</c:v>
                </c:pt>
                <c:pt idx="26">
                  <c:v>4.3366666666666669</c:v>
                </c:pt>
                <c:pt idx="27">
                  <c:v>4.503333333333333</c:v>
                </c:pt>
                <c:pt idx="28">
                  <c:v>4.67</c:v>
                </c:pt>
                <c:pt idx="29">
                  <c:v>4.8366666666666669</c:v>
                </c:pt>
                <c:pt idx="30">
                  <c:v>5.003333333333333</c:v>
                </c:pt>
                <c:pt idx="31">
                  <c:v>5.17</c:v>
                </c:pt>
                <c:pt idx="32">
                  <c:v>5.3366666666666669</c:v>
                </c:pt>
                <c:pt idx="33">
                  <c:v>5.503333333333333</c:v>
                </c:pt>
                <c:pt idx="34">
                  <c:v>5.67</c:v>
                </c:pt>
                <c:pt idx="35">
                  <c:v>5.8366666666666669</c:v>
                </c:pt>
                <c:pt idx="36">
                  <c:v>6.003333333333333</c:v>
                </c:pt>
                <c:pt idx="37">
                  <c:v>6.17</c:v>
                </c:pt>
                <c:pt idx="38">
                  <c:v>6.3366666666666669</c:v>
                </c:pt>
                <c:pt idx="39">
                  <c:v>6.503333333333333</c:v>
                </c:pt>
                <c:pt idx="40">
                  <c:v>6.67</c:v>
                </c:pt>
                <c:pt idx="41">
                  <c:v>6.8366666666666669</c:v>
                </c:pt>
                <c:pt idx="42">
                  <c:v>7.003333333333333</c:v>
                </c:pt>
                <c:pt idx="43">
                  <c:v>7.17</c:v>
                </c:pt>
                <c:pt idx="44">
                  <c:v>7.3366666666666669</c:v>
                </c:pt>
                <c:pt idx="45">
                  <c:v>7.503333333333333</c:v>
                </c:pt>
                <c:pt idx="46">
                  <c:v>7.67</c:v>
                </c:pt>
                <c:pt idx="47">
                  <c:v>7.8366666666666669</c:v>
                </c:pt>
                <c:pt idx="48">
                  <c:v>8.0033333333333339</c:v>
                </c:pt>
                <c:pt idx="49">
                  <c:v>8.17</c:v>
                </c:pt>
                <c:pt idx="50">
                  <c:v>8.336666666666666</c:v>
                </c:pt>
                <c:pt idx="51">
                  <c:v>8.5033333333333339</c:v>
                </c:pt>
                <c:pt idx="52">
                  <c:v>8.67</c:v>
                </c:pt>
                <c:pt idx="53">
                  <c:v>8.8366666666666678</c:v>
                </c:pt>
                <c:pt idx="54">
                  <c:v>9.0033333333333339</c:v>
                </c:pt>
                <c:pt idx="55">
                  <c:v>9.17</c:v>
                </c:pt>
                <c:pt idx="56">
                  <c:v>9.3366666666666678</c:v>
                </c:pt>
                <c:pt idx="57">
                  <c:v>9.5033333333333339</c:v>
                </c:pt>
                <c:pt idx="58">
                  <c:v>9.67</c:v>
                </c:pt>
                <c:pt idx="59">
                  <c:v>9.8366666666666678</c:v>
                </c:pt>
                <c:pt idx="60">
                  <c:v>10.003333333333334</c:v>
                </c:pt>
                <c:pt idx="61">
                  <c:v>10.17</c:v>
                </c:pt>
                <c:pt idx="62">
                  <c:v>10.336666666666668</c:v>
                </c:pt>
                <c:pt idx="63">
                  <c:v>10.503333333333334</c:v>
                </c:pt>
                <c:pt idx="64">
                  <c:v>10.67</c:v>
                </c:pt>
                <c:pt idx="65">
                  <c:v>10.836666666666668</c:v>
                </c:pt>
                <c:pt idx="66">
                  <c:v>11.003333333333334</c:v>
                </c:pt>
                <c:pt idx="67">
                  <c:v>11.17</c:v>
                </c:pt>
                <c:pt idx="68">
                  <c:v>11.336666666666668</c:v>
                </c:pt>
                <c:pt idx="69">
                  <c:v>11.503333333333334</c:v>
                </c:pt>
                <c:pt idx="70">
                  <c:v>11.67</c:v>
                </c:pt>
                <c:pt idx="71">
                  <c:v>11.836666666666668</c:v>
                </c:pt>
                <c:pt idx="72">
                  <c:v>12.003333333333334</c:v>
                </c:pt>
                <c:pt idx="73">
                  <c:v>12.17</c:v>
                </c:pt>
                <c:pt idx="74">
                  <c:v>12.336666666666668</c:v>
                </c:pt>
                <c:pt idx="75">
                  <c:v>12.503333333333334</c:v>
                </c:pt>
                <c:pt idx="76">
                  <c:v>12.67</c:v>
                </c:pt>
                <c:pt idx="77">
                  <c:v>12.836666666666668</c:v>
                </c:pt>
                <c:pt idx="78">
                  <c:v>13.003333333333334</c:v>
                </c:pt>
                <c:pt idx="79">
                  <c:v>13.17</c:v>
                </c:pt>
                <c:pt idx="80">
                  <c:v>13.336666666666668</c:v>
                </c:pt>
                <c:pt idx="81">
                  <c:v>13.503333333333334</c:v>
                </c:pt>
                <c:pt idx="82">
                  <c:v>13.67</c:v>
                </c:pt>
                <c:pt idx="83">
                  <c:v>13.836666666666668</c:v>
                </c:pt>
                <c:pt idx="84">
                  <c:v>14.003333333333334</c:v>
                </c:pt>
                <c:pt idx="85">
                  <c:v>14.17</c:v>
                </c:pt>
                <c:pt idx="86">
                  <c:v>14.336666666666668</c:v>
                </c:pt>
                <c:pt idx="87">
                  <c:v>14.503333333333334</c:v>
                </c:pt>
                <c:pt idx="88">
                  <c:v>14.67</c:v>
                </c:pt>
                <c:pt idx="89">
                  <c:v>14.836666666666668</c:v>
                </c:pt>
                <c:pt idx="90">
                  <c:v>15.003333333333334</c:v>
                </c:pt>
                <c:pt idx="91">
                  <c:v>15.17</c:v>
                </c:pt>
                <c:pt idx="92">
                  <c:v>15.336666666666668</c:v>
                </c:pt>
                <c:pt idx="93">
                  <c:v>15.503333333333334</c:v>
                </c:pt>
                <c:pt idx="94">
                  <c:v>15.67</c:v>
                </c:pt>
                <c:pt idx="95">
                  <c:v>15.836666666666668</c:v>
                </c:pt>
                <c:pt idx="96">
                  <c:v>16.003333333333334</c:v>
                </c:pt>
                <c:pt idx="97">
                  <c:v>16.170000000000002</c:v>
                </c:pt>
                <c:pt idx="98">
                  <c:v>16.336666666666666</c:v>
                </c:pt>
                <c:pt idx="99">
                  <c:v>16.503333333333334</c:v>
                </c:pt>
                <c:pt idx="100">
                  <c:v>16.666666666666668</c:v>
                </c:pt>
                <c:pt idx="101">
                  <c:v>16.833333333333332</c:v>
                </c:pt>
                <c:pt idx="102">
                  <c:v>17</c:v>
                </c:pt>
                <c:pt idx="103">
                  <c:v>17.166666666666668</c:v>
                </c:pt>
                <c:pt idx="104">
                  <c:v>17.333333333333332</c:v>
                </c:pt>
                <c:pt idx="105">
                  <c:v>17.5</c:v>
                </c:pt>
                <c:pt idx="106">
                  <c:v>17.666666666666668</c:v>
                </c:pt>
                <c:pt idx="107">
                  <c:v>17.833333333333332</c:v>
                </c:pt>
                <c:pt idx="108">
                  <c:v>18</c:v>
                </c:pt>
                <c:pt idx="109">
                  <c:v>18.166666666666668</c:v>
                </c:pt>
                <c:pt idx="110">
                  <c:v>18.333333333333332</c:v>
                </c:pt>
                <c:pt idx="111">
                  <c:v>18.5</c:v>
                </c:pt>
                <c:pt idx="112">
                  <c:v>18.666666666666668</c:v>
                </c:pt>
                <c:pt idx="113">
                  <c:v>18.833333333333332</c:v>
                </c:pt>
                <c:pt idx="114">
                  <c:v>19</c:v>
                </c:pt>
                <c:pt idx="115">
                  <c:v>19.166666666666668</c:v>
                </c:pt>
                <c:pt idx="116">
                  <c:v>19.333333333333332</c:v>
                </c:pt>
                <c:pt idx="117">
                  <c:v>19.5</c:v>
                </c:pt>
                <c:pt idx="118">
                  <c:v>19.666666666666668</c:v>
                </c:pt>
                <c:pt idx="119">
                  <c:v>19.833333333333332</c:v>
                </c:pt>
                <c:pt idx="120">
                  <c:v>20</c:v>
                </c:pt>
                <c:pt idx="121">
                  <c:v>20.166666666666668</c:v>
                </c:pt>
                <c:pt idx="122">
                  <c:v>20.333333333333332</c:v>
                </c:pt>
                <c:pt idx="123">
                  <c:v>20.5</c:v>
                </c:pt>
                <c:pt idx="124">
                  <c:v>20.666666666666668</c:v>
                </c:pt>
                <c:pt idx="125">
                  <c:v>20.833333333333332</c:v>
                </c:pt>
                <c:pt idx="126">
                  <c:v>21</c:v>
                </c:pt>
                <c:pt idx="127">
                  <c:v>21.166666666666668</c:v>
                </c:pt>
                <c:pt idx="128">
                  <c:v>21.333333333333332</c:v>
                </c:pt>
                <c:pt idx="129">
                  <c:v>21.5</c:v>
                </c:pt>
                <c:pt idx="130">
                  <c:v>21.666666666666668</c:v>
                </c:pt>
                <c:pt idx="131">
                  <c:v>21.833333333333332</c:v>
                </c:pt>
                <c:pt idx="132">
                  <c:v>22</c:v>
                </c:pt>
                <c:pt idx="133">
                  <c:v>22.166666666666668</c:v>
                </c:pt>
                <c:pt idx="134">
                  <c:v>22.333333333333332</c:v>
                </c:pt>
                <c:pt idx="135">
                  <c:v>22.5</c:v>
                </c:pt>
                <c:pt idx="136">
                  <c:v>22.666666666666668</c:v>
                </c:pt>
                <c:pt idx="137">
                  <c:v>22.833333333333332</c:v>
                </c:pt>
                <c:pt idx="138">
                  <c:v>23</c:v>
                </c:pt>
                <c:pt idx="139">
                  <c:v>23.166666666666668</c:v>
                </c:pt>
                <c:pt idx="140">
                  <c:v>23.333333333333332</c:v>
                </c:pt>
                <c:pt idx="141">
                  <c:v>23.5</c:v>
                </c:pt>
                <c:pt idx="142">
                  <c:v>23.666666666666668</c:v>
                </c:pt>
                <c:pt idx="143">
                  <c:v>23.833333333333332</c:v>
                </c:pt>
                <c:pt idx="144">
                  <c:v>24</c:v>
                </c:pt>
                <c:pt idx="145">
                  <c:v>24.166666666666668</c:v>
                </c:pt>
                <c:pt idx="146">
                  <c:v>24.333333333333332</c:v>
                </c:pt>
                <c:pt idx="147">
                  <c:v>24.5</c:v>
                </c:pt>
                <c:pt idx="148">
                  <c:v>24.666666666666668</c:v>
                </c:pt>
                <c:pt idx="149">
                  <c:v>24.833333333333332</c:v>
                </c:pt>
                <c:pt idx="150">
                  <c:v>25</c:v>
                </c:pt>
                <c:pt idx="151">
                  <c:v>25.166666666666668</c:v>
                </c:pt>
                <c:pt idx="152">
                  <c:v>25.333333333333332</c:v>
                </c:pt>
                <c:pt idx="153">
                  <c:v>25.5</c:v>
                </c:pt>
                <c:pt idx="154">
                  <c:v>25.666666666666668</c:v>
                </c:pt>
                <c:pt idx="155">
                  <c:v>25.833333333333332</c:v>
                </c:pt>
                <c:pt idx="156">
                  <c:v>26</c:v>
                </c:pt>
                <c:pt idx="157">
                  <c:v>26.166666666666668</c:v>
                </c:pt>
                <c:pt idx="158">
                  <c:v>26.333333333333332</c:v>
                </c:pt>
                <c:pt idx="159">
                  <c:v>26.5</c:v>
                </c:pt>
                <c:pt idx="160">
                  <c:v>26.666666666666668</c:v>
                </c:pt>
                <c:pt idx="161">
                  <c:v>26.833333333333332</c:v>
                </c:pt>
                <c:pt idx="162">
                  <c:v>27</c:v>
                </c:pt>
                <c:pt idx="163">
                  <c:v>27.166666666666668</c:v>
                </c:pt>
                <c:pt idx="164">
                  <c:v>27.333333333333332</c:v>
                </c:pt>
                <c:pt idx="165">
                  <c:v>27.5</c:v>
                </c:pt>
                <c:pt idx="166">
                  <c:v>27.666666666666668</c:v>
                </c:pt>
                <c:pt idx="167">
                  <c:v>27.833333333333332</c:v>
                </c:pt>
                <c:pt idx="168">
                  <c:v>28</c:v>
                </c:pt>
                <c:pt idx="169">
                  <c:v>28.166666666666668</c:v>
                </c:pt>
                <c:pt idx="170">
                  <c:v>28.333333333333332</c:v>
                </c:pt>
                <c:pt idx="171">
                  <c:v>28.5</c:v>
                </c:pt>
                <c:pt idx="172">
                  <c:v>28.666666666666668</c:v>
                </c:pt>
                <c:pt idx="173">
                  <c:v>28.833333333333332</c:v>
                </c:pt>
                <c:pt idx="174">
                  <c:v>29</c:v>
                </c:pt>
                <c:pt idx="175">
                  <c:v>29.166666666666668</c:v>
                </c:pt>
                <c:pt idx="176">
                  <c:v>29.333333333333332</c:v>
                </c:pt>
                <c:pt idx="177">
                  <c:v>29.5</c:v>
                </c:pt>
                <c:pt idx="178">
                  <c:v>29.666666666666668</c:v>
                </c:pt>
                <c:pt idx="179">
                  <c:v>29.833333333333332</c:v>
                </c:pt>
                <c:pt idx="180">
                  <c:v>30</c:v>
                </c:pt>
                <c:pt idx="181">
                  <c:v>30.166666666666668</c:v>
                </c:pt>
                <c:pt idx="182">
                  <c:v>30.333333333333332</c:v>
                </c:pt>
                <c:pt idx="183">
                  <c:v>30.5</c:v>
                </c:pt>
                <c:pt idx="184">
                  <c:v>30.666666666666668</c:v>
                </c:pt>
                <c:pt idx="185">
                  <c:v>30.833333333333332</c:v>
                </c:pt>
                <c:pt idx="186">
                  <c:v>31</c:v>
                </c:pt>
                <c:pt idx="187">
                  <c:v>31.166666666666668</c:v>
                </c:pt>
                <c:pt idx="188">
                  <c:v>31.333333333333332</c:v>
                </c:pt>
                <c:pt idx="189">
                  <c:v>31.5</c:v>
                </c:pt>
                <c:pt idx="190">
                  <c:v>31.666666666666668</c:v>
                </c:pt>
                <c:pt idx="191">
                  <c:v>31.833333333333332</c:v>
                </c:pt>
                <c:pt idx="192">
                  <c:v>32</c:v>
                </c:pt>
                <c:pt idx="193">
                  <c:v>32.166666666666664</c:v>
                </c:pt>
                <c:pt idx="194">
                  <c:v>32.333333333333336</c:v>
                </c:pt>
                <c:pt idx="195">
                  <c:v>32.5</c:v>
                </c:pt>
                <c:pt idx="196">
                  <c:v>32.666666666666664</c:v>
                </c:pt>
                <c:pt idx="197">
                  <c:v>32.833333333333336</c:v>
                </c:pt>
                <c:pt idx="198">
                  <c:v>33</c:v>
                </c:pt>
                <c:pt idx="199">
                  <c:v>33.166666666666664</c:v>
                </c:pt>
                <c:pt idx="200">
                  <c:v>33.333333333333336</c:v>
                </c:pt>
                <c:pt idx="201">
                  <c:v>33.5</c:v>
                </c:pt>
                <c:pt idx="202">
                  <c:v>33.666666666666664</c:v>
                </c:pt>
                <c:pt idx="203">
                  <c:v>33.833333333333336</c:v>
                </c:pt>
                <c:pt idx="204">
                  <c:v>34</c:v>
                </c:pt>
                <c:pt idx="205">
                  <c:v>34.166666666666664</c:v>
                </c:pt>
                <c:pt idx="206">
                  <c:v>34.333333333333336</c:v>
                </c:pt>
                <c:pt idx="207">
                  <c:v>34.5</c:v>
                </c:pt>
                <c:pt idx="208">
                  <c:v>34.666666666666664</c:v>
                </c:pt>
                <c:pt idx="209">
                  <c:v>34.833333333333336</c:v>
                </c:pt>
                <c:pt idx="210">
                  <c:v>35</c:v>
                </c:pt>
                <c:pt idx="211">
                  <c:v>35.166666666666664</c:v>
                </c:pt>
                <c:pt idx="212">
                  <c:v>35.333333333333336</c:v>
                </c:pt>
                <c:pt idx="213">
                  <c:v>35.5</c:v>
                </c:pt>
                <c:pt idx="214">
                  <c:v>35.666666666666664</c:v>
                </c:pt>
                <c:pt idx="215">
                  <c:v>35.833333333333336</c:v>
                </c:pt>
                <c:pt idx="216">
                  <c:v>36</c:v>
                </c:pt>
                <c:pt idx="217">
                  <c:v>36.166666666666664</c:v>
                </c:pt>
                <c:pt idx="218">
                  <c:v>36.333333333333336</c:v>
                </c:pt>
                <c:pt idx="219">
                  <c:v>36.5</c:v>
                </c:pt>
                <c:pt idx="220">
                  <c:v>36.666666666666664</c:v>
                </c:pt>
                <c:pt idx="221">
                  <c:v>36.833333333333336</c:v>
                </c:pt>
                <c:pt idx="222">
                  <c:v>37</c:v>
                </c:pt>
                <c:pt idx="223">
                  <c:v>37.166666666666664</c:v>
                </c:pt>
                <c:pt idx="224">
                  <c:v>37.333333333333336</c:v>
                </c:pt>
                <c:pt idx="225">
                  <c:v>37.5</c:v>
                </c:pt>
                <c:pt idx="226">
                  <c:v>37.666666666666664</c:v>
                </c:pt>
                <c:pt idx="227">
                  <c:v>37.833333333333336</c:v>
                </c:pt>
                <c:pt idx="228">
                  <c:v>38</c:v>
                </c:pt>
                <c:pt idx="229">
                  <c:v>38.166666666666664</c:v>
                </c:pt>
                <c:pt idx="230">
                  <c:v>38.333333333333336</c:v>
                </c:pt>
                <c:pt idx="231">
                  <c:v>38.5</c:v>
                </c:pt>
                <c:pt idx="232">
                  <c:v>38.666666666666664</c:v>
                </c:pt>
                <c:pt idx="233">
                  <c:v>38.833333333333336</c:v>
                </c:pt>
                <c:pt idx="234">
                  <c:v>39</c:v>
                </c:pt>
                <c:pt idx="235">
                  <c:v>39.166666666666664</c:v>
                </c:pt>
                <c:pt idx="236">
                  <c:v>39.333333333333336</c:v>
                </c:pt>
                <c:pt idx="237">
                  <c:v>39.5</c:v>
                </c:pt>
                <c:pt idx="238">
                  <c:v>39.666666666666664</c:v>
                </c:pt>
                <c:pt idx="239">
                  <c:v>39.833333333333336</c:v>
                </c:pt>
                <c:pt idx="240">
                  <c:v>40</c:v>
                </c:pt>
                <c:pt idx="241">
                  <c:v>40.166666666666664</c:v>
                </c:pt>
                <c:pt idx="242">
                  <c:v>40.333333333333336</c:v>
                </c:pt>
                <c:pt idx="243">
                  <c:v>40.5</c:v>
                </c:pt>
                <c:pt idx="244">
                  <c:v>40.666666666666664</c:v>
                </c:pt>
                <c:pt idx="245">
                  <c:v>40.833333333333336</c:v>
                </c:pt>
                <c:pt idx="246">
                  <c:v>41</c:v>
                </c:pt>
                <c:pt idx="247">
                  <c:v>41.166666666666664</c:v>
                </c:pt>
                <c:pt idx="248">
                  <c:v>41.333333333333336</c:v>
                </c:pt>
                <c:pt idx="249">
                  <c:v>41.5</c:v>
                </c:pt>
                <c:pt idx="250">
                  <c:v>41.666666666666664</c:v>
                </c:pt>
                <c:pt idx="251">
                  <c:v>41.833333333333336</c:v>
                </c:pt>
              </c:numCache>
            </c:numRef>
          </c:xVal>
          <c:yVal>
            <c:numRef>
              <c:f>[10]Hoja1!$D$3:$D$254</c:f>
              <c:numCache>
                <c:formatCode>General</c:formatCode>
                <c:ptCount val="252"/>
                <c:pt idx="0">
                  <c:v>-0.47860000000000003</c:v>
                </c:pt>
                <c:pt idx="1">
                  <c:v>-0.48770000000000002</c:v>
                </c:pt>
                <c:pt idx="2">
                  <c:v>-0.48899999999999999</c:v>
                </c:pt>
                <c:pt idx="3">
                  <c:v>-0.48919999999999997</c:v>
                </c:pt>
                <c:pt idx="4">
                  <c:v>-0.49009999999999998</c:v>
                </c:pt>
                <c:pt idx="5">
                  <c:v>-0.49099999999999999</c:v>
                </c:pt>
                <c:pt idx="6">
                  <c:v>-0.49160000000000004</c:v>
                </c:pt>
                <c:pt idx="7">
                  <c:v>-0.49240000000000006</c:v>
                </c:pt>
                <c:pt idx="8">
                  <c:v>-0.4929</c:v>
                </c:pt>
                <c:pt idx="9">
                  <c:v>-0.49360000000000004</c:v>
                </c:pt>
                <c:pt idx="10">
                  <c:v>-0.49399999999999999</c:v>
                </c:pt>
                <c:pt idx="11">
                  <c:v>-0.49429999999999996</c:v>
                </c:pt>
                <c:pt idx="12">
                  <c:v>-0.49429999999999996</c:v>
                </c:pt>
                <c:pt idx="13">
                  <c:v>-0.49450000000000005</c:v>
                </c:pt>
                <c:pt idx="14">
                  <c:v>-0.49439999999999995</c:v>
                </c:pt>
                <c:pt idx="15">
                  <c:v>-0.49429999999999996</c:v>
                </c:pt>
                <c:pt idx="16">
                  <c:v>-0.49450000000000005</c:v>
                </c:pt>
                <c:pt idx="17">
                  <c:v>-0.49439999999999995</c:v>
                </c:pt>
                <c:pt idx="18">
                  <c:v>-0.49399999999999999</c:v>
                </c:pt>
                <c:pt idx="19">
                  <c:v>-0.49390000000000001</c:v>
                </c:pt>
                <c:pt idx="20">
                  <c:v>-0.49350000000000005</c:v>
                </c:pt>
                <c:pt idx="21">
                  <c:v>-0.49350000000000005</c:v>
                </c:pt>
                <c:pt idx="22">
                  <c:v>-0.49309999999999998</c:v>
                </c:pt>
                <c:pt idx="23">
                  <c:v>-0.49229999999999996</c:v>
                </c:pt>
                <c:pt idx="24">
                  <c:v>-0.49299999999999999</c:v>
                </c:pt>
                <c:pt idx="25">
                  <c:v>-0.49260000000000004</c:v>
                </c:pt>
                <c:pt idx="26">
                  <c:v>-0.49209999999999998</c:v>
                </c:pt>
                <c:pt idx="27">
                  <c:v>-0.49229999999999996</c:v>
                </c:pt>
                <c:pt idx="28">
                  <c:v>-0.49170000000000003</c:v>
                </c:pt>
                <c:pt idx="29">
                  <c:v>-0.49150000000000005</c:v>
                </c:pt>
                <c:pt idx="30">
                  <c:v>-0.49170000000000003</c:v>
                </c:pt>
                <c:pt idx="31">
                  <c:v>-0.49109999999999998</c:v>
                </c:pt>
                <c:pt idx="32">
                  <c:v>-0.49150000000000005</c:v>
                </c:pt>
                <c:pt idx="33">
                  <c:v>-0.4909</c:v>
                </c:pt>
                <c:pt idx="34">
                  <c:v>-0.49070000000000003</c:v>
                </c:pt>
                <c:pt idx="35">
                  <c:v>-0.49070000000000003</c:v>
                </c:pt>
                <c:pt idx="36">
                  <c:v>-0.49080000000000001</c:v>
                </c:pt>
                <c:pt idx="37">
                  <c:v>-0.4899</c:v>
                </c:pt>
                <c:pt idx="38">
                  <c:v>-0.49009999999999998</c:v>
                </c:pt>
                <c:pt idx="39">
                  <c:v>-0.49</c:v>
                </c:pt>
                <c:pt idx="40">
                  <c:v>-0.49</c:v>
                </c:pt>
                <c:pt idx="41">
                  <c:v>-0.50560000000000005</c:v>
                </c:pt>
                <c:pt idx="42">
                  <c:v>-0.50570000000000004</c:v>
                </c:pt>
                <c:pt idx="43">
                  <c:v>-0.50570000000000004</c:v>
                </c:pt>
                <c:pt idx="44">
                  <c:v>-0.50560000000000005</c:v>
                </c:pt>
                <c:pt idx="45">
                  <c:v>-0.50529999999999997</c:v>
                </c:pt>
                <c:pt idx="46">
                  <c:v>-0.50550000000000006</c:v>
                </c:pt>
                <c:pt idx="47">
                  <c:v>-0.50509999999999999</c:v>
                </c:pt>
                <c:pt idx="48">
                  <c:v>-0.50460000000000005</c:v>
                </c:pt>
                <c:pt idx="49">
                  <c:v>-0.50460000000000005</c:v>
                </c:pt>
                <c:pt idx="50">
                  <c:v>-0.50380000000000003</c:v>
                </c:pt>
                <c:pt idx="51">
                  <c:v>-0.50390000000000001</c:v>
                </c:pt>
                <c:pt idx="52">
                  <c:v>-0.50370000000000004</c:v>
                </c:pt>
                <c:pt idx="53">
                  <c:v>-0.50409999999999999</c:v>
                </c:pt>
                <c:pt idx="54">
                  <c:v>-0.50329999999999997</c:v>
                </c:pt>
                <c:pt idx="55">
                  <c:v>-0.50319999999999998</c:v>
                </c:pt>
                <c:pt idx="56">
                  <c:v>-0.503</c:v>
                </c:pt>
                <c:pt idx="57">
                  <c:v>-0.50329999999999997</c:v>
                </c:pt>
                <c:pt idx="58">
                  <c:v>-0.50319999999999998</c:v>
                </c:pt>
                <c:pt idx="59">
                  <c:v>-0.503</c:v>
                </c:pt>
                <c:pt idx="60">
                  <c:v>-0.50260000000000005</c:v>
                </c:pt>
                <c:pt idx="61">
                  <c:v>-0.50190000000000001</c:v>
                </c:pt>
                <c:pt idx="62">
                  <c:v>-0.50229999999999997</c:v>
                </c:pt>
                <c:pt idx="63">
                  <c:v>-0.50180000000000002</c:v>
                </c:pt>
                <c:pt idx="64">
                  <c:v>-0.50150000000000006</c:v>
                </c:pt>
                <c:pt idx="65">
                  <c:v>-0.502</c:v>
                </c:pt>
                <c:pt idx="66">
                  <c:v>-0.50080000000000002</c:v>
                </c:pt>
                <c:pt idx="67">
                  <c:v>-0.50070000000000003</c:v>
                </c:pt>
                <c:pt idx="68">
                  <c:v>-0.50070000000000003</c:v>
                </c:pt>
                <c:pt idx="69">
                  <c:v>-0.50070000000000003</c:v>
                </c:pt>
                <c:pt idx="70">
                  <c:v>-0.50019999999999998</c:v>
                </c:pt>
                <c:pt idx="71">
                  <c:v>-0.49960000000000004</c:v>
                </c:pt>
                <c:pt idx="72">
                  <c:v>-0.49950000000000006</c:v>
                </c:pt>
                <c:pt idx="73">
                  <c:v>-0.49990000000000001</c:v>
                </c:pt>
                <c:pt idx="74">
                  <c:v>-0.499</c:v>
                </c:pt>
                <c:pt idx="75">
                  <c:v>-0.49890000000000001</c:v>
                </c:pt>
                <c:pt idx="76">
                  <c:v>-0.49850000000000005</c:v>
                </c:pt>
                <c:pt idx="77">
                  <c:v>-0.49829999999999997</c:v>
                </c:pt>
                <c:pt idx="78">
                  <c:v>-0.49829999999999997</c:v>
                </c:pt>
                <c:pt idx="79">
                  <c:v>-0.49760000000000004</c:v>
                </c:pt>
                <c:pt idx="80">
                  <c:v>-0.49739999999999995</c:v>
                </c:pt>
                <c:pt idx="81">
                  <c:v>-0.49729999999999996</c:v>
                </c:pt>
                <c:pt idx="82">
                  <c:v>-0.49739999999999995</c:v>
                </c:pt>
                <c:pt idx="83">
                  <c:v>-0.49670000000000003</c:v>
                </c:pt>
                <c:pt idx="84">
                  <c:v>-0.49680000000000002</c:v>
                </c:pt>
                <c:pt idx="85">
                  <c:v>-0.49650000000000005</c:v>
                </c:pt>
                <c:pt idx="86">
                  <c:v>-0.49639999999999995</c:v>
                </c:pt>
                <c:pt idx="87">
                  <c:v>-0.49680000000000002</c:v>
                </c:pt>
                <c:pt idx="88">
                  <c:v>-0.49590000000000001</c:v>
                </c:pt>
                <c:pt idx="89">
                  <c:v>-0.49550000000000005</c:v>
                </c:pt>
                <c:pt idx="90">
                  <c:v>-0.49570000000000003</c:v>
                </c:pt>
                <c:pt idx="91">
                  <c:v>-0.495</c:v>
                </c:pt>
                <c:pt idx="92">
                  <c:v>-0.49519999999999997</c:v>
                </c:pt>
                <c:pt idx="93">
                  <c:v>-0.49470000000000003</c:v>
                </c:pt>
                <c:pt idx="94">
                  <c:v>-0.49490000000000001</c:v>
                </c:pt>
                <c:pt idx="95">
                  <c:v>-0.49439999999999995</c:v>
                </c:pt>
                <c:pt idx="96">
                  <c:v>-0.49429999999999996</c:v>
                </c:pt>
                <c:pt idx="97">
                  <c:v>-0.49529999999999996</c:v>
                </c:pt>
                <c:pt idx="98">
                  <c:v>-0.49419999999999997</c:v>
                </c:pt>
                <c:pt idx="99">
                  <c:v>-0.49399999999999999</c:v>
                </c:pt>
                <c:pt idx="100">
                  <c:v>-0.49380000000000002</c:v>
                </c:pt>
                <c:pt idx="101">
                  <c:v>-0.49329999999999996</c:v>
                </c:pt>
                <c:pt idx="102">
                  <c:v>-0.49350000000000005</c:v>
                </c:pt>
                <c:pt idx="103">
                  <c:v>-0.49409999999999998</c:v>
                </c:pt>
                <c:pt idx="104">
                  <c:v>-0.49390000000000001</c:v>
                </c:pt>
                <c:pt idx="105">
                  <c:v>-0.49409999999999998</c:v>
                </c:pt>
                <c:pt idx="106">
                  <c:v>-0.49390000000000001</c:v>
                </c:pt>
                <c:pt idx="107">
                  <c:v>-0.49399999999999999</c:v>
                </c:pt>
                <c:pt idx="108">
                  <c:v>-0.49390000000000001</c:v>
                </c:pt>
                <c:pt idx="109">
                  <c:v>-0.49350000000000005</c:v>
                </c:pt>
                <c:pt idx="110">
                  <c:v>-0.49240000000000006</c:v>
                </c:pt>
                <c:pt idx="111">
                  <c:v>-0.49409999999999998</c:v>
                </c:pt>
                <c:pt idx="112">
                  <c:v>-0.49340000000000006</c:v>
                </c:pt>
                <c:pt idx="113">
                  <c:v>-0.49460000000000004</c:v>
                </c:pt>
                <c:pt idx="114">
                  <c:v>-0.49299999999999999</c:v>
                </c:pt>
                <c:pt idx="115">
                  <c:v>-0.49399999999999999</c:v>
                </c:pt>
                <c:pt idx="116">
                  <c:v>-0.49429999999999996</c:v>
                </c:pt>
                <c:pt idx="117">
                  <c:v>-0.49419999999999997</c:v>
                </c:pt>
                <c:pt idx="118">
                  <c:v>-0.49399999999999999</c:v>
                </c:pt>
                <c:pt idx="119">
                  <c:v>-0.49409999999999998</c:v>
                </c:pt>
                <c:pt idx="120">
                  <c:v>-0.49429999999999996</c:v>
                </c:pt>
                <c:pt idx="121">
                  <c:v>-0.495</c:v>
                </c:pt>
                <c:pt idx="122">
                  <c:v>-0.49519999999999997</c:v>
                </c:pt>
                <c:pt idx="123">
                  <c:v>-0.49480000000000002</c:v>
                </c:pt>
                <c:pt idx="124">
                  <c:v>-0.49570000000000003</c:v>
                </c:pt>
                <c:pt idx="125">
                  <c:v>-0.49560000000000004</c:v>
                </c:pt>
                <c:pt idx="126">
                  <c:v>-0.49529999999999996</c:v>
                </c:pt>
                <c:pt idx="127">
                  <c:v>-0.49590000000000001</c:v>
                </c:pt>
                <c:pt idx="128">
                  <c:v>-0.49570000000000003</c:v>
                </c:pt>
                <c:pt idx="129">
                  <c:v>-0.49550000000000005</c:v>
                </c:pt>
                <c:pt idx="130">
                  <c:v>-0.49560000000000004</c:v>
                </c:pt>
                <c:pt idx="131">
                  <c:v>-0.49560000000000004</c:v>
                </c:pt>
                <c:pt idx="132">
                  <c:v>-0.49670000000000003</c:v>
                </c:pt>
                <c:pt idx="133">
                  <c:v>-0.49619999999999997</c:v>
                </c:pt>
                <c:pt idx="134">
                  <c:v>-0.49629999999999996</c:v>
                </c:pt>
                <c:pt idx="135">
                  <c:v>-0.49639999999999995</c:v>
                </c:pt>
                <c:pt idx="136">
                  <c:v>-0.49690000000000001</c:v>
                </c:pt>
                <c:pt idx="137">
                  <c:v>-0.49660000000000004</c:v>
                </c:pt>
                <c:pt idx="138">
                  <c:v>-0.49609999999999999</c:v>
                </c:pt>
                <c:pt idx="139">
                  <c:v>-0.49719999999999998</c:v>
                </c:pt>
                <c:pt idx="140">
                  <c:v>-0.49650000000000005</c:v>
                </c:pt>
                <c:pt idx="141">
                  <c:v>-0.49709999999999999</c:v>
                </c:pt>
                <c:pt idx="142">
                  <c:v>-0.49729999999999996</c:v>
                </c:pt>
                <c:pt idx="143">
                  <c:v>-0.49680000000000002</c:v>
                </c:pt>
                <c:pt idx="144">
                  <c:v>-0.49719999999999998</c:v>
                </c:pt>
                <c:pt idx="145">
                  <c:v>-0.49760000000000004</c:v>
                </c:pt>
                <c:pt idx="146">
                  <c:v>-0.49650000000000005</c:v>
                </c:pt>
                <c:pt idx="147">
                  <c:v>-0.49760000000000004</c:v>
                </c:pt>
                <c:pt idx="148">
                  <c:v>-0.49729999999999996</c:v>
                </c:pt>
                <c:pt idx="149">
                  <c:v>-0.49790000000000001</c:v>
                </c:pt>
                <c:pt idx="150">
                  <c:v>-0.49670000000000003</c:v>
                </c:pt>
                <c:pt idx="151">
                  <c:v>-0.49750000000000005</c:v>
                </c:pt>
                <c:pt idx="152">
                  <c:v>-0.49739999999999995</c:v>
                </c:pt>
                <c:pt idx="153">
                  <c:v>-0.49680000000000002</c:v>
                </c:pt>
                <c:pt idx="154">
                  <c:v>-0.497</c:v>
                </c:pt>
                <c:pt idx="155">
                  <c:v>-0.49739999999999995</c:v>
                </c:pt>
                <c:pt idx="156">
                  <c:v>-0.49809999999999999</c:v>
                </c:pt>
                <c:pt idx="157">
                  <c:v>-0.49690000000000001</c:v>
                </c:pt>
                <c:pt idx="158">
                  <c:v>-0.498</c:v>
                </c:pt>
                <c:pt idx="159">
                  <c:v>-0.49660000000000004</c:v>
                </c:pt>
                <c:pt idx="160">
                  <c:v>-0.49670000000000003</c:v>
                </c:pt>
                <c:pt idx="161">
                  <c:v>-0.49690000000000001</c:v>
                </c:pt>
                <c:pt idx="162">
                  <c:v>-0.49770000000000003</c:v>
                </c:pt>
                <c:pt idx="163">
                  <c:v>-0.49719999999999998</c:v>
                </c:pt>
                <c:pt idx="164">
                  <c:v>-0.49670000000000003</c:v>
                </c:pt>
                <c:pt idx="165">
                  <c:v>-0.49719999999999998</c:v>
                </c:pt>
                <c:pt idx="166">
                  <c:v>-0.496</c:v>
                </c:pt>
                <c:pt idx="167">
                  <c:v>-0.49719999999999998</c:v>
                </c:pt>
                <c:pt idx="168">
                  <c:v>-0.49639999999999995</c:v>
                </c:pt>
                <c:pt idx="169">
                  <c:v>-0.49750000000000005</c:v>
                </c:pt>
                <c:pt idx="170">
                  <c:v>-0.49629999999999996</c:v>
                </c:pt>
                <c:pt idx="171">
                  <c:v>-0.49760000000000004</c:v>
                </c:pt>
                <c:pt idx="172">
                  <c:v>-0.49739999999999995</c:v>
                </c:pt>
                <c:pt idx="173">
                  <c:v>-0.49619999999999997</c:v>
                </c:pt>
                <c:pt idx="174">
                  <c:v>-0.49750000000000005</c:v>
                </c:pt>
                <c:pt idx="175">
                  <c:v>-0.49719999999999998</c:v>
                </c:pt>
                <c:pt idx="176">
                  <c:v>-0.49680000000000002</c:v>
                </c:pt>
                <c:pt idx="177">
                  <c:v>-0.49580000000000002</c:v>
                </c:pt>
                <c:pt idx="178">
                  <c:v>-0.49670000000000003</c:v>
                </c:pt>
                <c:pt idx="179">
                  <c:v>-0.49690000000000001</c:v>
                </c:pt>
                <c:pt idx="180">
                  <c:v>-0.49670000000000003</c:v>
                </c:pt>
                <c:pt idx="181">
                  <c:v>-0.49690000000000001</c:v>
                </c:pt>
                <c:pt idx="182">
                  <c:v>-0.49650000000000005</c:v>
                </c:pt>
                <c:pt idx="183">
                  <c:v>-0.496</c:v>
                </c:pt>
                <c:pt idx="184">
                  <c:v>-0.49619999999999997</c:v>
                </c:pt>
                <c:pt idx="185">
                  <c:v>-0.49580000000000002</c:v>
                </c:pt>
                <c:pt idx="186">
                  <c:v>-0.49609999999999999</c:v>
                </c:pt>
                <c:pt idx="187">
                  <c:v>-0.49670000000000003</c:v>
                </c:pt>
                <c:pt idx="188">
                  <c:v>-0.49629999999999996</c:v>
                </c:pt>
                <c:pt idx="189">
                  <c:v>-0.49580000000000002</c:v>
                </c:pt>
                <c:pt idx="190">
                  <c:v>-0.49539999999999995</c:v>
                </c:pt>
                <c:pt idx="191">
                  <c:v>-0.49560000000000004</c:v>
                </c:pt>
                <c:pt idx="192">
                  <c:v>-0.49529999999999996</c:v>
                </c:pt>
                <c:pt idx="193">
                  <c:v>-0.49460000000000004</c:v>
                </c:pt>
                <c:pt idx="194">
                  <c:v>-0.49480000000000002</c:v>
                </c:pt>
                <c:pt idx="195">
                  <c:v>-0.49550000000000005</c:v>
                </c:pt>
                <c:pt idx="196">
                  <c:v>-0.49529999999999996</c:v>
                </c:pt>
                <c:pt idx="197">
                  <c:v>-0.495</c:v>
                </c:pt>
                <c:pt idx="198">
                  <c:v>-0.49519999999999997</c:v>
                </c:pt>
                <c:pt idx="199">
                  <c:v>-0.49539999999999995</c:v>
                </c:pt>
                <c:pt idx="200">
                  <c:v>-0.49470000000000003</c:v>
                </c:pt>
                <c:pt idx="201">
                  <c:v>-0.49509999999999998</c:v>
                </c:pt>
                <c:pt idx="202">
                  <c:v>-0.49429999999999996</c:v>
                </c:pt>
                <c:pt idx="203">
                  <c:v>-0.49509999999999998</c:v>
                </c:pt>
                <c:pt idx="204">
                  <c:v>-0.49380000000000002</c:v>
                </c:pt>
                <c:pt idx="205">
                  <c:v>-0.49439999999999995</c:v>
                </c:pt>
                <c:pt idx="206">
                  <c:v>-0.49350000000000005</c:v>
                </c:pt>
                <c:pt idx="207">
                  <c:v>-0.49450000000000005</c:v>
                </c:pt>
                <c:pt idx="208">
                  <c:v>-0.49419999999999997</c:v>
                </c:pt>
                <c:pt idx="209">
                  <c:v>-0.49429999999999996</c:v>
                </c:pt>
                <c:pt idx="210">
                  <c:v>-0.49460000000000004</c:v>
                </c:pt>
                <c:pt idx="211">
                  <c:v>-0.49360000000000004</c:v>
                </c:pt>
                <c:pt idx="212">
                  <c:v>-0.49419999999999997</c:v>
                </c:pt>
                <c:pt idx="213">
                  <c:v>-0.49439999999999995</c:v>
                </c:pt>
                <c:pt idx="214">
                  <c:v>-0.49380000000000002</c:v>
                </c:pt>
                <c:pt idx="215">
                  <c:v>-0.49360000000000004</c:v>
                </c:pt>
                <c:pt idx="216">
                  <c:v>-0.49429999999999996</c:v>
                </c:pt>
                <c:pt idx="217">
                  <c:v>-0.49390000000000001</c:v>
                </c:pt>
                <c:pt idx="218">
                  <c:v>-0.49390000000000001</c:v>
                </c:pt>
                <c:pt idx="219">
                  <c:v>-0.49329999999999996</c:v>
                </c:pt>
                <c:pt idx="220">
                  <c:v>-0.49390000000000001</c:v>
                </c:pt>
                <c:pt idx="221">
                  <c:v>-0.49280000000000002</c:v>
                </c:pt>
                <c:pt idx="222">
                  <c:v>-0.49360000000000004</c:v>
                </c:pt>
                <c:pt idx="223">
                  <c:v>-0.49350000000000005</c:v>
                </c:pt>
                <c:pt idx="224">
                  <c:v>-0.49299999999999999</c:v>
                </c:pt>
                <c:pt idx="225">
                  <c:v>-0.49270000000000003</c:v>
                </c:pt>
                <c:pt idx="226">
                  <c:v>-0.49350000000000005</c:v>
                </c:pt>
                <c:pt idx="227">
                  <c:v>-0.49299999999999999</c:v>
                </c:pt>
                <c:pt idx="228">
                  <c:v>-0.49340000000000006</c:v>
                </c:pt>
                <c:pt idx="229">
                  <c:v>-0.49280000000000002</c:v>
                </c:pt>
                <c:pt idx="230">
                  <c:v>-0.49240000000000006</c:v>
                </c:pt>
                <c:pt idx="231">
                  <c:v>-0.4919</c:v>
                </c:pt>
                <c:pt idx="232">
                  <c:v>-0.49350000000000005</c:v>
                </c:pt>
                <c:pt idx="233">
                  <c:v>-0.49309999999999998</c:v>
                </c:pt>
                <c:pt idx="234">
                  <c:v>-0.49340000000000006</c:v>
                </c:pt>
                <c:pt idx="235">
                  <c:v>-0.49340000000000006</c:v>
                </c:pt>
                <c:pt idx="236">
                  <c:v>-0.49299999999999999</c:v>
                </c:pt>
                <c:pt idx="237">
                  <c:v>-0.49219999999999997</c:v>
                </c:pt>
                <c:pt idx="238">
                  <c:v>-0.49209999999999998</c:v>
                </c:pt>
                <c:pt idx="239">
                  <c:v>-0.49240000000000006</c:v>
                </c:pt>
                <c:pt idx="240">
                  <c:v>-0.49340000000000006</c:v>
                </c:pt>
                <c:pt idx="241">
                  <c:v>-0.49270000000000003</c:v>
                </c:pt>
                <c:pt idx="242">
                  <c:v>-0.49309999999999998</c:v>
                </c:pt>
                <c:pt idx="243">
                  <c:v>-0.49319999999999997</c:v>
                </c:pt>
                <c:pt idx="244">
                  <c:v>-0.4929</c:v>
                </c:pt>
                <c:pt idx="245">
                  <c:v>-0.49370000000000003</c:v>
                </c:pt>
                <c:pt idx="246">
                  <c:v>-0.49350000000000005</c:v>
                </c:pt>
                <c:pt idx="247">
                  <c:v>-0.49419999999999997</c:v>
                </c:pt>
                <c:pt idx="248">
                  <c:v>-0.49409999999999998</c:v>
                </c:pt>
                <c:pt idx="249">
                  <c:v>-0.49399999999999999</c:v>
                </c:pt>
                <c:pt idx="250">
                  <c:v>-0.49360000000000004</c:v>
                </c:pt>
                <c:pt idx="251">
                  <c:v>-0.49399999999999999</c:v>
                </c:pt>
              </c:numCache>
            </c:numRef>
          </c:yVal>
          <c:smooth val="0"/>
          <c:extLst>
            <c:ext xmlns:c16="http://schemas.microsoft.com/office/drawing/2014/chart" uri="{C3380CC4-5D6E-409C-BE32-E72D297353CC}">
              <c16:uniqueId val="{00000004-6DFC-4640-8D09-097D05825A49}"/>
            </c:ext>
          </c:extLst>
        </c:ser>
        <c:ser>
          <c:idx val="6"/>
          <c:order val="5"/>
          <c:tx>
            <c:v>Malonate 50 mM Biotic</c:v>
          </c:tx>
          <c:spPr>
            <a:ln w="25400" cap="rnd">
              <a:noFill/>
              <a:round/>
            </a:ln>
            <a:effectLst/>
          </c:spPr>
          <c:marker>
            <c:symbol val="circle"/>
            <c:size val="3"/>
            <c:spPr>
              <a:solidFill>
                <a:schemeClr val="accent3">
                  <a:lumMod val="50000"/>
                </a:schemeClr>
              </a:solidFill>
              <a:ln w="9525">
                <a:noFill/>
              </a:ln>
              <a:effectLst/>
            </c:spPr>
          </c:marker>
          <c:xVal>
            <c:numRef>
              <c:f>[6]Sheet4!$B$3:$B$254</c:f>
              <c:numCache>
                <c:formatCode>0.000</c:formatCode>
                <c:ptCount val="252"/>
                <c:pt idx="0">
                  <c:v>3.3333333333333335E-3</c:v>
                </c:pt>
                <c:pt idx="1">
                  <c:v>0.16999999999999998</c:v>
                </c:pt>
                <c:pt idx="2">
                  <c:v>0.33633333333333332</c:v>
                </c:pt>
                <c:pt idx="3">
                  <c:v>0.5033333333333333</c:v>
                </c:pt>
                <c:pt idx="4">
                  <c:v>0.66966666666666663</c:v>
                </c:pt>
                <c:pt idx="5">
                  <c:v>0.83666666666666667</c:v>
                </c:pt>
                <c:pt idx="6">
                  <c:v>1.0029999999999999</c:v>
                </c:pt>
                <c:pt idx="7">
                  <c:v>1.1696666666666669</c:v>
                </c:pt>
                <c:pt idx="8">
                  <c:v>1.3366666666666667</c:v>
                </c:pt>
                <c:pt idx="9">
                  <c:v>1.5033333333333334</c:v>
                </c:pt>
                <c:pt idx="10">
                  <c:v>1.6700000000000002</c:v>
                </c:pt>
                <c:pt idx="11">
                  <c:v>1.8366666666666667</c:v>
                </c:pt>
                <c:pt idx="12">
                  <c:v>2.0033333333333334</c:v>
                </c:pt>
                <c:pt idx="13">
                  <c:v>2.17</c:v>
                </c:pt>
                <c:pt idx="14">
                  <c:v>2.3366666666666664</c:v>
                </c:pt>
                <c:pt idx="15">
                  <c:v>2.503333333333333</c:v>
                </c:pt>
                <c:pt idx="16">
                  <c:v>2.67</c:v>
                </c:pt>
                <c:pt idx="17">
                  <c:v>2.8366666666666664</c:v>
                </c:pt>
                <c:pt idx="18">
                  <c:v>3.003333333333333</c:v>
                </c:pt>
                <c:pt idx="19">
                  <c:v>3.17</c:v>
                </c:pt>
                <c:pt idx="20">
                  <c:v>3.3366666666666664</c:v>
                </c:pt>
                <c:pt idx="21">
                  <c:v>3.503333333333333</c:v>
                </c:pt>
                <c:pt idx="22">
                  <c:v>3.67</c:v>
                </c:pt>
                <c:pt idx="23">
                  <c:v>3.8366666666666664</c:v>
                </c:pt>
                <c:pt idx="24">
                  <c:v>4.003333333333333</c:v>
                </c:pt>
                <c:pt idx="25">
                  <c:v>4.17</c:v>
                </c:pt>
                <c:pt idx="26">
                  <c:v>4.3366666666666669</c:v>
                </c:pt>
                <c:pt idx="27">
                  <c:v>4.503333333333333</c:v>
                </c:pt>
                <c:pt idx="28">
                  <c:v>4.67</c:v>
                </c:pt>
                <c:pt idx="29">
                  <c:v>4.8366666666666669</c:v>
                </c:pt>
                <c:pt idx="30">
                  <c:v>5.003333333333333</c:v>
                </c:pt>
                <c:pt idx="31">
                  <c:v>5.17</c:v>
                </c:pt>
                <c:pt idx="32">
                  <c:v>5.3366666666666669</c:v>
                </c:pt>
                <c:pt idx="33">
                  <c:v>5.503333333333333</c:v>
                </c:pt>
                <c:pt idx="34">
                  <c:v>5.67</c:v>
                </c:pt>
                <c:pt idx="35">
                  <c:v>5.8366666666666669</c:v>
                </c:pt>
                <c:pt idx="36">
                  <c:v>6.003333333333333</c:v>
                </c:pt>
                <c:pt idx="37">
                  <c:v>6.17</c:v>
                </c:pt>
                <c:pt idx="38">
                  <c:v>6.3366666666666669</c:v>
                </c:pt>
                <c:pt idx="39">
                  <c:v>6.503333333333333</c:v>
                </c:pt>
                <c:pt idx="40">
                  <c:v>6.67</c:v>
                </c:pt>
                <c:pt idx="41">
                  <c:v>6.8366666666666669</c:v>
                </c:pt>
                <c:pt idx="42">
                  <c:v>7.003333333333333</c:v>
                </c:pt>
                <c:pt idx="43">
                  <c:v>7.17</c:v>
                </c:pt>
                <c:pt idx="44">
                  <c:v>7.3366666666666669</c:v>
                </c:pt>
                <c:pt idx="45">
                  <c:v>7.503333333333333</c:v>
                </c:pt>
                <c:pt idx="46">
                  <c:v>7.67</c:v>
                </c:pt>
                <c:pt idx="47">
                  <c:v>7.8366666666666669</c:v>
                </c:pt>
                <c:pt idx="48">
                  <c:v>8.0033333333333339</c:v>
                </c:pt>
                <c:pt idx="49">
                  <c:v>8.17</c:v>
                </c:pt>
                <c:pt idx="50">
                  <c:v>8.336666666666666</c:v>
                </c:pt>
                <c:pt idx="51">
                  <c:v>8.5033333333333339</c:v>
                </c:pt>
                <c:pt idx="52">
                  <c:v>8.67</c:v>
                </c:pt>
                <c:pt idx="53">
                  <c:v>8.8366666666666678</c:v>
                </c:pt>
                <c:pt idx="54">
                  <c:v>9.0033333333333339</c:v>
                </c:pt>
                <c:pt idx="55">
                  <c:v>9.17</c:v>
                </c:pt>
                <c:pt idx="56">
                  <c:v>9.3366666666666678</c:v>
                </c:pt>
                <c:pt idx="57">
                  <c:v>9.5033333333333339</c:v>
                </c:pt>
                <c:pt idx="58">
                  <c:v>9.67</c:v>
                </c:pt>
                <c:pt idx="59">
                  <c:v>9.8366666666666678</c:v>
                </c:pt>
                <c:pt idx="60">
                  <c:v>10.003333333333334</c:v>
                </c:pt>
                <c:pt idx="61">
                  <c:v>10.17</c:v>
                </c:pt>
                <c:pt idx="62">
                  <c:v>10.336666666666668</c:v>
                </c:pt>
                <c:pt idx="63">
                  <c:v>10.503333333333334</c:v>
                </c:pt>
                <c:pt idx="64">
                  <c:v>10.67</c:v>
                </c:pt>
                <c:pt idx="65">
                  <c:v>10.836666666666668</c:v>
                </c:pt>
                <c:pt idx="66">
                  <c:v>11.003333333333334</c:v>
                </c:pt>
                <c:pt idx="67">
                  <c:v>11.17</c:v>
                </c:pt>
                <c:pt idx="68">
                  <c:v>11.336666666666668</c:v>
                </c:pt>
                <c:pt idx="69">
                  <c:v>11.503333333333334</c:v>
                </c:pt>
                <c:pt idx="70">
                  <c:v>11.67</c:v>
                </c:pt>
                <c:pt idx="71">
                  <c:v>11.836666666666668</c:v>
                </c:pt>
                <c:pt idx="72">
                  <c:v>12.003333333333334</c:v>
                </c:pt>
                <c:pt idx="73">
                  <c:v>12.17</c:v>
                </c:pt>
                <c:pt idx="74">
                  <c:v>12.336666666666668</c:v>
                </c:pt>
                <c:pt idx="75">
                  <c:v>12.503333333333334</c:v>
                </c:pt>
                <c:pt idx="76">
                  <c:v>12.67</c:v>
                </c:pt>
                <c:pt idx="77">
                  <c:v>12.836666666666668</c:v>
                </c:pt>
                <c:pt idx="78">
                  <c:v>13.003333333333334</c:v>
                </c:pt>
                <c:pt idx="79">
                  <c:v>13.17</c:v>
                </c:pt>
                <c:pt idx="80">
                  <c:v>13.336666666666668</c:v>
                </c:pt>
                <c:pt idx="81">
                  <c:v>13.503333333333334</c:v>
                </c:pt>
                <c:pt idx="82">
                  <c:v>13.67</c:v>
                </c:pt>
                <c:pt idx="83">
                  <c:v>13.836666666666668</c:v>
                </c:pt>
                <c:pt idx="84">
                  <c:v>14.003333333333334</c:v>
                </c:pt>
                <c:pt idx="85">
                  <c:v>14.17</c:v>
                </c:pt>
                <c:pt idx="86">
                  <c:v>14.336666666666668</c:v>
                </c:pt>
                <c:pt idx="87">
                  <c:v>14.503333333333334</c:v>
                </c:pt>
                <c:pt idx="88">
                  <c:v>14.67</c:v>
                </c:pt>
                <c:pt idx="89">
                  <c:v>14.836666666666668</c:v>
                </c:pt>
                <c:pt idx="90">
                  <c:v>15.003333333333334</c:v>
                </c:pt>
                <c:pt idx="91">
                  <c:v>15.17</c:v>
                </c:pt>
                <c:pt idx="92">
                  <c:v>15.336666666666668</c:v>
                </c:pt>
                <c:pt idx="93">
                  <c:v>15.503333333333334</c:v>
                </c:pt>
                <c:pt idx="94">
                  <c:v>15.67</c:v>
                </c:pt>
                <c:pt idx="95">
                  <c:v>15.836666666666668</c:v>
                </c:pt>
                <c:pt idx="96">
                  <c:v>16.003333333333334</c:v>
                </c:pt>
                <c:pt idx="97">
                  <c:v>16.170000000000002</c:v>
                </c:pt>
                <c:pt idx="98">
                  <c:v>16.336666666666666</c:v>
                </c:pt>
                <c:pt idx="99">
                  <c:v>16.503333333333334</c:v>
                </c:pt>
                <c:pt idx="100">
                  <c:v>16.666666666666668</c:v>
                </c:pt>
                <c:pt idx="101">
                  <c:v>16.833333333333332</c:v>
                </c:pt>
                <c:pt idx="102">
                  <c:v>17</c:v>
                </c:pt>
                <c:pt idx="103">
                  <c:v>17.166666666666668</c:v>
                </c:pt>
                <c:pt idx="104">
                  <c:v>17.333333333333332</c:v>
                </c:pt>
                <c:pt idx="105">
                  <c:v>17.5</c:v>
                </c:pt>
                <c:pt idx="106">
                  <c:v>17.666666666666668</c:v>
                </c:pt>
                <c:pt idx="107">
                  <c:v>17.833333333333332</c:v>
                </c:pt>
                <c:pt idx="108">
                  <c:v>18</c:v>
                </c:pt>
                <c:pt idx="109">
                  <c:v>18.166666666666668</c:v>
                </c:pt>
                <c:pt idx="110">
                  <c:v>18.333333333333332</c:v>
                </c:pt>
                <c:pt idx="111">
                  <c:v>18.5</c:v>
                </c:pt>
                <c:pt idx="112">
                  <c:v>18.666666666666668</c:v>
                </c:pt>
                <c:pt idx="113">
                  <c:v>18.833333333333332</c:v>
                </c:pt>
                <c:pt idx="114">
                  <c:v>19</c:v>
                </c:pt>
                <c:pt idx="115">
                  <c:v>19.166666666666668</c:v>
                </c:pt>
                <c:pt idx="116">
                  <c:v>19.333333333333332</c:v>
                </c:pt>
                <c:pt idx="117">
                  <c:v>19.5</c:v>
                </c:pt>
                <c:pt idx="118">
                  <c:v>19.666666666666668</c:v>
                </c:pt>
                <c:pt idx="119">
                  <c:v>19.833333333333332</c:v>
                </c:pt>
                <c:pt idx="120">
                  <c:v>20</c:v>
                </c:pt>
                <c:pt idx="121">
                  <c:v>20.166666666666668</c:v>
                </c:pt>
                <c:pt idx="122">
                  <c:v>20.333333333333332</c:v>
                </c:pt>
                <c:pt idx="123">
                  <c:v>20.5</c:v>
                </c:pt>
                <c:pt idx="124">
                  <c:v>20.666666666666668</c:v>
                </c:pt>
                <c:pt idx="125">
                  <c:v>20.833333333333332</c:v>
                </c:pt>
                <c:pt idx="126">
                  <c:v>21</c:v>
                </c:pt>
                <c:pt idx="127">
                  <c:v>21.166666666666668</c:v>
                </c:pt>
                <c:pt idx="128">
                  <c:v>21.333333333333332</c:v>
                </c:pt>
                <c:pt idx="129">
                  <c:v>21.5</c:v>
                </c:pt>
                <c:pt idx="130">
                  <c:v>21.666666666666668</c:v>
                </c:pt>
                <c:pt idx="131">
                  <c:v>21.833333333333332</c:v>
                </c:pt>
                <c:pt idx="132">
                  <c:v>22</c:v>
                </c:pt>
                <c:pt idx="133">
                  <c:v>22.166666666666668</c:v>
                </c:pt>
                <c:pt idx="134">
                  <c:v>22.333333333333332</c:v>
                </c:pt>
                <c:pt idx="135">
                  <c:v>22.5</c:v>
                </c:pt>
                <c:pt idx="136">
                  <c:v>22.666666666666668</c:v>
                </c:pt>
                <c:pt idx="137">
                  <c:v>22.833333333333332</c:v>
                </c:pt>
                <c:pt idx="138">
                  <c:v>23</c:v>
                </c:pt>
                <c:pt idx="139">
                  <c:v>23.166666666666668</c:v>
                </c:pt>
                <c:pt idx="140">
                  <c:v>23.333333333333332</c:v>
                </c:pt>
                <c:pt idx="141">
                  <c:v>23.5</c:v>
                </c:pt>
                <c:pt idx="142">
                  <c:v>23.666666666666668</c:v>
                </c:pt>
                <c:pt idx="143">
                  <c:v>23.833333333333332</c:v>
                </c:pt>
                <c:pt idx="144">
                  <c:v>24</c:v>
                </c:pt>
                <c:pt idx="145">
                  <c:v>24.166666666666668</c:v>
                </c:pt>
                <c:pt idx="146">
                  <c:v>24.333333333333332</c:v>
                </c:pt>
                <c:pt idx="147">
                  <c:v>24.5</c:v>
                </c:pt>
                <c:pt idx="148">
                  <c:v>24.666666666666668</c:v>
                </c:pt>
                <c:pt idx="149">
                  <c:v>24.833333333333332</c:v>
                </c:pt>
                <c:pt idx="150">
                  <c:v>25</c:v>
                </c:pt>
                <c:pt idx="151">
                  <c:v>25.166666666666668</c:v>
                </c:pt>
                <c:pt idx="152">
                  <c:v>25.333333333333332</c:v>
                </c:pt>
                <c:pt idx="153">
                  <c:v>25.5</c:v>
                </c:pt>
                <c:pt idx="154">
                  <c:v>25.666666666666668</c:v>
                </c:pt>
                <c:pt idx="155">
                  <c:v>25.833333333333332</c:v>
                </c:pt>
                <c:pt idx="156">
                  <c:v>26</c:v>
                </c:pt>
                <c:pt idx="157">
                  <c:v>26.166666666666668</c:v>
                </c:pt>
                <c:pt idx="158">
                  <c:v>26.333333333333332</c:v>
                </c:pt>
                <c:pt idx="159">
                  <c:v>26.5</c:v>
                </c:pt>
                <c:pt idx="160">
                  <c:v>26.666666666666668</c:v>
                </c:pt>
                <c:pt idx="161">
                  <c:v>26.833333333333332</c:v>
                </c:pt>
                <c:pt idx="162">
                  <c:v>27</c:v>
                </c:pt>
                <c:pt idx="163">
                  <c:v>27.166666666666668</c:v>
                </c:pt>
                <c:pt idx="164">
                  <c:v>27.333333333333332</c:v>
                </c:pt>
                <c:pt idx="165">
                  <c:v>27.5</c:v>
                </c:pt>
                <c:pt idx="166">
                  <c:v>27.666666666666668</c:v>
                </c:pt>
                <c:pt idx="167">
                  <c:v>27.833333333333332</c:v>
                </c:pt>
                <c:pt idx="168">
                  <c:v>28</c:v>
                </c:pt>
                <c:pt idx="169">
                  <c:v>28.166666666666668</c:v>
                </c:pt>
                <c:pt idx="170">
                  <c:v>28.333333333333332</c:v>
                </c:pt>
                <c:pt idx="171">
                  <c:v>28.5</c:v>
                </c:pt>
                <c:pt idx="172">
                  <c:v>28.666666666666668</c:v>
                </c:pt>
                <c:pt idx="173">
                  <c:v>28.833333333333332</c:v>
                </c:pt>
                <c:pt idx="174">
                  <c:v>29</c:v>
                </c:pt>
                <c:pt idx="175">
                  <c:v>29.166666666666668</c:v>
                </c:pt>
                <c:pt idx="176">
                  <c:v>29.333333333333332</c:v>
                </c:pt>
                <c:pt idx="177">
                  <c:v>29.5</c:v>
                </c:pt>
                <c:pt idx="178">
                  <c:v>29.666666666666668</c:v>
                </c:pt>
                <c:pt idx="179">
                  <c:v>29.833333333333332</c:v>
                </c:pt>
                <c:pt idx="180">
                  <c:v>30</c:v>
                </c:pt>
                <c:pt idx="181">
                  <c:v>30.166666666666668</c:v>
                </c:pt>
                <c:pt idx="182">
                  <c:v>30.333333333333332</c:v>
                </c:pt>
                <c:pt idx="183">
                  <c:v>30.5</c:v>
                </c:pt>
                <c:pt idx="184">
                  <c:v>30.666666666666668</c:v>
                </c:pt>
                <c:pt idx="185">
                  <c:v>30.833333333333332</c:v>
                </c:pt>
                <c:pt idx="186">
                  <c:v>31</c:v>
                </c:pt>
                <c:pt idx="187">
                  <c:v>31.166666666666668</c:v>
                </c:pt>
                <c:pt idx="188">
                  <c:v>31.333333333333332</c:v>
                </c:pt>
                <c:pt idx="189">
                  <c:v>31.5</c:v>
                </c:pt>
                <c:pt idx="190">
                  <c:v>31.666666666666668</c:v>
                </c:pt>
                <c:pt idx="191">
                  <c:v>31.833333333333332</c:v>
                </c:pt>
                <c:pt idx="192">
                  <c:v>32</c:v>
                </c:pt>
                <c:pt idx="193">
                  <c:v>32.166666666666664</c:v>
                </c:pt>
                <c:pt idx="194">
                  <c:v>32.333333333333336</c:v>
                </c:pt>
                <c:pt idx="195">
                  <c:v>32.5</c:v>
                </c:pt>
                <c:pt idx="196">
                  <c:v>32.666666666666664</c:v>
                </c:pt>
                <c:pt idx="197">
                  <c:v>32.833333333333336</c:v>
                </c:pt>
                <c:pt idx="198">
                  <c:v>33</c:v>
                </c:pt>
                <c:pt idx="199">
                  <c:v>33.166666666666664</c:v>
                </c:pt>
                <c:pt idx="200">
                  <c:v>33.333333333333336</c:v>
                </c:pt>
                <c:pt idx="201">
                  <c:v>33.5</c:v>
                </c:pt>
                <c:pt idx="202">
                  <c:v>33.666666666666664</c:v>
                </c:pt>
                <c:pt idx="203">
                  <c:v>33.833333333333336</c:v>
                </c:pt>
                <c:pt idx="204">
                  <c:v>34</c:v>
                </c:pt>
                <c:pt idx="205">
                  <c:v>34.166666666666664</c:v>
                </c:pt>
                <c:pt idx="206">
                  <c:v>34.333333333333336</c:v>
                </c:pt>
                <c:pt idx="207">
                  <c:v>34.5</c:v>
                </c:pt>
                <c:pt idx="208">
                  <c:v>34.666666666666664</c:v>
                </c:pt>
                <c:pt idx="209">
                  <c:v>34.833333333333336</c:v>
                </c:pt>
                <c:pt idx="210">
                  <c:v>35</c:v>
                </c:pt>
                <c:pt idx="211">
                  <c:v>35.166666666666664</c:v>
                </c:pt>
                <c:pt idx="212">
                  <c:v>35.333333333333336</c:v>
                </c:pt>
                <c:pt idx="213">
                  <c:v>35.5</c:v>
                </c:pt>
                <c:pt idx="214">
                  <c:v>35.666666666666664</c:v>
                </c:pt>
                <c:pt idx="215">
                  <c:v>35.833333333333336</c:v>
                </c:pt>
                <c:pt idx="216">
                  <c:v>36</c:v>
                </c:pt>
                <c:pt idx="217">
                  <c:v>36.166666666666664</c:v>
                </c:pt>
                <c:pt idx="218">
                  <c:v>36.333333333333336</c:v>
                </c:pt>
                <c:pt idx="219">
                  <c:v>36.5</c:v>
                </c:pt>
                <c:pt idx="220">
                  <c:v>36.666666666666664</c:v>
                </c:pt>
                <c:pt idx="221">
                  <c:v>36.833333333333336</c:v>
                </c:pt>
                <c:pt idx="222">
                  <c:v>37</c:v>
                </c:pt>
                <c:pt idx="223">
                  <c:v>37.166666666666664</c:v>
                </c:pt>
                <c:pt idx="224">
                  <c:v>37.333333333333336</c:v>
                </c:pt>
                <c:pt idx="225">
                  <c:v>37.5</c:v>
                </c:pt>
                <c:pt idx="226">
                  <c:v>37.666666666666664</c:v>
                </c:pt>
                <c:pt idx="227">
                  <c:v>37.833333333333336</c:v>
                </c:pt>
                <c:pt idx="228">
                  <c:v>38</c:v>
                </c:pt>
                <c:pt idx="229">
                  <c:v>38.166666666666664</c:v>
                </c:pt>
                <c:pt idx="230">
                  <c:v>38.333333333333336</c:v>
                </c:pt>
                <c:pt idx="231">
                  <c:v>38.5</c:v>
                </c:pt>
                <c:pt idx="232">
                  <c:v>38.666666666666664</c:v>
                </c:pt>
                <c:pt idx="233">
                  <c:v>38.833333333333336</c:v>
                </c:pt>
                <c:pt idx="234">
                  <c:v>39</c:v>
                </c:pt>
                <c:pt idx="235">
                  <c:v>39.166666666666664</c:v>
                </c:pt>
                <c:pt idx="236">
                  <c:v>39.333333333333336</c:v>
                </c:pt>
                <c:pt idx="237">
                  <c:v>39.5</c:v>
                </c:pt>
                <c:pt idx="238">
                  <c:v>39.666666666666664</c:v>
                </c:pt>
                <c:pt idx="239">
                  <c:v>39.833333333333336</c:v>
                </c:pt>
                <c:pt idx="240">
                  <c:v>40</c:v>
                </c:pt>
                <c:pt idx="241">
                  <c:v>40.166666666666664</c:v>
                </c:pt>
                <c:pt idx="242">
                  <c:v>40.333333333333336</c:v>
                </c:pt>
                <c:pt idx="243">
                  <c:v>40.5</c:v>
                </c:pt>
                <c:pt idx="244">
                  <c:v>40.666666666666664</c:v>
                </c:pt>
                <c:pt idx="245">
                  <c:v>40.833333333333336</c:v>
                </c:pt>
                <c:pt idx="246">
                  <c:v>41</c:v>
                </c:pt>
                <c:pt idx="247">
                  <c:v>41.166666666666664</c:v>
                </c:pt>
                <c:pt idx="248">
                  <c:v>41.333333333333336</c:v>
                </c:pt>
                <c:pt idx="249">
                  <c:v>41.5</c:v>
                </c:pt>
                <c:pt idx="250">
                  <c:v>41.666666666666664</c:v>
                </c:pt>
                <c:pt idx="251">
                  <c:v>41.833333333333336</c:v>
                </c:pt>
              </c:numCache>
            </c:numRef>
          </c:xVal>
          <c:yVal>
            <c:numRef>
              <c:f>[6]Sheet4!$D$3:$D$254</c:f>
              <c:numCache>
                <c:formatCode>0.0000</c:formatCode>
                <c:ptCount val="252"/>
                <c:pt idx="0">
                  <c:v>-0.48280000000000006</c:v>
                </c:pt>
                <c:pt idx="1">
                  <c:v>-0.49000000000000005</c:v>
                </c:pt>
                <c:pt idx="2">
                  <c:v>-0.49200000000000005</c:v>
                </c:pt>
                <c:pt idx="3">
                  <c:v>-0.49340000000000001</c:v>
                </c:pt>
                <c:pt idx="4">
                  <c:v>-0.49430000000000002</c:v>
                </c:pt>
                <c:pt idx="5">
                  <c:v>-0.4955</c:v>
                </c:pt>
                <c:pt idx="6">
                  <c:v>-0.49620000000000003</c:v>
                </c:pt>
                <c:pt idx="7">
                  <c:v>-0.49680000000000007</c:v>
                </c:pt>
                <c:pt idx="8">
                  <c:v>-0.49740000000000001</c:v>
                </c:pt>
                <c:pt idx="9">
                  <c:v>-0.49800000000000005</c:v>
                </c:pt>
                <c:pt idx="10">
                  <c:v>-0.49859999999999999</c:v>
                </c:pt>
                <c:pt idx="11">
                  <c:v>-0.49920000000000003</c:v>
                </c:pt>
                <c:pt idx="12">
                  <c:v>-0.4995</c:v>
                </c:pt>
                <c:pt idx="13">
                  <c:v>-0.49959999999999999</c:v>
                </c:pt>
                <c:pt idx="14">
                  <c:v>-0.49990000000000007</c:v>
                </c:pt>
                <c:pt idx="15">
                  <c:v>-0.50019999999999998</c:v>
                </c:pt>
                <c:pt idx="16">
                  <c:v>-0.50039999999999996</c:v>
                </c:pt>
                <c:pt idx="17">
                  <c:v>-0.50049999999999994</c:v>
                </c:pt>
                <c:pt idx="18">
                  <c:v>-0.50069999999999992</c:v>
                </c:pt>
                <c:pt idx="19">
                  <c:v>-0.50069999999999992</c:v>
                </c:pt>
                <c:pt idx="20">
                  <c:v>-0.50059999999999993</c:v>
                </c:pt>
                <c:pt idx="21">
                  <c:v>-0.50039999999999996</c:v>
                </c:pt>
                <c:pt idx="22">
                  <c:v>-0.50029999999999997</c:v>
                </c:pt>
                <c:pt idx="23">
                  <c:v>-0.50019999999999998</c:v>
                </c:pt>
                <c:pt idx="24">
                  <c:v>-0.5</c:v>
                </c:pt>
                <c:pt idx="25">
                  <c:v>-0.5</c:v>
                </c:pt>
                <c:pt idx="26">
                  <c:v>-0.49990000000000007</c:v>
                </c:pt>
                <c:pt idx="27">
                  <c:v>-0.49980000000000008</c:v>
                </c:pt>
                <c:pt idx="28">
                  <c:v>-0.49959999999999999</c:v>
                </c:pt>
                <c:pt idx="29">
                  <c:v>-0.49930000000000002</c:v>
                </c:pt>
                <c:pt idx="30">
                  <c:v>-0.49920000000000003</c:v>
                </c:pt>
                <c:pt idx="31">
                  <c:v>-0.49880000000000008</c:v>
                </c:pt>
                <c:pt idx="32">
                  <c:v>-0.49880000000000008</c:v>
                </c:pt>
                <c:pt idx="33">
                  <c:v>-0.49869999999999998</c:v>
                </c:pt>
                <c:pt idx="34">
                  <c:v>-0.49869999999999998</c:v>
                </c:pt>
                <c:pt idx="35">
                  <c:v>-0.49859999999999999</c:v>
                </c:pt>
                <c:pt idx="36">
                  <c:v>-0.4985</c:v>
                </c:pt>
                <c:pt idx="37">
                  <c:v>-0.49840000000000001</c:v>
                </c:pt>
                <c:pt idx="38">
                  <c:v>-0.49820000000000003</c:v>
                </c:pt>
                <c:pt idx="39">
                  <c:v>-0.49810000000000004</c:v>
                </c:pt>
                <c:pt idx="40">
                  <c:v>-0.49790000000000006</c:v>
                </c:pt>
                <c:pt idx="41">
                  <c:v>-0.49800000000000005</c:v>
                </c:pt>
                <c:pt idx="42">
                  <c:v>-0.49800000000000005</c:v>
                </c:pt>
                <c:pt idx="43">
                  <c:v>-0.49780000000000008</c:v>
                </c:pt>
                <c:pt idx="44">
                  <c:v>-0.50829999999999997</c:v>
                </c:pt>
                <c:pt idx="45">
                  <c:v>-0.51090000000000002</c:v>
                </c:pt>
                <c:pt idx="46">
                  <c:v>-0.51159999999999994</c:v>
                </c:pt>
                <c:pt idx="47">
                  <c:v>-0.51159999999999994</c:v>
                </c:pt>
                <c:pt idx="48">
                  <c:v>-0.51159999999999994</c:v>
                </c:pt>
                <c:pt idx="49">
                  <c:v>-0.51159999999999994</c:v>
                </c:pt>
                <c:pt idx="50">
                  <c:v>-0.51139999999999997</c:v>
                </c:pt>
                <c:pt idx="51">
                  <c:v>-0.51129999999999998</c:v>
                </c:pt>
                <c:pt idx="52">
                  <c:v>-0.51090000000000002</c:v>
                </c:pt>
                <c:pt idx="53">
                  <c:v>-0.51090000000000002</c:v>
                </c:pt>
                <c:pt idx="54">
                  <c:v>-0.51059999999999994</c:v>
                </c:pt>
                <c:pt idx="55">
                  <c:v>-0.51039999999999996</c:v>
                </c:pt>
                <c:pt idx="56">
                  <c:v>-0.51</c:v>
                </c:pt>
                <c:pt idx="57">
                  <c:v>-0.50979999999999992</c:v>
                </c:pt>
                <c:pt idx="58">
                  <c:v>-0.50969999999999993</c:v>
                </c:pt>
                <c:pt idx="59">
                  <c:v>-0.50939999999999996</c:v>
                </c:pt>
                <c:pt idx="60">
                  <c:v>-0.50919999999999999</c:v>
                </c:pt>
                <c:pt idx="61">
                  <c:v>-0.50879999999999992</c:v>
                </c:pt>
                <c:pt idx="62">
                  <c:v>-0.5091</c:v>
                </c:pt>
                <c:pt idx="63">
                  <c:v>-0.50859999999999994</c:v>
                </c:pt>
                <c:pt idx="64">
                  <c:v>-0.5081</c:v>
                </c:pt>
                <c:pt idx="65">
                  <c:v>-0.5081</c:v>
                </c:pt>
                <c:pt idx="66">
                  <c:v>-0.50800000000000001</c:v>
                </c:pt>
                <c:pt idx="67">
                  <c:v>-0.50749999999999995</c:v>
                </c:pt>
                <c:pt idx="68">
                  <c:v>-0.50719999999999998</c:v>
                </c:pt>
                <c:pt idx="69">
                  <c:v>-0.50690000000000002</c:v>
                </c:pt>
                <c:pt idx="70">
                  <c:v>-0.50629999999999997</c:v>
                </c:pt>
                <c:pt idx="71">
                  <c:v>-0.50569999999999993</c:v>
                </c:pt>
                <c:pt idx="72">
                  <c:v>-0.50529999999999997</c:v>
                </c:pt>
                <c:pt idx="73">
                  <c:v>-0.50490000000000002</c:v>
                </c:pt>
                <c:pt idx="74">
                  <c:v>-0.50439999999999996</c:v>
                </c:pt>
                <c:pt idx="75">
                  <c:v>-0.504</c:v>
                </c:pt>
                <c:pt idx="76">
                  <c:v>-0.50359999999999994</c:v>
                </c:pt>
                <c:pt idx="77">
                  <c:v>-0.50349999999999995</c:v>
                </c:pt>
                <c:pt idx="78">
                  <c:v>-0.50309999999999999</c:v>
                </c:pt>
                <c:pt idx="79">
                  <c:v>-0.50290000000000001</c:v>
                </c:pt>
                <c:pt idx="80">
                  <c:v>-0.50280000000000002</c:v>
                </c:pt>
                <c:pt idx="81">
                  <c:v>-0.50259999999999994</c:v>
                </c:pt>
                <c:pt idx="82">
                  <c:v>-0.50259999999999994</c:v>
                </c:pt>
                <c:pt idx="83">
                  <c:v>-0.50209999999999999</c:v>
                </c:pt>
                <c:pt idx="84">
                  <c:v>-0.50229999999999997</c:v>
                </c:pt>
                <c:pt idx="85">
                  <c:v>-0.502</c:v>
                </c:pt>
                <c:pt idx="86">
                  <c:v>-0.50239999999999996</c:v>
                </c:pt>
                <c:pt idx="87">
                  <c:v>-0.50239999999999996</c:v>
                </c:pt>
                <c:pt idx="88">
                  <c:v>-0.50229999999999997</c:v>
                </c:pt>
                <c:pt idx="89">
                  <c:v>-0.50249999999999995</c:v>
                </c:pt>
                <c:pt idx="90">
                  <c:v>-0.50290000000000001</c:v>
                </c:pt>
                <c:pt idx="91">
                  <c:v>-0.50259999999999994</c:v>
                </c:pt>
                <c:pt idx="92">
                  <c:v>-0.50269999999999992</c:v>
                </c:pt>
                <c:pt idx="93">
                  <c:v>-0.50259999999999994</c:v>
                </c:pt>
                <c:pt idx="94">
                  <c:v>-0.503</c:v>
                </c:pt>
                <c:pt idx="95">
                  <c:v>-0.50269999999999992</c:v>
                </c:pt>
                <c:pt idx="96">
                  <c:v>-0.50259999999999994</c:v>
                </c:pt>
                <c:pt idx="97">
                  <c:v>-0.50290000000000001</c:v>
                </c:pt>
                <c:pt idx="98">
                  <c:v>-0.50309999999999999</c:v>
                </c:pt>
                <c:pt idx="99">
                  <c:v>-0.503</c:v>
                </c:pt>
                <c:pt idx="100">
                  <c:v>-0.50319999999999998</c:v>
                </c:pt>
                <c:pt idx="101">
                  <c:v>-0.50319999999999998</c:v>
                </c:pt>
                <c:pt idx="102">
                  <c:v>-0.50349999999999995</c:v>
                </c:pt>
                <c:pt idx="103">
                  <c:v>-0.50369999999999993</c:v>
                </c:pt>
                <c:pt idx="104">
                  <c:v>-0.50390000000000001</c:v>
                </c:pt>
                <c:pt idx="105">
                  <c:v>-0.50380000000000003</c:v>
                </c:pt>
                <c:pt idx="106">
                  <c:v>-0.50439999999999996</c:v>
                </c:pt>
                <c:pt idx="107">
                  <c:v>-0.50469999999999993</c:v>
                </c:pt>
                <c:pt idx="108">
                  <c:v>-0.50449999999999995</c:v>
                </c:pt>
                <c:pt idx="109">
                  <c:v>-0.50490000000000002</c:v>
                </c:pt>
                <c:pt idx="110">
                  <c:v>-0.505</c:v>
                </c:pt>
                <c:pt idx="111">
                  <c:v>-0.50519999999999998</c:v>
                </c:pt>
                <c:pt idx="112">
                  <c:v>-0.50509999999999999</c:v>
                </c:pt>
                <c:pt idx="113">
                  <c:v>-0.50559999999999994</c:v>
                </c:pt>
                <c:pt idx="114">
                  <c:v>-0.50509999999999999</c:v>
                </c:pt>
                <c:pt idx="115">
                  <c:v>-0.50539999999999996</c:v>
                </c:pt>
                <c:pt idx="116">
                  <c:v>-0.50539999999999996</c:v>
                </c:pt>
                <c:pt idx="117">
                  <c:v>-0.50559999999999994</c:v>
                </c:pt>
                <c:pt idx="118">
                  <c:v>-0.50579999999999992</c:v>
                </c:pt>
                <c:pt idx="119">
                  <c:v>-0.50590000000000002</c:v>
                </c:pt>
                <c:pt idx="120">
                  <c:v>-0.50600000000000001</c:v>
                </c:pt>
                <c:pt idx="121">
                  <c:v>-0.50579999999999992</c:v>
                </c:pt>
                <c:pt idx="122">
                  <c:v>-0.50609999999999999</c:v>
                </c:pt>
                <c:pt idx="123">
                  <c:v>-0.50600000000000001</c:v>
                </c:pt>
                <c:pt idx="124">
                  <c:v>-0.50609999999999999</c:v>
                </c:pt>
                <c:pt idx="125">
                  <c:v>-0.50609999999999999</c:v>
                </c:pt>
                <c:pt idx="126">
                  <c:v>-0.50609999999999999</c:v>
                </c:pt>
                <c:pt idx="127">
                  <c:v>-0.50629999999999997</c:v>
                </c:pt>
                <c:pt idx="128">
                  <c:v>-0.50600000000000001</c:v>
                </c:pt>
                <c:pt idx="129">
                  <c:v>-0.50609999999999999</c:v>
                </c:pt>
                <c:pt idx="130">
                  <c:v>-0.50609999999999999</c:v>
                </c:pt>
                <c:pt idx="131">
                  <c:v>-0.50579999999999992</c:v>
                </c:pt>
                <c:pt idx="132">
                  <c:v>-0.50579999999999992</c:v>
                </c:pt>
                <c:pt idx="133">
                  <c:v>-0.50579999999999992</c:v>
                </c:pt>
                <c:pt idx="134">
                  <c:v>-0.50549999999999995</c:v>
                </c:pt>
                <c:pt idx="135">
                  <c:v>-0.50579999999999992</c:v>
                </c:pt>
                <c:pt idx="136">
                  <c:v>-0.50549999999999995</c:v>
                </c:pt>
                <c:pt idx="137">
                  <c:v>-0.50549999999999995</c:v>
                </c:pt>
                <c:pt idx="138">
                  <c:v>-0.50539999999999996</c:v>
                </c:pt>
                <c:pt idx="139">
                  <c:v>-0.50529999999999997</c:v>
                </c:pt>
                <c:pt idx="140">
                  <c:v>-0.50519999999999998</c:v>
                </c:pt>
                <c:pt idx="141">
                  <c:v>-0.50509999999999999</c:v>
                </c:pt>
                <c:pt idx="142">
                  <c:v>-0.50509999999999999</c:v>
                </c:pt>
                <c:pt idx="143">
                  <c:v>-0.50479999999999992</c:v>
                </c:pt>
                <c:pt idx="144">
                  <c:v>-0.50469999999999993</c:v>
                </c:pt>
                <c:pt idx="145">
                  <c:v>-0.50439999999999996</c:v>
                </c:pt>
                <c:pt idx="146">
                  <c:v>-0.50429999999999997</c:v>
                </c:pt>
                <c:pt idx="147">
                  <c:v>-0.50429999999999997</c:v>
                </c:pt>
                <c:pt idx="148">
                  <c:v>-0.50439999999999996</c:v>
                </c:pt>
                <c:pt idx="149">
                  <c:v>-0.50419999999999998</c:v>
                </c:pt>
                <c:pt idx="150">
                  <c:v>-0.50380000000000003</c:v>
                </c:pt>
                <c:pt idx="151">
                  <c:v>-0.504</c:v>
                </c:pt>
                <c:pt idx="152">
                  <c:v>-0.50359999999999994</c:v>
                </c:pt>
                <c:pt idx="153">
                  <c:v>-0.50380000000000003</c:v>
                </c:pt>
                <c:pt idx="154">
                  <c:v>-0.50359999999999994</c:v>
                </c:pt>
                <c:pt idx="155">
                  <c:v>-0.50319999999999998</c:v>
                </c:pt>
                <c:pt idx="156">
                  <c:v>-0.50349999999999995</c:v>
                </c:pt>
                <c:pt idx="157">
                  <c:v>-0.50359999999999994</c:v>
                </c:pt>
                <c:pt idx="158">
                  <c:v>-0.50319999999999998</c:v>
                </c:pt>
                <c:pt idx="159">
                  <c:v>-0.50359999999999994</c:v>
                </c:pt>
                <c:pt idx="160">
                  <c:v>-0.503</c:v>
                </c:pt>
                <c:pt idx="161">
                  <c:v>-0.50259999999999994</c:v>
                </c:pt>
                <c:pt idx="162">
                  <c:v>-0.50249999999999995</c:v>
                </c:pt>
                <c:pt idx="163">
                  <c:v>-0.50239999999999996</c:v>
                </c:pt>
                <c:pt idx="164">
                  <c:v>-0.50209999999999999</c:v>
                </c:pt>
                <c:pt idx="165">
                  <c:v>-0.50209999999999999</c:v>
                </c:pt>
                <c:pt idx="166">
                  <c:v>-0.502</c:v>
                </c:pt>
                <c:pt idx="167">
                  <c:v>-0.50169999999999992</c:v>
                </c:pt>
                <c:pt idx="168">
                  <c:v>-0.50190000000000001</c:v>
                </c:pt>
                <c:pt idx="169">
                  <c:v>-0.50169999999999992</c:v>
                </c:pt>
                <c:pt idx="170">
                  <c:v>-0.50159999999999993</c:v>
                </c:pt>
                <c:pt idx="171">
                  <c:v>-0.50139999999999996</c:v>
                </c:pt>
                <c:pt idx="172">
                  <c:v>-0.50159999999999993</c:v>
                </c:pt>
                <c:pt idx="173">
                  <c:v>-0.50129999999999997</c:v>
                </c:pt>
                <c:pt idx="174">
                  <c:v>-0.501</c:v>
                </c:pt>
                <c:pt idx="175">
                  <c:v>-0.50090000000000001</c:v>
                </c:pt>
                <c:pt idx="176">
                  <c:v>-0.50080000000000002</c:v>
                </c:pt>
                <c:pt idx="177">
                  <c:v>-0.50059999999999993</c:v>
                </c:pt>
                <c:pt idx="178">
                  <c:v>-0.50039999999999996</c:v>
                </c:pt>
                <c:pt idx="179">
                  <c:v>-0.50029999999999997</c:v>
                </c:pt>
                <c:pt idx="180">
                  <c:v>-0.5</c:v>
                </c:pt>
                <c:pt idx="181">
                  <c:v>-0.5</c:v>
                </c:pt>
                <c:pt idx="182">
                  <c:v>-0.50009999999999999</c:v>
                </c:pt>
                <c:pt idx="183">
                  <c:v>-0.49980000000000008</c:v>
                </c:pt>
                <c:pt idx="184">
                  <c:v>-0.49990000000000007</c:v>
                </c:pt>
                <c:pt idx="185">
                  <c:v>-0.49990000000000007</c:v>
                </c:pt>
                <c:pt idx="186">
                  <c:v>-0.49980000000000008</c:v>
                </c:pt>
                <c:pt idx="187">
                  <c:v>-0.4995</c:v>
                </c:pt>
                <c:pt idx="188">
                  <c:v>-0.50009999999999999</c:v>
                </c:pt>
                <c:pt idx="189">
                  <c:v>-0.49969999999999998</c:v>
                </c:pt>
                <c:pt idx="190">
                  <c:v>-0.49990000000000007</c:v>
                </c:pt>
                <c:pt idx="191">
                  <c:v>-0.5</c:v>
                </c:pt>
                <c:pt idx="192">
                  <c:v>-0.49980000000000008</c:v>
                </c:pt>
                <c:pt idx="193">
                  <c:v>-0.50009999999999999</c:v>
                </c:pt>
                <c:pt idx="194">
                  <c:v>-0.50019999999999998</c:v>
                </c:pt>
                <c:pt idx="195">
                  <c:v>-0.50049999999999994</c:v>
                </c:pt>
                <c:pt idx="196">
                  <c:v>-0.50069999999999992</c:v>
                </c:pt>
                <c:pt idx="197">
                  <c:v>-0.50080000000000002</c:v>
                </c:pt>
                <c:pt idx="198">
                  <c:v>-0.50119999999999998</c:v>
                </c:pt>
                <c:pt idx="199">
                  <c:v>-0.50149999999999995</c:v>
                </c:pt>
                <c:pt idx="200">
                  <c:v>-0.50159999999999993</c:v>
                </c:pt>
                <c:pt idx="201">
                  <c:v>-0.502</c:v>
                </c:pt>
                <c:pt idx="202">
                  <c:v>-0.50180000000000002</c:v>
                </c:pt>
                <c:pt idx="203">
                  <c:v>-0.50209999999999999</c:v>
                </c:pt>
                <c:pt idx="204">
                  <c:v>-0.50249999999999995</c:v>
                </c:pt>
                <c:pt idx="205">
                  <c:v>-0.50269999999999992</c:v>
                </c:pt>
                <c:pt idx="206">
                  <c:v>-0.50269999999999992</c:v>
                </c:pt>
                <c:pt idx="207">
                  <c:v>-0.50280000000000002</c:v>
                </c:pt>
                <c:pt idx="208">
                  <c:v>-0.503</c:v>
                </c:pt>
                <c:pt idx="209">
                  <c:v>-0.50349999999999995</c:v>
                </c:pt>
                <c:pt idx="210">
                  <c:v>-0.50339999999999996</c:v>
                </c:pt>
                <c:pt idx="211">
                  <c:v>-0.50369999999999993</c:v>
                </c:pt>
                <c:pt idx="212">
                  <c:v>-0.50380000000000003</c:v>
                </c:pt>
                <c:pt idx="213">
                  <c:v>-0.50419999999999998</c:v>
                </c:pt>
                <c:pt idx="214">
                  <c:v>-0.50419999999999998</c:v>
                </c:pt>
                <c:pt idx="215">
                  <c:v>-0.50449999999999995</c:v>
                </c:pt>
                <c:pt idx="216">
                  <c:v>-0.50449999999999995</c:v>
                </c:pt>
                <c:pt idx="217">
                  <c:v>-0.50490000000000002</c:v>
                </c:pt>
                <c:pt idx="218">
                  <c:v>-0.50479999999999992</c:v>
                </c:pt>
                <c:pt idx="219">
                  <c:v>-0.50479999999999992</c:v>
                </c:pt>
                <c:pt idx="220">
                  <c:v>-0.50490000000000002</c:v>
                </c:pt>
                <c:pt idx="221">
                  <c:v>-0.50509999999999999</c:v>
                </c:pt>
                <c:pt idx="222">
                  <c:v>-0.50519999999999998</c:v>
                </c:pt>
                <c:pt idx="223">
                  <c:v>-0.50519999999999998</c:v>
                </c:pt>
                <c:pt idx="224">
                  <c:v>-0.50539999999999996</c:v>
                </c:pt>
                <c:pt idx="225">
                  <c:v>-0.50549999999999995</c:v>
                </c:pt>
                <c:pt idx="226">
                  <c:v>-0.50569999999999993</c:v>
                </c:pt>
                <c:pt idx="227">
                  <c:v>-0.50569999999999993</c:v>
                </c:pt>
                <c:pt idx="228">
                  <c:v>-0.50569999999999993</c:v>
                </c:pt>
                <c:pt idx="229">
                  <c:v>-0.50569999999999993</c:v>
                </c:pt>
                <c:pt idx="230">
                  <c:v>-0.50590000000000002</c:v>
                </c:pt>
                <c:pt idx="231">
                  <c:v>-0.50600000000000001</c:v>
                </c:pt>
                <c:pt idx="232">
                  <c:v>-0.50609999999999999</c:v>
                </c:pt>
                <c:pt idx="233">
                  <c:v>-0.50600000000000001</c:v>
                </c:pt>
                <c:pt idx="234">
                  <c:v>-0.50609999999999999</c:v>
                </c:pt>
                <c:pt idx="235">
                  <c:v>-0.50609999999999999</c:v>
                </c:pt>
                <c:pt idx="236">
                  <c:v>-0.50619999999999998</c:v>
                </c:pt>
                <c:pt idx="237">
                  <c:v>-0.50619999999999998</c:v>
                </c:pt>
                <c:pt idx="238">
                  <c:v>-0.50609999999999999</c:v>
                </c:pt>
                <c:pt idx="239">
                  <c:v>-0.50609999999999999</c:v>
                </c:pt>
                <c:pt idx="240">
                  <c:v>-0.50579999999999992</c:v>
                </c:pt>
                <c:pt idx="241">
                  <c:v>-0.50579999999999992</c:v>
                </c:pt>
                <c:pt idx="242">
                  <c:v>-0.50600000000000001</c:v>
                </c:pt>
                <c:pt idx="243">
                  <c:v>-0.50600000000000001</c:v>
                </c:pt>
                <c:pt idx="244">
                  <c:v>-0.50609999999999999</c:v>
                </c:pt>
                <c:pt idx="245">
                  <c:v>-0.50600000000000001</c:v>
                </c:pt>
                <c:pt idx="246">
                  <c:v>-0.50579999999999992</c:v>
                </c:pt>
                <c:pt idx="247">
                  <c:v>-0.50609999999999999</c:v>
                </c:pt>
                <c:pt idx="248">
                  <c:v>-0.50600000000000001</c:v>
                </c:pt>
                <c:pt idx="249">
                  <c:v>-0.50579999999999992</c:v>
                </c:pt>
                <c:pt idx="250">
                  <c:v>-0.50559999999999994</c:v>
                </c:pt>
                <c:pt idx="251">
                  <c:v>-0.50559999999999994</c:v>
                </c:pt>
              </c:numCache>
            </c:numRef>
          </c:yVal>
          <c:smooth val="0"/>
          <c:extLst>
            <c:ext xmlns:c16="http://schemas.microsoft.com/office/drawing/2014/chart" uri="{C3380CC4-5D6E-409C-BE32-E72D297353CC}">
              <c16:uniqueId val="{00000005-6DFC-4640-8D09-097D05825A49}"/>
            </c:ext>
          </c:extLst>
        </c:ser>
        <c:ser>
          <c:idx val="4"/>
          <c:order val="6"/>
          <c:tx>
            <c:v>Succinate 50 mM Abiotic</c:v>
          </c:tx>
          <c:spPr>
            <a:ln w="25400" cap="rnd">
              <a:noFill/>
              <a:round/>
            </a:ln>
            <a:effectLst/>
          </c:spPr>
          <c:marker>
            <c:symbol val="circle"/>
            <c:size val="3"/>
            <c:spPr>
              <a:solidFill>
                <a:schemeClr val="accent2">
                  <a:lumMod val="40000"/>
                  <a:lumOff val="60000"/>
                </a:schemeClr>
              </a:solidFill>
              <a:ln w="9525">
                <a:noFill/>
              </a:ln>
              <a:effectLst/>
            </c:spPr>
          </c:marker>
          <c:xVal>
            <c:numRef>
              <c:f>[11]Hoja1!$B$3:$B$254</c:f>
              <c:numCache>
                <c:formatCode>General</c:formatCode>
                <c:ptCount val="252"/>
                <c:pt idx="0">
                  <c:v>3.0552000000000001E-3</c:v>
                </c:pt>
                <c:pt idx="1">
                  <c:v>0.16972799999999999</c:v>
                </c:pt>
                <c:pt idx="2">
                  <c:v>0.33648</c:v>
                </c:pt>
                <c:pt idx="3">
                  <c:v>0.50303999999999993</c:v>
                </c:pt>
                <c:pt idx="4">
                  <c:v>0.66983999999999999</c:v>
                </c:pt>
                <c:pt idx="5">
                  <c:v>0.83640000000000003</c:v>
                </c:pt>
                <c:pt idx="6">
                  <c:v>1.0029600000000001</c:v>
                </c:pt>
                <c:pt idx="7">
                  <c:v>1.17</c:v>
                </c:pt>
                <c:pt idx="8">
                  <c:v>1.33632</c:v>
                </c:pt>
                <c:pt idx="9">
                  <c:v>1.50312</c:v>
                </c:pt>
                <c:pt idx="10">
                  <c:v>1.6696800000000001</c:v>
                </c:pt>
                <c:pt idx="11">
                  <c:v>1.8364800000000001</c:v>
                </c:pt>
                <c:pt idx="12">
                  <c:v>2.0030400000000004</c:v>
                </c:pt>
                <c:pt idx="13">
                  <c:v>2.1698400000000002</c:v>
                </c:pt>
                <c:pt idx="14">
                  <c:v>2.3364000000000003</c:v>
                </c:pt>
                <c:pt idx="15">
                  <c:v>2.5032000000000001</c:v>
                </c:pt>
                <c:pt idx="16">
                  <c:v>2.6688000000000001</c:v>
                </c:pt>
                <c:pt idx="17">
                  <c:v>2.8368000000000002</c:v>
                </c:pt>
                <c:pt idx="18">
                  <c:v>3.0023999999999997</c:v>
                </c:pt>
                <c:pt idx="19">
                  <c:v>3.1703999999999999</c:v>
                </c:pt>
                <c:pt idx="20">
                  <c:v>3.3360000000000003</c:v>
                </c:pt>
                <c:pt idx="21">
                  <c:v>3.5039999999999996</c:v>
                </c:pt>
                <c:pt idx="22">
                  <c:v>3.6696</c:v>
                </c:pt>
                <c:pt idx="23">
                  <c:v>3.8351999999999999</c:v>
                </c:pt>
                <c:pt idx="24">
                  <c:v>4.0031999999999996</c:v>
                </c:pt>
                <c:pt idx="25">
                  <c:v>4.1688000000000001</c:v>
                </c:pt>
                <c:pt idx="26">
                  <c:v>4.3368000000000002</c:v>
                </c:pt>
                <c:pt idx="27">
                  <c:v>4.5023999999999997</c:v>
                </c:pt>
                <c:pt idx="28">
                  <c:v>4.6703999999999999</c:v>
                </c:pt>
                <c:pt idx="29">
                  <c:v>4.8360000000000003</c:v>
                </c:pt>
                <c:pt idx="30">
                  <c:v>5.0039999999999996</c:v>
                </c:pt>
                <c:pt idx="31">
                  <c:v>5.1696</c:v>
                </c:pt>
                <c:pt idx="32">
                  <c:v>5.3352000000000004</c:v>
                </c:pt>
                <c:pt idx="33">
                  <c:v>5.5031999999999996</c:v>
                </c:pt>
                <c:pt idx="34">
                  <c:v>5.6688000000000001</c:v>
                </c:pt>
                <c:pt idx="35">
                  <c:v>5.8368000000000002</c:v>
                </c:pt>
                <c:pt idx="36">
                  <c:v>6.0023999999999997</c:v>
                </c:pt>
                <c:pt idx="37">
                  <c:v>6.1703999999999999</c:v>
                </c:pt>
                <c:pt idx="38">
                  <c:v>6.3360000000000003</c:v>
                </c:pt>
                <c:pt idx="39">
                  <c:v>6.5040000000000004</c:v>
                </c:pt>
                <c:pt idx="40">
                  <c:v>6.6695999999999991</c:v>
                </c:pt>
                <c:pt idx="41">
                  <c:v>6.8376000000000001</c:v>
                </c:pt>
                <c:pt idx="42">
                  <c:v>7.0031999999999996</c:v>
                </c:pt>
                <c:pt idx="43">
                  <c:v>7.1688000000000009</c:v>
                </c:pt>
                <c:pt idx="44">
                  <c:v>7.3368000000000002</c:v>
                </c:pt>
                <c:pt idx="45">
                  <c:v>7.5023999999999997</c:v>
                </c:pt>
                <c:pt idx="46">
                  <c:v>7.6703999999999999</c:v>
                </c:pt>
                <c:pt idx="47">
                  <c:v>7.8360000000000003</c:v>
                </c:pt>
                <c:pt idx="48">
                  <c:v>8.0040000000000013</c:v>
                </c:pt>
                <c:pt idx="49">
                  <c:v>8.1695999999999991</c:v>
                </c:pt>
                <c:pt idx="50">
                  <c:v>8.3352000000000004</c:v>
                </c:pt>
                <c:pt idx="51">
                  <c:v>8.5031999999999996</c:v>
                </c:pt>
                <c:pt idx="52">
                  <c:v>8.6688000000000009</c:v>
                </c:pt>
                <c:pt idx="53">
                  <c:v>8.8368000000000002</c:v>
                </c:pt>
                <c:pt idx="54">
                  <c:v>9.0023999999999997</c:v>
                </c:pt>
                <c:pt idx="55">
                  <c:v>9.1704000000000008</c:v>
                </c:pt>
                <c:pt idx="56">
                  <c:v>9.3360000000000003</c:v>
                </c:pt>
                <c:pt idx="57">
                  <c:v>9.5040000000000013</c:v>
                </c:pt>
                <c:pt idx="58">
                  <c:v>9.6695999999999991</c:v>
                </c:pt>
                <c:pt idx="59">
                  <c:v>9.8376000000000001</c:v>
                </c:pt>
                <c:pt idx="60">
                  <c:v>10.0032</c:v>
                </c:pt>
                <c:pt idx="61">
                  <c:v>10.168800000000001</c:v>
                </c:pt>
                <c:pt idx="62">
                  <c:v>10.3368</c:v>
                </c:pt>
                <c:pt idx="63">
                  <c:v>10.5024</c:v>
                </c:pt>
                <c:pt idx="64">
                  <c:v>10.670400000000001</c:v>
                </c:pt>
                <c:pt idx="65">
                  <c:v>10.836</c:v>
                </c:pt>
                <c:pt idx="66">
                  <c:v>11.004000000000001</c:v>
                </c:pt>
                <c:pt idx="67">
                  <c:v>11.169599999999999</c:v>
                </c:pt>
                <c:pt idx="68">
                  <c:v>11.3352</c:v>
                </c:pt>
                <c:pt idx="69">
                  <c:v>11.5032</c:v>
                </c:pt>
                <c:pt idx="70">
                  <c:v>11.668800000000001</c:v>
                </c:pt>
                <c:pt idx="71">
                  <c:v>11.8368</c:v>
                </c:pt>
                <c:pt idx="72">
                  <c:v>12.0024</c:v>
                </c:pt>
                <c:pt idx="73">
                  <c:v>12.170400000000001</c:v>
                </c:pt>
                <c:pt idx="74">
                  <c:v>12.336</c:v>
                </c:pt>
                <c:pt idx="75">
                  <c:v>12.504000000000001</c:v>
                </c:pt>
                <c:pt idx="76">
                  <c:v>12.669600000000001</c:v>
                </c:pt>
                <c:pt idx="77">
                  <c:v>12.837600000000002</c:v>
                </c:pt>
                <c:pt idx="78">
                  <c:v>13.0032</c:v>
                </c:pt>
                <c:pt idx="79">
                  <c:v>13.168799999999999</c:v>
                </c:pt>
                <c:pt idx="80">
                  <c:v>13.3368</c:v>
                </c:pt>
                <c:pt idx="81">
                  <c:v>13.5024</c:v>
                </c:pt>
                <c:pt idx="82">
                  <c:v>13.670400000000001</c:v>
                </c:pt>
                <c:pt idx="83">
                  <c:v>13.836</c:v>
                </c:pt>
                <c:pt idx="84">
                  <c:v>14.004000000000001</c:v>
                </c:pt>
                <c:pt idx="85">
                  <c:v>14.169600000000001</c:v>
                </c:pt>
                <c:pt idx="86">
                  <c:v>14.3352</c:v>
                </c:pt>
                <c:pt idx="87">
                  <c:v>14.5032</c:v>
                </c:pt>
                <c:pt idx="88">
                  <c:v>14.668799999999999</c:v>
                </c:pt>
                <c:pt idx="89">
                  <c:v>14.8368</c:v>
                </c:pt>
                <c:pt idx="90">
                  <c:v>15.0024</c:v>
                </c:pt>
                <c:pt idx="91">
                  <c:v>15.170400000000001</c:v>
                </c:pt>
                <c:pt idx="92">
                  <c:v>15.336</c:v>
                </c:pt>
                <c:pt idx="93">
                  <c:v>15.504000000000001</c:v>
                </c:pt>
                <c:pt idx="94">
                  <c:v>15.669600000000001</c:v>
                </c:pt>
                <c:pt idx="95">
                  <c:v>15.837600000000002</c:v>
                </c:pt>
                <c:pt idx="96">
                  <c:v>16.0032</c:v>
                </c:pt>
                <c:pt idx="97">
                  <c:v>16.168799999999997</c:v>
                </c:pt>
                <c:pt idx="98">
                  <c:v>16.3368</c:v>
                </c:pt>
                <c:pt idx="99">
                  <c:v>16.502400000000002</c:v>
                </c:pt>
                <c:pt idx="100">
                  <c:v>16.670400000000001</c:v>
                </c:pt>
                <c:pt idx="101">
                  <c:v>16.835999999999999</c:v>
                </c:pt>
                <c:pt idx="102">
                  <c:v>17.004000000000001</c:v>
                </c:pt>
                <c:pt idx="103">
                  <c:v>17.169600000000003</c:v>
                </c:pt>
                <c:pt idx="104">
                  <c:v>17.3352</c:v>
                </c:pt>
                <c:pt idx="105">
                  <c:v>17.5032</c:v>
                </c:pt>
                <c:pt idx="106">
                  <c:v>17.668799999999997</c:v>
                </c:pt>
                <c:pt idx="107">
                  <c:v>17.8368</c:v>
                </c:pt>
                <c:pt idx="108">
                  <c:v>18.002400000000002</c:v>
                </c:pt>
                <c:pt idx="109">
                  <c:v>18.170400000000001</c:v>
                </c:pt>
                <c:pt idx="110">
                  <c:v>18.335999999999999</c:v>
                </c:pt>
                <c:pt idx="111">
                  <c:v>18.504000000000001</c:v>
                </c:pt>
                <c:pt idx="112">
                  <c:v>18.669600000000003</c:v>
                </c:pt>
                <c:pt idx="113">
                  <c:v>18.8352</c:v>
                </c:pt>
                <c:pt idx="114">
                  <c:v>19.0032</c:v>
                </c:pt>
                <c:pt idx="115">
                  <c:v>19.168799999999997</c:v>
                </c:pt>
                <c:pt idx="116">
                  <c:v>19.3368</c:v>
                </c:pt>
                <c:pt idx="117">
                  <c:v>19.502400000000002</c:v>
                </c:pt>
                <c:pt idx="118">
                  <c:v>19.670400000000001</c:v>
                </c:pt>
                <c:pt idx="119">
                  <c:v>19.835999999999999</c:v>
                </c:pt>
                <c:pt idx="120">
                  <c:v>20.004000000000001</c:v>
                </c:pt>
                <c:pt idx="121">
                  <c:v>20.169600000000003</c:v>
                </c:pt>
                <c:pt idx="122">
                  <c:v>20.3352</c:v>
                </c:pt>
                <c:pt idx="123">
                  <c:v>20.5032</c:v>
                </c:pt>
                <c:pt idx="124">
                  <c:v>20.668799999999997</c:v>
                </c:pt>
                <c:pt idx="125">
                  <c:v>20.8368</c:v>
                </c:pt>
                <c:pt idx="126">
                  <c:v>21.002400000000002</c:v>
                </c:pt>
                <c:pt idx="127">
                  <c:v>21.170400000000001</c:v>
                </c:pt>
                <c:pt idx="128">
                  <c:v>21.335999999999999</c:v>
                </c:pt>
                <c:pt idx="129">
                  <c:v>21.504000000000001</c:v>
                </c:pt>
                <c:pt idx="130">
                  <c:v>21.669600000000003</c:v>
                </c:pt>
                <c:pt idx="131">
                  <c:v>21.8352</c:v>
                </c:pt>
                <c:pt idx="132">
                  <c:v>22.0032</c:v>
                </c:pt>
                <c:pt idx="133">
                  <c:v>22.168799999999997</c:v>
                </c:pt>
                <c:pt idx="134">
                  <c:v>22.3368</c:v>
                </c:pt>
                <c:pt idx="135">
                  <c:v>22.502400000000002</c:v>
                </c:pt>
                <c:pt idx="136">
                  <c:v>22.670400000000001</c:v>
                </c:pt>
                <c:pt idx="137">
                  <c:v>22.835999999999999</c:v>
                </c:pt>
                <c:pt idx="138">
                  <c:v>23.004000000000001</c:v>
                </c:pt>
                <c:pt idx="139">
                  <c:v>23.169600000000003</c:v>
                </c:pt>
                <c:pt idx="140">
                  <c:v>23.3352</c:v>
                </c:pt>
                <c:pt idx="141">
                  <c:v>23.5032</c:v>
                </c:pt>
                <c:pt idx="142">
                  <c:v>23.668799999999997</c:v>
                </c:pt>
                <c:pt idx="143">
                  <c:v>23.8368</c:v>
                </c:pt>
                <c:pt idx="144">
                  <c:v>24</c:v>
                </c:pt>
                <c:pt idx="145">
                  <c:v>24.167999999999999</c:v>
                </c:pt>
                <c:pt idx="146">
                  <c:v>24.335999999999999</c:v>
                </c:pt>
                <c:pt idx="147">
                  <c:v>24.503999999999998</c:v>
                </c:pt>
                <c:pt idx="148">
                  <c:v>24.672000000000001</c:v>
                </c:pt>
                <c:pt idx="149">
                  <c:v>24.839999999999996</c:v>
                </c:pt>
                <c:pt idx="150">
                  <c:v>25.008000000000003</c:v>
                </c:pt>
                <c:pt idx="151">
                  <c:v>25.175999999999998</c:v>
                </c:pt>
                <c:pt idx="152">
                  <c:v>25.344000000000001</c:v>
                </c:pt>
                <c:pt idx="153">
                  <c:v>25.512</c:v>
                </c:pt>
                <c:pt idx="154">
                  <c:v>25.68</c:v>
                </c:pt>
                <c:pt idx="155">
                  <c:v>25.847999999999999</c:v>
                </c:pt>
                <c:pt idx="156">
                  <c:v>25.991999999999997</c:v>
                </c:pt>
                <c:pt idx="157">
                  <c:v>26.160000000000004</c:v>
                </c:pt>
                <c:pt idx="158">
                  <c:v>26.327999999999999</c:v>
                </c:pt>
                <c:pt idx="159">
                  <c:v>26.496000000000002</c:v>
                </c:pt>
                <c:pt idx="160">
                  <c:v>26.664000000000001</c:v>
                </c:pt>
                <c:pt idx="161">
                  <c:v>26.832000000000001</c:v>
                </c:pt>
                <c:pt idx="162">
                  <c:v>27</c:v>
                </c:pt>
                <c:pt idx="163">
                  <c:v>27.167999999999999</c:v>
                </c:pt>
                <c:pt idx="164">
                  <c:v>27.335999999999999</c:v>
                </c:pt>
                <c:pt idx="165">
                  <c:v>27.503999999999998</c:v>
                </c:pt>
                <c:pt idx="166">
                  <c:v>27.672000000000001</c:v>
                </c:pt>
                <c:pt idx="167">
                  <c:v>27.839999999999996</c:v>
                </c:pt>
                <c:pt idx="168">
                  <c:v>28.008000000000003</c:v>
                </c:pt>
                <c:pt idx="169">
                  <c:v>28.175999999999998</c:v>
                </c:pt>
                <c:pt idx="170">
                  <c:v>28.344000000000001</c:v>
                </c:pt>
                <c:pt idx="171">
                  <c:v>28.512</c:v>
                </c:pt>
                <c:pt idx="172">
                  <c:v>28.68</c:v>
                </c:pt>
                <c:pt idx="173">
                  <c:v>28.847999999999999</c:v>
                </c:pt>
                <c:pt idx="174">
                  <c:v>28.991999999999997</c:v>
                </c:pt>
                <c:pt idx="175">
                  <c:v>29.160000000000004</c:v>
                </c:pt>
                <c:pt idx="176">
                  <c:v>29.327999999999999</c:v>
                </c:pt>
                <c:pt idx="177">
                  <c:v>29.496000000000002</c:v>
                </c:pt>
                <c:pt idx="178">
                  <c:v>29.664000000000001</c:v>
                </c:pt>
                <c:pt idx="179">
                  <c:v>29.832000000000001</c:v>
                </c:pt>
                <c:pt idx="180">
                  <c:v>30</c:v>
                </c:pt>
                <c:pt idx="181">
                  <c:v>30.167999999999999</c:v>
                </c:pt>
                <c:pt idx="182">
                  <c:v>30.335999999999999</c:v>
                </c:pt>
                <c:pt idx="183">
                  <c:v>30.503999999999998</c:v>
                </c:pt>
                <c:pt idx="184">
                  <c:v>30.672000000000001</c:v>
                </c:pt>
                <c:pt idx="185">
                  <c:v>30.839999999999996</c:v>
                </c:pt>
                <c:pt idx="186">
                  <c:v>31.008000000000003</c:v>
                </c:pt>
                <c:pt idx="187">
                  <c:v>31.175999999999998</c:v>
                </c:pt>
                <c:pt idx="188">
                  <c:v>31.344000000000001</c:v>
                </c:pt>
                <c:pt idx="189">
                  <c:v>31.512</c:v>
                </c:pt>
                <c:pt idx="190">
                  <c:v>31.68</c:v>
                </c:pt>
                <c:pt idx="191">
                  <c:v>31.847999999999999</c:v>
                </c:pt>
                <c:pt idx="192">
                  <c:v>31.991999999999997</c:v>
                </c:pt>
                <c:pt idx="193">
                  <c:v>32.160000000000004</c:v>
                </c:pt>
                <c:pt idx="194">
                  <c:v>32.328000000000003</c:v>
                </c:pt>
                <c:pt idx="195">
                  <c:v>32.496000000000002</c:v>
                </c:pt>
                <c:pt idx="196">
                  <c:v>32.664000000000001</c:v>
                </c:pt>
                <c:pt idx="197">
                  <c:v>32.832000000000001</c:v>
                </c:pt>
                <c:pt idx="198">
                  <c:v>33</c:v>
                </c:pt>
                <c:pt idx="199">
                  <c:v>33.167999999999999</c:v>
                </c:pt>
                <c:pt idx="200">
                  <c:v>33.335999999999999</c:v>
                </c:pt>
                <c:pt idx="201">
                  <c:v>33.503999999999998</c:v>
                </c:pt>
                <c:pt idx="202">
                  <c:v>33.671999999999997</c:v>
                </c:pt>
                <c:pt idx="203">
                  <c:v>33.839999999999996</c:v>
                </c:pt>
                <c:pt idx="204">
                  <c:v>34.008000000000003</c:v>
                </c:pt>
                <c:pt idx="205">
                  <c:v>34.176000000000002</c:v>
                </c:pt>
                <c:pt idx="206">
                  <c:v>34.344000000000001</c:v>
                </c:pt>
                <c:pt idx="207">
                  <c:v>34.512</c:v>
                </c:pt>
                <c:pt idx="208">
                  <c:v>34.68</c:v>
                </c:pt>
                <c:pt idx="209">
                  <c:v>34.847999999999999</c:v>
                </c:pt>
                <c:pt idx="210">
                  <c:v>34.991999999999997</c:v>
                </c:pt>
                <c:pt idx="211">
                  <c:v>35.160000000000004</c:v>
                </c:pt>
                <c:pt idx="212">
                  <c:v>35.328000000000003</c:v>
                </c:pt>
                <c:pt idx="213">
                  <c:v>35.496000000000002</c:v>
                </c:pt>
                <c:pt idx="214">
                  <c:v>35.664000000000001</c:v>
                </c:pt>
                <c:pt idx="215">
                  <c:v>35.832000000000001</c:v>
                </c:pt>
                <c:pt idx="216">
                  <c:v>36</c:v>
                </c:pt>
                <c:pt idx="217">
                  <c:v>36.167999999999999</c:v>
                </c:pt>
                <c:pt idx="218">
                  <c:v>36.335999999999999</c:v>
                </c:pt>
                <c:pt idx="219">
                  <c:v>36.503999999999998</c:v>
                </c:pt>
                <c:pt idx="220">
                  <c:v>36.671999999999997</c:v>
                </c:pt>
                <c:pt idx="221">
                  <c:v>36.839999999999996</c:v>
                </c:pt>
                <c:pt idx="222">
                  <c:v>37.008000000000003</c:v>
                </c:pt>
                <c:pt idx="223">
                  <c:v>37.176000000000002</c:v>
                </c:pt>
                <c:pt idx="224">
                  <c:v>37.344000000000001</c:v>
                </c:pt>
                <c:pt idx="225">
                  <c:v>37.512</c:v>
                </c:pt>
                <c:pt idx="226">
                  <c:v>37.68</c:v>
                </c:pt>
                <c:pt idx="227">
                  <c:v>37.847999999999999</c:v>
                </c:pt>
                <c:pt idx="228">
                  <c:v>37.991999999999997</c:v>
                </c:pt>
                <c:pt idx="229">
                  <c:v>38.160000000000004</c:v>
                </c:pt>
                <c:pt idx="230">
                  <c:v>38.328000000000003</c:v>
                </c:pt>
                <c:pt idx="231">
                  <c:v>38.496000000000002</c:v>
                </c:pt>
                <c:pt idx="232">
                  <c:v>38.664000000000001</c:v>
                </c:pt>
                <c:pt idx="233">
                  <c:v>38.832000000000001</c:v>
                </c:pt>
                <c:pt idx="234">
                  <c:v>39</c:v>
                </c:pt>
                <c:pt idx="235">
                  <c:v>39.167999999999999</c:v>
                </c:pt>
                <c:pt idx="236">
                  <c:v>39.335999999999999</c:v>
                </c:pt>
                <c:pt idx="237">
                  <c:v>39.503999999999998</c:v>
                </c:pt>
                <c:pt idx="238">
                  <c:v>39.671999999999997</c:v>
                </c:pt>
                <c:pt idx="239">
                  <c:v>39.839999999999996</c:v>
                </c:pt>
                <c:pt idx="240">
                  <c:v>40.008000000000003</c:v>
                </c:pt>
                <c:pt idx="241">
                  <c:v>40.176000000000002</c:v>
                </c:pt>
                <c:pt idx="242">
                  <c:v>40.344000000000001</c:v>
                </c:pt>
                <c:pt idx="243">
                  <c:v>40.512</c:v>
                </c:pt>
                <c:pt idx="244">
                  <c:v>40.68</c:v>
                </c:pt>
                <c:pt idx="245">
                  <c:v>40.847999999999999</c:v>
                </c:pt>
                <c:pt idx="246">
                  <c:v>40.991999999999997</c:v>
                </c:pt>
                <c:pt idx="247">
                  <c:v>41.160000000000004</c:v>
                </c:pt>
                <c:pt idx="248">
                  <c:v>41.328000000000003</c:v>
                </c:pt>
                <c:pt idx="249">
                  <c:v>41.496000000000002</c:v>
                </c:pt>
                <c:pt idx="250">
                  <c:v>41.664000000000001</c:v>
                </c:pt>
                <c:pt idx="251">
                  <c:v>41.832000000000001</c:v>
                </c:pt>
              </c:numCache>
            </c:numRef>
          </c:xVal>
          <c:yVal>
            <c:numRef>
              <c:f>[11]Hoja1!$D$3:$D$254</c:f>
              <c:numCache>
                <c:formatCode>General</c:formatCode>
                <c:ptCount val="252"/>
                <c:pt idx="0">
                  <c:v>-0.48270000000000002</c:v>
                </c:pt>
                <c:pt idx="1">
                  <c:v>-0.49070000000000003</c:v>
                </c:pt>
                <c:pt idx="2">
                  <c:v>-0.49150000000000005</c:v>
                </c:pt>
                <c:pt idx="3">
                  <c:v>-0.49199999999999999</c:v>
                </c:pt>
                <c:pt idx="4">
                  <c:v>-0.49240000000000006</c:v>
                </c:pt>
                <c:pt idx="5">
                  <c:v>-0.49319999999999997</c:v>
                </c:pt>
                <c:pt idx="6">
                  <c:v>-0.49370000000000003</c:v>
                </c:pt>
                <c:pt idx="7">
                  <c:v>-0.49419999999999997</c:v>
                </c:pt>
                <c:pt idx="8">
                  <c:v>-0.49490000000000001</c:v>
                </c:pt>
                <c:pt idx="9">
                  <c:v>-0.49519999999999997</c:v>
                </c:pt>
                <c:pt idx="10">
                  <c:v>-0.49560000000000004</c:v>
                </c:pt>
                <c:pt idx="11">
                  <c:v>-0.496</c:v>
                </c:pt>
                <c:pt idx="12">
                  <c:v>-0.49619999999999997</c:v>
                </c:pt>
                <c:pt idx="13">
                  <c:v>-0.49639999999999995</c:v>
                </c:pt>
                <c:pt idx="14">
                  <c:v>-0.49650000000000005</c:v>
                </c:pt>
                <c:pt idx="15">
                  <c:v>-0.49670000000000003</c:v>
                </c:pt>
                <c:pt idx="16">
                  <c:v>-0.49660000000000004</c:v>
                </c:pt>
                <c:pt idx="17">
                  <c:v>-0.49660000000000004</c:v>
                </c:pt>
                <c:pt idx="18">
                  <c:v>-0.49650000000000005</c:v>
                </c:pt>
                <c:pt idx="19">
                  <c:v>-0.49650000000000005</c:v>
                </c:pt>
                <c:pt idx="20">
                  <c:v>-0.49619999999999997</c:v>
                </c:pt>
                <c:pt idx="21">
                  <c:v>-0.49619999999999997</c:v>
                </c:pt>
                <c:pt idx="22">
                  <c:v>-0.496</c:v>
                </c:pt>
                <c:pt idx="23">
                  <c:v>-0.49580000000000002</c:v>
                </c:pt>
                <c:pt idx="24">
                  <c:v>-0.49550000000000005</c:v>
                </c:pt>
                <c:pt idx="25">
                  <c:v>-0.49550000000000005</c:v>
                </c:pt>
                <c:pt idx="26">
                  <c:v>-0.49540000000000006</c:v>
                </c:pt>
                <c:pt idx="27">
                  <c:v>-0.49519999999999997</c:v>
                </c:pt>
                <c:pt idx="28">
                  <c:v>-0.49490000000000001</c:v>
                </c:pt>
                <c:pt idx="29">
                  <c:v>-0.49480000000000002</c:v>
                </c:pt>
                <c:pt idx="30">
                  <c:v>-0.49460000000000004</c:v>
                </c:pt>
                <c:pt idx="31">
                  <c:v>-0.49450000000000005</c:v>
                </c:pt>
                <c:pt idx="32">
                  <c:v>-0.49419999999999997</c:v>
                </c:pt>
                <c:pt idx="33">
                  <c:v>-0.49399999999999999</c:v>
                </c:pt>
                <c:pt idx="34">
                  <c:v>-0.49399999999999999</c:v>
                </c:pt>
                <c:pt idx="35">
                  <c:v>-0.49360000000000004</c:v>
                </c:pt>
                <c:pt idx="36">
                  <c:v>-0.49380000000000002</c:v>
                </c:pt>
                <c:pt idx="37">
                  <c:v>-0.49350000000000005</c:v>
                </c:pt>
                <c:pt idx="38">
                  <c:v>-0.49329999999999996</c:v>
                </c:pt>
                <c:pt idx="39">
                  <c:v>-0.49299999999999999</c:v>
                </c:pt>
                <c:pt idx="40">
                  <c:v>-0.49309999999999998</c:v>
                </c:pt>
                <c:pt idx="41">
                  <c:v>-0.49990000000000001</c:v>
                </c:pt>
                <c:pt idx="42">
                  <c:v>-0.49939999999999996</c:v>
                </c:pt>
                <c:pt idx="43">
                  <c:v>-0.49739999999999995</c:v>
                </c:pt>
                <c:pt idx="44">
                  <c:v>-0.49839999999999995</c:v>
                </c:pt>
                <c:pt idx="45">
                  <c:v>-0.49860000000000004</c:v>
                </c:pt>
                <c:pt idx="46">
                  <c:v>-0.49870000000000003</c:v>
                </c:pt>
                <c:pt idx="47">
                  <c:v>-0.49839999999999995</c:v>
                </c:pt>
                <c:pt idx="48">
                  <c:v>-0.49829999999999997</c:v>
                </c:pt>
                <c:pt idx="49">
                  <c:v>-0.49819999999999998</c:v>
                </c:pt>
                <c:pt idx="50">
                  <c:v>-0.498</c:v>
                </c:pt>
                <c:pt idx="51">
                  <c:v>-0.498</c:v>
                </c:pt>
                <c:pt idx="52">
                  <c:v>-0.498</c:v>
                </c:pt>
                <c:pt idx="53">
                  <c:v>-0.49780000000000002</c:v>
                </c:pt>
                <c:pt idx="54">
                  <c:v>-0.49760000000000004</c:v>
                </c:pt>
                <c:pt idx="55">
                  <c:v>-0.49750000000000005</c:v>
                </c:pt>
                <c:pt idx="56">
                  <c:v>-0.49729999999999996</c:v>
                </c:pt>
                <c:pt idx="57">
                  <c:v>-0.49709999999999999</c:v>
                </c:pt>
                <c:pt idx="58">
                  <c:v>-0.49709999999999999</c:v>
                </c:pt>
                <c:pt idx="59">
                  <c:v>-0.49690000000000001</c:v>
                </c:pt>
                <c:pt idx="60">
                  <c:v>-0.49670000000000003</c:v>
                </c:pt>
                <c:pt idx="61">
                  <c:v>-0.49650000000000005</c:v>
                </c:pt>
                <c:pt idx="62">
                  <c:v>-0.49650000000000005</c:v>
                </c:pt>
                <c:pt idx="63">
                  <c:v>-0.49639999999999995</c:v>
                </c:pt>
                <c:pt idx="64">
                  <c:v>-0.49629999999999996</c:v>
                </c:pt>
                <c:pt idx="65">
                  <c:v>-0.49639999999999995</c:v>
                </c:pt>
                <c:pt idx="66">
                  <c:v>-0.49639999999999995</c:v>
                </c:pt>
                <c:pt idx="67">
                  <c:v>-0.496</c:v>
                </c:pt>
                <c:pt idx="68">
                  <c:v>-0.49580000000000002</c:v>
                </c:pt>
                <c:pt idx="69">
                  <c:v>-0.49560000000000004</c:v>
                </c:pt>
                <c:pt idx="70">
                  <c:v>-0.49580000000000002</c:v>
                </c:pt>
                <c:pt idx="71">
                  <c:v>-0.49550000000000005</c:v>
                </c:pt>
                <c:pt idx="72">
                  <c:v>-0.49560000000000004</c:v>
                </c:pt>
                <c:pt idx="73">
                  <c:v>-0.49560000000000004</c:v>
                </c:pt>
                <c:pt idx="74">
                  <c:v>-0.49529999999999996</c:v>
                </c:pt>
                <c:pt idx="75">
                  <c:v>-0.49519999999999997</c:v>
                </c:pt>
                <c:pt idx="76">
                  <c:v>-0.49540000000000006</c:v>
                </c:pt>
                <c:pt idx="77">
                  <c:v>-0.49509999999999998</c:v>
                </c:pt>
                <c:pt idx="78">
                  <c:v>-0.49490000000000001</c:v>
                </c:pt>
                <c:pt idx="79">
                  <c:v>-0.49509999999999998</c:v>
                </c:pt>
                <c:pt idx="80">
                  <c:v>-0.495</c:v>
                </c:pt>
                <c:pt idx="81">
                  <c:v>-0.495</c:v>
                </c:pt>
                <c:pt idx="82">
                  <c:v>-0.495</c:v>
                </c:pt>
                <c:pt idx="83">
                  <c:v>-0.495</c:v>
                </c:pt>
                <c:pt idx="84">
                  <c:v>-0.49490000000000001</c:v>
                </c:pt>
                <c:pt idx="85">
                  <c:v>-0.49509999999999998</c:v>
                </c:pt>
                <c:pt idx="86">
                  <c:v>-0.495</c:v>
                </c:pt>
                <c:pt idx="87">
                  <c:v>-0.49490000000000001</c:v>
                </c:pt>
                <c:pt idx="88">
                  <c:v>-0.495</c:v>
                </c:pt>
                <c:pt idx="89">
                  <c:v>-0.49509999999999998</c:v>
                </c:pt>
                <c:pt idx="90">
                  <c:v>-0.495</c:v>
                </c:pt>
                <c:pt idx="91">
                  <c:v>-0.495</c:v>
                </c:pt>
                <c:pt idx="92">
                  <c:v>-0.49490000000000001</c:v>
                </c:pt>
                <c:pt idx="93">
                  <c:v>-0.495</c:v>
                </c:pt>
                <c:pt idx="94">
                  <c:v>-0.495</c:v>
                </c:pt>
                <c:pt idx="95">
                  <c:v>-0.495</c:v>
                </c:pt>
                <c:pt idx="96">
                  <c:v>-0.49509999999999998</c:v>
                </c:pt>
                <c:pt idx="97">
                  <c:v>-0.495</c:v>
                </c:pt>
                <c:pt idx="98">
                  <c:v>-0.49490000000000001</c:v>
                </c:pt>
                <c:pt idx="99">
                  <c:v>-0.495</c:v>
                </c:pt>
                <c:pt idx="100">
                  <c:v>-0.49490000000000001</c:v>
                </c:pt>
                <c:pt idx="101">
                  <c:v>-0.495</c:v>
                </c:pt>
                <c:pt idx="102">
                  <c:v>-0.495</c:v>
                </c:pt>
                <c:pt idx="103">
                  <c:v>-0.49509999999999998</c:v>
                </c:pt>
                <c:pt idx="104">
                  <c:v>-0.495</c:v>
                </c:pt>
                <c:pt idx="105">
                  <c:v>-0.495</c:v>
                </c:pt>
                <c:pt idx="106">
                  <c:v>-0.495</c:v>
                </c:pt>
                <c:pt idx="107">
                  <c:v>-0.49509999999999998</c:v>
                </c:pt>
                <c:pt idx="108">
                  <c:v>-0.49509999999999998</c:v>
                </c:pt>
                <c:pt idx="109">
                  <c:v>-0.49529999999999996</c:v>
                </c:pt>
                <c:pt idx="110">
                  <c:v>-0.49509999999999998</c:v>
                </c:pt>
                <c:pt idx="111">
                  <c:v>-0.495</c:v>
                </c:pt>
                <c:pt idx="112">
                  <c:v>-0.495</c:v>
                </c:pt>
                <c:pt idx="113">
                  <c:v>-0.49519999999999997</c:v>
                </c:pt>
                <c:pt idx="114">
                  <c:v>-0.49509999999999998</c:v>
                </c:pt>
                <c:pt idx="115">
                  <c:v>-0.49509999999999998</c:v>
                </c:pt>
                <c:pt idx="116">
                  <c:v>-0.49519999999999997</c:v>
                </c:pt>
                <c:pt idx="117">
                  <c:v>-0.49519999999999997</c:v>
                </c:pt>
                <c:pt idx="118">
                  <c:v>-0.49529999999999996</c:v>
                </c:pt>
                <c:pt idx="119">
                  <c:v>-0.495</c:v>
                </c:pt>
                <c:pt idx="120">
                  <c:v>-0.49490000000000001</c:v>
                </c:pt>
                <c:pt idx="121">
                  <c:v>-0.49509999999999998</c:v>
                </c:pt>
                <c:pt idx="122">
                  <c:v>-0.495</c:v>
                </c:pt>
                <c:pt idx="123">
                  <c:v>-0.495</c:v>
                </c:pt>
                <c:pt idx="124">
                  <c:v>-0.495</c:v>
                </c:pt>
                <c:pt idx="125">
                  <c:v>-0.49509999999999998</c:v>
                </c:pt>
                <c:pt idx="126">
                  <c:v>-0.49509999999999998</c:v>
                </c:pt>
                <c:pt idx="127">
                  <c:v>-0.49509999999999998</c:v>
                </c:pt>
                <c:pt idx="128">
                  <c:v>-0.49519999999999997</c:v>
                </c:pt>
                <c:pt idx="129">
                  <c:v>-0.49490000000000001</c:v>
                </c:pt>
                <c:pt idx="130">
                  <c:v>-0.49480000000000002</c:v>
                </c:pt>
                <c:pt idx="131">
                  <c:v>-0.49490000000000001</c:v>
                </c:pt>
                <c:pt idx="132">
                  <c:v>-0.49490000000000001</c:v>
                </c:pt>
                <c:pt idx="133">
                  <c:v>-0.49480000000000002</c:v>
                </c:pt>
                <c:pt idx="134">
                  <c:v>-0.49490000000000001</c:v>
                </c:pt>
                <c:pt idx="135">
                  <c:v>-0.49490000000000001</c:v>
                </c:pt>
                <c:pt idx="136">
                  <c:v>-0.49480000000000002</c:v>
                </c:pt>
                <c:pt idx="137">
                  <c:v>-0.49470000000000003</c:v>
                </c:pt>
                <c:pt idx="138">
                  <c:v>-0.49490000000000001</c:v>
                </c:pt>
                <c:pt idx="139">
                  <c:v>-0.49480000000000002</c:v>
                </c:pt>
                <c:pt idx="140">
                  <c:v>-0.49470000000000003</c:v>
                </c:pt>
                <c:pt idx="141">
                  <c:v>-0.49460000000000004</c:v>
                </c:pt>
                <c:pt idx="142">
                  <c:v>-0.49490000000000001</c:v>
                </c:pt>
                <c:pt idx="143">
                  <c:v>-0.49470000000000003</c:v>
                </c:pt>
                <c:pt idx="144">
                  <c:v>-0.495</c:v>
                </c:pt>
                <c:pt idx="145">
                  <c:v>-0.49490000000000001</c:v>
                </c:pt>
                <c:pt idx="146">
                  <c:v>-0.49490000000000001</c:v>
                </c:pt>
                <c:pt idx="147">
                  <c:v>-0.49470000000000003</c:v>
                </c:pt>
                <c:pt idx="148">
                  <c:v>-0.49470000000000003</c:v>
                </c:pt>
                <c:pt idx="149">
                  <c:v>-0.495</c:v>
                </c:pt>
                <c:pt idx="150">
                  <c:v>-0.49470000000000003</c:v>
                </c:pt>
                <c:pt idx="151">
                  <c:v>-0.49490000000000001</c:v>
                </c:pt>
                <c:pt idx="152">
                  <c:v>-0.49470000000000003</c:v>
                </c:pt>
                <c:pt idx="153">
                  <c:v>-0.49490000000000001</c:v>
                </c:pt>
                <c:pt idx="154">
                  <c:v>-0.49440000000000006</c:v>
                </c:pt>
                <c:pt idx="155">
                  <c:v>-0.49440000000000006</c:v>
                </c:pt>
                <c:pt idx="156">
                  <c:v>-0.49460000000000004</c:v>
                </c:pt>
                <c:pt idx="157">
                  <c:v>-0.49470000000000003</c:v>
                </c:pt>
                <c:pt idx="158">
                  <c:v>-0.49460000000000004</c:v>
                </c:pt>
                <c:pt idx="159">
                  <c:v>-0.49450000000000005</c:v>
                </c:pt>
                <c:pt idx="160">
                  <c:v>-0.49460000000000004</c:v>
                </c:pt>
                <c:pt idx="161">
                  <c:v>-0.49450000000000005</c:v>
                </c:pt>
                <c:pt idx="162">
                  <c:v>-0.49450000000000005</c:v>
                </c:pt>
                <c:pt idx="163">
                  <c:v>-0.49450000000000005</c:v>
                </c:pt>
                <c:pt idx="164">
                  <c:v>-0.49450000000000005</c:v>
                </c:pt>
                <c:pt idx="165">
                  <c:v>-0.49460000000000004</c:v>
                </c:pt>
                <c:pt idx="166">
                  <c:v>-0.49450000000000005</c:v>
                </c:pt>
                <c:pt idx="167">
                  <c:v>-0.49440000000000006</c:v>
                </c:pt>
                <c:pt idx="168">
                  <c:v>-0.49440000000000006</c:v>
                </c:pt>
                <c:pt idx="169">
                  <c:v>-0.49450000000000005</c:v>
                </c:pt>
                <c:pt idx="170">
                  <c:v>-0.49440000000000006</c:v>
                </c:pt>
                <c:pt idx="171">
                  <c:v>-0.49429999999999996</c:v>
                </c:pt>
                <c:pt idx="172">
                  <c:v>-0.49429999999999996</c:v>
                </c:pt>
                <c:pt idx="173">
                  <c:v>-0.49419999999999997</c:v>
                </c:pt>
                <c:pt idx="174">
                  <c:v>-0.49429999999999996</c:v>
                </c:pt>
                <c:pt idx="175">
                  <c:v>-0.49429999999999996</c:v>
                </c:pt>
                <c:pt idx="176">
                  <c:v>-0.49429999999999996</c:v>
                </c:pt>
                <c:pt idx="177">
                  <c:v>-0.49429999999999996</c:v>
                </c:pt>
                <c:pt idx="178">
                  <c:v>-0.49440000000000006</c:v>
                </c:pt>
                <c:pt idx="179">
                  <c:v>-0.49429999999999996</c:v>
                </c:pt>
                <c:pt idx="180">
                  <c:v>-0.49429999999999996</c:v>
                </c:pt>
                <c:pt idx="181">
                  <c:v>-0.49429999999999996</c:v>
                </c:pt>
                <c:pt idx="182">
                  <c:v>-0.49440000000000006</c:v>
                </c:pt>
                <c:pt idx="183">
                  <c:v>-0.49429999999999996</c:v>
                </c:pt>
                <c:pt idx="184">
                  <c:v>-0.49460000000000004</c:v>
                </c:pt>
                <c:pt idx="185">
                  <c:v>-0.49429999999999996</c:v>
                </c:pt>
                <c:pt idx="186">
                  <c:v>-0.49390000000000001</c:v>
                </c:pt>
                <c:pt idx="187">
                  <c:v>-0.49419999999999997</c:v>
                </c:pt>
                <c:pt idx="188">
                  <c:v>-0.49409999999999998</c:v>
                </c:pt>
                <c:pt idx="189">
                  <c:v>-0.49409999999999998</c:v>
                </c:pt>
                <c:pt idx="190">
                  <c:v>-0.49390000000000001</c:v>
                </c:pt>
                <c:pt idx="191">
                  <c:v>-0.49419999999999997</c:v>
                </c:pt>
                <c:pt idx="192">
                  <c:v>-0.49419999999999997</c:v>
                </c:pt>
                <c:pt idx="193">
                  <c:v>-0.49399999999999999</c:v>
                </c:pt>
                <c:pt idx="194">
                  <c:v>-0.49409999999999998</c:v>
                </c:pt>
                <c:pt idx="195">
                  <c:v>-0.49419999999999997</c:v>
                </c:pt>
                <c:pt idx="196">
                  <c:v>-0.49390000000000001</c:v>
                </c:pt>
                <c:pt idx="197">
                  <c:v>-0.49380000000000002</c:v>
                </c:pt>
                <c:pt idx="198">
                  <c:v>-0.49390000000000001</c:v>
                </c:pt>
                <c:pt idx="199">
                  <c:v>-0.49380000000000002</c:v>
                </c:pt>
                <c:pt idx="200">
                  <c:v>-0.49390000000000001</c:v>
                </c:pt>
                <c:pt idx="201">
                  <c:v>-0.49390000000000001</c:v>
                </c:pt>
                <c:pt idx="202">
                  <c:v>-0.49370000000000003</c:v>
                </c:pt>
                <c:pt idx="203">
                  <c:v>-0.49380000000000002</c:v>
                </c:pt>
                <c:pt idx="204">
                  <c:v>-0.49390000000000001</c:v>
                </c:pt>
                <c:pt idx="205">
                  <c:v>-0.49399999999999999</c:v>
                </c:pt>
                <c:pt idx="206">
                  <c:v>-0.49390000000000001</c:v>
                </c:pt>
                <c:pt idx="207">
                  <c:v>-0.49390000000000001</c:v>
                </c:pt>
                <c:pt idx="208">
                  <c:v>-0.49390000000000001</c:v>
                </c:pt>
                <c:pt idx="209">
                  <c:v>-0.49390000000000001</c:v>
                </c:pt>
                <c:pt idx="210">
                  <c:v>-0.49399999999999999</c:v>
                </c:pt>
                <c:pt idx="211">
                  <c:v>-0.49390000000000001</c:v>
                </c:pt>
                <c:pt idx="212">
                  <c:v>-0.49380000000000002</c:v>
                </c:pt>
                <c:pt idx="213">
                  <c:v>-0.49350000000000005</c:v>
                </c:pt>
                <c:pt idx="214">
                  <c:v>-0.49360000000000004</c:v>
                </c:pt>
                <c:pt idx="215">
                  <c:v>-0.49360000000000004</c:v>
                </c:pt>
                <c:pt idx="216">
                  <c:v>-0.49380000000000002</c:v>
                </c:pt>
                <c:pt idx="217">
                  <c:v>-0.49360000000000004</c:v>
                </c:pt>
                <c:pt idx="218">
                  <c:v>-0.49370000000000003</c:v>
                </c:pt>
                <c:pt idx="219">
                  <c:v>-0.49380000000000002</c:v>
                </c:pt>
                <c:pt idx="220">
                  <c:v>-0.49370000000000003</c:v>
                </c:pt>
                <c:pt idx="221">
                  <c:v>-0.49390000000000001</c:v>
                </c:pt>
                <c:pt idx="222">
                  <c:v>-0.49380000000000002</c:v>
                </c:pt>
                <c:pt idx="223">
                  <c:v>-0.49380000000000002</c:v>
                </c:pt>
                <c:pt idx="224">
                  <c:v>-0.49380000000000002</c:v>
                </c:pt>
                <c:pt idx="225">
                  <c:v>-0.49390000000000001</c:v>
                </c:pt>
                <c:pt idx="226">
                  <c:v>-0.49380000000000002</c:v>
                </c:pt>
                <c:pt idx="227">
                  <c:v>-0.49390000000000001</c:v>
                </c:pt>
                <c:pt idx="228">
                  <c:v>-0.49390000000000001</c:v>
                </c:pt>
                <c:pt idx="229">
                  <c:v>-0.49390000000000001</c:v>
                </c:pt>
                <c:pt idx="230">
                  <c:v>-0.49390000000000001</c:v>
                </c:pt>
                <c:pt idx="231">
                  <c:v>-0.49390000000000001</c:v>
                </c:pt>
                <c:pt idx="232">
                  <c:v>-0.49390000000000001</c:v>
                </c:pt>
                <c:pt idx="233">
                  <c:v>-0.49390000000000001</c:v>
                </c:pt>
                <c:pt idx="234">
                  <c:v>-0.49399999999999999</c:v>
                </c:pt>
                <c:pt idx="235">
                  <c:v>-0.49390000000000001</c:v>
                </c:pt>
                <c:pt idx="236">
                  <c:v>-0.49399999999999999</c:v>
                </c:pt>
                <c:pt idx="237">
                  <c:v>-0.49399999999999999</c:v>
                </c:pt>
                <c:pt idx="238">
                  <c:v>-0.49409999999999998</c:v>
                </c:pt>
                <c:pt idx="239">
                  <c:v>-0.49380000000000002</c:v>
                </c:pt>
                <c:pt idx="240">
                  <c:v>-0.49390000000000001</c:v>
                </c:pt>
                <c:pt idx="241">
                  <c:v>-0.49399999999999999</c:v>
                </c:pt>
                <c:pt idx="242">
                  <c:v>-0.49390000000000001</c:v>
                </c:pt>
                <c:pt idx="243">
                  <c:v>-0.49390000000000001</c:v>
                </c:pt>
                <c:pt idx="244">
                  <c:v>-0.49390000000000001</c:v>
                </c:pt>
                <c:pt idx="245">
                  <c:v>-0.49390000000000001</c:v>
                </c:pt>
                <c:pt idx="246">
                  <c:v>-0.49380000000000002</c:v>
                </c:pt>
                <c:pt idx="247">
                  <c:v>-0.49390000000000001</c:v>
                </c:pt>
                <c:pt idx="248">
                  <c:v>-0.49390000000000001</c:v>
                </c:pt>
                <c:pt idx="249">
                  <c:v>-0.49390000000000001</c:v>
                </c:pt>
                <c:pt idx="250">
                  <c:v>-0.49390000000000001</c:v>
                </c:pt>
                <c:pt idx="251">
                  <c:v>-0.49390000000000001</c:v>
                </c:pt>
              </c:numCache>
            </c:numRef>
          </c:yVal>
          <c:smooth val="0"/>
          <c:extLst>
            <c:ext xmlns:c16="http://schemas.microsoft.com/office/drawing/2014/chart" uri="{C3380CC4-5D6E-409C-BE32-E72D297353CC}">
              <c16:uniqueId val="{00000006-6DFC-4640-8D09-097D05825A49}"/>
            </c:ext>
          </c:extLst>
        </c:ser>
        <c:ser>
          <c:idx val="7"/>
          <c:order val="7"/>
          <c:tx>
            <c:v>Succinate 50 mM Biotic</c:v>
          </c:tx>
          <c:spPr>
            <a:ln w="25400" cap="rnd">
              <a:noFill/>
              <a:round/>
            </a:ln>
            <a:effectLst/>
          </c:spPr>
          <c:marker>
            <c:symbol val="circle"/>
            <c:size val="3"/>
            <c:spPr>
              <a:solidFill>
                <a:srgbClr val="C00000"/>
              </a:solidFill>
              <a:ln w="9525">
                <a:noFill/>
              </a:ln>
              <a:effectLst/>
            </c:spPr>
          </c:marker>
          <c:xVal>
            <c:numRef>
              <c:f>Sheet4!$B$3:$B$254</c:f>
              <c:numCache>
                <c:formatCode>0.0000</c:formatCode>
                <c:ptCount val="252"/>
                <c:pt idx="0">
                  <c:v>3.3335999999999999E-3</c:v>
                </c:pt>
                <c:pt idx="1">
                  <c:v>0.16972799999999999</c:v>
                </c:pt>
                <c:pt idx="2">
                  <c:v>0.33648</c:v>
                </c:pt>
                <c:pt idx="3">
                  <c:v>0.50303999999999993</c:v>
                </c:pt>
                <c:pt idx="4">
                  <c:v>0.66983999999999999</c:v>
                </c:pt>
                <c:pt idx="5">
                  <c:v>0.83640000000000003</c:v>
                </c:pt>
                <c:pt idx="6">
                  <c:v>1.0029600000000001</c:v>
                </c:pt>
                <c:pt idx="7">
                  <c:v>1.1697599999999999</c:v>
                </c:pt>
                <c:pt idx="8">
                  <c:v>1.33632</c:v>
                </c:pt>
                <c:pt idx="9">
                  <c:v>1.50312</c:v>
                </c:pt>
                <c:pt idx="10">
                  <c:v>1.6696800000000001</c:v>
                </c:pt>
                <c:pt idx="11">
                  <c:v>1.8364800000000001</c:v>
                </c:pt>
                <c:pt idx="12">
                  <c:v>2.0030400000000004</c:v>
                </c:pt>
                <c:pt idx="13">
                  <c:v>2.1698400000000002</c:v>
                </c:pt>
                <c:pt idx="14">
                  <c:v>2.3364000000000003</c:v>
                </c:pt>
                <c:pt idx="15">
                  <c:v>2.5032000000000001</c:v>
                </c:pt>
                <c:pt idx="16">
                  <c:v>2.6688000000000001</c:v>
                </c:pt>
                <c:pt idx="17">
                  <c:v>2.8368000000000002</c:v>
                </c:pt>
                <c:pt idx="18">
                  <c:v>3.0023999999999997</c:v>
                </c:pt>
                <c:pt idx="19">
                  <c:v>3.1703999999999999</c:v>
                </c:pt>
                <c:pt idx="20">
                  <c:v>3.3360000000000003</c:v>
                </c:pt>
                <c:pt idx="21">
                  <c:v>3.5039999999999996</c:v>
                </c:pt>
                <c:pt idx="22">
                  <c:v>3.6696</c:v>
                </c:pt>
                <c:pt idx="23">
                  <c:v>3.8351999999999999</c:v>
                </c:pt>
                <c:pt idx="24">
                  <c:v>4.0031999999999996</c:v>
                </c:pt>
                <c:pt idx="25">
                  <c:v>4.1688000000000001</c:v>
                </c:pt>
                <c:pt idx="26">
                  <c:v>4.3368000000000002</c:v>
                </c:pt>
                <c:pt idx="27">
                  <c:v>4.5023999999999997</c:v>
                </c:pt>
                <c:pt idx="28">
                  <c:v>4.6703999999999999</c:v>
                </c:pt>
                <c:pt idx="29">
                  <c:v>4.8360000000000003</c:v>
                </c:pt>
                <c:pt idx="30">
                  <c:v>5.0039999999999996</c:v>
                </c:pt>
                <c:pt idx="31">
                  <c:v>5.1696</c:v>
                </c:pt>
                <c:pt idx="32">
                  <c:v>5.3352000000000004</c:v>
                </c:pt>
                <c:pt idx="33">
                  <c:v>5.5031999999999996</c:v>
                </c:pt>
                <c:pt idx="34">
                  <c:v>5.6688000000000001</c:v>
                </c:pt>
                <c:pt idx="35">
                  <c:v>5.8368000000000002</c:v>
                </c:pt>
                <c:pt idx="36">
                  <c:v>6.0023999999999997</c:v>
                </c:pt>
                <c:pt idx="37">
                  <c:v>6.1703999999999999</c:v>
                </c:pt>
                <c:pt idx="38">
                  <c:v>6.3360000000000003</c:v>
                </c:pt>
                <c:pt idx="39">
                  <c:v>6.5040000000000004</c:v>
                </c:pt>
                <c:pt idx="40">
                  <c:v>6.6695999999999991</c:v>
                </c:pt>
                <c:pt idx="41">
                  <c:v>6.8352000000000004</c:v>
                </c:pt>
                <c:pt idx="42">
                  <c:v>7.0031999999999996</c:v>
                </c:pt>
                <c:pt idx="43">
                  <c:v>7.1688000000000009</c:v>
                </c:pt>
                <c:pt idx="44">
                  <c:v>7.3368000000000002</c:v>
                </c:pt>
                <c:pt idx="45">
                  <c:v>7.5023999999999997</c:v>
                </c:pt>
                <c:pt idx="46">
                  <c:v>7.6703999999999999</c:v>
                </c:pt>
                <c:pt idx="47">
                  <c:v>7.8360000000000003</c:v>
                </c:pt>
                <c:pt idx="48">
                  <c:v>8.0040000000000013</c:v>
                </c:pt>
                <c:pt idx="49">
                  <c:v>8.1695999999999991</c:v>
                </c:pt>
                <c:pt idx="50">
                  <c:v>8.3352000000000004</c:v>
                </c:pt>
                <c:pt idx="51">
                  <c:v>8.5031999999999996</c:v>
                </c:pt>
                <c:pt idx="52">
                  <c:v>8.6712000000000007</c:v>
                </c:pt>
                <c:pt idx="53">
                  <c:v>8.8368000000000002</c:v>
                </c:pt>
                <c:pt idx="54">
                  <c:v>9.0023999999999997</c:v>
                </c:pt>
                <c:pt idx="55">
                  <c:v>9.1704000000000008</c:v>
                </c:pt>
                <c:pt idx="56">
                  <c:v>9.3360000000000003</c:v>
                </c:pt>
                <c:pt idx="57">
                  <c:v>9.5040000000000013</c:v>
                </c:pt>
                <c:pt idx="58">
                  <c:v>9.6695999999999991</c:v>
                </c:pt>
                <c:pt idx="59">
                  <c:v>9.8352000000000004</c:v>
                </c:pt>
                <c:pt idx="60">
                  <c:v>10.0032</c:v>
                </c:pt>
                <c:pt idx="61">
                  <c:v>10.168800000000001</c:v>
                </c:pt>
                <c:pt idx="62">
                  <c:v>10.3368</c:v>
                </c:pt>
                <c:pt idx="63">
                  <c:v>10.5024</c:v>
                </c:pt>
                <c:pt idx="64">
                  <c:v>10.670400000000001</c:v>
                </c:pt>
                <c:pt idx="65">
                  <c:v>10.836</c:v>
                </c:pt>
                <c:pt idx="66">
                  <c:v>11.004000000000001</c:v>
                </c:pt>
                <c:pt idx="67">
                  <c:v>11.169599999999999</c:v>
                </c:pt>
                <c:pt idx="68">
                  <c:v>11.3352</c:v>
                </c:pt>
                <c:pt idx="69">
                  <c:v>11.5032</c:v>
                </c:pt>
                <c:pt idx="70">
                  <c:v>11.668800000000001</c:v>
                </c:pt>
                <c:pt idx="71">
                  <c:v>11.8368</c:v>
                </c:pt>
                <c:pt idx="72">
                  <c:v>12.0024</c:v>
                </c:pt>
                <c:pt idx="73">
                  <c:v>12.170400000000001</c:v>
                </c:pt>
                <c:pt idx="74">
                  <c:v>12.336</c:v>
                </c:pt>
                <c:pt idx="75">
                  <c:v>12.504000000000001</c:v>
                </c:pt>
                <c:pt idx="76">
                  <c:v>12.669600000000001</c:v>
                </c:pt>
                <c:pt idx="77">
                  <c:v>12.8352</c:v>
                </c:pt>
                <c:pt idx="78">
                  <c:v>13.0032</c:v>
                </c:pt>
                <c:pt idx="79">
                  <c:v>13.168799999999999</c:v>
                </c:pt>
                <c:pt idx="80">
                  <c:v>13.3368</c:v>
                </c:pt>
                <c:pt idx="81">
                  <c:v>13.5024</c:v>
                </c:pt>
                <c:pt idx="82">
                  <c:v>13.670400000000001</c:v>
                </c:pt>
                <c:pt idx="83">
                  <c:v>13.836</c:v>
                </c:pt>
                <c:pt idx="84">
                  <c:v>14.004000000000001</c:v>
                </c:pt>
                <c:pt idx="85">
                  <c:v>14.169600000000001</c:v>
                </c:pt>
                <c:pt idx="86">
                  <c:v>14.3352</c:v>
                </c:pt>
                <c:pt idx="87">
                  <c:v>14.5032</c:v>
                </c:pt>
                <c:pt idx="88">
                  <c:v>14.668799999999999</c:v>
                </c:pt>
                <c:pt idx="89">
                  <c:v>14.8368</c:v>
                </c:pt>
                <c:pt idx="90">
                  <c:v>15.0024</c:v>
                </c:pt>
                <c:pt idx="91">
                  <c:v>15.170400000000001</c:v>
                </c:pt>
                <c:pt idx="92">
                  <c:v>15.336</c:v>
                </c:pt>
                <c:pt idx="93">
                  <c:v>15.504000000000001</c:v>
                </c:pt>
                <c:pt idx="94">
                  <c:v>15.669600000000001</c:v>
                </c:pt>
                <c:pt idx="95">
                  <c:v>15.8352</c:v>
                </c:pt>
                <c:pt idx="96">
                  <c:v>16.0032</c:v>
                </c:pt>
                <c:pt idx="97">
                  <c:v>16.168799999999997</c:v>
                </c:pt>
                <c:pt idx="98">
                  <c:v>16.3368</c:v>
                </c:pt>
                <c:pt idx="99">
                  <c:v>16.502400000000002</c:v>
                </c:pt>
                <c:pt idx="100">
                  <c:v>16.670400000000001</c:v>
                </c:pt>
                <c:pt idx="101">
                  <c:v>16.835999999999999</c:v>
                </c:pt>
                <c:pt idx="102">
                  <c:v>17.004000000000001</c:v>
                </c:pt>
                <c:pt idx="103">
                  <c:v>17.169600000000003</c:v>
                </c:pt>
                <c:pt idx="104">
                  <c:v>17.3352</c:v>
                </c:pt>
                <c:pt idx="105">
                  <c:v>17.5032</c:v>
                </c:pt>
                <c:pt idx="106">
                  <c:v>17.668799999999997</c:v>
                </c:pt>
                <c:pt idx="107">
                  <c:v>17.8368</c:v>
                </c:pt>
                <c:pt idx="108">
                  <c:v>18.002400000000002</c:v>
                </c:pt>
                <c:pt idx="109">
                  <c:v>18.170400000000001</c:v>
                </c:pt>
                <c:pt idx="110">
                  <c:v>18.335999999999999</c:v>
                </c:pt>
                <c:pt idx="111">
                  <c:v>18.504000000000001</c:v>
                </c:pt>
                <c:pt idx="112">
                  <c:v>18.669600000000003</c:v>
                </c:pt>
                <c:pt idx="113">
                  <c:v>18.8352</c:v>
                </c:pt>
                <c:pt idx="114">
                  <c:v>19.0032</c:v>
                </c:pt>
                <c:pt idx="115">
                  <c:v>19.168799999999997</c:v>
                </c:pt>
                <c:pt idx="116">
                  <c:v>19.3368</c:v>
                </c:pt>
                <c:pt idx="117">
                  <c:v>19.502400000000002</c:v>
                </c:pt>
                <c:pt idx="118">
                  <c:v>19.670400000000001</c:v>
                </c:pt>
                <c:pt idx="119">
                  <c:v>19.835999999999999</c:v>
                </c:pt>
                <c:pt idx="120">
                  <c:v>20.004000000000001</c:v>
                </c:pt>
                <c:pt idx="121">
                  <c:v>20.169600000000003</c:v>
                </c:pt>
                <c:pt idx="122">
                  <c:v>20.3352</c:v>
                </c:pt>
                <c:pt idx="123">
                  <c:v>20.5032</c:v>
                </c:pt>
                <c:pt idx="124">
                  <c:v>20.668799999999997</c:v>
                </c:pt>
                <c:pt idx="125">
                  <c:v>20.8368</c:v>
                </c:pt>
                <c:pt idx="126">
                  <c:v>21.002400000000002</c:v>
                </c:pt>
                <c:pt idx="127">
                  <c:v>21.170400000000001</c:v>
                </c:pt>
                <c:pt idx="128">
                  <c:v>21.335999999999999</c:v>
                </c:pt>
                <c:pt idx="129">
                  <c:v>21.504000000000001</c:v>
                </c:pt>
                <c:pt idx="130">
                  <c:v>21.669600000000003</c:v>
                </c:pt>
                <c:pt idx="131">
                  <c:v>21.8352</c:v>
                </c:pt>
                <c:pt idx="132">
                  <c:v>22.0032</c:v>
                </c:pt>
                <c:pt idx="133">
                  <c:v>22.168799999999997</c:v>
                </c:pt>
                <c:pt idx="134">
                  <c:v>22.3368</c:v>
                </c:pt>
                <c:pt idx="135">
                  <c:v>22.502400000000002</c:v>
                </c:pt>
                <c:pt idx="136">
                  <c:v>22.670400000000001</c:v>
                </c:pt>
                <c:pt idx="137">
                  <c:v>22.835999999999999</c:v>
                </c:pt>
                <c:pt idx="138">
                  <c:v>23.004000000000001</c:v>
                </c:pt>
                <c:pt idx="139">
                  <c:v>23.169600000000003</c:v>
                </c:pt>
                <c:pt idx="140">
                  <c:v>23.3352</c:v>
                </c:pt>
                <c:pt idx="141">
                  <c:v>23.5032</c:v>
                </c:pt>
                <c:pt idx="142">
                  <c:v>23.668799999999997</c:v>
                </c:pt>
                <c:pt idx="143">
                  <c:v>23.8368</c:v>
                </c:pt>
                <c:pt idx="144">
                  <c:v>24</c:v>
                </c:pt>
                <c:pt idx="145">
                  <c:v>24.167999999999999</c:v>
                </c:pt>
                <c:pt idx="146">
                  <c:v>24.335999999999999</c:v>
                </c:pt>
                <c:pt idx="147">
                  <c:v>24.503999999999998</c:v>
                </c:pt>
                <c:pt idx="148">
                  <c:v>24.672000000000001</c:v>
                </c:pt>
                <c:pt idx="149">
                  <c:v>24.839999999999996</c:v>
                </c:pt>
                <c:pt idx="150">
                  <c:v>25.008000000000003</c:v>
                </c:pt>
                <c:pt idx="151">
                  <c:v>25.175999999999998</c:v>
                </c:pt>
                <c:pt idx="152">
                  <c:v>25.344000000000001</c:v>
                </c:pt>
                <c:pt idx="153">
                  <c:v>25.512</c:v>
                </c:pt>
                <c:pt idx="154">
                  <c:v>25.68</c:v>
                </c:pt>
                <c:pt idx="155">
                  <c:v>25.847999999999999</c:v>
                </c:pt>
                <c:pt idx="156">
                  <c:v>25.991999999999997</c:v>
                </c:pt>
                <c:pt idx="157">
                  <c:v>26.160000000000004</c:v>
                </c:pt>
                <c:pt idx="158">
                  <c:v>26.327999999999999</c:v>
                </c:pt>
                <c:pt idx="159">
                  <c:v>26.496000000000002</c:v>
                </c:pt>
                <c:pt idx="160">
                  <c:v>26.664000000000001</c:v>
                </c:pt>
                <c:pt idx="161">
                  <c:v>26.832000000000001</c:v>
                </c:pt>
                <c:pt idx="162">
                  <c:v>27</c:v>
                </c:pt>
                <c:pt idx="163">
                  <c:v>27.167999999999999</c:v>
                </c:pt>
                <c:pt idx="164">
                  <c:v>27.335999999999999</c:v>
                </c:pt>
                <c:pt idx="165">
                  <c:v>27.503999999999998</c:v>
                </c:pt>
                <c:pt idx="166">
                  <c:v>27.672000000000001</c:v>
                </c:pt>
                <c:pt idx="167">
                  <c:v>27.839999999999996</c:v>
                </c:pt>
                <c:pt idx="168">
                  <c:v>28.008000000000003</c:v>
                </c:pt>
                <c:pt idx="169">
                  <c:v>28.175999999999998</c:v>
                </c:pt>
                <c:pt idx="170">
                  <c:v>28.344000000000001</c:v>
                </c:pt>
                <c:pt idx="171">
                  <c:v>28.512</c:v>
                </c:pt>
                <c:pt idx="172">
                  <c:v>28.68</c:v>
                </c:pt>
                <c:pt idx="173">
                  <c:v>28.847999999999999</c:v>
                </c:pt>
                <c:pt idx="174">
                  <c:v>28.991999999999997</c:v>
                </c:pt>
                <c:pt idx="175">
                  <c:v>29.160000000000004</c:v>
                </c:pt>
                <c:pt idx="176">
                  <c:v>29.327999999999999</c:v>
                </c:pt>
                <c:pt idx="177">
                  <c:v>29.496000000000002</c:v>
                </c:pt>
                <c:pt idx="178">
                  <c:v>29.664000000000001</c:v>
                </c:pt>
                <c:pt idx="179">
                  <c:v>29.832000000000001</c:v>
                </c:pt>
                <c:pt idx="180">
                  <c:v>30</c:v>
                </c:pt>
                <c:pt idx="181">
                  <c:v>30.167999999999999</c:v>
                </c:pt>
                <c:pt idx="182">
                  <c:v>30.335999999999999</c:v>
                </c:pt>
                <c:pt idx="183">
                  <c:v>30.503999999999998</c:v>
                </c:pt>
                <c:pt idx="184">
                  <c:v>30.672000000000001</c:v>
                </c:pt>
                <c:pt idx="185">
                  <c:v>30.839999999999996</c:v>
                </c:pt>
                <c:pt idx="186">
                  <c:v>31.008000000000003</c:v>
                </c:pt>
                <c:pt idx="187">
                  <c:v>31.175999999999998</c:v>
                </c:pt>
                <c:pt idx="188">
                  <c:v>31.344000000000001</c:v>
                </c:pt>
                <c:pt idx="189">
                  <c:v>31.512</c:v>
                </c:pt>
                <c:pt idx="190">
                  <c:v>31.68</c:v>
                </c:pt>
                <c:pt idx="191">
                  <c:v>31.847999999999999</c:v>
                </c:pt>
                <c:pt idx="192">
                  <c:v>31.991999999999997</c:v>
                </c:pt>
                <c:pt idx="193">
                  <c:v>32.160000000000004</c:v>
                </c:pt>
                <c:pt idx="194">
                  <c:v>32.328000000000003</c:v>
                </c:pt>
                <c:pt idx="195">
                  <c:v>32.496000000000002</c:v>
                </c:pt>
                <c:pt idx="196">
                  <c:v>32.664000000000001</c:v>
                </c:pt>
                <c:pt idx="197">
                  <c:v>32.832000000000001</c:v>
                </c:pt>
                <c:pt idx="198">
                  <c:v>33</c:v>
                </c:pt>
                <c:pt idx="199">
                  <c:v>33.167999999999999</c:v>
                </c:pt>
                <c:pt idx="200">
                  <c:v>33.335999999999999</c:v>
                </c:pt>
                <c:pt idx="201">
                  <c:v>33.503999999999998</c:v>
                </c:pt>
                <c:pt idx="202">
                  <c:v>33.671999999999997</c:v>
                </c:pt>
                <c:pt idx="203">
                  <c:v>33.839999999999996</c:v>
                </c:pt>
                <c:pt idx="204">
                  <c:v>34.008000000000003</c:v>
                </c:pt>
                <c:pt idx="205">
                  <c:v>34.176000000000002</c:v>
                </c:pt>
                <c:pt idx="206">
                  <c:v>34.344000000000001</c:v>
                </c:pt>
                <c:pt idx="207">
                  <c:v>34.512</c:v>
                </c:pt>
                <c:pt idx="208">
                  <c:v>34.68</c:v>
                </c:pt>
                <c:pt idx="209">
                  <c:v>34.847999999999999</c:v>
                </c:pt>
                <c:pt idx="210">
                  <c:v>34.991999999999997</c:v>
                </c:pt>
                <c:pt idx="211">
                  <c:v>35.160000000000004</c:v>
                </c:pt>
                <c:pt idx="212">
                  <c:v>35.328000000000003</c:v>
                </c:pt>
                <c:pt idx="213">
                  <c:v>35.496000000000002</c:v>
                </c:pt>
                <c:pt idx="214">
                  <c:v>35.664000000000001</c:v>
                </c:pt>
                <c:pt idx="215">
                  <c:v>35.832000000000001</c:v>
                </c:pt>
                <c:pt idx="216">
                  <c:v>36</c:v>
                </c:pt>
                <c:pt idx="217">
                  <c:v>36.167999999999999</c:v>
                </c:pt>
                <c:pt idx="218">
                  <c:v>36.335999999999999</c:v>
                </c:pt>
                <c:pt idx="219">
                  <c:v>36.503999999999998</c:v>
                </c:pt>
                <c:pt idx="220">
                  <c:v>36.671999999999997</c:v>
                </c:pt>
                <c:pt idx="221">
                  <c:v>36.839999999999996</c:v>
                </c:pt>
                <c:pt idx="222">
                  <c:v>37.008000000000003</c:v>
                </c:pt>
                <c:pt idx="223">
                  <c:v>37.176000000000002</c:v>
                </c:pt>
                <c:pt idx="224">
                  <c:v>37.344000000000001</c:v>
                </c:pt>
                <c:pt idx="225">
                  <c:v>37.512</c:v>
                </c:pt>
                <c:pt idx="226">
                  <c:v>37.68</c:v>
                </c:pt>
                <c:pt idx="227">
                  <c:v>37.847999999999999</c:v>
                </c:pt>
                <c:pt idx="228">
                  <c:v>37.991999999999997</c:v>
                </c:pt>
                <c:pt idx="229">
                  <c:v>38.160000000000004</c:v>
                </c:pt>
                <c:pt idx="230">
                  <c:v>38.328000000000003</c:v>
                </c:pt>
                <c:pt idx="231">
                  <c:v>38.496000000000002</c:v>
                </c:pt>
                <c:pt idx="232">
                  <c:v>38.664000000000001</c:v>
                </c:pt>
                <c:pt idx="233">
                  <c:v>38.832000000000001</c:v>
                </c:pt>
                <c:pt idx="234">
                  <c:v>39</c:v>
                </c:pt>
                <c:pt idx="235">
                  <c:v>39.167999999999999</c:v>
                </c:pt>
                <c:pt idx="236">
                  <c:v>39.335999999999999</c:v>
                </c:pt>
                <c:pt idx="237">
                  <c:v>39.503999999999998</c:v>
                </c:pt>
                <c:pt idx="238">
                  <c:v>39.671999999999997</c:v>
                </c:pt>
                <c:pt idx="239">
                  <c:v>39.839999999999996</c:v>
                </c:pt>
                <c:pt idx="240">
                  <c:v>40.008000000000003</c:v>
                </c:pt>
                <c:pt idx="241">
                  <c:v>40.176000000000002</c:v>
                </c:pt>
                <c:pt idx="242">
                  <c:v>40.344000000000001</c:v>
                </c:pt>
                <c:pt idx="243">
                  <c:v>40.512</c:v>
                </c:pt>
                <c:pt idx="244">
                  <c:v>40.68</c:v>
                </c:pt>
                <c:pt idx="245">
                  <c:v>40.847999999999999</c:v>
                </c:pt>
                <c:pt idx="246">
                  <c:v>40.991999999999997</c:v>
                </c:pt>
                <c:pt idx="247">
                  <c:v>41.160000000000004</c:v>
                </c:pt>
                <c:pt idx="248">
                  <c:v>41.328000000000003</c:v>
                </c:pt>
                <c:pt idx="249">
                  <c:v>41.496000000000002</c:v>
                </c:pt>
                <c:pt idx="250">
                  <c:v>41.664000000000001</c:v>
                </c:pt>
                <c:pt idx="251">
                  <c:v>41.832000000000001</c:v>
                </c:pt>
              </c:numCache>
            </c:numRef>
          </c:xVal>
          <c:yVal>
            <c:numRef>
              <c:f>Sheet4!$D$3:$D$254</c:f>
              <c:numCache>
                <c:formatCode>0.0000</c:formatCode>
                <c:ptCount val="252"/>
                <c:pt idx="0">
                  <c:v>-0.47750000000000004</c:v>
                </c:pt>
                <c:pt idx="1">
                  <c:v>-0.48280000000000001</c:v>
                </c:pt>
                <c:pt idx="2">
                  <c:v>-0.48299999999999998</c:v>
                </c:pt>
                <c:pt idx="3">
                  <c:v>-0.48329999999999995</c:v>
                </c:pt>
                <c:pt idx="4">
                  <c:v>-0.4839</c:v>
                </c:pt>
                <c:pt idx="5">
                  <c:v>-0.48470000000000002</c:v>
                </c:pt>
                <c:pt idx="6">
                  <c:v>-0.48549999999999993</c:v>
                </c:pt>
                <c:pt idx="7">
                  <c:v>-0.48639999999999994</c:v>
                </c:pt>
                <c:pt idx="8">
                  <c:v>-0.48760000000000003</c:v>
                </c:pt>
                <c:pt idx="9">
                  <c:v>-0.48870000000000002</c:v>
                </c:pt>
                <c:pt idx="10">
                  <c:v>-0.4899</c:v>
                </c:pt>
                <c:pt idx="11">
                  <c:v>-0.49109999999999998</c:v>
                </c:pt>
                <c:pt idx="12">
                  <c:v>-0.49219999999999997</c:v>
                </c:pt>
                <c:pt idx="13">
                  <c:v>-0.49309999999999998</c:v>
                </c:pt>
                <c:pt idx="14">
                  <c:v>-0.49409999999999998</c:v>
                </c:pt>
                <c:pt idx="15">
                  <c:v>-0.49470000000000003</c:v>
                </c:pt>
                <c:pt idx="16">
                  <c:v>-0.49570000000000003</c:v>
                </c:pt>
                <c:pt idx="17">
                  <c:v>-0.49629999999999996</c:v>
                </c:pt>
                <c:pt idx="18">
                  <c:v>-0.497</c:v>
                </c:pt>
                <c:pt idx="19">
                  <c:v>-0.49749999999999994</c:v>
                </c:pt>
                <c:pt idx="20">
                  <c:v>-0.49770000000000003</c:v>
                </c:pt>
                <c:pt idx="21">
                  <c:v>-0.49790000000000001</c:v>
                </c:pt>
                <c:pt idx="22">
                  <c:v>-0.49829999999999997</c:v>
                </c:pt>
                <c:pt idx="23">
                  <c:v>-0.49849999999999994</c:v>
                </c:pt>
                <c:pt idx="24">
                  <c:v>-0.49970000000000003</c:v>
                </c:pt>
                <c:pt idx="25">
                  <c:v>-0.49990000000000001</c:v>
                </c:pt>
                <c:pt idx="26">
                  <c:v>-0.49919999999999998</c:v>
                </c:pt>
                <c:pt idx="27">
                  <c:v>-0.49909999999999999</c:v>
                </c:pt>
                <c:pt idx="28">
                  <c:v>-0.49909999999999999</c:v>
                </c:pt>
                <c:pt idx="29">
                  <c:v>-0.49309999999999998</c:v>
                </c:pt>
                <c:pt idx="30">
                  <c:v>-0.49980000000000002</c:v>
                </c:pt>
                <c:pt idx="31">
                  <c:v>-0.49890000000000001</c:v>
                </c:pt>
                <c:pt idx="32">
                  <c:v>-0.499</c:v>
                </c:pt>
                <c:pt idx="33">
                  <c:v>-0.499</c:v>
                </c:pt>
                <c:pt idx="34">
                  <c:v>-0.49890000000000001</c:v>
                </c:pt>
                <c:pt idx="35">
                  <c:v>-0.49880000000000002</c:v>
                </c:pt>
                <c:pt idx="36">
                  <c:v>-0.49859999999999993</c:v>
                </c:pt>
                <c:pt idx="37">
                  <c:v>-0.49859999999999993</c:v>
                </c:pt>
                <c:pt idx="38">
                  <c:v>-0.49890000000000001</c:v>
                </c:pt>
                <c:pt idx="39">
                  <c:v>-0.49839999999999995</c:v>
                </c:pt>
                <c:pt idx="40">
                  <c:v>-0.49819999999999998</c:v>
                </c:pt>
                <c:pt idx="41">
                  <c:v>-0.49839999999999995</c:v>
                </c:pt>
                <c:pt idx="42">
                  <c:v>-0.49849999999999994</c:v>
                </c:pt>
                <c:pt idx="43">
                  <c:v>-0.498</c:v>
                </c:pt>
                <c:pt idx="44">
                  <c:v>-0.50080000000000002</c:v>
                </c:pt>
                <c:pt idx="45">
                  <c:v>-0.50170000000000003</c:v>
                </c:pt>
                <c:pt idx="46">
                  <c:v>-0.501</c:v>
                </c:pt>
                <c:pt idx="47">
                  <c:v>-0.5</c:v>
                </c:pt>
                <c:pt idx="48">
                  <c:v>-0.49929999999999997</c:v>
                </c:pt>
                <c:pt idx="49">
                  <c:v>-0.49839999999999995</c:v>
                </c:pt>
                <c:pt idx="50">
                  <c:v>-0.49770000000000003</c:v>
                </c:pt>
                <c:pt idx="51">
                  <c:v>-0.49709999999999999</c:v>
                </c:pt>
                <c:pt idx="52">
                  <c:v>-0.49639999999999995</c:v>
                </c:pt>
                <c:pt idx="53">
                  <c:v>-0.496</c:v>
                </c:pt>
                <c:pt idx="54">
                  <c:v>-0.496</c:v>
                </c:pt>
                <c:pt idx="55">
                  <c:v>-0.49539999999999995</c:v>
                </c:pt>
                <c:pt idx="56">
                  <c:v>-0.49519999999999997</c:v>
                </c:pt>
                <c:pt idx="57">
                  <c:v>-0.49549999999999994</c:v>
                </c:pt>
                <c:pt idx="58">
                  <c:v>-0.49480000000000002</c:v>
                </c:pt>
                <c:pt idx="59">
                  <c:v>-0.49490000000000001</c:v>
                </c:pt>
                <c:pt idx="60">
                  <c:v>-0.49570000000000003</c:v>
                </c:pt>
                <c:pt idx="61">
                  <c:v>-0.49570000000000003</c:v>
                </c:pt>
                <c:pt idx="62">
                  <c:v>-0.49549999999999994</c:v>
                </c:pt>
                <c:pt idx="63">
                  <c:v>-0.496</c:v>
                </c:pt>
                <c:pt idx="64">
                  <c:v>-0.49570000000000003</c:v>
                </c:pt>
                <c:pt idx="65">
                  <c:v>-0.496</c:v>
                </c:pt>
                <c:pt idx="66">
                  <c:v>-0.49639999999999995</c:v>
                </c:pt>
                <c:pt idx="67">
                  <c:v>-0.49680000000000002</c:v>
                </c:pt>
                <c:pt idx="68">
                  <c:v>-0.497</c:v>
                </c:pt>
                <c:pt idx="69">
                  <c:v>-0.49729999999999996</c:v>
                </c:pt>
                <c:pt idx="70">
                  <c:v>-0.49749999999999994</c:v>
                </c:pt>
                <c:pt idx="71">
                  <c:v>-0.49780000000000002</c:v>
                </c:pt>
                <c:pt idx="72">
                  <c:v>-0.498</c:v>
                </c:pt>
                <c:pt idx="73">
                  <c:v>-0.49829999999999997</c:v>
                </c:pt>
                <c:pt idx="74">
                  <c:v>-0.49849999999999994</c:v>
                </c:pt>
                <c:pt idx="75">
                  <c:v>-0.49890000000000001</c:v>
                </c:pt>
                <c:pt idx="76">
                  <c:v>-0.499</c:v>
                </c:pt>
                <c:pt idx="77">
                  <c:v>-0.499</c:v>
                </c:pt>
                <c:pt idx="78">
                  <c:v>-0.49959999999999993</c:v>
                </c:pt>
                <c:pt idx="79">
                  <c:v>-0.5</c:v>
                </c:pt>
                <c:pt idx="80">
                  <c:v>-0.49939999999999996</c:v>
                </c:pt>
                <c:pt idx="81">
                  <c:v>-0.49959999999999993</c:v>
                </c:pt>
                <c:pt idx="82">
                  <c:v>-0.50029999999999997</c:v>
                </c:pt>
                <c:pt idx="83">
                  <c:v>-0.49970000000000003</c:v>
                </c:pt>
                <c:pt idx="84">
                  <c:v>-0.49990000000000001</c:v>
                </c:pt>
                <c:pt idx="85">
                  <c:v>-0.50009999999999999</c:v>
                </c:pt>
                <c:pt idx="86">
                  <c:v>-0.50019999999999998</c:v>
                </c:pt>
                <c:pt idx="87">
                  <c:v>-0.50029999999999997</c:v>
                </c:pt>
                <c:pt idx="88">
                  <c:v>-0.50039999999999996</c:v>
                </c:pt>
                <c:pt idx="89">
                  <c:v>-0.50039999999999996</c:v>
                </c:pt>
                <c:pt idx="90">
                  <c:v>-0.50049999999999994</c:v>
                </c:pt>
                <c:pt idx="91">
                  <c:v>-0.50039999999999996</c:v>
                </c:pt>
                <c:pt idx="92">
                  <c:v>-0.50049999999999994</c:v>
                </c:pt>
                <c:pt idx="93">
                  <c:v>-0.50070000000000003</c:v>
                </c:pt>
                <c:pt idx="94">
                  <c:v>-0.50049999999999994</c:v>
                </c:pt>
                <c:pt idx="95">
                  <c:v>-0.50070000000000003</c:v>
                </c:pt>
                <c:pt idx="96">
                  <c:v>-0.50070000000000003</c:v>
                </c:pt>
                <c:pt idx="97">
                  <c:v>-0.50080000000000002</c:v>
                </c:pt>
                <c:pt idx="98">
                  <c:v>-0.50070000000000003</c:v>
                </c:pt>
                <c:pt idx="99">
                  <c:v>-0.50070000000000003</c:v>
                </c:pt>
                <c:pt idx="100">
                  <c:v>-0.50080000000000002</c:v>
                </c:pt>
                <c:pt idx="101">
                  <c:v>-0.50080000000000002</c:v>
                </c:pt>
                <c:pt idx="102">
                  <c:v>-0.50080000000000002</c:v>
                </c:pt>
                <c:pt idx="103">
                  <c:v>-0.50070000000000003</c:v>
                </c:pt>
                <c:pt idx="104">
                  <c:v>-0.50090000000000001</c:v>
                </c:pt>
                <c:pt idx="105">
                  <c:v>-0.50049999999999994</c:v>
                </c:pt>
                <c:pt idx="106">
                  <c:v>-0.50049999999999994</c:v>
                </c:pt>
                <c:pt idx="107">
                  <c:v>-0.50049999999999994</c:v>
                </c:pt>
                <c:pt idx="108">
                  <c:v>-0.50049999999999994</c:v>
                </c:pt>
                <c:pt idx="109">
                  <c:v>-0.50049999999999994</c:v>
                </c:pt>
                <c:pt idx="110">
                  <c:v>-0.50049999999999994</c:v>
                </c:pt>
                <c:pt idx="111">
                  <c:v>-0.50039999999999996</c:v>
                </c:pt>
                <c:pt idx="112">
                  <c:v>-0.50039999999999996</c:v>
                </c:pt>
                <c:pt idx="113">
                  <c:v>-0.50039999999999996</c:v>
                </c:pt>
                <c:pt idx="114">
                  <c:v>-0.50039999999999996</c:v>
                </c:pt>
                <c:pt idx="115">
                  <c:v>-0.50039999999999996</c:v>
                </c:pt>
                <c:pt idx="116">
                  <c:v>-0.50039999999999996</c:v>
                </c:pt>
                <c:pt idx="117">
                  <c:v>-0.50039999999999996</c:v>
                </c:pt>
                <c:pt idx="118">
                  <c:v>-0.50029999999999997</c:v>
                </c:pt>
                <c:pt idx="119">
                  <c:v>-0.50029999999999997</c:v>
                </c:pt>
                <c:pt idx="120">
                  <c:v>-0.50029999999999997</c:v>
                </c:pt>
                <c:pt idx="121">
                  <c:v>-0.50039999999999996</c:v>
                </c:pt>
                <c:pt idx="122">
                  <c:v>-0.50039999999999996</c:v>
                </c:pt>
                <c:pt idx="123">
                  <c:v>-0.50029999999999997</c:v>
                </c:pt>
                <c:pt idx="124">
                  <c:v>-0.50029999999999997</c:v>
                </c:pt>
                <c:pt idx="125">
                  <c:v>-0.50039999999999996</c:v>
                </c:pt>
                <c:pt idx="126">
                  <c:v>-0.50039999999999996</c:v>
                </c:pt>
                <c:pt idx="127">
                  <c:v>-0.50039999999999996</c:v>
                </c:pt>
                <c:pt idx="128">
                  <c:v>-0.50039999999999996</c:v>
                </c:pt>
                <c:pt idx="129">
                  <c:v>-0.50039999999999996</c:v>
                </c:pt>
                <c:pt idx="130">
                  <c:v>-0.50039999999999996</c:v>
                </c:pt>
                <c:pt idx="131">
                  <c:v>-0.50039999999999996</c:v>
                </c:pt>
                <c:pt idx="132">
                  <c:v>-0.50049999999999994</c:v>
                </c:pt>
                <c:pt idx="133">
                  <c:v>-0.50029999999999997</c:v>
                </c:pt>
                <c:pt idx="134">
                  <c:v>-0.50039999999999996</c:v>
                </c:pt>
                <c:pt idx="135">
                  <c:v>-0.50039999999999996</c:v>
                </c:pt>
                <c:pt idx="136">
                  <c:v>-0.50029999999999997</c:v>
                </c:pt>
                <c:pt idx="137">
                  <c:v>-0.50029999999999997</c:v>
                </c:pt>
                <c:pt idx="138">
                  <c:v>-0.50039999999999996</c:v>
                </c:pt>
                <c:pt idx="139">
                  <c:v>-0.50029999999999997</c:v>
                </c:pt>
                <c:pt idx="140">
                  <c:v>-0.50029999999999997</c:v>
                </c:pt>
                <c:pt idx="141">
                  <c:v>-0.50029999999999997</c:v>
                </c:pt>
                <c:pt idx="142">
                  <c:v>-0.50029999999999997</c:v>
                </c:pt>
                <c:pt idx="143">
                  <c:v>-0.50019999999999998</c:v>
                </c:pt>
                <c:pt idx="144">
                  <c:v>-0.50019999999999998</c:v>
                </c:pt>
                <c:pt idx="145">
                  <c:v>-0.50019999999999998</c:v>
                </c:pt>
                <c:pt idx="146">
                  <c:v>-0.50019999999999998</c:v>
                </c:pt>
                <c:pt idx="147">
                  <c:v>-0.50019999999999998</c:v>
                </c:pt>
                <c:pt idx="148">
                  <c:v>-0.50019999999999998</c:v>
                </c:pt>
                <c:pt idx="149">
                  <c:v>-0.50009999999999999</c:v>
                </c:pt>
                <c:pt idx="150">
                  <c:v>-0.50009999999999999</c:v>
                </c:pt>
                <c:pt idx="151">
                  <c:v>-0.50009999999999999</c:v>
                </c:pt>
                <c:pt idx="152">
                  <c:v>-0.50009999999999999</c:v>
                </c:pt>
                <c:pt idx="153">
                  <c:v>-0.50009999999999999</c:v>
                </c:pt>
                <c:pt idx="154">
                  <c:v>-0.50009999999999999</c:v>
                </c:pt>
                <c:pt idx="155">
                  <c:v>-0.5</c:v>
                </c:pt>
                <c:pt idx="156">
                  <c:v>-0.50009999999999999</c:v>
                </c:pt>
                <c:pt idx="157">
                  <c:v>-0.5</c:v>
                </c:pt>
                <c:pt idx="158">
                  <c:v>-0.5</c:v>
                </c:pt>
                <c:pt idx="159">
                  <c:v>-0.5</c:v>
                </c:pt>
                <c:pt idx="160">
                  <c:v>-0.50009999999999999</c:v>
                </c:pt>
                <c:pt idx="161">
                  <c:v>-0.5</c:v>
                </c:pt>
                <c:pt idx="162">
                  <c:v>-0.49990000000000001</c:v>
                </c:pt>
                <c:pt idx="163">
                  <c:v>-0.49990000000000001</c:v>
                </c:pt>
                <c:pt idx="164">
                  <c:v>-0.49990000000000001</c:v>
                </c:pt>
                <c:pt idx="165">
                  <c:v>-0.49990000000000001</c:v>
                </c:pt>
                <c:pt idx="166">
                  <c:v>-0.49990000000000001</c:v>
                </c:pt>
                <c:pt idx="167">
                  <c:v>-0.50009999999999999</c:v>
                </c:pt>
                <c:pt idx="168">
                  <c:v>-0.5</c:v>
                </c:pt>
                <c:pt idx="169">
                  <c:v>-0.5</c:v>
                </c:pt>
                <c:pt idx="170">
                  <c:v>-0.5</c:v>
                </c:pt>
                <c:pt idx="171">
                  <c:v>-0.5</c:v>
                </c:pt>
                <c:pt idx="172">
                  <c:v>-0.5</c:v>
                </c:pt>
                <c:pt idx="173">
                  <c:v>-0.5</c:v>
                </c:pt>
                <c:pt idx="174">
                  <c:v>-0.5</c:v>
                </c:pt>
                <c:pt idx="175">
                  <c:v>-0.5</c:v>
                </c:pt>
                <c:pt idx="176">
                  <c:v>-0.5</c:v>
                </c:pt>
                <c:pt idx="177">
                  <c:v>-0.5</c:v>
                </c:pt>
                <c:pt idx="178">
                  <c:v>-0.50009999999999999</c:v>
                </c:pt>
                <c:pt idx="179">
                  <c:v>-0.50009999999999999</c:v>
                </c:pt>
                <c:pt idx="180">
                  <c:v>-0.5</c:v>
                </c:pt>
                <c:pt idx="181">
                  <c:v>-0.50009999999999999</c:v>
                </c:pt>
                <c:pt idx="182">
                  <c:v>-0.5</c:v>
                </c:pt>
                <c:pt idx="183">
                  <c:v>-0.5</c:v>
                </c:pt>
                <c:pt idx="184">
                  <c:v>-0.5</c:v>
                </c:pt>
                <c:pt idx="185">
                  <c:v>-0.49990000000000001</c:v>
                </c:pt>
                <c:pt idx="186">
                  <c:v>-0.5</c:v>
                </c:pt>
                <c:pt idx="187">
                  <c:v>-0.5</c:v>
                </c:pt>
                <c:pt idx="188">
                  <c:v>-0.5</c:v>
                </c:pt>
                <c:pt idx="189">
                  <c:v>-0.5</c:v>
                </c:pt>
                <c:pt idx="190">
                  <c:v>-0.50009999999999999</c:v>
                </c:pt>
                <c:pt idx="191">
                  <c:v>-0.50009999999999999</c:v>
                </c:pt>
                <c:pt idx="192">
                  <c:v>-0.5</c:v>
                </c:pt>
                <c:pt idx="193">
                  <c:v>-0.5</c:v>
                </c:pt>
                <c:pt idx="194">
                  <c:v>-0.5</c:v>
                </c:pt>
                <c:pt idx="195">
                  <c:v>-0.50009999999999999</c:v>
                </c:pt>
                <c:pt idx="196">
                  <c:v>-0.50009999999999999</c:v>
                </c:pt>
                <c:pt idx="197">
                  <c:v>-0.50019999999999998</c:v>
                </c:pt>
                <c:pt idx="198">
                  <c:v>-0.50019999999999998</c:v>
                </c:pt>
                <c:pt idx="199">
                  <c:v>-0.50029999999999997</c:v>
                </c:pt>
                <c:pt idx="200">
                  <c:v>-0.50029999999999997</c:v>
                </c:pt>
                <c:pt idx="201">
                  <c:v>-0.50019999999999998</c:v>
                </c:pt>
                <c:pt idx="202">
                  <c:v>-0.50029999999999997</c:v>
                </c:pt>
                <c:pt idx="203">
                  <c:v>-0.50029999999999997</c:v>
                </c:pt>
                <c:pt idx="204">
                  <c:v>-0.50029999999999997</c:v>
                </c:pt>
                <c:pt idx="205">
                  <c:v>-0.50039999999999996</c:v>
                </c:pt>
                <c:pt idx="206">
                  <c:v>-0.50039999999999996</c:v>
                </c:pt>
                <c:pt idx="207">
                  <c:v>-0.50029999999999997</c:v>
                </c:pt>
                <c:pt idx="208">
                  <c:v>-0.50039999999999996</c:v>
                </c:pt>
                <c:pt idx="209">
                  <c:v>-0.50039999999999996</c:v>
                </c:pt>
                <c:pt idx="210">
                  <c:v>-0.50029999999999997</c:v>
                </c:pt>
                <c:pt idx="211">
                  <c:v>-0.50029999999999997</c:v>
                </c:pt>
                <c:pt idx="212">
                  <c:v>-0.50029999999999997</c:v>
                </c:pt>
                <c:pt idx="213">
                  <c:v>-0.50039999999999996</c:v>
                </c:pt>
                <c:pt idx="214">
                  <c:v>-0.50039999999999996</c:v>
                </c:pt>
                <c:pt idx="215">
                  <c:v>-0.50039999999999996</c:v>
                </c:pt>
                <c:pt idx="216">
                  <c:v>-0.50039999999999996</c:v>
                </c:pt>
                <c:pt idx="217">
                  <c:v>-0.50049999999999994</c:v>
                </c:pt>
                <c:pt idx="218">
                  <c:v>-0.50049999999999994</c:v>
                </c:pt>
                <c:pt idx="219">
                  <c:v>-0.50049999999999994</c:v>
                </c:pt>
                <c:pt idx="220">
                  <c:v>-0.50049999999999994</c:v>
                </c:pt>
                <c:pt idx="221">
                  <c:v>-0.50059999999999993</c:v>
                </c:pt>
                <c:pt idx="222">
                  <c:v>-0.50080000000000002</c:v>
                </c:pt>
                <c:pt idx="223">
                  <c:v>-0.50080000000000002</c:v>
                </c:pt>
                <c:pt idx="224">
                  <c:v>-0.50129999999999997</c:v>
                </c:pt>
                <c:pt idx="225">
                  <c:v>-0.50070000000000003</c:v>
                </c:pt>
                <c:pt idx="226">
                  <c:v>-0.50070000000000003</c:v>
                </c:pt>
                <c:pt idx="227">
                  <c:v>-0.50070000000000003</c:v>
                </c:pt>
                <c:pt idx="228">
                  <c:v>-0.50070000000000003</c:v>
                </c:pt>
                <c:pt idx="229">
                  <c:v>-0.50070000000000003</c:v>
                </c:pt>
                <c:pt idx="230">
                  <c:v>-0.50070000000000003</c:v>
                </c:pt>
                <c:pt idx="231">
                  <c:v>-0.50080000000000002</c:v>
                </c:pt>
                <c:pt idx="232">
                  <c:v>-0.50070000000000003</c:v>
                </c:pt>
                <c:pt idx="233">
                  <c:v>-0.50070000000000003</c:v>
                </c:pt>
                <c:pt idx="234">
                  <c:v>-0.50080000000000002</c:v>
                </c:pt>
                <c:pt idx="235">
                  <c:v>-0.50070000000000003</c:v>
                </c:pt>
                <c:pt idx="236">
                  <c:v>-0.50070000000000003</c:v>
                </c:pt>
                <c:pt idx="237">
                  <c:v>-0.50080000000000002</c:v>
                </c:pt>
                <c:pt idx="238">
                  <c:v>-0.50080000000000002</c:v>
                </c:pt>
                <c:pt idx="239">
                  <c:v>-0.50080000000000002</c:v>
                </c:pt>
                <c:pt idx="240">
                  <c:v>-0.50070000000000003</c:v>
                </c:pt>
                <c:pt idx="241">
                  <c:v>-0.50070000000000003</c:v>
                </c:pt>
                <c:pt idx="242">
                  <c:v>-0.50080000000000002</c:v>
                </c:pt>
                <c:pt idx="243">
                  <c:v>-0.50080000000000002</c:v>
                </c:pt>
                <c:pt idx="244">
                  <c:v>-0.50080000000000002</c:v>
                </c:pt>
                <c:pt idx="245">
                  <c:v>-0.50090000000000001</c:v>
                </c:pt>
                <c:pt idx="246">
                  <c:v>-0.50070000000000003</c:v>
                </c:pt>
                <c:pt idx="247">
                  <c:v>-0.50080000000000002</c:v>
                </c:pt>
                <c:pt idx="248">
                  <c:v>-0.50080000000000002</c:v>
                </c:pt>
                <c:pt idx="249">
                  <c:v>-0.50080000000000002</c:v>
                </c:pt>
                <c:pt idx="250">
                  <c:v>-0.50090000000000001</c:v>
                </c:pt>
                <c:pt idx="251">
                  <c:v>-0.50080000000000002</c:v>
                </c:pt>
              </c:numCache>
            </c:numRef>
          </c:yVal>
          <c:smooth val="0"/>
          <c:extLst>
            <c:ext xmlns:c16="http://schemas.microsoft.com/office/drawing/2014/chart" uri="{C3380CC4-5D6E-409C-BE32-E72D297353CC}">
              <c16:uniqueId val="{00000007-6DFC-4640-8D09-097D05825A49}"/>
            </c:ext>
          </c:extLst>
        </c:ser>
        <c:dLbls>
          <c:showLegendKey val="0"/>
          <c:showVal val="0"/>
          <c:showCatName val="0"/>
          <c:showSerName val="0"/>
          <c:showPercent val="0"/>
          <c:showBubbleSize val="0"/>
        </c:dLbls>
        <c:axId val="1092007904"/>
        <c:axId val="1092009152"/>
      </c:scatterChart>
      <c:valAx>
        <c:axId val="1092007904"/>
        <c:scaling>
          <c:orientation val="minMax"/>
          <c:max val="50"/>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Time (h)</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out"/>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2009152"/>
        <c:crossesAt val="-0.8"/>
        <c:crossBetween val="midCat"/>
      </c:valAx>
      <c:valAx>
        <c:axId val="1092009152"/>
        <c:scaling>
          <c:orientation val="minMax"/>
          <c:max val="-0.44000000000000006"/>
          <c:min val="-0.56000000000000005"/>
        </c:scaling>
        <c:delete val="0"/>
        <c:axPos val="l"/>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Ecorr (V vs SHE)</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out"/>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2007904"/>
        <c:crosses val="autoZero"/>
        <c:crossBetween val="midCat"/>
        <c:majorUnit val="2.0000000000000004E-2"/>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AD24B-4C01-406C-A439-DEF74C7E2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128</Pages>
  <Words>199420</Words>
  <Characters>1136695</Characters>
  <Application>Microsoft Office Word</Application>
  <DocSecurity>0</DocSecurity>
  <Lines>9472</Lines>
  <Paragraphs>2666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1333449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Hernandez Santana, Alejandra</cp:lastModifiedBy>
  <cp:revision>5</cp:revision>
  <cp:lastPrinted>2021-12-16T17:21:00Z</cp:lastPrinted>
  <dcterms:created xsi:type="dcterms:W3CDTF">2021-12-16T13:44:00Z</dcterms:created>
  <dcterms:modified xsi:type="dcterms:W3CDTF">2021-12-16T17:22:00Z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http://www.zotero.org/styles/applied-and-environmental-microbiology</vt:lpwstr>
  </property>
  <property fmtid="{D5CDD505-2E9C-101B-9397-08002B2CF9AE}" pid="7" name="Mendeley Recent Style Name 2_1">
    <vt:lpwstr>Applied and Environmental Microbiology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http://www.zotero.org/styles/elsevier-vancouver-author-date</vt:lpwstr>
  </property>
  <property fmtid="{D5CDD505-2E9C-101B-9397-08002B2CF9AE}" pid="13" name="Mendeley Recent Style Name 5_1">
    <vt:lpwstr>Elsevier - Vancouver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139e498c-ce75-3dd4-8a4a-45600d770396</vt:lpwstr>
  </property>
  <property fmtid="{D5CDD505-2E9C-101B-9397-08002B2CF9AE}" pid="24" name="Mendeley Citation Style_1">
    <vt:lpwstr>http://www.zotero.org/styles/chicago-author-date</vt:lpwstr>
  </property>
</Properties>
</file>