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732F435" w14:textId="77777777" w:rsidR="00A2596E" w:rsidRDefault="00A2596E" w:rsidP="00CA1FBE">
      <w:pPr>
        <w:spacing w:before="100" w:beforeAutospacing="1" w:after="100" w:afterAutospacing="1" w:line="480" w:lineRule="auto"/>
        <w:jc w:val="center"/>
        <w:rPr>
          <w:rFonts w:ascii="Times New Roman" w:eastAsia="Times New Roman" w:hAnsi="Times New Roman" w:cs="Times New Roman"/>
        </w:rPr>
      </w:pPr>
    </w:p>
    <w:p w14:paraId="0CEAAC89" w14:textId="6C7A343D" w:rsidR="00CA1FBE" w:rsidRPr="004510D2" w:rsidRDefault="00CA1FBE" w:rsidP="00CA1FBE">
      <w:pPr>
        <w:spacing w:before="100" w:beforeAutospacing="1" w:after="100" w:afterAutospacing="1" w:line="480" w:lineRule="auto"/>
        <w:jc w:val="center"/>
        <w:rPr>
          <w:rFonts w:ascii="Times New Roman" w:eastAsia="Times New Roman" w:hAnsi="Times New Roman" w:cs="Times New Roman"/>
        </w:rPr>
      </w:pPr>
      <w:r w:rsidRPr="004510D2">
        <w:rPr>
          <w:rFonts w:ascii="Times New Roman" w:eastAsia="Times New Roman" w:hAnsi="Times New Roman" w:cs="Times New Roman"/>
        </w:rPr>
        <w:t xml:space="preserve">THE EFFECTS OF TRAINING STATUS AND RECOVERY TIME ON THE RECONSTITUTION OF IMPULSE ABOVE ELECTRICALLY STIMULATED CRITICAL TORQUE. </w:t>
      </w:r>
    </w:p>
    <w:p w14:paraId="21E9B0E1" w14:textId="234E4008" w:rsidR="00CA1FBE" w:rsidRDefault="00CA1FBE" w:rsidP="00CA1FBE">
      <w:pPr>
        <w:spacing w:before="100" w:beforeAutospacing="1" w:after="100" w:afterAutospacing="1" w:line="480" w:lineRule="auto"/>
        <w:jc w:val="center"/>
        <w:rPr>
          <w:rFonts w:ascii="Times New Roman" w:eastAsia="Times New Roman" w:hAnsi="Times New Roman" w:cs="Times New Roman"/>
        </w:rPr>
      </w:pPr>
    </w:p>
    <w:p w14:paraId="7C869681" w14:textId="72A35831" w:rsidR="00A2596E" w:rsidRDefault="00A2596E" w:rsidP="00CA1FBE">
      <w:pPr>
        <w:spacing w:before="100" w:beforeAutospacing="1" w:after="100" w:afterAutospacing="1" w:line="480" w:lineRule="auto"/>
        <w:jc w:val="center"/>
        <w:rPr>
          <w:rFonts w:ascii="Times New Roman" w:eastAsia="Times New Roman" w:hAnsi="Times New Roman" w:cs="Times New Roman"/>
        </w:rPr>
      </w:pPr>
      <w:r>
        <w:rPr>
          <w:rFonts w:ascii="Times New Roman" w:eastAsia="Times New Roman" w:hAnsi="Times New Roman" w:cs="Times New Roman"/>
        </w:rPr>
        <w:t xml:space="preserve">A THESIS </w:t>
      </w:r>
    </w:p>
    <w:p w14:paraId="7F7B3B8B" w14:textId="118D793B" w:rsidR="00A2596E" w:rsidRDefault="00A2596E" w:rsidP="00CA1FBE">
      <w:pPr>
        <w:spacing w:before="100" w:beforeAutospacing="1" w:after="100" w:afterAutospacing="1" w:line="480" w:lineRule="auto"/>
        <w:jc w:val="center"/>
        <w:rPr>
          <w:rFonts w:ascii="Times New Roman" w:eastAsia="Times New Roman" w:hAnsi="Times New Roman" w:cs="Times New Roman"/>
        </w:rPr>
      </w:pPr>
      <w:r>
        <w:rPr>
          <w:rFonts w:ascii="Times New Roman" w:eastAsia="Times New Roman" w:hAnsi="Times New Roman" w:cs="Times New Roman"/>
        </w:rPr>
        <w:t xml:space="preserve">SUBMITTED TO THE GRADUATE FACULTY </w:t>
      </w:r>
    </w:p>
    <w:p w14:paraId="7B708035" w14:textId="217D392F" w:rsidR="00A2596E" w:rsidRDefault="00A2596E" w:rsidP="00CA1FBE">
      <w:pPr>
        <w:spacing w:before="100" w:beforeAutospacing="1" w:after="100" w:afterAutospacing="1" w:line="480" w:lineRule="auto"/>
        <w:jc w:val="center"/>
        <w:rPr>
          <w:rFonts w:ascii="Times New Roman" w:eastAsia="Times New Roman" w:hAnsi="Times New Roman" w:cs="Times New Roman"/>
        </w:rPr>
      </w:pPr>
      <w:r>
        <w:rPr>
          <w:rFonts w:ascii="Times New Roman" w:eastAsia="Times New Roman" w:hAnsi="Times New Roman" w:cs="Times New Roman"/>
        </w:rPr>
        <w:t xml:space="preserve">In partial fulfillment of the requirements for the </w:t>
      </w:r>
    </w:p>
    <w:p w14:paraId="5C07859B" w14:textId="44F4E4FA" w:rsidR="00A2596E" w:rsidRDefault="00A2596E" w:rsidP="00CA1FBE">
      <w:pPr>
        <w:spacing w:before="100" w:beforeAutospacing="1" w:after="100" w:afterAutospacing="1" w:line="480" w:lineRule="auto"/>
        <w:jc w:val="center"/>
        <w:rPr>
          <w:rFonts w:ascii="Times New Roman" w:eastAsia="Times New Roman" w:hAnsi="Times New Roman" w:cs="Times New Roman"/>
        </w:rPr>
      </w:pPr>
      <w:r>
        <w:rPr>
          <w:rFonts w:ascii="Times New Roman" w:eastAsia="Times New Roman" w:hAnsi="Times New Roman" w:cs="Times New Roman"/>
        </w:rPr>
        <w:t xml:space="preserve">Degree of </w:t>
      </w:r>
    </w:p>
    <w:p w14:paraId="02013273" w14:textId="0F404988" w:rsidR="00A2596E" w:rsidRPr="004510D2" w:rsidRDefault="00890503" w:rsidP="00CA1FBE">
      <w:pPr>
        <w:spacing w:before="100" w:beforeAutospacing="1" w:after="100" w:afterAutospacing="1" w:line="480" w:lineRule="auto"/>
        <w:jc w:val="center"/>
        <w:rPr>
          <w:rFonts w:ascii="Times New Roman" w:eastAsia="Times New Roman" w:hAnsi="Times New Roman" w:cs="Times New Roman"/>
        </w:rPr>
      </w:pPr>
      <w:r>
        <w:rPr>
          <w:rFonts w:ascii="Times New Roman" w:eastAsia="Times New Roman" w:hAnsi="Times New Roman" w:cs="Times New Roman"/>
        </w:rPr>
        <w:t>MASTER</w:t>
      </w:r>
      <w:r w:rsidR="00A2596E">
        <w:rPr>
          <w:rFonts w:ascii="Times New Roman" w:eastAsia="Times New Roman" w:hAnsi="Times New Roman" w:cs="Times New Roman"/>
        </w:rPr>
        <w:t xml:space="preserve"> OF SCIENCE</w:t>
      </w:r>
    </w:p>
    <w:p w14:paraId="1D33688E" w14:textId="77777777" w:rsidR="00CA1FBE" w:rsidRPr="004510D2" w:rsidRDefault="00CA1FBE" w:rsidP="00CA1FBE">
      <w:pPr>
        <w:spacing w:before="100" w:beforeAutospacing="1" w:after="100" w:afterAutospacing="1" w:line="480" w:lineRule="auto"/>
        <w:jc w:val="center"/>
        <w:rPr>
          <w:rFonts w:ascii="Times New Roman" w:eastAsia="Times New Roman" w:hAnsi="Times New Roman" w:cs="Times New Roman"/>
        </w:rPr>
      </w:pPr>
    </w:p>
    <w:p w14:paraId="583EC7A2" w14:textId="77777777" w:rsidR="00CA1FBE" w:rsidRPr="004510D2" w:rsidRDefault="00CA1FBE" w:rsidP="00CA1FBE">
      <w:pPr>
        <w:spacing w:before="100" w:beforeAutospacing="1" w:after="100" w:afterAutospacing="1" w:line="480" w:lineRule="auto"/>
        <w:rPr>
          <w:rFonts w:ascii="Times New Roman" w:eastAsia="Times New Roman" w:hAnsi="Times New Roman" w:cs="Times New Roman"/>
        </w:rPr>
      </w:pPr>
    </w:p>
    <w:p w14:paraId="7B7D6698" w14:textId="77777777" w:rsidR="00CA1FBE" w:rsidRPr="004510D2" w:rsidRDefault="00CA1FBE" w:rsidP="00CA1FBE">
      <w:pPr>
        <w:spacing w:before="100" w:beforeAutospacing="1" w:after="100" w:afterAutospacing="1" w:line="480" w:lineRule="auto"/>
        <w:jc w:val="center"/>
        <w:rPr>
          <w:rFonts w:ascii="Times New Roman" w:eastAsia="Times New Roman" w:hAnsi="Times New Roman" w:cs="Times New Roman"/>
        </w:rPr>
      </w:pPr>
    </w:p>
    <w:p w14:paraId="672AA76E" w14:textId="1E319A31" w:rsidR="00CA1FBE" w:rsidRPr="004510D2" w:rsidRDefault="00A2596E" w:rsidP="00CA1FBE">
      <w:pPr>
        <w:spacing w:line="480" w:lineRule="auto"/>
        <w:jc w:val="center"/>
        <w:rPr>
          <w:rFonts w:ascii="Times New Roman" w:hAnsi="Times New Roman" w:cs="Times New Roman"/>
        </w:rPr>
      </w:pPr>
      <w:r>
        <w:rPr>
          <w:rFonts w:ascii="Times New Roman" w:hAnsi="Times New Roman" w:cs="Times New Roman"/>
        </w:rPr>
        <w:t xml:space="preserve"> </w:t>
      </w:r>
      <w:r w:rsidR="00CA1FBE" w:rsidRPr="004510D2">
        <w:rPr>
          <w:rFonts w:ascii="Times New Roman" w:hAnsi="Times New Roman" w:cs="Times New Roman"/>
        </w:rPr>
        <w:t>By</w:t>
      </w:r>
      <w:r w:rsidR="00416C15">
        <w:rPr>
          <w:rFonts w:ascii="Times New Roman" w:hAnsi="Times New Roman" w:cs="Times New Roman"/>
        </w:rPr>
        <w:t>:</w:t>
      </w:r>
    </w:p>
    <w:p w14:paraId="6A661002" w14:textId="4882EFF1" w:rsidR="00CA1FBE" w:rsidRDefault="00CA1FBE" w:rsidP="00CA1FBE">
      <w:pPr>
        <w:spacing w:line="480" w:lineRule="auto"/>
        <w:jc w:val="center"/>
        <w:rPr>
          <w:rFonts w:ascii="Times New Roman" w:hAnsi="Times New Roman" w:cs="Times New Roman"/>
        </w:rPr>
      </w:pPr>
      <w:r w:rsidRPr="004510D2">
        <w:rPr>
          <w:rFonts w:ascii="Times New Roman" w:hAnsi="Times New Roman" w:cs="Times New Roman"/>
        </w:rPr>
        <w:t>Ryann Shepherd</w:t>
      </w:r>
    </w:p>
    <w:p w14:paraId="623BC571" w14:textId="52692541" w:rsidR="00A2596E" w:rsidRDefault="00A2596E" w:rsidP="00CA1FBE">
      <w:pPr>
        <w:spacing w:line="480" w:lineRule="auto"/>
        <w:jc w:val="center"/>
        <w:rPr>
          <w:rFonts w:ascii="Times New Roman" w:hAnsi="Times New Roman" w:cs="Times New Roman"/>
        </w:rPr>
      </w:pPr>
      <w:r>
        <w:rPr>
          <w:rFonts w:ascii="Times New Roman" w:hAnsi="Times New Roman" w:cs="Times New Roman"/>
        </w:rPr>
        <w:t>Norman, Oklahoma</w:t>
      </w:r>
    </w:p>
    <w:p w14:paraId="26C70C6D" w14:textId="021996D7" w:rsidR="00A2596E" w:rsidRDefault="00A2596E" w:rsidP="00CA1FBE">
      <w:pPr>
        <w:spacing w:line="480" w:lineRule="auto"/>
        <w:jc w:val="center"/>
        <w:rPr>
          <w:rFonts w:ascii="Times New Roman" w:hAnsi="Times New Roman" w:cs="Times New Roman"/>
        </w:rPr>
      </w:pPr>
      <w:r>
        <w:rPr>
          <w:rFonts w:ascii="Times New Roman" w:hAnsi="Times New Roman" w:cs="Times New Roman"/>
        </w:rPr>
        <w:t>2022</w:t>
      </w:r>
    </w:p>
    <w:p w14:paraId="58481A32" w14:textId="4D08C82A" w:rsidR="00185039" w:rsidRDefault="00185039" w:rsidP="00CA1FBE">
      <w:pPr>
        <w:spacing w:line="480" w:lineRule="auto"/>
        <w:jc w:val="center"/>
        <w:rPr>
          <w:rFonts w:ascii="Times New Roman" w:hAnsi="Times New Roman" w:cs="Times New Roman"/>
        </w:rPr>
      </w:pPr>
    </w:p>
    <w:p w14:paraId="13C5328D" w14:textId="77777777" w:rsidR="00185039" w:rsidRPr="00185039" w:rsidRDefault="00185039" w:rsidP="00185039">
      <w:pPr>
        <w:spacing w:before="100" w:beforeAutospacing="1" w:after="100" w:afterAutospacing="1" w:line="480" w:lineRule="auto"/>
        <w:jc w:val="center"/>
        <w:rPr>
          <w:rFonts w:ascii="Times New Roman" w:eastAsia="Times New Roman" w:hAnsi="Times New Roman" w:cs="Times New Roman"/>
        </w:rPr>
      </w:pPr>
      <w:r w:rsidRPr="00185039">
        <w:rPr>
          <w:rFonts w:ascii="Times New Roman" w:eastAsia="Times New Roman" w:hAnsi="Times New Roman" w:cs="Times New Roman"/>
        </w:rPr>
        <w:lastRenderedPageBreak/>
        <w:t xml:space="preserve">THE EFFECTS OF TRAINING STATUS AND RECOVERY TIME ON THE RECONSTITUTION OF IMPULSE ABOVE ELECTRICALLY STIMULATED CRITICAL TORQUE. </w:t>
      </w:r>
    </w:p>
    <w:p w14:paraId="7885BC8C" w14:textId="77777777" w:rsidR="00185039" w:rsidRPr="00185039" w:rsidRDefault="00185039" w:rsidP="00185039">
      <w:pPr>
        <w:spacing w:line="276" w:lineRule="auto"/>
        <w:jc w:val="center"/>
        <w:rPr>
          <w:rFonts w:ascii="Times New Roman" w:hAnsi="Times New Roman" w:cs="Times New Roman"/>
          <w:caps/>
        </w:rPr>
      </w:pPr>
    </w:p>
    <w:p w14:paraId="3D9F3228" w14:textId="77777777" w:rsidR="00185039" w:rsidRPr="00185039" w:rsidRDefault="00185039" w:rsidP="00185039">
      <w:pPr>
        <w:spacing w:line="276" w:lineRule="auto"/>
        <w:jc w:val="center"/>
        <w:rPr>
          <w:rFonts w:ascii="Times New Roman" w:hAnsi="Times New Roman" w:cs="Times New Roman"/>
          <w:caps/>
        </w:rPr>
      </w:pPr>
    </w:p>
    <w:p w14:paraId="1F540692" w14:textId="77777777" w:rsidR="00185039" w:rsidRPr="00185039" w:rsidRDefault="00185039" w:rsidP="00185039">
      <w:pPr>
        <w:spacing w:line="276" w:lineRule="auto"/>
        <w:jc w:val="center"/>
        <w:rPr>
          <w:rFonts w:ascii="Times New Roman" w:hAnsi="Times New Roman" w:cs="Times New Roman"/>
          <w:caps/>
        </w:rPr>
      </w:pPr>
    </w:p>
    <w:p w14:paraId="758CC0F0" w14:textId="7BAA9183" w:rsidR="00185039" w:rsidRPr="00185039" w:rsidRDefault="00185039" w:rsidP="00185039">
      <w:pPr>
        <w:jc w:val="center"/>
        <w:rPr>
          <w:rFonts w:ascii="Times New Roman" w:hAnsi="Times New Roman" w:cs="Times New Roman"/>
          <w:caps/>
        </w:rPr>
      </w:pPr>
      <w:r w:rsidRPr="00185039">
        <w:rPr>
          <w:rFonts w:ascii="Times New Roman" w:hAnsi="Times New Roman" w:cs="Times New Roman"/>
          <w:caps/>
        </w:rPr>
        <w:t>a thesis approved for the</w:t>
      </w:r>
    </w:p>
    <w:p w14:paraId="33D2B658" w14:textId="77777777" w:rsidR="00185039" w:rsidRPr="00185039" w:rsidRDefault="00185039" w:rsidP="00185039">
      <w:pPr>
        <w:jc w:val="center"/>
        <w:rPr>
          <w:rFonts w:ascii="Times New Roman" w:hAnsi="Times New Roman" w:cs="Times New Roman"/>
          <w:caps/>
        </w:rPr>
      </w:pPr>
      <w:r w:rsidRPr="00185039">
        <w:rPr>
          <w:rFonts w:ascii="Times New Roman" w:hAnsi="Times New Roman" w:cs="Times New Roman"/>
          <w:caps/>
        </w:rPr>
        <w:t>Department of Health and Exercise Science</w:t>
      </w:r>
    </w:p>
    <w:p w14:paraId="35AA0AE3" w14:textId="77777777" w:rsidR="00185039" w:rsidRPr="00185039" w:rsidRDefault="00185039" w:rsidP="00185039">
      <w:pPr>
        <w:jc w:val="center"/>
        <w:rPr>
          <w:rFonts w:ascii="Times New Roman" w:hAnsi="Times New Roman" w:cs="Times New Roman"/>
          <w:caps/>
        </w:rPr>
      </w:pPr>
    </w:p>
    <w:p w14:paraId="577073CA" w14:textId="77777777" w:rsidR="00185039" w:rsidRPr="00185039" w:rsidRDefault="00185039" w:rsidP="00185039">
      <w:pPr>
        <w:jc w:val="center"/>
        <w:rPr>
          <w:rFonts w:ascii="Times New Roman" w:hAnsi="Times New Roman" w:cs="Times New Roman"/>
          <w:caps/>
        </w:rPr>
      </w:pPr>
    </w:p>
    <w:p w14:paraId="1016F79C" w14:textId="77777777" w:rsidR="00185039" w:rsidRPr="00185039" w:rsidRDefault="00185039" w:rsidP="00185039">
      <w:pPr>
        <w:jc w:val="center"/>
        <w:rPr>
          <w:rFonts w:ascii="Times New Roman" w:hAnsi="Times New Roman" w:cs="Times New Roman"/>
          <w:caps/>
        </w:rPr>
      </w:pPr>
    </w:p>
    <w:p w14:paraId="5C25CC60" w14:textId="77777777" w:rsidR="00185039" w:rsidRPr="00185039" w:rsidRDefault="00185039" w:rsidP="00185039">
      <w:pPr>
        <w:jc w:val="center"/>
        <w:rPr>
          <w:rFonts w:ascii="Times New Roman" w:hAnsi="Times New Roman" w:cs="Times New Roman"/>
          <w:caps/>
        </w:rPr>
      </w:pPr>
    </w:p>
    <w:p w14:paraId="311E5B43" w14:textId="77777777" w:rsidR="00185039" w:rsidRPr="00185039" w:rsidRDefault="00185039" w:rsidP="00185039">
      <w:pPr>
        <w:jc w:val="center"/>
        <w:rPr>
          <w:rFonts w:ascii="Times New Roman" w:hAnsi="Times New Roman" w:cs="Times New Roman"/>
          <w:caps/>
        </w:rPr>
      </w:pPr>
    </w:p>
    <w:p w14:paraId="749FF1C1" w14:textId="77777777" w:rsidR="00185039" w:rsidRPr="00185039" w:rsidRDefault="00185039" w:rsidP="00185039">
      <w:pPr>
        <w:jc w:val="center"/>
        <w:rPr>
          <w:rFonts w:ascii="Times New Roman" w:hAnsi="Times New Roman" w:cs="Times New Roman"/>
          <w:caps/>
        </w:rPr>
      </w:pPr>
    </w:p>
    <w:p w14:paraId="370A5FD7" w14:textId="77777777" w:rsidR="00185039" w:rsidRPr="00185039" w:rsidRDefault="00185039" w:rsidP="00185039">
      <w:pPr>
        <w:jc w:val="center"/>
        <w:rPr>
          <w:rFonts w:ascii="Times New Roman" w:hAnsi="Times New Roman" w:cs="Times New Roman"/>
          <w:caps/>
        </w:rPr>
      </w:pPr>
    </w:p>
    <w:p w14:paraId="240B9625" w14:textId="77777777" w:rsidR="00185039" w:rsidRPr="00185039" w:rsidRDefault="00185039" w:rsidP="00185039">
      <w:pPr>
        <w:jc w:val="center"/>
        <w:rPr>
          <w:rFonts w:ascii="Times New Roman" w:hAnsi="Times New Roman" w:cs="Times New Roman"/>
          <w:caps/>
        </w:rPr>
      </w:pPr>
      <w:r w:rsidRPr="00185039">
        <w:rPr>
          <w:rFonts w:ascii="Times New Roman" w:hAnsi="Times New Roman" w:cs="Times New Roman"/>
          <w:caps/>
        </w:rPr>
        <w:t>By THE COMMITTEE CONSISTING OF</w:t>
      </w:r>
    </w:p>
    <w:p w14:paraId="6B8BD784" w14:textId="72BF6955" w:rsidR="00185039" w:rsidRDefault="00185039" w:rsidP="00185039">
      <w:pPr>
        <w:jc w:val="center"/>
        <w:rPr>
          <w:rFonts w:ascii="Times New Roman" w:hAnsi="Times New Roman" w:cs="Times New Roman"/>
          <w:caps/>
        </w:rPr>
      </w:pPr>
    </w:p>
    <w:p w14:paraId="3438DE7C" w14:textId="77777777" w:rsidR="00A2596E" w:rsidRPr="00185039" w:rsidRDefault="00A2596E" w:rsidP="00185039">
      <w:pPr>
        <w:jc w:val="center"/>
        <w:rPr>
          <w:rFonts w:ascii="Times New Roman" w:hAnsi="Times New Roman" w:cs="Times New Roman"/>
          <w:caps/>
        </w:rPr>
      </w:pPr>
    </w:p>
    <w:p w14:paraId="6ED7C721" w14:textId="77777777" w:rsidR="00185039" w:rsidRPr="00185039" w:rsidRDefault="00185039" w:rsidP="00185039">
      <w:pPr>
        <w:jc w:val="center"/>
        <w:rPr>
          <w:rFonts w:ascii="Times New Roman" w:hAnsi="Times New Roman" w:cs="Times New Roman"/>
          <w:caps/>
        </w:rPr>
      </w:pPr>
    </w:p>
    <w:p w14:paraId="66FF37A5" w14:textId="77777777" w:rsidR="00185039" w:rsidRPr="00185039" w:rsidRDefault="00185039" w:rsidP="00185039">
      <w:pPr>
        <w:jc w:val="center"/>
        <w:rPr>
          <w:rFonts w:ascii="Times New Roman" w:hAnsi="Times New Roman" w:cs="Times New Roman"/>
          <w:caps/>
        </w:rPr>
      </w:pPr>
    </w:p>
    <w:p w14:paraId="68069C1E" w14:textId="77777777" w:rsidR="00185039" w:rsidRPr="00185039" w:rsidRDefault="008D21BD" w:rsidP="00185039">
      <w:pPr>
        <w:jc w:val="right"/>
        <w:rPr>
          <w:rFonts w:ascii="Times New Roman" w:hAnsi="Times New Roman" w:cs="Times New Roman"/>
        </w:rPr>
      </w:pPr>
      <w:sdt>
        <w:sdtPr>
          <w:rPr>
            <w:rFonts w:ascii="Times New Roman" w:hAnsi="Times New Roman" w:cs="Times New Roman"/>
          </w:rPr>
          <w:alias w:val="Select the appropriate prefix"/>
          <w:tag w:val="Prefix"/>
          <w:id w:val="28311827"/>
          <w:placeholder>
            <w:docPart w:val="2239E7C919B0463CBA7E4ABEEF2DCEA3"/>
          </w:placeholder>
          <w:dropDownList>
            <w:listItem w:displayText="[Dr. / Mr. / Mrs. / Ms.]" w:value="[Dr. / Mr. / Mrs. / Ms.]"/>
            <w:listItem w:displayText="Dr." w:value="Dr."/>
            <w:listItem w:displayText="Mr." w:value="Mr."/>
            <w:listItem w:displayText="Mrs." w:value="Mrs."/>
            <w:listItem w:displayText="Ms." w:value="Ms."/>
          </w:dropDownList>
        </w:sdtPr>
        <w:sdtEndPr/>
        <w:sdtContent>
          <w:r w:rsidR="00185039" w:rsidRPr="00185039">
            <w:rPr>
              <w:rFonts w:ascii="Times New Roman" w:hAnsi="Times New Roman" w:cs="Times New Roman"/>
            </w:rPr>
            <w:t>Dr.</w:t>
          </w:r>
        </w:sdtContent>
      </w:sdt>
      <w:r w:rsidR="00185039" w:rsidRPr="00185039">
        <w:rPr>
          <w:rFonts w:ascii="Times New Roman" w:hAnsi="Times New Roman" w:cs="Times New Roman"/>
        </w:rPr>
        <w:t xml:space="preserve"> Christopher D. Black, Chair</w:t>
      </w:r>
    </w:p>
    <w:p w14:paraId="60A0094E" w14:textId="06047999" w:rsidR="00185039" w:rsidRPr="00185039" w:rsidRDefault="00A2596E" w:rsidP="00185039">
      <w:pPr>
        <w:jc w:val="right"/>
        <w:rPr>
          <w:rFonts w:ascii="Times New Roman" w:hAnsi="Times New Roman" w:cs="Times New Roman"/>
        </w:rPr>
      </w:pPr>
      <w:r>
        <w:rPr>
          <w:rFonts w:ascii="Times New Roman" w:hAnsi="Times New Roman" w:cs="Times New Roman"/>
        </w:rPr>
        <w:softHyphen/>
      </w:r>
      <w:r>
        <w:rPr>
          <w:rFonts w:ascii="Times New Roman" w:hAnsi="Times New Roman" w:cs="Times New Roman"/>
        </w:rPr>
        <w:softHyphen/>
      </w:r>
      <w:r>
        <w:rPr>
          <w:rFonts w:ascii="Times New Roman" w:hAnsi="Times New Roman" w:cs="Times New Roman"/>
        </w:rPr>
        <w:softHyphen/>
      </w:r>
      <w:r>
        <w:rPr>
          <w:rFonts w:ascii="Times New Roman" w:hAnsi="Times New Roman" w:cs="Times New Roman"/>
        </w:rPr>
        <w:softHyphen/>
      </w:r>
      <w:r>
        <w:rPr>
          <w:rFonts w:ascii="Times New Roman" w:hAnsi="Times New Roman" w:cs="Times New Roman"/>
        </w:rPr>
        <w:softHyphen/>
      </w:r>
      <w:r>
        <w:rPr>
          <w:rFonts w:ascii="Times New Roman" w:hAnsi="Times New Roman" w:cs="Times New Roman"/>
        </w:rPr>
        <w:softHyphen/>
      </w:r>
    </w:p>
    <w:p w14:paraId="57C20999" w14:textId="77777777" w:rsidR="00185039" w:rsidRPr="00185039" w:rsidRDefault="00185039" w:rsidP="00185039">
      <w:pPr>
        <w:rPr>
          <w:rFonts w:ascii="Times New Roman" w:hAnsi="Times New Roman" w:cs="Times New Roman"/>
        </w:rPr>
      </w:pPr>
    </w:p>
    <w:p w14:paraId="49F717CF" w14:textId="77777777" w:rsidR="00185039" w:rsidRPr="00185039" w:rsidRDefault="008D21BD" w:rsidP="00185039">
      <w:pPr>
        <w:jc w:val="right"/>
        <w:rPr>
          <w:rFonts w:ascii="Times New Roman" w:hAnsi="Times New Roman" w:cs="Times New Roman"/>
        </w:rPr>
      </w:pPr>
      <w:sdt>
        <w:sdtPr>
          <w:rPr>
            <w:rFonts w:ascii="Times New Roman" w:hAnsi="Times New Roman" w:cs="Times New Roman"/>
          </w:rPr>
          <w:alias w:val="Select the appropriate prefix"/>
          <w:tag w:val="Prefix"/>
          <w:id w:val="4091362"/>
          <w:placeholder>
            <w:docPart w:val="04470D2BF2A74BCBB2994552D4800C07"/>
          </w:placeholder>
          <w:dropDownList>
            <w:listItem w:displayText="[Prefix]" w:value="[Prefix]"/>
            <w:listItem w:displayText="Dr." w:value="Dr."/>
            <w:listItem w:displayText="Mr." w:value="Mr."/>
            <w:listItem w:displayText="Mrs." w:value="Mrs."/>
            <w:listItem w:displayText="Ms." w:value="Ms."/>
          </w:dropDownList>
        </w:sdtPr>
        <w:sdtEndPr/>
        <w:sdtContent>
          <w:r w:rsidR="00185039" w:rsidRPr="00185039">
            <w:rPr>
              <w:rFonts w:ascii="Times New Roman" w:hAnsi="Times New Roman" w:cs="Times New Roman"/>
            </w:rPr>
            <w:t>Dr.</w:t>
          </w:r>
        </w:sdtContent>
      </w:sdt>
      <w:r w:rsidR="00185039" w:rsidRPr="00185039">
        <w:rPr>
          <w:rFonts w:ascii="Times New Roman" w:hAnsi="Times New Roman" w:cs="Times New Roman"/>
        </w:rPr>
        <w:t xml:space="preserve"> Rebecca D. Larson</w:t>
      </w:r>
    </w:p>
    <w:p w14:paraId="27594940" w14:textId="56E4B098" w:rsidR="00185039" w:rsidRDefault="00185039" w:rsidP="00185039">
      <w:pPr>
        <w:jc w:val="right"/>
        <w:rPr>
          <w:rFonts w:ascii="Times New Roman" w:hAnsi="Times New Roman" w:cs="Times New Roman"/>
        </w:rPr>
      </w:pPr>
    </w:p>
    <w:p w14:paraId="1E579050" w14:textId="77777777" w:rsidR="00A2596E" w:rsidRPr="00185039" w:rsidRDefault="00A2596E" w:rsidP="00185039">
      <w:pPr>
        <w:jc w:val="right"/>
        <w:rPr>
          <w:rFonts w:ascii="Times New Roman" w:hAnsi="Times New Roman" w:cs="Times New Roman"/>
        </w:rPr>
      </w:pPr>
    </w:p>
    <w:p w14:paraId="275BE90E" w14:textId="77777777" w:rsidR="00185039" w:rsidRPr="00185039" w:rsidRDefault="00185039" w:rsidP="00185039">
      <w:pPr>
        <w:jc w:val="right"/>
        <w:rPr>
          <w:rFonts w:ascii="Times New Roman" w:hAnsi="Times New Roman" w:cs="Times New Roman"/>
        </w:rPr>
      </w:pPr>
      <w:r w:rsidRPr="00185039">
        <w:rPr>
          <w:rFonts w:ascii="Times New Roman" w:hAnsi="Times New Roman" w:cs="Times New Roman"/>
        </w:rPr>
        <w:t>Dr. Hugo Pereira</w:t>
      </w:r>
    </w:p>
    <w:p w14:paraId="0C087889" w14:textId="77777777" w:rsidR="00185039" w:rsidRPr="00185039" w:rsidRDefault="00185039" w:rsidP="00185039">
      <w:pPr>
        <w:jc w:val="right"/>
        <w:rPr>
          <w:rFonts w:ascii="Times New Roman" w:hAnsi="Times New Roman" w:cs="Times New Roman"/>
        </w:rPr>
      </w:pPr>
    </w:p>
    <w:p w14:paraId="1E517EC5" w14:textId="77777777" w:rsidR="00185039" w:rsidRPr="00185039" w:rsidRDefault="00185039" w:rsidP="00185039">
      <w:pPr>
        <w:jc w:val="right"/>
        <w:rPr>
          <w:rFonts w:ascii="Times New Roman" w:hAnsi="Times New Roman" w:cs="Times New Roman"/>
        </w:rPr>
      </w:pPr>
    </w:p>
    <w:p w14:paraId="37791645" w14:textId="77777777" w:rsidR="00185039" w:rsidRPr="00185039" w:rsidRDefault="00185039" w:rsidP="00185039">
      <w:pPr>
        <w:jc w:val="right"/>
        <w:rPr>
          <w:rFonts w:ascii="Times New Roman" w:hAnsi="Times New Roman" w:cs="Times New Roman"/>
        </w:rPr>
      </w:pPr>
    </w:p>
    <w:p w14:paraId="3B583294" w14:textId="77777777" w:rsidR="00185039" w:rsidRPr="00185039" w:rsidRDefault="00185039" w:rsidP="00185039">
      <w:pPr>
        <w:jc w:val="right"/>
        <w:rPr>
          <w:rFonts w:ascii="Times New Roman" w:hAnsi="Times New Roman" w:cs="Times New Roman"/>
        </w:rPr>
      </w:pPr>
    </w:p>
    <w:p w14:paraId="4199259E" w14:textId="77777777" w:rsidR="00185039" w:rsidRPr="00185039" w:rsidRDefault="00185039" w:rsidP="00185039">
      <w:pPr>
        <w:jc w:val="right"/>
        <w:rPr>
          <w:rFonts w:ascii="Times New Roman" w:hAnsi="Times New Roman" w:cs="Times New Roman"/>
        </w:rPr>
      </w:pPr>
    </w:p>
    <w:p w14:paraId="2B44EDAD" w14:textId="77777777" w:rsidR="00185039" w:rsidRPr="00185039" w:rsidRDefault="00185039" w:rsidP="00185039">
      <w:pPr>
        <w:jc w:val="center"/>
        <w:rPr>
          <w:rFonts w:ascii="Times New Roman" w:hAnsi="Times New Roman" w:cs="Times New Roman"/>
        </w:rPr>
      </w:pPr>
    </w:p>
    <w:p w14:paraId="0E5EC012" w14:textId="77777777" w:rsidR="00185039" w:rsidRPr="00185039" w:rsidRDefault="00185039" w:rsidP="00185039">
      <w:pPr>
        <w:jc w:val="center"/>
        <w:rPr>
          <w:rFonts w:ascii="Times New Roman" w:hAnsi="Times New Roman" w:cs="Times New Roman"/>
        </w:rPr>
      </w:pPr>
    </w:p>
    <w:p w14:paraId="63FB2B2F" w14:textId="77777777" w:rsidR="00185039" w:rsidRPr="00185039" w:rsidRDefault="00185039" w:rsidP="00185039">
      <w:pPr>
        <w:jc w:val="center"/>
        <w:rPr>
          <w:rFonts w:ascii="Times New Roman" w:hAnsi="Times New Roman" w:cs="Times New Roman"/>
        </w:rPr>
      </w:pPr>
    </w:p>
    <w:p w14:paraId="35B49034" w14:textId="77777777" w:rsidR="00185039" w:rsidRPr="00185039" w:rsidRDefault="00185039" w:rsidP="00185039">
      <w:pPr>
        <w:jc w:val="center"/>
        <w:rPr>
          <w:rFonts w:ascii="Times New Roman" w:hAnsi="Times New Roman" w:cs="Times New Roman"/>
        </w:rPr>
      </w:pPr>
    </w:p>
    <w:p w14:paraId="6B0CE478" w14:textId="77777777" w:rsidR="00185039" w:rsidRPr="00185039" w:rsidRDefault="00185039" w:rsidP="00185039">
      <w:pPr>
        <w:jc w:val="center"/>
        <w:rPr>
          <w:rFonts w:ascii="Times New Roman" w:hAnsi="Times New Roman" w:cs="Times New Roman"/>
        </w:rPr>
      </w:pPr>
    </w:p>
    <w:p w14:paraId="68A5B7AB" w14:textId="77777777" w:rsidR="00185039" w:rsidRPr="00185039" w:rsidRDefault="00185039" w:rsidP="00185039">
      <w:pPr>
        <w:jc w:val="center"/>
        <w:rPr>
          <w:rFonts w:ascii="Times New Roman" w:hAnsi="Times New Roman" w:cs="Times New Roman"/>
        </w:rPr>
      </w:pPr>
    </w:p>
    <w:p w14:paraId="38840080" w14:textId="77777777" w:rsidR="00185039" w:rsidRPr="00185039" w:rsidRDefault="00185039" w:rsidP="00185039">
      <w:pPr>
        <w:jc w:val="center"/>
        <w:rPr>
          <w:rFonts w:ascii="Times New Roman" w:hAnsi="Times New Roman" w:cs="Times New Roman"/>
        </w:rPr>
      </w:pPr>
    </w:p>
    <w:p w14:paraId="3B13FF20" w14:textId="77777777" w:rsidR="00185039" w:rsidRPr="00185039" w:rsidRDefault="00185039" w:rsidP="00185039">
      <w:pPr>
        <w:jc w:val="center"/>
        <w:rPr>
          <w:rFonts w:ascii="Times New Roman" w:hAnsi="Times New Roman" w:cs="Times New Roman"/>
        </w:rPr>
      </w:pPr>
    </w:p>
    <w:p w14:paraId="092F3330" w14:textId="77777777" w:rsidR="00185039" w:rsidRPr="00185039" w:rsidRDefault="00185039" w:rsidP="00185039">
      <w:pPr>
        <w:jc w:val="center"/>
        <w:rPr>
          <w:rFonts w:ascii="Times New Roman" w:hAnsi="Times New Roman" w:cs="Times New Roman"/>
        </w:rPr>
      </w:pPr>
    </w:p>
    <w:p w14:paraId="72CB73A1" w14:textId="77777777" w:rsidR="00185039" w:rsidRPr="00185039" w:rsidRDefault="00185039" w:rsidP="00185039">
      <w:pPr>
        <w:jc w:val="center"/>
        <w:rPr>
          <w:rFonts w:ascii="Times New Roman" w:hAnsi="Times New Roman" w:cs="Times New Roman"/>
        </w:rPr>
      </w:pPr>
    </w:p>
    <w:p w14:paraId="021FD45D" w14:textId="77777777" w:rsidR="00185039" w:rsidRPr="00185039" w:rsidRDefault="00185039" w:rsidP="00185039">
      <w:pPr>
        <w:jc w:val="center"/>
        <w:rPr>
          <w:rFonts w:ascii="Times New Roman" w:hAnsi="Times New Roman" w:cs="Times New Roman"/>
        </w:rPr>
      </w:pPr>
    </w:p>
    <w:p w14:paraId="1A22A46B" w14:textId="77777777" w:rsidR="00185039" w:rsidRPr="00185039" w:rsidRDefault="00185039" w:rsidP="00185039">
      <w:pPr>
        <w:jc w:val="center"/>
        <w:rPr>
          <w:rFonts w:ascii="Times New Roman" w:hAnsi="Times New Roman" w:cs="Times New Roman"/>
        </w:rPr>
      </w:pPr>
    </w:p>
    <w:p w14:paraId="3E0A4BEE" w14:textId="77777777" w:rsidR="00185039" w:rsidRPr="00185039" w:rsidRDefault="00185039" w:rsidP="00185039">
      <w:pPr>
        <w:jc w:val="center"/>
        <w:rPr>
          <w:rFonts w:ascii="Times New Roman" w:hAnsi="Times New Roman" w:cs="Times New Roman"/>
        </w:rPr>
      </w:pPr>
    </w:p>
    <w:p w14:paraId="2C0FB6A3" w14:textId="77777777" w:rsidR="00185039" w:rsidRPr="00185039" w:rsidRDefault="00185039" w:rsidP="00185039">
      <w:pPr>
        <w:jc w:val="center"/>
        <w:rPr>
          <w:rFonts w:ascii="Times New Roman" w:hAnsi="Times New Roman" w:cs="Times New Roman"/>
        </w:rPr>
      </w:pPr>
    </w:p>
    <w:p w14:paraId="71DE687F" w14:textId="77777777" w:rsidR="00185039" w:rsidRPr="00185039" w:rsidRDefault="00185039" w:rsidP="00185039">
      <w:pPr>
        <w:jc w:val="center"/>
        <w:rPr>
          <w:rFonts w:ascii="Times New Roman" w:hAnsi="Times New Roman" w:cs="Times New Roman"/>
        </w:rPr>
      </w:pPr>
    </w:p>
    <w:p w14:paraId="7C5BD5CE" w14:textId="77777777" w:rsidR="00185039" w:rsidRPr="00185039" w:rsidRDefault="00185039" w:rsidP="00185039">
      <w:pPr>
        <w:jc w:val="center"/>
        <w:rPr>
          <w:rFonts w:ascii="Times New Roman" w:hAnsi="Times New Roman" w:cs="Times New Roman"/>
        </w:rPr>
      </w:pPr>
    </w:p>
    <w:p w14:paraId="6A2641D6" w14:textId="77777777" w:rsidR="00185039" w:rsidRPr="00185039" w:rsidRDefault="00185039" w:rsidP="00185039">
      <w:pPr>
        <w:jc w:val="center"/>
        <w:rPr>
          <w:rFonts w:ascii="Times New Roman" w:hAnsi="Times New Roman" w:cs="Times New Roman"/>
        </w:rPr>
      </w:pPr>
    </w:p>
    <w:p w14:paraId="58B88E46" w14:textId="77777777" w:rsidR="00185039" w:rsidRPr="00185039" w:rsidRDefault="00185039" w:rsidP="00185039">
      <w:pPr>
        <w:jc w:val="center"/>
        <w:rPr>
          <w:rFonts w:ascii="Times New Roman" w:hAnsi="Times New Roman" w:cs="Times New Roman"/>
        </w:rPr>
      </w:pPr>
    </w:p>
    <w:p w14:paraId="3B3703F9" w14:textId="77777777" w:rsidR="00185039" w:rsidRPr="00185039" w:rsidRDefault="00185039" w:rsidP="00185039">
      <w:pPr>
        <w:jc w:val="center"/>
        <w:rPr>
          <w:rFonts w:ascii="Times New Roman" w:hAnsi="Times New Roman" w:cs="Times New Roman"/>
        </w:rPr>
      </w:pPr>
    </w:p>
    <w:p w14:paraId="48A03A8D" w14:textId="77777777" w:rsidR="00185039" w:rsidRPr="00185039" w:rsidRDefault="00185039" w:rsidP="00185039">
      <w:pPr>
        <w:jc w:val="center"/>
        <w:rPr>
          <w:rFonts w:ascii="Times New Roman" w:hAnsi="Times New Roman" w:cs="Times New Roman"/>
        </w:rPr>
      </w:pPr>
    </w:p>
    <w:p w14:paraId="45F31DEC" w14:textId="77777777" w:rsidR="00185039" w:rsidRPr="00185039" w:rsidRDefault="00185039" w:rsidP="00185039">
      <w:pPr>
        <w:jc w:val="center"/>
        <w:rPr>
          <w:rFonts w:ascii="Times New Roman" w:hAnsi="Times New Roman" w:cs="Times New Roman"/>
        </w:rPr>
      </w:pPr>
    </w:p>
    <w:p w14:paraId="1ACFB363" w14:textId="77777777" w:rsidR="00185039" w:rsidRPr="00185039" w:rsidRDefault="00185039" w:rsidP="00185039">
      <w:pPr>
        <w:jc w:val="center"/>
        <w:rPr>
          <w:rFonts w:ascii="Times New Roman" w:hAnsi="Times New Roman" w:cs="Times New Roman"/>
        </w:rPr>
      </w:pPr>
    </w:p>
    <w:p w14:paraId="2D21AFD6" w14:textId="77777777" w:rsidR="00185039" w:rsidRPr="00185039" w:rsidRDefault="00185039" w:rsidP="00185039">
      <w:pPr>
        <w:jc w:val="center"/>
        <w:rPr>
          <w:rFonts w:ascii="Times New Roman" w:hAnsi="Times New Roman" w:cs="Times New Roman"/>
        </w:rPr>
      </w:pPr>
    </w:p>
    <w:p w14:paraId="00637A8A" w14:textId="77777777" w:rsidR="00185039" w:rsidRPr="00185039" w:rsidRDefault="00185039" w:rsidP="00185039">
      <w:pPr>
        <w:jc w:val="center"/>
        <w:rPr>
          <w:rFonts w:ascii="Times New Roman" w:hAnsi="Times New Roman" w:cs="Times New Roman"/>
        </w:rPr>
      </w:pPr>
    </w:p>
    <w:p w14:paraId="0360B2CA" w14:textId="77777777" w:rsidR="00185039" w:rsidRPr="00185039" w:rsidRDefault="00185039" w:rsidP="00185039">
      <w:pPr>
        <w:jc w:val="center"/>
        <w:rPr>
          <w:rFonts w:ascii="Times New Roman" w:hAnsi="Times New Roman" w:cs="Times New Roman"/>
        </w:rPr>
      </w:pPr>
    </w:p>
    <w:p w14:paraId="2FB79AC5" w14:textId="77777777" w:rsidR="00185039" w:rsidRPr="00185039" w:rsidRDefault="00185039" w:rsidP="00185039">
      <w:pPr>
        <w:jc w:val="center"/>
        <w:rPr>
          <w:rFonts w:ascii="Times New Roman" w:hAnsi="Times New Roman" w:cs="Times New Roman"/>
        </w:rPr>
      </w:pPr>
    </w:p>
    <w:p w14:paraId="31B93FEF" w14:textId="77777777" w:rsidR="00185039" w:rsidRPr="00185039" w:rsidRDefault="00185039" w:rsidP="00185039">
      <w:pPr>
        <w:jc w:val="center"/>
        <w:rPr>
          <w:rFonts w:ascii="Times New Roman" w:hAnsi="Times New Roman" w:cs="Times New Roman"/>
        </w:rPr>
      </w:pPr>
    </w:p>
    <w:p w14:paraId="2AD6889B" w14:textId="77777777" w:rsidR="00185039" w:rsidRPr="00185039" w:rsidRDefault="00185039" w:rsidP="00185039">
      <w:pPr>
        <w:jc w:val="center"/>
        <w:rPr>
          <w:rFonts w:ascii="Times New Roman" w:hAnsi="Times New Roman" w:cs="Times New Roman"/>
        </w:rPr>
      </w:pPr>
    </w:p>
    <w:p w14:paraId="03437D2A" w14:textId="77777777" w:rsidR="00185039" w:rsidRPr="00185039" w:rsidRDefault="00185039" w:rsidP="00185039">
      <w:pPr>
        <w:jc w:val="center"/>
        <w:rPr>
          <w:rFonts w:ascii="Times New Roman" w:hAnsi="Times New Roman" w:cs="Times New Roman"/>
        </w:rPr>
      </w:pPr>
    </w:p>
    <w:p w14:paraId="4F255DBB" w14:textId="77777777" w:rsidR="00185039" w:rsidRPr="00185039" w:rsidRDefault="00185039" w:rsidP="00185039">
      <w:pPr>
        <w:jc w:val="center"/>
        <w:rPr>
          <w:rFonts w:ascii="Times New Roman" w:hAnsi="Times New Roman" w:cs="Times New Roman"/>
        </w:rPr>
      </w:pPr>
    </w:p>
    <w:p w14:paraId="6789AA3C" w14:textId="77777777" w:rsidR="00185039" w:rsidRPr="00185039" w:rsidRDefault="00185039" w:rsidP="00185039">
      <w:pPr>
        <w:jc w:val="center"/>
        <w:rPr>
          <w:rFonts w:ascii="Times New Roman" w:hAnsi="Times New Roman" w:cs="Times New Roman"/>
        </w:rPr>
      </w:pPr>
    </w:p>
    <w:p w14:paraId="2754AA0C" w14:textId="77777777" w:rsidR="00185039" w:rsidRPr="00185039" w:rsidRDefault="00185039" w:rsidP="00185039">
      <w:pPr>
        <w:jc w:val="center"/>
        <w:rPr>
          <w:rFonts w:ascii="Times New Roman" w:hAnsi="Times New Roman" w:cs="Times New Roman"/>
        </w:rPr>
      </w:pPr>
    </w:p>
    <w:p w14:paraId="760C5790" w14:textId="77777777" w:rsidR="00185039" w:rsidRPr="00185039" w:rsidRDefault="00185039" w:rsidP="00185039">
      <w:pPr>
        <w:jc w:val="center"/>
        <w:rPr>
          <w:rFonts w:ascii="Times New Roman" w:hAnsi="Times New Roman" w:cs="Times New Roman"/>
        </w:rPr>
      </w:pPr>
    </w:p>
    <w:p w14:paraId="52881AE9" w14:textId="77777777" w:rsidR="00185039" w:rsidRPr="00185039" w:rsidRDefault="00185039" w:rsidP="00185039">
      <w:pPr>
        <w:jc w:val="center"/>
        <w:rPr>
          <w:rFonts w:ascii="Times New Roman" w:hAnsi="Times New Roman" w:cs="Times New Roman"/>
        </w:rPr>
      </w:pPr>
    </w:p>
    <w:p w14:paraId="4A7D3030" w14:textId="77777777" w:rsidR="00185039" w:rsidRPr="00185039" w:rsidRDefault="00185039" w:rsidP="00185039">
      <w:pPr>
        <w:jc w:val="center"/>
        <w:rPr>
          <w:rFonts w:ascii="Times New Roman" w:hAnsi="Times New Roman" w:cs="Times New Roman"/>
        </w:rPr>
      </w:pPr>
    </w:p>
    <w:p w14:paraId="3FAE8F95" w14:textId="77777777" w:rsidR="00185039" w:rsidRPr="00185039" w:rsidRDefault="00185039" w:rsidP="00185039">
      <w:pPr>
        <w:jc w:val="center"/>
        <w:rPr>
          <w:rFonts w:ascii="Times New Roman" w:hAnsi="Times New Roman" w:cs="Times New Roman"/>
        </w:rPr>
      </w:pPr>
    </w:p>
    <w:p w14:paraId="26C7216B" w14:textId="77777777" w:rsidR="00185039" w:rsidRPr="00185039" w:rsidRDefault="00185039" w:rsidP="00185039">
      <w:pPr>
        <w:jc w:val="center"/>
        <w:rPr>
          <w:rFonts w:ascii="Times New Roman" w:hAnsi="Times New Roman" w:cs="Times New Roman"/>
        </w:rPr>
      </w:pPr>
    </w:p>
    <w:p w14:paraId="4059DAFD" w14:textId="77777777" w:rsidR="00185039" w:rsidRPr="00185039" w:rsidRDefault="00185039" w:rsidP="00185039">
      <w:pPr>
        <w:jc w:val="center"/>
        <w:rPr>
          <w:rFonts w:ascii="Times New Roman" w:hAnsi="Times New Roman" w:cs="Times New Roman"/>
        </w:rPr>
      </w:pPr>
    </w:p>
    <w:p w14:paraId="523302F0" w14:textId="77777777" w:rsidR="00185039" w:rsidRPr="00185039" w:rsidRDefault="00185039" w:rsidP="00185039">
      <w:pPr>
        <w:jc w:val="center"/>
        <w:rPr>
          <w:rFonts w:ascii="Times New Roman" w:hAnsi="Times New Roman" w:cs="Times New Roman"/>
        </w:rPr>
      </w:pPr>
    </w:p>
    <w:p w14:paraId="0A0481AA" w14:textId="77777777" w:rsidR="00185039" w:rsidRPr="00185039" w:rsidRDefault="00185039" w:rsidP="00185039">
      <w:pPr>
        <w:jc w:val="center"/>
        <w:rPr>
          <w:rFonts w:ascii="Times New Roman" w:hAnsi="Times New Roman" w:cs="Times New Roman"/>
        </w:rPr>
      </w:pPr>
    </w:p>
    <w:p w14:paraId="69EF0D61" w14:textId="77777777" w:rsidR="00185039" w:rsidRPr="00185039" w:rsidRDefault="00185039" w:rsidP="00185039">
      <w:pPr>
        <w:jc w:val="center"/>
        <w:rPr>
          <w:rFonts w:ascii="Times New Roman" w:hAnsi="Times New Roman" w:cs="Times New Roman"/>
        </w:rPr>
      </w:pPr>
    </w:p>
    <w:p w14:paraId="12E12C0A" w14:textId="77777777" w:rsidR="00185039" w:rsidRPr="00185039" w:rsidRDefault="00185039" w:rsidP="00185039">
      <w:pPr>
        <w:jc w:val="center"/>
        <w:rPr>
          <w:rFonts w:ascii="Times New Roman" w:hAnsi="Times New Roman" w:cs="Times New Roman"/>
        </w:rPr>
      </w:pPr>
    </w:p>
    <w:p w14:paraId="63634164" w14:textId="77777777" w:rsidR="00185039" w:rsidRPr="00185039" w:rsidRDefault="00185039" w:rsidP="00185039">
      <w:pPr>
        <w:jc w:val="center"/>
        <w:rPr>
          <w:rFonts w:ascii="Times New Roman" w:hAnsi="Times New Roman" w:cs="Times New Roman"/>
        </w:rPr>
      </w:pPr>
    </w:p>
    <w:p w14:paraId="71D07749" w14:textId="77777777" w:rsidR="00185039" w:rsidRPr="00185039" w:rsidRDefault="00185039" w:rsidP="00185039">
      <w:pPr>
        <w:jc w:val="center"/>
        <w:rPr>
          <w:rFonts w:ascii="Times New Roman" w:hAnsi="Times New Roman" w:cs="Times New Roman"/>
        </w:rPr>
      </w:pPr>
    </w:p>
    <w:p w14:paraId="657D232E" w14:textId="77777777" w:rsidR="00185039" w:rsidRPr="00185039" w:rsidRDefault="00185039" w:rsidP="00185039">
      <w:pPr>
        <w:jc w:val="center"/>
        <w:rPr>
          <w:rFonts w:ascii="Times New Roman" w:hAnsi="Times New Roman" w:cs="Times New Roman"/>
        </w:rPr>
      </w:pPr>
    </w:p>
    <w:p w14:paraId="0CBB78B3" w14:textId="77777777" w:rsidR="00185039" w:rsidRPr="00185039" w:rsidRDefault="00185039" w:rsidP="00185039">
      <w:pPr>
        <w:jc w:val="center"/>
        <w:rPr>
          <w:rFonts w:ascii="Times New Roman" w:hAnsi="Times New Roman" w:cs="Times New Roman"/>
        </w:rPr>
      </w:pPr>
    </w:p>
    <w:p w14:paraId="0F122E77" w14:textId="77777777" w:rsidR="00185039" w:rsidRPr="00185039" w:rsidRDefault="00185039" w:rsidP="00185039">
      <w:pPr>
        <w:jc w:val="center"/>
        <w:rPr>
          <w:rFonts w:ascii="Times New Roman" w:hAnsi="Times New Roman" w:cs="Times New Roman"/>
        </w:rPr>
      </w:pPr>
    </w:p>
    <w:p w14:paraId="478D50FD" w14:textId="77777777" w:rsidR="00185039" w:rsidRPr="00185039" w:rsidRDefault="00185039" w:rsidP="00185039">
      <w:pPr>
        <w:jc w:val="center"/>
        <w:rPr>
          <w:rFonts w:ascii="Times New Roman" w:hAnsi="Times New Roman" w:cs="Times New Roman"/>
        </w:rPr>
      </w:pPr>
    </w:p>
    <w:p w14:paraId="1368D7E0" w14:textId="77777777" w:rsidR="00185039" w:rsidRPr="00185039" w:rsidRDefault="00185039" w:rsidP="00185039">
      <w:pPr>
        <w:jc w:val="center"/>
        <w:rPr>
          <w:rFonts w:ascii="Times New Roman" w:hAnsi="Times New Roman" w:cs="Times New Roman"/>
        </w:rPr>
      </w:pPr>
    </w:p>
    <w:p w14:paraId="382E574F" w14:textId="77777777" w:rsidR="00185039" w:rsidRPr="00185039" w:rsidRDefault="00185039" w:rsidP="00185039">
      <w:pPr>
        <w:jc w:val="center"/>
        <w:rPr>
          <w:rFonts w:ascii="Times New Roman" w:hAnsi="Times New Roman" w:cs="Times New Roman"/>
        </w:rPr>
      </w:pPr>
    </w:p>
    <w:p w14:paraId="64D84E9C" w14:textId="77777777" w:rsidR="00185039" w:rsidRPr="00185039" w:rsidRDefault="00185039" w:rsidP="00185039">
      <w:pPr>
        <w:jc w:val="center"/>
        <w:rPr>
          <w:rFonts w:ascii="Times New Roman" w:hAnsi="Times New Roman" w:cs="Times New Roman"/>
        </w:rPr>
      </w:pPr>
    </w:p>
    <w:p w14:paraId="594C9980" w14:textId="28086A43" w:rsidR="00185039" w:rsidRDefault="00185039" w:rsidP="00185039">
      <w:pPr>
        <w:jc w:val="center"/>
        <w:rPr>
          <w:rFonts w:ascii="Times New Roman" w:hAnsi="Times New Roman" w:cs="Times New Roman"/>
        </w:rPr>
      </w:pPr>
    </w:p>
    <w:p w14:paraId="65E14582" w14:textId="581B0281" w:rsidR="00185039" w:rsidRDefault="00185039" w:rsidP="00185039">
      <w:pPr>
        <w:jc w:val="center"/>
        <w:rPr>
          <w:rFonts w:ascii="Times New Roman" w:hAnsi="Times New Roman" w:cs="Times New Roman"/>
        </w:rPr>
      </w:pPr>
    </w:p>
    <w:p w14:paraId="18B0C561" w14:textId="009A933E" w:rsidR="00185039" w:rsidRPr="00185039" w:rsidRDefault="00185039" w:rsidP="00185039">
      <w:pPr>
        <w:jc w:val="center"/>
        <w:rPr>
          <w:rFonts w:ascii="Times New Roman" w:hAnsi="Times New Roman" w:cs="Times New Roman"/>
        </w:rPr>
      </w:pPr>
    </w:p>
    <w:p w14:paraId="6AA9B3BE" w14:textId="1ECC15EB" w:rsidR="00185039" w:rsidRPr="00185039" w:rsidRDefault="00185039" w:rsidP="00185039">
      <w:pPr>
        <w:jc w:val="center"/>
        <w:rPr>
          <w:rFonts w:ascii="Times New Roman" w:hAnsi="Times New Roman" w:cs="Times New Roman"/>
        </w:rPr>
      </w:pPr>
      <w:r w:rsidRPr="00185039">
        <w:rPr>
          <w:rFonts w:ascii="Times New Roman" w:hAnsi="Times New Roman" w:cs="Times New Roman"/>
        </w:rPr>
        <w:t xml:space="preserve">© Copyright by </w:t>
      </w:r>
      <w:r w:rsidRPr="00185039">
        <w:rPr>
          <w:rFonts w:ascii="Times New Roman" w:hAnsi="Times New Roman" w:cs="Times New Roman"/>
          <w:caps/>
        </w:rPr>
        <w:t>Ryann shepherd</w:t>
      </w:r>
      <w:r w:rsidRPr="00185039">
        <w:rPr>
          <w:rFonts w:ascii="Times New Roman" w:hAnsi="Times New Roman" w:cs="Times New Roman"/>
        </w:rPr>
        <w:t xml:space="preserve"> 2022</w:t>
      </w:r>
    </w:p>
    <w:p w14:paraId="0D82E9A9" w14:textId="0A84FA01" w:rsidR="00A2596E" w:rsidRPr="00A2596E" w:rsidRDefault="00A2596E" w:rsidP="00185039">
      <w:pPr>
        <w:jc w:val="center"/>
        <w:rPr>
          <w:rFonts w:ascii="Times New Roman" w:hAnsi="Times New Roman" w:cs="Times New Roman"/>
        </w:rPr>
        <w:sectPr w:rsidR="00A2596E" w:rsidRPr="00A2596E" w:rsidSect="00185039">
          <w:footerReference w:type="default" r:id="rId7"/>
          <w:pgSz w:w="12240" w:h="15840"/>
          <w:pgMar w:top="1440" w:right="1440" w:bottom="1440" w:left="1440" w:header="720" w:footer="720" w:gutter="0"/>
          <w:cols w:space="720"/>
          <w:titlePg/>
          <w:docGrid w:linePitch="360"/>
        </w:sectPr>
      </w:pPr>
      <w:r>
        <w:rPr>
          <w:rFonts w:ascii="Times New Roman" w:hAnsi="Times New Roman" w:cs="Times New Roman"/>
        </w:rPr>
        <w:t>All Rights Reserved</w:t>
      </w:r>
    </w:p>
    <w:p w14:paraId="5F3DC560" w14:textId="0AD0F63B" w:rsidR="00A2596E" w:rsidRPr="00AC6970" w:rsidRDefault="00A2596E" w:rsidP="00185039">
      <w:pPr>
        <w:jc w:val="center"/>
        <w:sectPr w:rsidR="00A2596E" w:rsidRPr="00AC6970" w:rsidSect="00A2596E">
          <w:type w:val="continuous"/>
          <w:pgSz w:w="12240" w:h="15840"/>
          <w:pgMar w:top="1440" w:right="1440" w:bottom="1440" w:left="1440" w:header="720" w:footer="720" w:gutter="0"/>
          <w:cols w:space="720"/>
          <w:titlePg/>
          <w:docGrid w:linePitch="360"/>
        </w:sectPr>
      </w:pPr>
    </w:p>
    <w:p w14:paraId="27377652" w14:textId="495D2A44" w:rsidR="00210E1E" w:rsidRDefault="00210E1E" w:rsidP="00210E1E">
      <w:pPr>
        <w:pStyle w:val="NormalWeb"/>
        <w:spacing w:line="480" w:lineRule="auto"/>
        <w:jc w:val="center"/>
        <w:rPr>
          <w:b/>
          <w:bCs/>
        </w:rPr>
      </w:pPr>
      <w:r>
        <w:rPr>
          <w:b/>
          <w:bCs/>
        </w:rPr>
        <w:lastRenderedPageBreak/>
        <w:t>ACKNOWLEDGMENTS</w:t>
      </w:r>
    </w:p>
    <w:p w14:paraId="553B4C82" w14:textId="300B3D8D" w:rsidR="00210E1E" w:rsidRPr="00210E1E" w:rsidRDefault="00210E1E" w:rsidP="00210E1E">
      <w:pPr>
        <w:pStyle w:val="NormalWeb"/>
        <w:spacing w:line="480" w:lineRule="auto"/>
      </w:pPr>
      <w:r>
        <w:rPr>
          <w:b/>
          <w:bCs/>
        </w:rPr>
        <w:tab/>
      </w:r>
      <w:r w:rsidRPr="00210E1E">
        <w:t xml:space="preserve">For me to complete my thesis, I had the amazing support from the Muscle Sensory and Function </w:t>
      </w:r>
      <w:r w:rsidRPr="00210E1E">
        <w:t>lab,</w:t>
      </w:r>
      <w:r w:rsidRPr="00210E1E">
        <w:t xml:space="preserve"> Dr. Chris Black, Kristina Woodford, Elise Hodges, Richard Yang and our undergrad honors student, Claire Nagel. You all kept me sane, comforted, encouraged with lots of company downstairs</w:t>
      </w:r>
      <w:r>
        <w:t>;</w:t>
      </w:r>
      <w:r w:rsidRPr="00210E1E">
        <w:t xml:space="preserve"> I couldn’t have imagined my time with anyone else. </w:t>
      </w:r>
      <w:r>
        <w:t>I will miss you all dearly and I can’t wait to see you all succeed.</w:t>
      </w:r>
    </w:p>
    <w:p w14:paraId="5EF2EBBE" w14:textId="7BD3984C" w:rsidR="00210E1E" w:rsidRPr="00210E1E" w:rsidRDefault="00210E1E" w:rsidP="00210E1E">
      <w:pPr>
        <w:pStyle w:val="NormalWeb"/>
        <w:spacing w:line="480" w:lineRule="auto"/>
        <w:ind w:firstLine="720"/>
      </w:pPr>
      <w:r w:rsidRPr="00210E1E">
        <w:t>I would like to</w:t>
      </w:r>
      <w:r>
        <w:t xml:space="preserve"> personally thank Dr. Black for allowing me into his lab for the past two years and for pushing me out of my comfort zone. It has been a great experience and helped me grow in more ways than one. As well, I would like to</w:t>
      </w:r>
      <w:r w:rsidRPr="00210E1E">
        <w:t xml:space="preserve"> thank Sean </w:t>
      </w:r>
      <w:proofErr w:type="spellStart"/>
      <w:r w:rsidRPr="00210E1E">
        <w:t>Quinsenberry</w:t>
      </w:r>
      <w:proofErr w:type="spellEnd"/>
      <w:r w:rsidRPr="00210E1E">
        <w:t xml:space="preserve"> for helping create the </w:t>
      </w:r>
      <w:proofErr w:type="spellStart"/>
      <w:r w:rsidRPr="00210E1E">
        <w:t>MatLab</w:t>
      </w:r>
      <w:proofErr w:type="spellEnd"/>
      <w:r w:rsidRPr="00210E1E">
        <w:t xml:space="preserve"> Script used to analyze the data.</w:t>
      </w:r>
    </w:p>
    <w:p w14:paraId="284AD408" w14:textId="35C2C837" w:rsidR="00210E1E" w:rsidRPr="00210E1E" w:rsidRDefault="00210E1E" w:rsidP="00210E1E">
      <w:pPr>
        <w:pStyle w:val="NormalWeb"/>
        <w:spacing w:line="480" w:lineRule="auto"/>
        <w:ind w:firstLine="720"/>
      </w:pPr>
      <w:r>
        <w:t>Additionally</w:t>
      </w:r>
      <w:r w:rsidRPr="00210E1E">
        <w:t xml:space="preserve">, I could not have done it without the overwhelming amount of support from my family, my dear friends, and specifically, Jessica Peterson for always cheering me on and encouraging me. </w:t>
      </w:r>
      <w:r>
        <w:t xml:space="preserve">Lastly, I would like to thank all my participants for volunteering to help me complete my thesis project, you all were so kind and lenient with the resting situation. </w:t>
      </w:r>
    </w:p>
    <w:p w14:paraId="59B501FC" w14:textId="77777777" w:rsidR="00210E1E" w:rsidRPr="00210E1E" w:rsidRDefault="00210E1E" w:rsidP="00210E1E">
      <w:pPr>
        <w:pStyle w:val="NormalWeb"/>
        <w:spacing w:line="480" w:lineRule="auto"/>
      </w:pPr>
      <w:r w:rsidRPr="00210E1E">
        <w:t>Thank you all for believing in me.</w:t>
      </w:r>
    </w:p>
    <w:p w14:paraId="162B4354" w14:textId="1019FA8A" w:rsidR="00210E1E" w:rsidRPr="00210E1E" w:rsidRDefault="00210E1E" w:rsidP="00210E1E">
      <w:pPr>
        <w:pStyle w:val="NormalWeb"/>
      </w:pPr>
    </w:p>
    <w:p w14:paraId="3A660DA6" w14:textId="77777777" w:rsidR="00210E1E" w:rsidRDefault="00210E1E" w:rsidP="00CA1FBE">
      <w:pPr>
        <w:pStyle w:val="NormalWeb"/>
        <w:jc w:val="center"/>
        <w:rPr>
          <w:b/>
          <w:bCs/>
        </w:rPr>
      </w:pPr>
    </w:p>
    <w:p w14:paraId="727ECD8D" w14:textId="77777777" w:rsidR="00210E1E" w:rsidRDefault="00210E1E" w:rsidP="00CA1FBE">
      <w:pPr>
        <w:pStyle w:val="NormalWeb"/>
        <w:jc w:val="center"/>
        <w:rPr>
          <w:b/>
          <w:bCs/>
        </w:rPr>
      </w:pPr>
    </w:p>
    <w:p w14:paraId="570F77FD" w14:textId="77777777" w:rsidR="00210E1E" w:rsidRDefault="00210E1E" w:rsidP="00210E1E">
      <w:pPr>
        <w:pStyle w:val="NormalWeb"/>
        <w:rPr>
          <w:b/>
          <w:bCs/>
        </w:rPr>
      </w:pPr>
    </w:p>
    <w:p w14:paraId="18CA6C8A" w14:textId="77777777" w:rsidR="00210E1E" w:rsidRDefault="00210E1E" w:rsidP="00CA1FBE">
      <w:pPr>
        <w:pStyle w:val="NormalWeb"/>
        <w:jc w:val="center"/>
        <w:rPr>
          <w:b/>
          <w:bCs/>
        </w:rPr>
      </w:pPr>
    </w:p>
    <w:p w14:paraId="7D4600C3" w14:textId="0C87A599" w:rsidR="00CA1FBE" w:rsidRDefault="00CA1FBE" w:rsidP="00CA1FBE">
      <w:pPr>
        <w:pStyle w:val="NormalWeb"/>
        <w:jc w:val="center"/>
        <w:rPr>
          <w:b/>
          <w:bCs/>
        </w:rPr>
      </w:pPr>
      <w:r w:rsidRPr="004510D2">
        <w:rPr>
          <w:b/>
          <w:bCs/>
        </w:rPr>
        <w:lastRenderedPageBreak/>
        <w:t>TABLE OF CONTENTS</w:t>
      </w:r>
    </w:p>
    <w:p w14:paraId="616361BC" w14:textId="55998664" w:rsidR="00210E1E" w:rsidRDefault="00210E1E" w:rsidP="00CA1FBE">
      <w:pPr>
        <w:pStyle w:val="NormalWeb"/>
        <w:rPr>
          <w:b/>
          <w:bCs/>
          <w:sz w:val="20"/>
          <w:szCs w:val="20"/>
        </w:rPr>
      </w:pPr>
      <w:r>
        <w:rPr>
          <w:b/>
          <w:bCs/>
          <w:sz w:val="20"/>
          <w:szCs w:val="20"/>
        </w:rPr>
        <w:t>ACKNOWLEDGMENTS</w:t>
      </w:r>
      <w:r w:rsidRPr="004510D2">
        <w:rPr>
          <w:sz w:val="20"/>
          <w:szCs w:val="20"/>
        </w:rPr>
        <w:t>................................................................................................................................</w:t>
      </w:r>
      <w:r>
        <w:rPr>
          <w:sz w:val="20"/>
          <w:szCs w:val="20"/>
        </w:rPr>
        <w:t>.. iv</w:t>
      </w:r>
    </w:p>
    <w:p w14:paraId="019838F9" w14:textId="7DC5A07D" w:rsidR="00CA1FBE" w:rsidRPr="004510D2" w:rsidRDefault="00CA1FBE" w:rsidP="00CA1FBE">
      <w:pPr>
        <w:pStyle w:val="NormalWeb"/>
        <w:rPr>
          <w:sz w:val="20"/>
          <w:szCs w:val="20"/>
        </w:rPr>
      </w:pPr>
      <w:r w:rsidRPr="004510D2">
        <w:rPr>
          <w:b/>
          <w:bCs/>
          <w:sz w:val="20"/>
          <w:szCs w:val="20"/>
        </w:rPr>
        <w:t>LIST OF TABLES</w:t>
      </w:r>
      <w:r w:rsidRPr="004510D2">
        <w:rPr>
          <w:sz w:val="20"/>
          <w:szCs w:val="20"/>
        </w:rPr>
        <w:t>.............................................................................................................................................</w:t>
      </w:r>
      <w:r w:rsidR="00210E1E">
        <w:rPr>
          <w:sz w:val="20"/>
          <w:szCs w:val="20"/>
        </w:rPr>
        <w:t>.</w:t>
      </w:r>
      <w:r w:rsidRPr="004510D2">
        <w:rPr>
          <w:sz w:val="20"/>
          <w:szCs w:val="20"/>
        </w:rPr>
        <w:t xml:space="preserve"> </w:t>
      </w:r>
      <w:r w:rsidR="00210E1E">
        <w:rPr>
          <w:sz w:val="20"/>
          <w:szCs w:val="20"/>
        </w:rPr>
        <w:t>vii</w:t>
      </w:r>
    </w:p>
    <w:p w14:paraId="47CE4CF2" w14:textId="6C69D515" w:rsidR="00CA1FBE" w:rsidRPr="004510D2" w:rsidRDefault="00CA1FBE" w:rsidP="00CA1FBE">
      <w:pPr>
        <w:pStyle w:val="NormalWeb"/>
        <w:rPr>
          <w:sz w:val="20"/>
          <w:szCs w:val="20"/>
        </w:rPr>
      </w:pPr>
      <w:r w:rsidRPr="004510D2">
        <w:rPr>
          <w:b/>
          <w:bCs/>
          <w:sz w:val="20"/>
          <w:szCs w:val="20"/>
        </w:rPr>
        <w:t xml:space="preserve">LIST OF FIGURES </w:t>
      </w:r>
      <w:r w:rsidR="00416C15">
        <w:rPr>
          <w:sz w:val="20"/>
          <w:szCs w:val="20"/>
        </w:rPr>
        <w:t>…</w:t>
      </w:r>
      <w:r w:rsidRPr="004510D2">
        <w:rPr>
          <w:sz w:val="20"/>
          <w:szCs w:val="20"/>
        </w:rPr>
        <w:t>.......................................................................................................................................</w:t>
      </w:r>
      <w:r w:rsidR="00416C15">
        <w:rPr>
          <w:sz w:val="20"/>
          <w:szCs w:val="20"/>
        </w:rPr>
        <w:t xml:space="preserve"> </w:t>
      </w:r>
      <w:r w:rsidR="00210E1E">
        <w:rPr>
          <w:sz w:val="20"/>
          <w:szCs w:val="20"/>
        </w:rPr>
        <w:t>vii</w:t>
      </w:r>
    </w:p>
    <w:p w14:paraId="506ACB5D" w14:textId="6F120EFB" w:rsidR="00CA1FBE" w:rsidRPr="004510D2" w:rsidRDefault="00CA1FBE" w:rsidP="00CA1FBE">
      <w:pPr>
        <w:pStyle w:val="NormalWeb"/>
        <w:rPr>
          <w:sz w:val="20"/>
          <w:szCs w:val="20"/>
        </w:rPr>
      </w:pPr>
      <w:r w:rsidRPr="004510D2">
        <w:rPr>
          <w:b/>
          <w:bCs/>
          <w:sz w:val="20"/>
          <w:szCs w:val="20"/>
        </w:rPr>
        <w:t>ABSTRACT</w:t>
      </w:r>
      <w:r w:rsidRPr="004510D2">
        <w:rPr>
          <w:sz w:val="20"/>
          <w:szCs w:val="20"/>
        </w:rPr>
        <w:t>.........................................................................................................................................................</w:t>
      </w:r>
      <w:r w:rsidR="00210E1E">
        <w:rPr>
          <w:sz w:val="20"/>
          <w:szCs w:val="20"/>
        </w:rPr>
        <w:t xml:space="preserve"> ix</w:t>
      </w:r>
    </w:p>
    <w:p w14:paraId="2C087FDC" w14:textId="78D46B5D" w:rsidR="00CA1FBE" w:rsidRPr="004510D2" w:rsidRDefault="00CA1FBE" w:rsidP="00CA1FBE">
      <w:pPr>
        <w:pStyle w:val="NormalWeb"/>
        <w:rPr>
          <w:sz w:val="20"/>
          <w:szCs w:val="20"/>
        </w:rPr>
      </w:pPr>
      <w:r w:rsidRPr="004510D2">
        <w:rPr>
          <w:b/>
          <w:bCs/>
          <w:sz w:val="20"/>
          <w:szCs w:val="20"/>
        </w:rPr>
        <w:t xml:space="preserve">Chapter 1 – Introduction </w:t>
      </w:r>
      <w:r w:rsidRPr="004510D2">
        <w:rPr>
          <w:sz w:val="20"/>
          <w:szCs w:val="20"/>
        </w:rPr>
        <w:t>...............................................................................................................................</w:t>
      </w:r>
      <w:r w:rsidR="00416C15">
        <w:rPr>
          <w:sz w:val="20"/>
          <w:szCs w:val="20"/>
        </w:rPr>
        <w:t xml:space="preserve">.. </w:t>
      </w:r>
      <w:r w:rsidR="00210E1E">
        <w:rPr>
          <w:sz w:val="20"/>
          <w:szCs w:val="20"/>
        </w:rPr>
        <w:t>1</w:t>
      </w:r>
    </w:p>
    <w:p w14:paraId="5D1DE2ED" w14:textId="046243A3" w:rsidR="00CA1FBE" w:rsidRPr="004510D2" w:rsidRDefault="00CA1FBE" w:rsidP="00CA1FBE">
      <w:pPr>
        <w:pStyle w:val="NormalWeb"/>
        <w:rPr>
          <w:sz w:val="20"/>
          <w:szCs w:val="20"/>
        </w:rPr>
      </w:pPr>
      <w:r w:rsidRPr="004510D2">
        <w:rPr>
          <w:b/>
          <w:bCs/>
          <w:sz w:val="20"/>
          <w:szCs w:val="20"/>
        </w:rPr>
        <w:t xml:space="preserve">1.1 Purpose </w:t>
      </w:r>
      <w:r w:rsidRPr="004510D2">
        <w:rPr>
          <w:sz w:val="20"/>
          <w:szCs w:val="20"/>
        </w:rPr>
        <w:t>......................................................................................................................................................</w:t>
      </w:r>
      <w:r w:rsidR="00210E1E">
        <w:rPr>
          <w:sz w:val="20"/>
          <w:szCs w:val="20"/>
        </w:rPr>
        <w:t>.</w:t>
      </w:r>
      <w:r w:rsidRPr="004510D2">
        <w:rPr>
          <w:sz w:val="20"/>
          <w:szCs w:val="20"/>
        </w:rPr>
        <w:t xml:space="preserve">. </w:t>
      </w:r>
      <w:r w:rsidR="00210E1E">
        <w:rPr>
          <w:sz w:val="20"/>
          <w:szCs w:val="20"/>
        </w:rPr>
        <w:t>5</w:t>
      </w:r>
    </w:p>
    <w:p w14:paraId="5E978D4A" w14:textId="48C96868" w:rsidR="00CA1FBE" w:rsidRPr="004510D2" w:rsidRDefault="00CA1FBE" w:rsidP="00CA1FBE">
      <w:pPr>
        <w:pStyle w:val="NormalWeb"/>
        <w:rPr>
          <w:sz w:val="20"/>
          <w:szCs w:val="20"/>
        </w:rPr>
      </w:pPr>
      <w:r w:rsidRPr="004510D2">
        <w:rPr>
          <w:b/>
          <w:bCs/>
          <w:sz w:val="20"/>
          <w:szCs w:val="20"/>
        </w:rPr>
        <w:t xml:space="preserve">1.2 Research questions </w:t>
      </w:r>
      <w:r w:rsidRPr="004510D2">
        <w:rPr>
          <w:sz w:val="20"/>
          <w:szCs w:val="20"/>
        </w:rPr>
        <w:t>..................................................................................................................................</w:t>
      </w:r>
      <w:r w:rsidR="00A434C3">
        <w:rPr>
          <w:sz w:val="20"/>
          <w:szCs w:val="20"/>
        </w:rPr>
        <w:t>.</w:t>
      </w:r>
      <w:r w:rsidR="00210E1E">
        <w:rPr>
          <w:sz w:val="20"/>
          <w:szCs w:val="20"/>
        </w:rPr>
        <w:t>.</w:t>
      </w:r>
      <w:r w:rsidR="00A434C3">
        <w:rPr>
          <w:sz w:val="20"/>
          <w:szCs w:val="20"/>
        </w:rPr>
        <w:t>.</w:t>
      </w:r>
      <w:r w:rsidR="00210E1E">
        <w:rPr>
          <w:sz w:val="20"/>
          <w:szCs w:val="20"/>
        </w:rPr>
        <w:t xml:space="preserve"> 5</w:t>
      </w:r>
    </w:p>
    <w:p w14:paraId="77143F00" w14:textId="1BA486E5" w:rsidR="00CA1FBE" w:rsidRPr="004510D2" w:rsidRDefault="00CA1FBE" w:rsidP="00CA1FBE">
      <w:pPr>
        <w:pStyle w:val="NormalWeb"/>
        <w:rPr>
          <w:sz w:val="20"/>
          <w:szCs w:val="20"/>
        </w:rPr>
      </w:pPr>
      <w:r w:rsidRPr="004510D2">
        <w:rPr>
          <w:b/>
          <w:bCs/>
          <w:sz w:val="20"/>
          <w:szCs w:val="20"/>
        </w:rPr>
        <w:t xml:space="preserve">1.3 Research Hypotheses </w:t>
      </w:r>
      <w:r w:rsidRPr="004510D2">
        <w:rPr>
          <w:sz w:val="20"/>
          <w:szCs w:val="20"/>
        </w:rPr>
        <w:t>.............................................................................................................................</w:t>
      </w:r>
      <w:r w:rsidR="00416C15">
        <w:rPr>
          <w:sz w:val="20"/>
          <w:szCs w:val="20"/>
        </w:rPr>
        <w:t>..</w:t>
      </w:r>
      <w:r w:rsidR="00210E1E">
        <w:rPr>
          <w:sz w:val="20"/>
          <w:szCs w:val="20"/>
        </w:rPr>
        <w:t>.</w:t>
      </w:r>
      <w:r w:rsidR="00416C15">
        <w:rPr>
          <w:sz w:val="20"/>
          <w:szCs w:val="20"/>
        </w:rPr>
        <w:t>.</w:t>
      </w:r>
      <w:r w:rsidR="00210E1E">
        <w:rPr>
          <w:sz w:val="20"/>
          <w:szCs w:val="20"/>
        </w:rPr>
        <w:t xml:space="preserve"> 5</w:t>
      </w:r>
    </w:p>
    <w:p w14:paraId="5EC1CB26" w14:textId="79B1F0C4" w:rsidR="00CA1FBE" w:rsidRPr="004510D2" w:rsidRDefault="00CA1FBE" w:rsidP="00CA1FBE">
      <w:pPr>
        <w:pStyle w:val="NormalWeb"/>
        <w:rPr>
          <w:sz w:val="20"/>
          <w:szCs w:val="20"/>
        </w:rPr>
      </w:pPr>
      <w:r w:rsidRPr="004510D2">
        <w:rPr>
          <w:b/>
          <w:bCs/>
          <w:sz w:val="20"/>
          <w:szCs w:val="20"/>
        </w:rPr>
        <w:t xml:space="preserve">1.4. Null Hypotheses </w:t>
      </w:r>
      <w:r w:rsidRPr="004510D2">
        <w:rPr>
          <w:sz w:val="20"/>
          <w:szCs w:val="20"/>
        </w:rPr>
        <w:t>.....................................................................................................................................</w:t>
      </w:r>
      <w:r w:rsidR="00210E1E">
        <w:rPr>
          <w:sz w:val="20"/>
          <w:szCs w:val="20"/>
        </w:rPr>
        <w:t>.</w:t>
      </w:r>
      <w:r w:rsidR="00416C15">
        <w:rPr>
          <w:sz w:val="20"/>
          <w:szCs w:val="20"/>
        </w:rPr>
        <w:t>..</w:t>
      </w:r>
      <w:r w:rsidR="00A434C3">
        <w:rPr>
          <w:sz w:val="20"/>
          <w:szCs w:val="20"/>
        </w:rPr>
        <w:t>.</w:t>
      </w:r>
      <w:r w:rsidR="00210E1E">
        <w:rPr>
          <w:sz w:val="20"/>
          <w:szCs w:val="20"/>
        </w:rPr>
        <w:t xml:space="preserve"> 5</w:t>
      </w:r>
    </w:p>
    <w:p w14:paraId="4B9B5D3A" w14:textId="2277B93A" w:rsidR="00CA1FBE" w:rsidRPr="004510D2" w:rsidRDefault="00CA1FBE" w:rsidP="00CA1FBE">
      <w:pPr>
        <w:pStyle w:val="NormalWeb"/>
        <w:rPr>
          <w:sz w:val="20"/>
          <w:szCs w:val="20"/>
        </w:rPr>
      </w:pPr>
      <w:r w:rsidRPr="004510D2">
        <w:rPr>
          <w:b/>
          <w:bCs/>
          <w:sz w:val="20"/>
          <w:szCs w:val="20"/>
        </w:rPr>
        <w:t>1.5 Significance</w:t>
      </w:r>
      <w:r w:rsidRPr="004510D2">
        <w:rPr>
          <w:sz w:val="20"/>
          <w:szCs w:val="20"/>
        </w:rPr>
        <w:t>.................................................................................................................................................</w:t>
      </w:r>
      <w:r w:rsidR="00210E1E">
        <w:rPr>
          <w:sz w:val="20"/>
          <w:szCs w:val="20"/>
        </w:rPr>
        <w:t>. 5</w:t>
      </w:r>
      <w:r w:rsidRPr="004510D2">
        <w:rPr>
          <w:sz w:val="20"/>
          <w:szCs w:val="20"/>
        </w:rPr>
        <w:t xml:space="preserve">  </w:t>
      </w:r>
    </w:p>
    <w:p w14:paraId="22544D8B" w14:textId="11D7AD47" w:rsidR="00CA1FBE" w:rsidRPr="004510D2" w:rsidRDefault="00CA1FBE" w:rsidP="00CA1FBE">
      <w:pPr>
        <w:pStyle w:val="NormalWeb"/>
        <w:rPr>
          <w:sz w:val="20"/>
          <w:szCs w:val="20"/>
        </w:rPr>
      </w:pPr>
      <w:r w:rsidRPr="004510D2">
        <w:rPr>
          <w:b/>
          <w:bCs/>
          <w:sz w:val="20"/>
          <w:szCs w:val="20"/>
        </w:rPr>
        <w:t xml:space="preserve">1.6 Limitations </w:t>
      </w:r>
      <w:r w:rsidRPr="004510D2">
        <w:rPr>
          <w:sz w:val="20"/>
          <w:szCs w:val="20"/>
        </w:rPr>
        <w:t>.............................................................................................................................................</w:t>
      </w:r>
      <w:r w:rsidR="00416C15">
        <w:rPr>
          <w:sz w:val="20"/>
          <w:szCs w:val="20"/>
        </w:rPr>
        <w:t>....</w:t>
      </w:r>
      <w:r w:rsidRPr="004510D2">
        <w:rPr>
          <w:sz w:val="20"/>
          <w:szCs w:val="20"/>
        </w:rPr>
        <w:t xml:space="preserve">. </w:t>
      </w:r>
      <w:r w:rsidR="00210E1E">
        <w:rPr>
          <w:sz w:val="20"/>
          <w:szCs w:val="20"/>
        </w:rPr>
        <w:t>6</w:t>
      </w:r>
    </w:p>
    <w:p w14:paraId="172F8E50" w14:textId="37DF4C02" w:rsidR="00CA1FBE" w:rsidRPr="004510D2" w:rsidRDefault="00CA1FBE" w:rsidP="00CA1FBE">
      <w:pPr>
        <w:pStyle w:val="NormalWeb"/>
        <w:rPr>
          <w:sz w:val="20"/>
          <w:szCs w:val="20"/>
        </w:rPr>
      </w:pPr>
      <w:r w:rsidRPr="004510D2">
        <w:rPr>
          <w:b/>
          <w:bCs/>
          <w:sz w:val="20"/>
          <w:szCs w:val="20"/>
        </w:rPr>
        <w:t xml:space="preserve">1.7 Delimitations </w:t>
      </w:r>
      <w:r w:rsidRPr="004510D2">
        <w:rPr>
          <w:sz w:val="20"/>
          <w:szCs w:val="20"/>
        </w:rPr>
        <w:t>...............................................................................................................................................</w:t>
      </w:r>
      <w:r w:rsidR="00210E1E">
        <w:rPr>
          <w:sz w:val="20"/>
          <w:szCs w:val="20"/>
        </w:rPr>
        <w:t xml:space="preserve"> 6</w:t>
      </w:r>
    </w:p>
    <w:p w14:paraId="16734B1D" w14:textId="0C73C258" w:rsidR="00CA1FBE" w:rsidRPr="004510D2" w:rsidRDefault="00CA1FBE" w:rsidP="00CA1FBE">
      <w:pPr>
        <w:pStyle w:val="NormalWeb"/>
        <w:rPr>
          <w:sz w:val="20"/>
          <w:szCs w:val="20"/>
        </w:rPr>
      </w:pPr>
      <w:r w:rsidRPr="004510D2">
        <w:rPr>
          <w:b/>
          <w:bCs/>
          <w:sz w:val="20"/>
          <w:szCs w:val="20"/>
        </w:rPr>
        <w:t xml:space="preserve">1.8 Assumptions </w:t>
      </w:r>
      <w:r w:rsidRPr="004510D2">
        <w:rPr>
          <w:sz w:val="20"/>
          <w:szCs w:val="20"/>
        </w:rPr>
        <w:t>..............................................................................................................................................</w:t>
      </w:r>
      <w:r w:rsidR="00A434C3">
        <w:rPr>
          <w:sz w:val="20"/>
          <w:szCs w:val="20"/>
        </w:rPr>
        <w:t>..</w:t>
      </w:r>
      <w:r w:rsidRPr="004510D2">
        <w:rPr>
          <w:sz w:val="20"/>
          <w:szCs w:val="20"/>
        </w:rPr>
        <w:t xml:space="preserve"> </w:t>
      </w:r>
      <w:r w:rsidR="00210E1E">
        <w:rPr>
          <w:sz w:val="20"/>
          <w:szCs w:val="20"/>
        </w:rPr>
        <w:t>7</w:t>
      </w:r>
    </w:p>
    <w:p w14:paraId="601545EA" w14:textId="240F5FD3" w:rsidR="00CA1FBE" w:rsidRPr="004510D2" w:rsidRDefault="00CA1FBE" w:rsidP="00CA1FBE">
      <w:pPr>
        <w:pStyle w:val="NormalWeb"/>
        <w:rPr>
          <w:sz w:val="20"/>
          <w:szCs w:val="20"/>
        </w:rPr>
      </w:pPr>
      <w:r w:rsidRPr="004510D2">
        <w:rPr>
          <w:b/>
          <w:bCs/>
          <w:sz w:val="20"/>
          <w:szCs w:val="20"/>
        </w:rPr>
        <w:t xml:space="preserve">1.9 Operational definitions </w:t>
      </w:r>
      <w:r w:rsidRPr="004510D2">
        <w:rPr>
          <w:sz w:val="20"/>
          <w:szCs w:val="20"/>
        </w:rPr>
        <w:t>..............................................................................................................................</w:t>
      </w:r>
      <w:r w:rsidR="00210E1E">
        <w:rPr>
          <w:sz w:val="20"/>
          <w:szCs w:val="20"/>
        </w:rPr>
        <w:t xml:space="preserve"> 7</w:t>
      </w:r>
    </w:p>
    <w:p w14:paraId="2B280C8F" w14:textId="7CDBF7F7" w:rsidR="00CA1FBE" w:rsidRPr="004510D2" w:rsidRDefault="00CA1FBE" w:rsidP="00CA1FBE">
      <w:pPr>
        <w:pStyle w:val="NormalWeb"/>
        <w:rPr>
          <w:sz w:val="20"/>
          <w:szCs w:val="20"/>
        </w:rPr>
      </w:pPr>
      <w:r w:rsidRPr="004510D2">
        <w:rPr>
          <w:b/>
          <w:bCs/>
          <w:sz w:val="20"/>
          <w:szCs w:val="20"/>
        </w:rPr>
        <w:t>Chapter 2 – Review of Literature</w:t>
      </w:r>
      <w:r w:rsidRPr="004510D2">
        <w:rPr>
          <w:sz w:val="20"/>
          <w:szCs w:val="20"/>
        </w:rPr>
        <w:t>...............................................................................................................</w:t>
      </w:r>
      <w:r w:rsidR="00416C15">
        <w:rPr>
          <w:sz w:val="20"/>
          <w:szCs w:val="20"/>
        </w:rPr>
        <w:t>..</w:t>
      </w:r>
      <w:r w:rsidRPr="004510D2">
        <w:rPr>
          <w:sz w:val="20"/>
          <w:szCs w:val="20"/>
        </w:rPr>
        <w:t>.</w:t>
      </w:r>
      <w:r w:rsidR="00A434C3">
        <w:rPr>
          <w:sz w:val="20"/>
          <w:szCs w:val="20"/>
        </w:rPr>
        <w:t>.</w:t>
      </w:r>
      <w:r w:rsidR="00416C15">
        <w:rPr>
          <w:sz w:val="20"/>
          <w:szCs w:val="20"/>
        </w:rPr>
        <w:t>.</w:t>
      </w:r>
      <w:r w:rsidRPr="004510D2">
        <w:rPr>
          <w:sz w:val="20"/>
          <w:szCs w:val="20"/>
        </w:rPr>
        <w:t xml:space="preserve"> </w:t>
      </w:r>
      <w:r w:rsidR="00210E1E">
        <w:rPr>
          <w:sz w:val="20"/>
          <w:szCs w:val="20"/>
        </w:rPr>
        <w:t>9</w:t>
      </w:r>
    </w:p>
    <w:p w14:paraId="3A7688AA" w14:textId="1DC4C887" w:rsidR="00CA1FBE" w:rsidRPr="004510D2" w:rsidRDefault="00CA1FBE" w:rsidP="00CA1FBE">
      <w:pPr>
        <w:pStyle w:val="NormalWeb"/>
        <w:rPr>
          <w:sz w:val="20"/>
          <w:szCs w:val="20"/>
        </w:rPr>
      </w:pPr>
      <w:r w:rsidRPr="004510D2">
        <w:rPr>
          <w:b/>
          <w:bCs/>
          <w:sz w:val="20"/>
          <w:szCs w:val="20"/>
        </w:rPr>
        <w:t xml:space="preserve">2.1 Peripheral Fatigue </w:t>
      </w:r>
      <w:r w:rsidRPr="004510D2">
        <w:rPr>
          <w:sz w:val="20"/>
          <w:szCs w:val="20"/>
        </w:rPr>
        <w:t>............................................................................................................................</w:t>
      </w:r>
      <w:r w:rsidR="00416C15">
        <w:rPr>
          <w:sz w:val="20"/>
          <w:szCs w:val="20"/>
        </w:rPr>
        <w:t>.......</w:t>
      </w:r>
      <w:r w:rsidR="00A434C3">
        <w:rPr>
          <w:sz w:val="20"/>
          <w:szCs w:val="20"/>
        </w:rPr>
        <w:t>.</w:t>
      </w:r>
      <w:r w:rsidR="00416C15">
        <w:rPr>
          <w:sz w:val="20"/>
          <w:szCs w:val="20"/>
        </w:rPr>
        <w:t>.</w:t>
      </w:r>
      <w:r w:rsidR="00210E1E">
        <w:rPr>
          <w:sz w:val="20"/>
          <w:szCs w:val="20"/>
        </w:rPr>
        <w:t>.9</w:t>
      </w:r>
    </w:p>
    <w:p w14:paraId="7065BCDE" w14:textId="38CDBB67" w:rsidR="00CA1FBE" w:rsidRPr="004510D2" w:rsidRDefault="00CA1FBE" w:rsidP="00CA1FBE">
      <w:pPr>
        <w:pStyle w:val="NormalWeb"/>
        <w:rPr>
          <w:sz w:val="20"/>
          <w:szCs w:val="20"/>
        </w:rPr>
      </w:pPr>
      <w:r w:rsidRPr="004510D2">
        <w:rPr>
          <w:b/>
          <w:bCs/>
          <w:sz w:val="20"/>
          <w:szCs w:val="20"/>
        </w:rPr>
        <w:t xml:space="preserve">2.2 Electrical Muscle Stimulation </w:t>
      </w:r>
      <w:r w:rsidRPr="004510D2">
        <w:rPr>
          <w:sz w:val="20"/>
          <w:szCs w:val="20"/>
        </w:rPr>
        <w:t>.................................................................................................................</w:t>
      </w:r>
      <w:r w:rsidR="00A434C3">
        <w:rPr>
          <w:sz w:val="20"/>
          <w:szCs w:val="20"/>
        </w:rPr>
        <w:t>.</w:t>
      </w:r>
      <w:r w:rsidRPr="004510D2">
        <w:rPr>
          <w:sz w:val="20"/>
          <w:szCs w:val="20"/>
        </w:rPr>
        <w:t>.</w:t>
      </w:r>
      <w:r w:rsidR="00210E1E">
        <w:rPr>
          <w:sz w:val="20"/>
          <w:szCs w:val="20"/>
        </w:rPr>
        <w:t>11</w:t>
      </w:r>
    </w:p>
    <w:p w14:paraId="0A0B8C0F" w14:textId="6BA1430A" w:rsidR="00CA1FBE" w:rsidRPr="004510D2" w:rsidRDefault="00CA1FBE" w:rsidP="00CA1FBE">
      <w:pPr>
        <w:pStyle w:val="NormalWeb"/>
        <w:rPr>
          <w:b/>
          <w:bCs/>
          <w:sz w:val="20"/>
          <w:szCs w:val="20"/>
        </w:rPr>
      </w:pPr>
      <w:r w:rsidRPr="004510D2">
        <w:rPr>
          <w:b/>
          <w:bCs/>
          <w:sz w:val="20"/>
          <w:szCs w:val="20"/>
        </w:rPr>
        <w:t xml:space="preserve">2.3 Critical Power and Critical Torque </w:t>
      </w:r>
      <w:r w:rsidRPr="004510D2">
        <w:rPr>
          <w:sz w:val="20"/>
          <w:szCs w:val="20"/>
        </w:rPr>
        <w:t>.......................................................................................................</w:t>
      </w:r>
      <w:r w:rsidR="00210E1E">
        <w:rPr>
          <w:sz w:val="20"/>
          <w:szCs w:val="20"/>
        </w:rPr>
        <w:t>. 12</w:t>
      </w:r>
    </w:p>
    <w:p w14:paraId="7808D537" w14:textId="5D0903DE" w:rsidR="00CA1FBE" w:rsidRPr="004510D2" w:rsidRDefault="00CA1FBE" w:rsidP="00CA1FBE">
      <w:pPr>
        <w:pStyle w:val="NormalWeb"/>
        <w:rPr>
          <w:sz w:val="20"/>
          <w:szCs w:val="20"/>
        </w:rPr>
      </w:pPr>
      <w:r w:rsidRPr="004510D2">
        <w:rPr>
          <w:b/>
          <w:bCs/>
          <w:sz w:val="20"/>
          <w:szCs w:val="20"/>
        </w:rPr>
        <w:t xml:space="preserve">2.4 VO2 </w:t>
      </w:r>
      <w:r w:rsidRPr="004510D2">
        <w:rPr>
          <w:sz w:val="20"/>
          <w:szCs w:val="20"/>
        </w:rPr>
        <w:t>..........................................................................................................................................</w:t>
      </w:r>
      <w:r w:rsidR="00416C15">
        <w:rPr>
          <w:sz w:val="20"/>
          <w:szCs w:val="20"/>
        </w:rPr>
        <w:t>..................</w:t>
      </w:r>
      <w:r w:rsidR="00210E1E">
        <w:rPr>
          <w:sz w:val="20"/>
          <w:szCs w:val="20"/>
        </w:rPr>
        <w:t xml:space="preserve"> 13</w:t>
      </w:r>
      <w:r w:rsidR="00010726">
        <w:rPr>
          <w:sz w:val="20"/>
          <w:szCs w:val="20"/>
        </w:rPr>
        <w:t>`</w:t>
      </w:r>
    </w:p>
    <w:p w14:paraId="05E8A0E9" w14:textId="4BF0B01E" w:rsidR="00CA1FBE" w:rsidRPr="004510D2" w:rsidRDefault="00CA1FBE" w:rsidP="00CA1FBE">
      <w:pPr>
        <w:pStyle w:val="NormalWeb"/>
        <w:rPr>
          <w:sz w:val="20"/>
          <w:szCs w:val="20"/>
        </w:rPr>
      </w:pPr>
      <w:r w:rsidRPr="004510D2">
        <w:rPr>
          <w:b/>
          <w:bCs/>
          <w:sz w:val="20"/>
          <w:szCs w:val="20"/>
        </w:rPr>
        <w:t xml:space="preserve">2.5 W’ (W Prime) </w:t>
      </w:r>
      <w:r w:rsidRPr="004510D2">
        <w:rPr>
          <w:sz w:val="20"/>
          <w:szCs w:val="20"/>
        </w:rPr>
        <w:t>...................................................................................................................................</w:t>
      </w:r>
      <w:r w:rsidR="00416C15">
        <w:rPr>
          <w:sz w:val="20"/>
          <w:szCs w:val="20"/>
        </w:rPr>
        <w:t>........</w:t>
      </w:r>
      <w:r w:rsidR="00210E1E">
        <w:rPr>
          <w:sz w:val="20"/>
          <w:szCs w:val="20"/>
        </w:rPr>
        <w:t>. 15</w:t>
      </w:r>
    </w:p>
    <w:p w14:paraId="4871BCEC" w14:textId="4802C533" w:rsidR="00CA1FBE" w:rsidRPr="004510D2" w:rsidRDefault="00CA1FBE" w:rsidP="00CA1FBE">
      <w:pPr>
        <w:pStyle w:val="NormalWeb"/>
        <w:rPr>
          <w:sz w:val="20"/>
          <w:szCs w:val="20"/>
        </w:rPr>
      </w:pPr>
      <w:r w:rsidRPr="004510D2">
        <w:rPr>
          <w:b/>
          <w:bCs/>
          <w:sz w:val="20"/>
          <w:szCs w:val="20"/>
        </w:rPr>
        <w:t>2.6 W’ reconstitution</w:t>
      </w:r>
      <w:r w:rsidRPr="004510D2">
        <w:rPr>
          <w:sz w:val="20"/>
          <w:szCs w:val="20"/>
        </w:rPr>
        <w:t xml:space="preserve"> ......................................................................................................................................</w:t>
      </w:r>
      <w:r w:rsidR="00210E1E">
        <w:rPr>
          <w:sz w:val="20"/>
          <w:szCs w:val="20"/>
        </w:rPr>
        <w:t xml:space="preserve"> 16</w:t>
      </w:r>
    </w:p>
    <w:p w14:paraId="4E697F01" w14:textId="0E84E7D0" w:rsidR="00CA1FBE" w:rsidRPr="004510D2" w:rsidRDefault="00CA1FBE" w:rsidP="00CA1FBE">
      <w:pPr>
        <w:pStyle w:val="NormalWeb"/>
        <w:rPr>
          <w:sz w:val="20"/>
          <w:szCs w:val="20"/>
        </w:rPr>
      </w:pPr>
      <w:r w:rsidRPr="004510D2">
        <w:rPr>
          <w:b/>
          <w:bCs/>
          <w:sz w:val="20"/>
          <w:szCs w:val="20"/>
        </w:rPr>
        <w:t>2.7 Conclusion</w:t>
      </w:r>
      <w:r w:rsidRPr="004510D2">
        <w:rPr>
          <w:sz w:val="20"/>
          <w:szCs w:val="20"/>
        </w:rPr>
        <w:t xml:space="preserve"> ..........................................................................................................................................</w:t>
      </w:r>
      <w:r w:rsidR="00416C15">
        <w:rPr>
          <w:sz w:val="20"/>
          <w:szCs w:val="20"/>
        </w:rPr>
        <w:t>.......</w:t>
      </w:r>
      <w:r w:rsidR="00210E1E">
        <w:rPr>
          <w:sz w:val="20"/>
          <w:szCs w:val="20"/>
        </w:rPr>
        <w:t xml:space="preserve"> 17</w:t>
      </w:r>
    </w:p>
    <w:p w14:paraId="403A17F7" w14:textId="13E5B2E6" w:rsidR="00CA1FBE" w:rsidRPr="004510D2" w:rsidRDefault="00CA1FBE" w:rsidP="00CA1FBE">
      <w:pPr>
        <w:pStyle w:val="NormalWeb"/>
        <w:rPr>
          <w:sz w:val="20"/>
          <w:szCs w:val="20"/>
        </w:rPr>
      </w:pPr>
      <w:r w:rsidRPr="004510D2">
        <w:rPr>
          <w:b/>
          <w:bCs/>
          <w:sz w:val="20"/>
          <w:szCs w:val="20"/>
          <w:shd w:val="clear" w:color="auto" w:fill="FFFFFF"/>
        </w:rPr>
        <w:t xml:space="preserve">Chapter 3 – Methods </w:t>
      </w:r>
      <w:r w:rsidRPr="004510D2">
        <w:rPr>
          <w:sz w:val="20"/>
          <w:szCs w:val="20"/>
        </w:rPr>
        <w:t>.....................................................................................................................................</w:t>
      </w:r>
      <w:r w:rsidR="00A434C3">
        <w:rPr>
          <w:sz w:val="20"/>
          <w:szCs w:val="20"/>
        </w:rPr>
        <w:t xml:space="preserve">. </w:t>
      </w:r>
      <w:r w:rsidR="00210E1E">
        <w:rPr>
          <w:sz w:val="20"/>
          <w:szCs w:val="20"/>
        </w:rPr>
        <w:t>18</w:t>
      </w:r>
    </w:p>
    <w:p w14:paraId="0FB626F7" w14:textId="7E187BCC" w:rsidR="00CA1FBE" w:rsidRPr="004510D2" w:rsidRDefault="00CA1FBE" w:rsidP="00CA1FBE">
      <w:pPr>
        <w:pStyle w:val="NormalWeb"/>
        <w:rPr>
          <w:sz w:val="20"/>
          <w:szCs w:val="20"/>
        </w:rPr>
      </w:pPr>
      <w:r w:rsidRPr="004510D2">
        <w:rPr>
          <w:b/>
          <w:bCs/>
          <w:sz w:val="20"/>
          <w:szCs w:val="20"/>
        </w:rPr>
        <w:t xml:space="preserve">3.1 Sample </w:t>
      </w:r>
      <w:r w:rsidR="00416C15" w:rsidRPr="004510D2">
        <w:rPr>
          <w:sz w:val="20"/>
          <w:szCs w:val="20"/>
        </w:rPr>
        <w:t>.....................................................................................................................................</w:t>
      </w:r>
      <w:r w:rsidR="00416C15">
        <w:rPr>
          <w:sz w:val="20"/>
          <w:szCs w:val="20"/>
        </w:rPr>
        <w:t>................</w:t>
      </w:r>
      <w:r w:rsidR="00A434C3">
        <w:rPr>
          <w:sz w:val="20"/>
          <w:szCs w:val="20"/>
        </w:rPr>
        <w:t>..</w:t>
      </w:r>
      <w:r w:rsidR="00210E1E">
        <w:rPr>
          <w:sz w:val="20"/>
          <w:szCs w:val="20"/>
        </w:rPr>
        <w:t>. 18</w:t>
      </w:r>
    </w:p>
    <w:p w14:paraId="5A01891A" w14:textId="59234EF5" w:rsidR="00CA1FBE" w:rsidRPr="004510D2" w:rsidRDefault="00CA1FBE" w:rsidP="00CA1FBE">
      <w:pPr>
        <w:pStyle w:val="NormalWeb"/>
        <w:rPr>
          <w:sz w:val="20"/>
          <w:szCs w:val="20"/>
        </w:rPr>
      </w:pPr>
      <w:r w:rsidRPr="004510D2">
        <w:rPr>
          <w:b/>
          <w:bCs/>
          <w:sz w:val="20"/>
          <w:szCs w:val="20"/>
        </w:rPr>
        <w:lastRenderedPageBreak/>
        <w:t xml:space="preserve">3.2 Experimental design </w:t>
      </w:r>
      <w:r w:rsidRPr="004510D2">
        <w:rPr>
          <w:sz w:val="20"/>
          <w:szCs w:val="20"/>
        </w:rPr>
        <w:t>............................................................................................................................</w:t>
      </w:r>
      <w:r w:rsidR="00A434C3">
        <w:rPr>
          <w:sz w:val="20"/>
          <w:szCs w:val="20"/>
        </w:rPr>
        <w:t>..</w:t>
      </w:r>
      <w:r w:rsidR="00210E1E">
        <w:rPr>
          <w:sz w:val="20"/>
          <w:szCs w:val="20"/>
        </w:rPr>
        <w:t>. 20</w:t>
      </w:r>
      <w:r w:rsidRPr="004510D2">
        <w:rPr>
          <w:sz w:val="20"/>
          <w:szCs w:val="20"/>
        </w:rPr>
        <w:t xml:space="preserve"> </w:t>
      </w:r>
      <w:r w:rsidR="00210E1E">
        <w:rPr>
          <w:sz w:val="20"/>
          <w:szCs w:val="20"/>
        </w:rPr>
        <w:t xml:space="preserve"> </w:t>
      </w:r>
    </w:p>
    <w:p w14:paraId="07F58D34" w14:textId="4E88B45E" w:rsidR="00CA1FBE" w:rsidRPr="004510D2" w:rsidRDefault="00CA1FBE" w:rsidP="00CA1FBE">
      <w:pPr>
        <w:pStyle w:val="NormalWeb"/>
        <w:rPr>
          <w:sz w:val="20"/>
          <w:szCs w:val="20"/>
        </w:rPr>
      </w:pPr>
      <w:r w:rsidRPr="004510D2">
        <w:rPr>
          <w:b/>
          <w:bCs/>
          <w:sz w:val="20"/>
          <w:szCs w:val="20"/>
        </w:rPr>
        <w:t>3.3 Experimental procedures</w:t>
      </w:r>
      <w:r w:rsidRPr="004510D2">
        <w:rPr>
          <w:sz w:val="20"/>
          <w:szCs w:val="20"/>
        </w:rPr>
        <w:t>...................................................................................................................</w:t>
      </w:r>
      <w:r w:rsidR="00210E1E">
        <w:rPr>
          <w:sz w:val="20"/>
          <w:szCs w:val="20"/>
        </w:rPr>
        <w:t>.</w:t>
      </w:r>
      <w:r w:rsidRPr="004510D2">
        <w:rPr>
          <w:sz w:val="20"/>
          <w:szCs w:val="20"/>
        </w:rPr>
        <w:t>.</w:t>
      </w:r>
      <w:r w:rsidR="00210E1E">
        <w:rPr>
          <w:sz w:val="20"/>
          <w:szCs w:val="20"/>
        </w:rPr>
        <w:t>... 24</w:t>
      </w:r>
    </w:p>
    <w:p w14:paraId="7236C6CD" w14:textId="6BFC7105" w:rsidR="00CA1FBE" w:rsidRPr="004510D2" w:rsidRDefault="00CA1FBE" w:rsidP="00CA1FBE">
      <w:pPr>
        <w:pStyle w:val="NormalWeb"/>
        <w:rPr>
          <w:sz w:val="20"/>
          <w:szCs w:val="20"/>
        </w:rPr>
      </w:pPr>
      <w:r w:rsidRPr="004510D2">
        <w:rPr>
          <w:b/>
          <w:bCs/>
          <w:sz w:val="20"/>
          <w:szCs w:val="20"/>
        </w:rPr>
        <w:t>3.4 Statistical analysis</w:t>
      </w:r>
      <w:r w:rsidRPr="004510D2">
        <w:rPr>
          <w:sz w:val="20"/>
          <w:szCs w:val="20"/>
        </w:rPr>
        <w:t>...............................................................................................................................</w:t>
      </w:r>
      <w:r w:rsidR="00210E1E">
        <w:rPr>
          <w:sz w:val="20"/>
          <w:szCs w:val="20"/>
        </w:rPr>
        <w:t>.</w:t>
      </w:r>
      <w:r w:rsidRPr="004510D2">
        <w:rPr>
          <w:sz w:val="20"/>
          <w:szCs w:val="20"/>
        </w:rPr>
        <w:t>...</w:t>
      </w:r>
      <w:r w:rsidR="00210E1E">
        <w:rPr>
          <w:sz w:val="20"/>
          <w:szCs w:val="20"/>
        </w:rPr>
        <w:t>. 27</w:t>
      </w:r>
    </w:p>
    <w:p w14:paraId="3A75882E" w14:textId="3013359C" w:rsidR="00CA1FBE" w:rsidRPr="004510D2" w:rsidRDefault="00CA1FBE" w:rsidP="00CA1FBE">
      <w:pPr>
        <w:pStyle w:val="NormalWeb"/>
        <w:rPr>
          <w:sz w:val="20"/>
          <w:szCs w:val="20"/>
        </w:rPr>
      </w:pPr>
      <w:r w:rsidRPr="004510D2">
        <w:rPr>
          <w:b/>
          <w:bCs/>
          <w:sz w:val="20"/>
          <w:szCs w:val="20"/>
          <w:shd w:val="clear" w:color="auto" w:fill="FFFFFF"/>
        </w:rPr>
        <w:t xml:space="preserve">Chapter 4 – Results </w:t>
      </w:r>
      <w:r w:rsidRPr="004510D2">
        <w:rPr>
          <w:sz w:val="20"/>
          <w:szCs w:val="20"/>
        </w:rPr>
        <w:t>..................................................................................................................................</w:t>
      </w:r>
      <w:r w:rsidR="00210E1E">
        <w:rPr>
          <w:sz w:val="20"/>
          <w:szCs w:val="20"/>
        </w:rPr>
        <w:t>..</w:t>
      </w:r>
      <w:r w:rsidRPr="004510D2">
        <w:rPr>
          <w:sz w:val="20"/>
          <w:szCs w:val="20"/>
        </w:rPr>
        <w:t>..</w:t>
      </w:r>
      <w:r w:rsidR="00210E1E">
        <w:rPr>
          <w:sz w:val="20"/>
          <w:szCs w:val="20"/>
        </w:rPr>
        <w:t>. 29</w:t>
      </w:r>
    </w:p>
    <w:p w14:paraId="49F62128" w14:textId="2ABB042E" w:rsidR="00CA1FBE" w:rsidRPr="004510D2" w:rsidRDefault="00CA1FBE" w:rsidP="00CA1FBE">
      <w:pPr>
        <w:pStyle w:val="NormalWeb"/>
        <w:rPr>
          <w:sz w:val="20"/>
          <w:szCs w:val="20"/>
        </w:rPr>
      </w:pPr>
      <w:r w:rsidRPr="004510D2">
        <w:rPr>
          <w:b/>
          <w:bCs/>
          <w:sz w:val="20"/>
          <w:szCs w:val="20"/>
          <w:shd w:val="clear" w:color="auto" w:fill="FFFFFF"/>
        </w:rPr>
        <w:t>4.1</w:t>
      </w:r>
      <w:r w:rsidR="00416C15">
        <w:rPr>
          <w:sz w:val="20"/>
          <w:szCs w:val="20"/>
        </w:rPr>
        <w:t xml:space="preserve"> </w:t>
      </w:r>
      <w:r w:rsidR="00416C15" w:rsidRPr="00210E1E">
        <w:rPr>
          <w:b/>
          <w:bCs/>
          <w:sz w:val="20"/>
          <w:szCs w:val="20"/>
        </w:rPr>
        <w:t>Stimulated Exercise</w:t>
      </w:r>
      <w:r w:rsidR="00416C15">
        <w:rPr>
          <w:sz w:val="20"/>
          <w:szCs w:val="20"/>
        </w:rPr>
        <w:t xml:space="preserve"> </w:t>
      </w:r>
      <w:r w:rsidRPr="004510D2">
        <w:rPr>
          <w:sz w:val="20"/>
          <w:szCs w:val="20"/>
        </w:rPr>
        <w:t>..................................................................................................................</w:t>
      </w:r>
      <w:r w:rsidR="00416C15">
        <w:rPr>
          <w:sz w:val="20"/>
          <w:szCs w:val="20"/>
        </w:rPr>
        <w:t>..............</w:t>
      </w:r>
      <w:r w:rsidR="00210E1E">
        <w:rPr>
          <w:sz w:val="20"/>
          <w:szCs w:val="20"/>
        </w:rPr>
        <w:t xml:space="preserve"> 30</w:t>
      </w:r>
    </w:p>
    <w:p w14:paraId="0262CA36" w14:textId="6D7C552F" w:rsidR="00CA1FBE" w:rsidRPr="004510D2" w:rsidRDefault="00CA1FBE" w:rsidP="00CA1FBE">
      <w:pPr>
        <w:pStyle w:val="NormalWeb"/>
        <w:rPr>
          <w:sz w:val="20"/>
          <w:szCs w:val="20"/>
        </w:rPr>
      </w:pPr>
      <w:r w:rsidRPr="004510D2">
        <w:rPr>
          <w:b/>
          <w:bCs/>
          <w:sz w:val="20"/>
          <w:szCs w:val="20"/>
          <w:shd w:val="clear" w:color="auto" w:fill="FFFFFF"/>
        </w:rPr>
        <w:t>4.2</w:t>
      </w:r>
      <w:r w:rsidR="00416C15">
        <w:rPr>
          <w:sz w:val="20"/>
          <w:szCs w:val="20"/>
        </w:rPr>
        <w:t xml:space="preserve"> </w:t>
      </w:r>
      <w:r w:rsidR="00416C15" w:rsidRPr="00210E1E">
        <w:rPr>
          <w:b/>
          <w:bCs/>
          <w:sz w:val="20"/>
          <w:szCs w:val="20"/>
        </w:rPr>
        <w:t>Stimulated IACT</w:t>
      </w:r>
      <w:r w:rsidR="00416C15">
        <w:rPr>
          <w:sz w:val="20"/>
          <w:szCs w:val="20"/>
        </w:rPr>
        <w:t xml:space="preserve"> </w:t>
      </w:r>
      <w:r w:rsidRPr="004510D2">
        <w:rPr>
          <w:sz w:val="20"/>
          <w:szCs w:val="20"/>
        </w:rPr>
        <w:t>.............................................................</w:t>
      </w:r>
      <w:r w:rsidR="00416C15" w:rsidRPr="004510D2">
        <w:rPr>
          <w:sz w:val="20"/>
          <w:szCs w:val="20"/>
        </w:rPr>
        <w:t>...................................................................</w:t>
      </w:r>
      <w:r w:rsidR="00210E1E">
        <w:rPr>
          <w:sz w:val="20"/>
          <w:szCs w:val="20"/>
        </w:rPr>
        <w:t>.</w:t>
      </w:r>
      <w:r w:rsidR="00416C15" w:rsidRPr="004510D2">
        <w:rPr>
          <w:sz w:val="20"/>
          <w:szCs w:val="20"/>
        </w:rPr>
        <w:t>....</w:t>
      </w:r>
      <w:r w:rsidR="00416C15">
        <w:rPr>
          <w:sz w:val="20"/>
          <w:szCs w:val="20"/>
        </w:rPr>
        <w:t xml:space="preserve"> </w:t>
      </w:r>
      <w:r w:rsidR="00210E1E">
        <w:rPr>
          <w:sz w:val="20"/>
          <w:szCs w:val="20"/>
        </w:rPr>
        <w:t>32</w:t>
      </w:r>
    </w:p>
    <w:p w14:paraId="22F42275" w14:textId="1C3E3A2E" w:rsidR="00CA1FBE" w:rsidRPr="004510D2" w:rsidRDefault="00CA1FBE" w:rsidP="00CA1FBE">
      <w:pPr>
        <w:pStyle w:val="NormalWeb"/>
        <w:rPr>
          <w:sz w:val="20"/>
          <w:szCs w:val="20"/>
        </w:rPr>
      </w:pPr>
      <w:r w:rsidRPr="004510D2">
        <w:rPr>
          <w:b/>
          <w:bCs/>
          <w:sz w:val="20"/>
          <w:szCs w:val="20"/>
          <w:shd w:val="clear" w:color="auto" w:fill="FFFFFF"/>
        </w:rPr>
        <w:t>4.3</w:t>
      </w:r>
      <w:r w:rsidR="00416C15">
        <w:rPr>
          <w:sz w:val="20"/>
          <w:szCs w:val="20"/>
        </w:rPr>
        <w:t xml:space="preserve"> </w:t>
      </w:r>
      <w:r w:rsidR="00416C15" w:rsidRPr="00210E1E">
        <w:rPr>
          <w:b/>
          <w:bCs/>
          <w:sz w:val="20"/>
          <w:szCs w:val="20"/>
        </w:rPr>
        <w:t>CT during 100 Hz Stimulation</w:t>
      </w:r>
      <w:r w:rsidR="00416C15">
        <w:rPr>
          <w:sz w:val="20"/>
          <w:szCs w:val="20"/>
        </w:rPr>
        <w:t xml:space="preserve"> </w:t>
      </w:r>
      <w:r w:rsidRPr="004510D2">
        <w:rPr>
          <w:sz w:val="20"/>
          <w:szCs w:val="20"/>
        </w:rPr>
        <w:t>.................................................................................................</w:t>
      </w:r>
      <w:r w:rsidR="00416C15">
        <w:rPr>
          <w:sz w:val="20"/>
          <w:szCs w:val="20"/>
        </w:rPr>
        <w:t xml:space="preserve">.............. </w:t>
      </w:r>
      <w:r w:rsidR="00210E1E">
        <w:rPr>
          <w:sz w:val="20"/>
          <w:szCs w:val="20"/>
        </w:rPr>
        <w:t>38</w:t>
      </w:r>
    </w:p>
    <w:p w14:paraId="0ADA95C3" w14:textId="77FE2319" w:rsidR="00CA1FBE" w:rsidRPr="004510D2" w:rsidRDefault="00CA1FBE" w:rsidP="00CA1FBE">
      <w:pPr>
        <w:pStyle w:val="NormalWeb"/>
        <w:rPr>
          <w:sz w:val="20"/>
          <w:szCs w:val="20"/>
        </w:rPr>
      </w:pPr>
      <w:r w:rsidRPr="004510D2">
        <w:rPr>
          <w:b/>
          <w:bCs/>
          <w:sz w:val="20"/>
          <w:szCs w:val="20"/>
          <w:shd w:val="clear" w:color="auto" w:fill="FFFFFF"/>
        </w:rPr>
        <w:t>4.4</w:t>
      </w:r>
      <w:r w:rsidR="00416C15">
        <w:rPr>
          <w:sz w:val="20"/>
          <w:szCs w:val="20"/>
        </w:rPr>
        <w:t xml:space="preserve"> </w:t>
      </w:r>
      <w:r w:rsidR="00416C15" w:rsidRPr="00210E1E">
        <w:rPr>
          <w:b/>
          <w:bCs/>
          <w:sz w:val="20"/>
          <w:szCs w:val="20"/>
        </w:rPr>
        <w:t>CT during 20 Hz Stimulation</w:t>
      </w:r>
      <w:r w:rsidR="00416C15">
        <w:rPr>
          <w:sz w:val="20"/>
          <w:szCs w:val="20"/>
        </w:rPr>
        <w:t xml:space="preserve"> </w:t>
      </w:r>
      <w:r w:rsidRPr="004510D2">
        <w:rPr>
          <w:sz w:val="20"/>
          <w:szCs w:val="20"/>
        </w:rPr>
        <w:t>................................................................................................................</w:t>
      </w:r>
      <w:r w:rsidR="00210E1E">
        <w:rPr>
          <w:sz w:val="20"/>
          <w:szCs w:val="20"/>
        </w:rPr>
        <w:t xml:space="preserve"> 40</w:t>
      </w:r>
    </w:p>
    <w:p w14:paraId="14A545A2" w14:textId="55DCE083" w:rsidR="00CA1FBE" w:rsidRPr="004510D2" w:rsidRDefault="00CA1FBE" w:rsidP="00CA1FBE">
      <w:pPr>
        <w:pStyle w:val="NormalWeb"/>
        <w:rPr>
          <w:sz w:val="20"/>
          <w:szCs w:val="20"/>
        </w:rPr>
      </w:pPr>
      <w:r w:rsidRPr="004510D2">
        <w:rPr>
          <w:b/>
          <w:bCs/>
          <w:sz w:val="20"/>
          <w:szCs w:val="20"/>
          <w:shd w:val="clear" w:color="auto" w:fill="FFFFFF"/>
        </w:rPr>
        <w:t>Chapter 5 – Discussion</w:t>
      </w:r>
      <w:r w:rsidRPr="004510D2">
        <w:rPr>
          <w:sz w:val="20"/>
          <w:szCs w:val="20"/>
        </w:rPr>
        <w:t>...........................................................................................................................</w:t>
      </w:r>
      <w:r w:rsidR="00210E1E">
        <w:rPr>
          <w:sz w:val="20"/>
          <w:szCs w:val="20"/>
        </w:rPr>
        <w:t>.</w:t>
      </w:r>
      <w:r w:rsidRPr="004510D2">
        <w:rPr>
          <w:sz w:val="20"/>
          <w:szCs w:val="20"/>
        </w:rPr>
        <w:t>......</w:t>
      </w:r>
      <w:r w:rsidR="00210E1E">
        <w:rPr>
          <w:sz w:val="20"/>
          <w:szCs w:val="20"/>
        </w:rPr>
        <w:t xml:space="preserve"> 42</w:t>
      </w:r>
    </w:p>
    <w:p w14:paraId="236D09D5" w14:textId="658A4A86" w:rsidR="00CA1FBE" w:rsidRPr="004510D2" w:rsidRDefault="00CA1FBE" w:rsidP="00CA1FBE">
      <w:pPr>
        <w:pStyle w:val="NormalWeb"/>
        <w:rPr>
          <w:sz w:val="20"/>
          <w:szCs w:val="20"/>
        </w:rPr>
      </w:pPr>
      <w:r w:rsidRPr="004510D2">
        <w:rPr>
          <w:b/>
          <w:bCs/>
          <w:sz w:val="20"/>
          <w:szCs w:val="20"/>
          <w:shd w:val="clear" w:color="auto" w:fill="FFFFFF"/>
        </w:rPr>
        <w:t>5</w:t>
      </w:r>
      <w:r w:rsidR="00416C15">
        <w:rPr>
          <w:b/>
          <w:bCs/>
          <w:sz w:val="20"/>
          <w:szCs w:val="20"/>
          <w:shd w:val="clear" w:color="auto" w:fill="FFFFFF"/>
        </w:rPr>
        <w:t xml:space="preserve"> Stimulated IACT </w:t>
      </w:r>
      <w:r w:rsidRPr="004510D2">
        <w:rPr>
          <w:sz w:val="20"/>
          <w:szCs w:val="20"/>
        </w:rPr>
        <w:t>.................................................................................................................................</w:t>
      </w:r>
      <w:r w:rsidR="00210E1E">
        <w:rPr>
          <w:sz w:val="20"/>
          <w:szCs w:val="20"/>
        </w:rPr>
        <w:t>..</w:t>
      </w:r>
      <w:r w:rsidRPr="004510D2">
        <w:rPr>
          <w:sz w:val="20"/>
          <w:szCs w:val="20"/>
        </w:rPr>
        <w:t>.....</w:t>
      </w:r>
      <w:r w:rsidR="00210E1E">
        <w:rPr>
          <w:sz w:val="20"/>
          <w:szCs w:val="20"/>
        </w:rPr>
        <w:t xml:space="preserve"> 44</w:t>
      </w:r>
    </w:p>
    <w:p w14:paraId="291EE9C7" w14:textId="0559F4F0" w:rsidR="00CA1FBE" w:rsidRPr="004510D2" w:rsidRDefault="00CA1FBE" w:rsidP="00CA1FBE">
      <w:pPr>
        <w:pStyle w:val="NormalWeb"/>
        <w:rPr>
          <w:sz w:val="20"/>
          <w:szCs w:val="20"/>
        </w:rPr>
      </w:pPr>
      <w:r w:rsidRPr="004510D2">
        <w:rPr>
          <w:b/>
          <w:bCs/>
          <w:sz w:val="20"/>
          <w:szCs w:val="20"/>
        </w:rPr>
        <w:t>5.2</w:t>
      </w:r>
      <w:r w:rsidR="00416C15">
        <w:rPr>
          <w:b/>
          <w:bCs/>
          <w:sz w:val="20"/>
          <w:szCs w:val="20"/>
        </w:rPr>
        <w:t xml:space="preserve"> Peripheral Fatigue </w:t>
      </w:r>
      <w:r w:rsidRPr="004510D2">
        <w:rPr>
          <w:sz w:val="20"/>
          <w:szCs w:val="20"/>
        </w:rPr>
        <w:t>...........................................................................................................................</w:t>
      </w:r>
      <w:r w:rsidR="00210E1E">
        <w:rPr>
          <w:sz w:val="20"/>
          <w:szCs w:val="20"/>
        </w:rPr>
        <w:t>.</w:t>
      </w:r>
      <w:r w:rsidRPr="004510D2">
        <w:rPr>
          <w:sz w:val="20"/>
          <w:szCs w:val="20"/>
        </w:rPr>
        <w:t>..</w:t>
      </w:r>
      <w:r w:rsidR="00416C15">
        <w:rPr>
          <w:sz w:val="20"/>
          <w:szCs w:val="20"/>
        </w:rPr>
        <w:t>.</w:t>
      </w:r>
      <w:r w:rsidR="00210E1E">
        <w:rPr>
          <w:sz w:val="20"/>
          <w:szCs w:val="20"/>
        </w:rPr>
        <w:t>.</w:t>
      </w:r>
      <w:r w:rsidR="00416C15">
        <w:rPr>
          <w:sz w:val="20"/>
          <w:szCs w:val="20"/>
        </w:rPr>
        <w:t>..</w:t>
      </w:r>
      <w:r w:rsidR="00210E1E">
        <w:rPr>
          <w:sz w:val="20"/>
          <w:szCs w:val="20"/>
        </w:rPr>
        <w:t xml:space="preserve"> 45</w:t>
      </w:r>
    </w:p>
    <w:p w14:paraId="21FB3004" w14:textId="2585202D" w:rsidR="00CA1FBE" w:rsidRPr="004510D2" w:rsidRDefault="00CA1FBE" w:rsidP="00CA1FBE">
      <w:pPr>
        <w:pStyle w:val="NormalWeb"/>
        <w:rPr>
          <w:sz w:val="20"/>
          <w:szCs w:val="20"/>
        </w:rPr>
      </w:pPr>
      <w:r w:rsidRPr="004510D2">
        <w:rPr>
          <w:b/>
          <w:bCs/>
          <w:sz w:val="20"/>
          <w:szCs w:val="20"/>
        </w:rPr>
        <w:t>5.3</w:t>
      </w:r>
      <w:r w:rsidR="00416C15">
        <w:rPr>
          <w:sz w:val="20"/>
          <w:szCs w:val="20"/>
        </w:rPr>
        <w:t xml:space="preserve"> </w:t>
      </w:r>
      <w:r w:rsidR="00416C15" w:rsidRPr="00416C15">
        <w:rPr>
          <w:b/>
          <w:bCs/>
          <w:sz w:val="20"/>
          <w:szCs w:val="20"/>
        </w:rPr>
        <w:t>Limitations</w:t>
      </w:r>
      <w:r w:rsidR="00416C15">
        <w:rPr>
          <w:sz w:val="20"/>
          <w:szCs w:val="20"/>
        </w:rPr>
        <w:t xml:space="preserve"> </w:t>
      </w:r>
      <w:r w:rsidRPr="004510D2">
        <w:rPr>
          <w:sz w:val="20"/>
          <w:szCs w:val="20"/>
        </w:rPr>
        <w:t>..........................................................................................................</w:t>
      </w:r>
      <w:r w:rsidR="00416C15">
        <w:rPr>
          <w:sz w:val="20"/>
          <w:szCs w:val="20"/>
        </w:rPr>
        <w:t>..............................</w:t>
      </w:r>
      <w:r w:rsidR="00210E1E">
        <w:rPr>
          <w:sz w:val="20"/>
          <w:szCs w:val="20"/>
        </w:rPr>
        <w:t>..</w:t>
      </w:r>
      <w:r w:rsidR="00416C15">
        <w:rPr>
          <w:sz w:val="20"/>
          <w:szCs w:val="20"/>
        </w:rPr>
        <w:t>...</w:t>
      </w:r>
      <w:r w:rsidR="00210E1E">
        <w:rPr>
          <w:sz w:val="20"/>
          <w:szCs w:val="20"/>
        </w:rPr>
        <w:t>. 46</w:t>
      </w:r>
      <w:r w:rsidRPr="004510D2">
        <w:rPr>
          <w:sz w:val="20"/>
          <w:szCs w:val="20"/>
        </w:rPr>
        <w:t xml:space="preserve"> </w:t>
      </w:r>
    </w:p>
    <w:p w14:paraId="3C6DD030" w14:textId="59C85A79" w:rsidR="00CA1FBE" w:rsidRDefault="00CA1FBE" w:rsidP="00CA1FBE">
      <w:pPr>
        <w:pStyle w:val="NormalWeb"/>
        <w:rPr>
          <w:sz w:val="20"/>
          <w:szCs w:val="20"/>
        </w:rPr>
      </w:pPr>
      <w:r w:rsidRPr="004510D2">
        <w:rPr>
          <w:b/>
          <w:bCs/>
          <w:sz w:val="20"/>
          <w:szCs w:val="20"/>
        </w:rPr>
        <w:t>5.4</w:t>
      </w:r>
      <w:r w:rsidR="00416C15">
        <w:rPr>
          <w:sz w:val="20"/>
          <w:szCs w:val="20"/>
        </w:rPr>
        <w:t xml:space="preserve"> </w:t>
      </w:r>
      <w:r w:rsidR="00416C15" w:rsidRPr="00416C15">
        <w:rPr>
          <w:b/>
          <w:bCs/>
          <w:sz w:val="20"/>
          <w:szCs w:val="20"/>
        </w:rPr>
        <w:t>Conclusion</w:t>
      </w:r>
      <w:r w:rsidR="00416C15">
        <w:rPr>
          <w:sz w:val="20"/>
          <w:szCs w:val="20"/>
        </w:rPr>
        <w:t xml:space="preserve"> </w:t>
      </w:r>
      <w:r w:rsidRPr="004510D2">
        <w:rPr>
          <w:sz w:val="20"/>
          <w:szCs w:val="20"/>
        </w:rPr>
        <w:t>.......................................................................................................................................</w:t>
      </w:r>
      <w:r w:rsidR="00210E1E">
        <w:rPr>
          <w:sz w:val="20"/>
          <w:szCs w:val="20"/>
        </w:rPr>
        <w:t>.</w:t>
      </w:r>
      <w:r w:rsidRPr="004510D2">
        <w:rPr>
          <w:sz w:val="20"/>
          <w:szCs w:val="20"/>
        </w:rPr>
        <w:t>...</w:t>
      </w:r>
      <w:r w:rsidR="00210E1E">
        <w:rPr>
          <w:sz w:val="20"/>
          <w:szCs w:val="20"/>
        </w:rPr>
        <w:t>.</w:t>
      </w:r>
      <w:r w:rsidRPr="004510D2">
        <w:rPr>
          <w:sz w:val="20"/>
          <w:szCs w:val="20"/>
        </w:rPr>
        <w:t>.</w:t>
      </w:r>
      <w:r w:rsidR="00416C15">
        <w:rPr>
          <w:sz w:val="20"/>
          <w:szCs w:val="20"/>
        </w:rPr>
        <w:t xml:space="preserve"> </w:t>
      </w:r>
      <w:r w:rsidR="00210E1E">
        <w:rPr>
          <w:sz w:val="20"/>
          <w:szCs w:val="20"/>
        </w:rPr>
        <w:t xml:space="preserve"> 46</w:t>
      </w:r>
    </w:p>
    <w:p w14:paraId="6FAF1AC9" w14:textId="57CED4A0" w:rsidR="00416C15" w:rsidRPr="004510D2" w:rsidRDefault="00416C15" w:rsidP="00CA1FBE">
      <w:pPr>
        <w:pStyle w:val="NormalWeb"/>
        <w:rPr>
          <w:sz w:val="20"/>
          <w:szCs w:val="20"/>
        </w:rPr>
      </w:pPr>
      <w:r w:rsidRPr="00416C15">
        <w:rPr>
          <w:b/>
          <w:bCs/>
          <w:sz w:val="20"/>
          <w:szCs w:val="20"/>
        </w:rPr>
        <w:t>5.5 Significance and Future Study Recommendations</w:t>
      </w:r>
      <w:r w:rsidRPr="004510D2">
        <w:rPr>
          <w:sz w:val="20"/>
          <w:szCs w:val="20"/>
        </w:rPr>
        <w:t>.....................................................</w:t>
      </w:r>
      <w:r>
        <w:rPr>
          <w:sz w:val="20"/>
          <w:szCs w:val="20"/>
        </w:rPr>
        <w:t>.....................</w:t>
      </w:r>
      <w:r w:rsidR="00210E1E">
        <w:rPr>
          <w:sz w:val="20"/>
          <w:szCs w:val="20"/>
        </w:rPr>
        <w:t>.... 46</w:t>
      </w:r>
    </w:p>
    <w:p w14:paraId="5BD886E5" w14:textId="198E3108" w:rsidR="00CA1FBE" w:rsidRPr="004510D2" w:rsidRDefault="00CA1FBE" w:rsidP="00CA1FBE">
      <w:pPr>
        <w:pStyle w:val="NormalWeb"/>
        <w:rPr>
          <w:sz w:val="20"/>
          <w:szCs w:val="20"/>
        </w:rPr>
      </w:pPr>
      <w:r w:rsidRPr="004510D2">
        <w:rPr>
          <w:b/>
          <w:bCs/>
          <w:sz w:val="20"/>
          <w:szCs w:val="20"/>
        </w:rPr>
        <w:t>REFERENCES</w:t>
      </w:r>
      <w:r w:rsidRPr="004510D2">
        <w:rPr>
          <w:sz w:val="20"/>
          <w:szCs w:val="20"/>
        </w:rPr>
        <w:t>.........................................................................................................................................</w:t>
      </w:r>
      <w:r w:rsidR="00210E1E">
        <w:rPr>
          <w:sz w:val="20"/>
          <w:szCs w:val="20"/>
        </w:rPr>
        <w:t>..</w:t>
      </w:r>
      <w:r w:rsidRPr="004510D2">
        <w:rPr>
          <w:sz w:val="20"/>
          <w:szCs w:val="20"/>
        </w:rPr>
        <w:t>..</w:t>
      </w:r>
      <w:r w:rsidR="00210E1E">
        <w:rPr>
          <w:sz w:val="20"/>
          <w:szCs w:val="20"/>
        </w:rPr>
        <w:t>. 47</w:t>
      </w:r>
      <w:r w:rsidRPr="004510D2">
        <w:rPr>
          <w:sz w:val="20"/>
          <w:szCs w:val="20"/>
        </w:rPr>
        <w:t xml:space="preserve"> </w:t>
      </w:r>
    </w:p>
    <w:p w14:paraId="7CDFC883" w14:textId="5CC55657" w:rsidR="00416C15" w:rsidRDefault="00CA1FBE" w:rsidP="00CA1FBE">
      <w:pPr>
        <w:pStyle w:val="NormalWeb"/>
        <w:rPr>
          <w:sz w:val="20"/>
          <w:szCs w:val="20"/>
        </w:rPr>
      </w:pPr>
      <w:r w:rsidRPr="004510D2">
        <w:rPr>
          <w:b/>
          <w:bCs/>
          <w:sz w:val="20"/>
          <w:szCs w:val="20"/>
        </w:rPr>
        <w:t xml:space="preserve">APPENDIX A: IRB APPROVAL LETTER </w:t>
      </w:r>
      <w:r w:rsidRPr="004510D2">
        <w:rPr>
          <w:sz w:val="20"/>
          <w:szCs w:val="20"/>
        </w:rPr>
        <w:t>.......................................................................................</w:t>
      </w:r>
      <w:r w:rsidR="00210E1E">
        <w:rPr>
          <w:sz w:val="20"/>
          <w:szCs w:val="20"/>
        </w:rPr>
        <w:t>..</w:t>
      </w:r>
      <w:r w:rsidRPr="004510D2">
        <w:rPr>
          <w:sz w:val="20"/>
          <w:szCs w:val="20"/>
        </w:rPr>
        <w:t>.</w:t>
      </w:r>
      <w:r w:rsidR="00210E1E">
        <w:rPr>
          <w:sz w:val="20"/>
          <w:szCs w:val="20"/>
        </w:rPr>
        <w:t>.</w:t>
      </w:r>
      <w:r w:rsidRPr="004510D2">
        <w:rPr>
          <w:sz w:val="20"/>
          <w:szCs w:val="20"/>
        </w:rPr>
        <w:t>..</w:t>
      </w:r>
      <w:r w:rsidR="00210E1E">
        <w:rPr>
          <w:sz w:val="20"/>
          <w:szCs w:val="20"/>
        </w:rPr>
        <w:t xml:space="preserve"> 52</w:t>
      </w:r>
    </w:p>
    <w:p w14:paraId="14A19883" w14:textId="7EFBC92F" w:rsidR="00A434C3" w:rsidRDefault="00A434C3" w:rsidP="00CA1FBE">
      <w:pPr>
        <w:pStyle w:val="NormalWeb"/>
        <w:rPr>
          <w:sz w:val="20"/>
          <w:szCs w:val="20"/>
        </w:rPr>
      </w:pPr>
      <w:r w:rsidRPr="004510D2">
        <w:rPr>
          <w:b/>
          <w:bCs/>
          <w:sz w:val="20"/>
          <w:szCs w:val="20"/>
        </w:rPr>
        <w:t>APPENDIX B:</w:t>
      </w:r>
      <w:r>
        <w:rPr>
          <w:b/>
          <w:bCs/>
          <w:sz w:val="20"/>
          <w:szCs w:val="20"/>
        </w:rPr>
        <w:t xml:space="preserve"> STUDY FLYER </w:t>
      </w:r>
      <w:r w:rsidRPr="004510D2">
        <w:rPr>
          <w:sz w:val="20"/>
          <w:szCs w:val="20"/>
        </w:rPr>
        <w:t>........................................................................................</w:t>
      </w:r>
      <w:r>
        <w:rPr>
          <w:sz w:val="20"/>
          <w:szCs w:val="20"/>
        </w:rPr>
        <w:t>...................</w:t>
      </w:r>
      <w:r w:rsidR="00210E1E">
        <w:rPr>
          <w:sz w:val="20"/>
          <w:szCs w:val="20"/>
        </w:rPr>
        <w:t>.</w:t>
      </w:r>
      <w:r>
        <w:rPr>
          <w:sz w:val="20"/>
          <w:szCs w:val="20"/>
        </w:rPr>
        <w:t>...</w:t>
      </w:r>
      <w:r w:rsidR="00210E1E">
        <w:rPr>
          <w:sz w:val="20"/>
          <w:szCs w:val="20"/>
        </w:rPr>
        <w:t>.. 53</w:t>
      </w:r>
    </w:p>
    <w:p w14:paraId="6A4ABE72" w14:textId="1513D67E" w:rsidR="00416C15" w:rsidRDefault="00CA1FBE" w:rsidP="00CA1FBE">
      <w:pPr>
        <w:pStyle w:val="NormalWeb"/>
        <w:rPr>
          <w:sz w:val="20"/>
          <w:szCs w:val="20"/>
        </w:rPr>
      </w:pPr>
      <w:r w:rsidRPr="004510D2">
        <w:rPr>
          <w:b/>
          <w:bCs/>
          <w:sz w:val="20"/>
          <w:szCs w:val="20"/>
        </w:rPr>
        <w:t>APPENDIX B: INFORMED CONSENT FORM</w:t>
      </w:r>
      <w:r w:rsidRPr="004510D2">
        <w:rPr>
          <w:sz w:val="20"/>
          <w:szCs w:val="20"/>
        </w:rPr>
        <w:t>.................................................................................</w:t>
      </w:r>
      <w:r w:rsidR="00416C15">
        <w:rPr>
          <w:sz w:val="20"/>
          <w:szCs w:val="20"/>
        </w:rPr>
        <w:t>...</w:t>
      </w:r>
      <w:r w:rsidR="00210E1E">
        <w:rPr>
          <w:sz w:val="20"/>
          <w:szCs w:val="20"/>
        </w:rPr>
        <w:t>... 54</w:t>
      </w:r>
    </w:p>
    <w:p w14:paraId="292784D6" w14:textId="624805FB" w:rsidR="00CA1FBE" w:rsidRPr="004510D2" w:rsidRDefault="00CA1FBE" w:rsidP="00CA1FBE">
      <w:pPr>
        <w:pStyle w:val="NormalWeb"/>
        <w:rPr>
          <w:sz w:val="20"/>
          <w:szCs w:val="20"/>
        </w:rPr>
      </w:pPr>
      <w:r w:rsidRPr="004510D2">
        <w:rPr>
          <w:b/>
          <w:bCs/>
          <w:sz w:val="20"/>
          <w:szCs w:val="20"/>
        </w:rPr>
        <w:t>APPENDIX C: HIPAA</w:t>
      </w:r>
      <w:r w:rsidRPr="004510D2">
        <w:rPr>
          <w:sz w:val="20"/>
          <w:szCs w:val="20"/>
        </w:rPr>
        <w:t>...............................................................................................................................</w:t>
      </w:r>
      <w:r w:rsidR="00210E1E">
        <w:rPr>
          <w:sz w:val="20"/>
          <w:szCs w:val="20"/>
        </w:rPr>
        <w:t>.. 57</w:t>
      </w:r>
    </w:p>
    <w:p w14:paraId="6C1FD04B" w14:textId="620F71DD" w:rsidR="00CA1FBE" w:rsidRPr="004510D2" w:rsidRDefault="00CA1FBE" w:rsidP="00CA1FBE">
      <w:pPr>
        <w:pStyle w:val="NormalWeb"/>
        <w:rPr>
          <w:sz w:val="20"/>
          <w:szCs w:val="20"/>
        </w:rPr>
      </w:pPr>
      <w:r w:rsidRPr="004510D2">
        <w:rPr>
          <w:b/>
          <w:bCs/>
          <w:sz w:val="20"/>
          <w:szCs w:val="20"/>
        </w:rPr>
        <w:t>APPENDIX D: HEALTH STATUS QUESTIONNAIRE</w:t>
      </w:r>
      <w:r w:rsidRPr="004510D2">
        <w:rPr>
          <w:sz w:val="20"/>
          <w:szCs w:val="20"/>
        </w:rPr>
        <w:t>.................................................................</w:t>
      </w:r>
      <w:r w:rsidR="00A434C3">
        <w:rPr>
          <w:sz w:val="20"/>
          <w:szCs w:val="20"/>
        </w:rPr>
        <w:t>.......</w:t>
      </w:r>
      <w:r w:rsidR="00210E1E">
        <w:rPr>
          <w:sz w:val="20"/>
          <w:szCs w:val="20"/>
        </w:rPr>
        <w:t>. 60</w:t>
      </w:r>
    </w:p>
    <w:p w14:paraId="1B86C330" w14:textId="56FB5B58" w:rsidR="00CA1FBE" w:rsidRPr="004510D2" w:rsidRDefault="00CA1FBE" w:rsidP="00CA1FBE">
      <w:pPr>
        <w:pStyle w:val="NormalWeb"/>
        <w:rPr>
          <w:sz w:val="20"/>
          <w:szCs w:val="20"/>
        </w:rPr>
      </w:pPr>
      <w:r w:rsidRPr="004510D2">
        <w:rPr>
          <w:b/>
          <w:bCs/>
          <w:sz w:val="20"/>
          <w:szCs w:val="20"/>
        </w:rPr>
        <w:t>APPENDIX E: INTERNATIONAL PHYSICAL ACTIVITY QUESTIONNAIRE</w:t>
      </w:r>
      <w:r w:rsidRPr="004510D2">
        <w:rPr>
          <w:sz w:val="20"/>
          <w:szCs w:val="20"/>
        </w:rPr>
        <w:t>.............</w:t>
      </w:r>
      <w:r w:rsidR="00A434C3">
        <w:rPr>
          <w:sz w:val="20"/>
          <w:szCs w:val="20"/>
        </w:rPr>
        <w:t>................</w:t>
      </w:r>
      <w:r w:rsidR="00210E1E">
        <w:rPr>
          <w:sz w:val="20"/>
          <w:szCs w:val="20"/>
        </w:rPr>
        <w:t>. 63</w:t>
      </w:r>
    </w:p>
    <w:p w14:paraId="1BFAB852" w14:textId="5BD66BC1" w:rsidR="00CA1FBE" w:rsidRPr="004510D2" w:rsidRDefault="00CA1FBE" w:rsidP="00CA1FBE">
      <w:pPr>
        <w:pStyle w:val="NormalWeb"/>
        <w:rPr>
          <w:sz w:val="20"/>
          <w:szCs w:val="20"/>
        </w:rPr>
      </w:pPr>
      <w:r w:rsidRPr="004510D2">
        <w:rPr>
          <w:b/>
          <w:bCs/>
          <w:sz w:val="20"/>
          <w:szCs w:val="20"/>
        </w:rPr>
        <w:t>APPENDIX F: PHYSICAL ACTIVITY READINESS QUESTIONNAIRE</w:t>
      </w:r>
      <w:r w:rsidRPr="004510D2">
        <w:rPr>
          <w:sz w:val="20"/>
          <w:szCs w:val="20"/>
        </w:rPr>
        <w:t>...........................</w:t>
      </w:r>
      <w:r w:rsidR="00A434C3">
        <w:rPr>
          <w:sz w:val="20"/>
          <w:szCs w:val="20"/>
        </w:rPr>
        <w:t>..............</w:t>
      </w:r>
      <w:r w:rsidR="00210E1E">
        <w:rPr>
          <w:sz w:val="20"/>
          <w:szCs w:val="20"/>
        </w:rPr>
        <w:t xml:space="preserve"> 69</w:t>
      </w:r>
    </w:p>
    <w:p w14:paraId="0070AD84" w14:textId="31AEF9CE" w:rsidR="00CA1FBE" w:rsidRDefault="00CA1FBE" w:rsidP="00CA1FBE">
      <w:pPr>
        <w:rPr>
          <w:rFonts w:ascii="Times New Roman" w:hAnsi="Times New Roman" w:cs="Times New Roman"/>
          <w:sz w:val="20"/>
          <w:szCs w:val="20"/>
        </w:rPr>
      </w:pPr>
    </w:p>
    <w:p w14:paraId="20B23099" w14:textId="6EFF3279" w:rsidR="00416C15" w:rsidRDefault="00416C15" w:rsidP="00CA1FBE">
      <w:pPr>
        <w:rPr>
          <w:rFonts w:ascii="Times New Roman" w:hAnsi="Times New Roman" w:cs="Times New Roman"/>
          <w:sz w:val="20"/>
          <w:szCs w:val="20"/>
        </w:rPr>
      </w:pPr>
    </w:p>
    <w:p w14:paraId="4F404471" w14:textId="6F8E7FE2" w:rsidR="00416C15" w:rsidRDefault="00416C15" w:rsidP="00CA1FBE">
      <w:pPr>
        <w:rPr>
          <w:rFonts w:ascii="Times New Roman" w:hAnsi="Times New Roman" w:cs="Times New Roman"/>
          <w:sz w:val="20"/>
          <w:szCs w:val="20"/>
        </w:rPr>
      </w:pPr>
    </w:p>
    <w:p w14:paraId="48CD0354" w14:textId="7C057BAA" w:rsidR="00416C15" w:rsidRDefault="00416C15" w:rsidP="00CA1FBE">
      <w:pPr>
        <w:rPr>
          <w:rFonts w:ascii="Times New Roman" w:hAnsi="Times New Roman" w:cs="Times New Roman"/>
          <w:sz w:val="20"/>
          <w:szCs w:val="20"/>
        </w:rPr>
      </w:pPr>
    </w:p>
    <w:p w14:paraId="796613E7" w14:textId="5C167B87" w:rsidR="00416C15" w:rsidRDefault="00416C15" w:rsidP="00CA1FBE">
      <w:pPr>
        <w:rPr>
          <w:rFonts w:ascii="Times New Roman" w:hAnsi="Times New Roman" w:cs="Times New Roman"/>
          <w:sz w:val="20"/>
          <w:szCs w:val="20"/>
        </w:rPr>
      </w:pPr>
    </w:p>
    <w:p w14:paraId="5D59F3DF" w14:textId="5EED9D75" w:rsidR="00416C15" w:rsidRDefault="00416C15" w:rsidP="00CA1FBE">
      <w:pPr>
        <w:rPr>
          <w:rFonts w:ascii="Times New Roman" w:hAnsi="Times New Roman" w:cs="Times New Roman"/>
          <w:sz w:val="20"/>
          <w:szCs w:val="20"/>
        </w:rPr>
      </w:pPr>
    </w:p>
    <w:p w14:paraId="5CBE7D79" w14:textId="12E08159" w:rsidR="00416C15" w:rsidRDefault="00416C15" w:rsidP="00CA1FBE">
      <w:pPr>
        <w:rPr>
          <w:rFonts w:ascii="Times New Roman" w:hAnsi="Times New Roman" w:cs="Times New Roman"/>
          <w:sz w:val="20"/>
          <w:szCs w:val="20"/>
        </w:rPr>
      </w:pPr>
    </w:p>
    <w:p w14:paraId="49CEE682" w14:textId="77777777" w:rsidR="00416C15" w:rsidRPr="004510D2" w:rsidRDefault="00416C15" w:rsidP="00CA1FBE">
      <w:pPr>
        <w:rPr>
          <w:rFonts w:ascii="Times New Roman" w:hAnsi="Times New Roman" w:cs="Times New Roman"/>
          <w:sz w:val="20"/>
          <w:szCs w:val="20"/>
        </w:rPr>
      </w:pPr>
    </w:p>
    <w:p w14:paraId="7DBD5CE5" w14:textId="77777777" w:rsidR="00CA1FBE" w:rsidRPr="004510D2" w:rsidRDefault="00CA1FBE" w:rsidP="00CA1FBE">
      <w:pPr>
        <w:rPr>
          <w:rFonts w:ascii="Times New Roman" w:hAnsi="Times New Roman" w:cs="Times New Roman"/>
        </w:rPr>
      </w:pPr>
    </w:p>
    <w:p w14:paraId="2CA29B53" w14:textId="1A1E6BF5" w:rsidR="00416C15" w:rsidRDefault="00416C15" w:rsidP="00416C15">
      <w:pPr>
        <w:spacing w:line="480" w:lineRule="auto"/>
        <w:jc w:val="center"/>
        <w:rPr>
          <w:rFonts w:ascii="Times New Roman" w:hAnsi="Times New Roman" w:cs="Times New Roman"/>
          <w:b/>
          <w:bCs/>
          <w:u w:val="single"/>
        </w:rPr>
      </w:pPr>
      <w:r>
        <w:rPr>
          <w:rFonts w:ascii="Times New Roman" w:hAnsi="Times New Roman" w:cs="Times New Roman"/>
          <w:b/>
          <w:bCs/>
          <w:u w:val="single"/>
        </w:rPr>
        <w:t xml:space="preserve">List of Tables </w:t>
      </w:r>
    </w:p>
    <w:p w14:paraId="1C2065F4" w14:textId="0FA62FF2" w:rsidR="00416C15" w:rsidRPr="00416C15" w:rsidRDefault="00416C15" w:rsidP="00416C15">
      <w:pPr>
        <w:spacing w:line="480" w:lineRule="auto"/>
        <w:rPr>
          <w:rFonts w:ascii="Times New Roman" w:hAnsi="Times New Roman" w:cs="Times New Roman"/>
        </w:rPr>
      </w:pPr>
      <w:r w:rsidRPr="00416C15">
        <w:rPr>
          <w:rFonts w:ascii="Times New Roman" w:hAnsi="Times New Roman" w:cs="Times New Roman"/>
          <w:b/>
        </w:rPr>
        <w:t>Table 1:</w:t>
      </w:r>
      <w:r w:rsidRPr="00416C15">
        <w:rPr>
          <w:rFonts w:ascii="Times New Roman" w:hAnsi="Times New Roman" w:cs="Times New Roman"/>
        </w:rPr>
        <w:t xml:space="preserve">  Averages and standard deviations of the participants cycling VO</w:t>
      </w:r>
      <w:r w:rsidRPr="00416C15">
        <w:rPr>
          <w:rFonts w:ascii="Times New Roman" w:hAnsi="Times New Roman" w:cs="Times New Roman"/>
          <w:vertAlign w:val="subscript"/>
        </w:rPr>
        <w:t xml:space="preserve">2 </w:t>
      </w:r>
      <w:r w:rsidRPr="00416C15">
        <w:rPr>
          <w:rFonts w:ascii="Times New Roman" w:hAnsi="Times New Roman" w:cs="Times New Roman"/>
        </w:rPr>
        <w:t>peak test</w:t>
      </w:r>
    </w:p>
    <w:p w14:paraId="1416F72E" w14:textId="0B8696A5" w:rsidR="00416C15" w:rsidRPr="00416C15" w:rsidRDefault="00416C15" w:rsidP="00416C15">
      <w:pPr>
        <w:spacing w:line="480" w:lineRule="auto"/>
      </w:pPr>
      <w:r w:rsidRPr="00416C15">
        <w:rPr>
          <w:rFonts w:ascii="Times New Roman" w:hAnsi="Times New Roman" w:cs="Times New Roman"/>
          <w:b/>
        </w:rPr>
        <w:t xml:space="preserve">Table: 2: </w:t>
      </w:r>
      <w:r w:rsidRPr="00416C15">
        <w:rPr>
          <w:rFonts w:ascii="Times New Roman" w:hAnsi="Times New Roman" w:cs="Times New Roman"/>
          <w:bCs/>
        </w:rPr>
        <w:t>Pearson Correlation table for 20 Hz stimulation with 100 Hz starting torque.</w:t>
      </w:r>
    </w:p>
    <w:p w14:paraId="52C8E210" w14:textId="77777777" w:rsidR="00416C15" w:rsidRDefault="00416C15" w:rsidP="00416C15">
      <w:pPr>
        <w:spacing w:line="480" w:lineRule="auto"/>
        <w:rPr>
          <w:rFonts w:ascii="Times New Roman" w:hAnsi="Times New Roman" w:cs="Times New Roman"/>
          <w:b/>
          <w:bCs/>
          <w:u w:val="single"/>
        </w:rPr>
      </w:pPr>
    </w:p>
    <w:p w14:paraId="058C9D28" w14:textId="0CA5828D" w:rsidR="00416C15" w:rsidRDefault="00416C15" w:rsidP="00416C15">
      <w:pPr>
        <w:spacing w:line="480" w:lineRule="auto"/>
        <w:jc w:val="center"/>
        <w:rPr>
          <w:rFonts w:ascii="Times New Roman" w:hAnsi="Times New Roman" w:cs="Times New Roman"/>
          <w:b/>
          <w:bCs/>
          <w:u w:val="single"/>
        </w:rPr>
      </w:pPr>
      <w:r>
        <w:rPr>
          <w:rFonts w:ascii="Times New Roman" w:hAnsi="Times New Roman" w:cs="Times New Roman"/>
          <w:b/>
          <w:bCs/>
          <w:u w:val="single"/>
        </w:rPr>
        <w:t xml:space="preserve">List of Figures </w:t>
      </w:r>
    </w:p>
    <w:p w14:paraId="34FE9A8A" w14:textId="65DB86FA" w:rsidR="00416C15" w:rsidRDefault="00416C15" w:rsidP="00416C15">
      <w:pPr>
        <w:spacing w:line="480" w:lineRule="auto"/>
        <w:rPr>
          <w:rFonts w:ascii="Times New Roman" w:hAnsi="Times New Roman" w:cs="Times New Roman"/>
        </w:rPr>
      </w:pPr>
      <w:r w:rsidRPr="004510D2">
        <w:rPr>
          <w:rFonts w:ascii="Times New Roman" w:hAnsi="Times New Roman" w:cs="Times New Roman"/>
          <w:b/>
          <w:bCs/>
          <w:noProof/>
        </w:rPr>
        <w:t>Figure 1</w:t>
      </w:r>
      <w:r w:rsidRPr="004510D2">
        <w:rPr>
          <w:rFonts w:ascii="Times New Roman" w:hAnsi="Times New Roman" w:cs="Times New Roman"/>
        </w:rPr>
        <w:t>: The absolute torque values (Nm) over 75 contractions during round 1 and round 2 of exercise at 20 Hz when 5 min of rest were provided between rounds (A) and 15 minutes of rest were provided (C).  The relative torque value (expressed relative to peak torque during that round) over 75 contractions during round 1 and round 2 of exercise at 20 Hz when 5 minutes of rest were provided (B) and 15 minutes of rest were provided (D</w:t>
      </w:r>
      <w:proofErr w:type="gramStart"/>
      <w:r w:rsidRPr="004510D2">
        <w:rPr>
          <w:rFonts w:ascii="Times New Roman" w:hAnsi="Times New Roman" w:cs="Times New Roman"/>
        </w:rPr>
        <w:t>).Values</w:t>
      </w:r>
      <w:proofErr w:type="gramEnd"/>
      <w:r w:rsidRPr="004510D2">
        <w:rPr>
          <w:rFonts w:ascii="Times New Roman" w:hAnsi="Times New Roman" w:cs="Times New Roman"/>
        </w:rPr>
        <w:t xml:space="preserve"> are mean ± SE.</w:t>
      </w:r>
    </w:p>
    <w:p w14:paraId="31D61AD5" w14:textId="77777777" w:rsidR="00416C15" w:rsidRPr="004510D2" w:rsidRDefault="00416C15" w:rsidP="00416C15">
      <w:pPr>
        <w:spacing w:line="480" w:lineRule="auto"/>
        <w:rPr>
          <w:rFonts w:ascii="Times New Roman" w:hAnsi="Times New Roman" w:cs="Times New Roman"/>
        </w:rPr>
      </w:pPr>
    </w:p>
    <w:p w14:paraId="4E3FD257" w14:textId="7DD03A70" w:rsidR="00416C15" w:rsidRDefault="00416C15" w:rsidP="00416C15">
      <w:pPr>
        <w:spacing w:line="480" w:lineRule="auto"/>
        <w:rPr>
          <w:rFonts w:ascii="Times New Roman" w:hAnsi="Times New Roman" w:cs="Times New Roman"/>
        </w:rPr>
      </w:pPr>
      <w:r w:rsidRPr="004510D2">
        <w:rPr>
          <w:rFonts w:ascii="Times New Roman" w:hAnsi="Times New Roman" w:cs="Times New Roman"/>
          <w:b/>
          <w:bCs/>
          <w:noProof/>
        </w:rPr>
        <w:t>Figure 2:</w:t>
      </w:r>
      <w:r w:rsidRPr="004510D2">
        <w:rPr>
          <w:rFonts w:ascii="Times New Roman" w:hAnsi="Times New Roman" w:cs="Times New Roman"/>
          <w:noProof/>
        </w:rPr>
        <w:t xml:space="preserve"> </w:t>
      </w:r>
      <w:r w:rsidRPr="004510D2">
        <w:rPr>
          <w:rFonts w:ascii="Times New Roman" w:hAnsi="Times New Roman" w:cs="Times New Roman"/>
        </w:rPr>
        <w:t>The absolute torque values (Nm) over 75 contractions during round 1 and round 2 of exercise at 100 Hz when 5 min of rest were provided between rounds (A) and 15 minutes of rest were provided (C).  The relative torque value (expressed relative to peak torque during that round) over 75 contractions during round 1 and round 2 of exercise at 100 Hz when 5 minutes of rest were provided (B) and 15 minutes of rest were provided (D</w:t>
      </w:r>
      <w:proofErr w:type="gramStart"/>
      <w:r w:rsidRPr="004510D2">
        <w:rPr>
          <w:rFonts w:ascii="Times New Roman" w:hAnsi="Times New Roman" w:cs="Times New Roman"/>
        </w:rPr>
        <w:t>).Values</w:t>
      </w:r>
      <w:proofErr w:type="gramEnd"/>
      <w:r w:rsidRPr="004510D2">
        <w:rPr>
          <w:rFonts w:ascii="Times New Roman" w:hAnsi="Times New Roman" w:cs="Times New Roman"/>
        </w:rPr>
        <w:t xml:space="preserve"> are mean ± SE.</w:t>
      </w:r>
    </w:p>
    <w:p w14:paraId="385ECB75" w14:textId="77777777" w:rsidR="00416C15" w:rsidRPr="004510D2" w:rsidRDefault="00416C15" w:rsidP="00416C15">
      <w:pPr>
        <w:spacing w:line="480" w:lineRule="auto"/>
        <w:rPr>
          <w:rFonts w:ascii="Times New Roman" w:hAnsi="Times New Roman" w:cs="Times New Roman"/>
        </w:rPr>
      </w:pPr>
    </w:p>
    <w:p w14:paraId="0B7ECC3F" w14:textId="27B00938" w:rsidR="00416C15" w:rsidRDefault="00416C15" w:rsidP="00416C15">
      <w:pPr>
        <w:spacing w:line="480" w:lineRule="auto"/>
        <w:rPr>
          <w:rFonts w:ascii="Times New Roman" w:hAnsi="Times New Roman" w:cs="Times New Roman"/>
        </w:rPr>
      </w:pPr>
      <w:r w:rsidRPr="004510D2">
        <w:rPr>
          <w:rFonts w:ascii="Times New Roman" w:hAnsi="Times New Roman" w:cs="Times New Roman"/>
          <w:b/>
          <w:bCs/>
        </w:rPr>
        <w:t>Figure 3:</w:t>
      </w:r>
      <w:r w:rsidRPr="004510D2">
        <w:rPr>
          <w:rFonts w:ascii="Times New Roman" w:hAnsi="Times New Roman" w:cs="Times New Roman"/>
          <w:noProof/>
        </w:rPr>
        <w:t xml:space="preserve"> </w:t>
      </w:r>
      <w:r w:rsidRPr="004510D2">
        <w:rPr>
          <w:rFonts w:ascii="Times New Roman" w:hAnsi="Times New Roman" w:cs="Times New Roman"/>
        </w:rPr>
        <w:t xml:space="preserve">Displays IACT during round 1 and 2 of exercise evoked at 100hz between trained and untrained groups when given 5 and 15 minutes of rest between rounds. # indicates a main effect of testing round. </w:t>
      </w:r>
    </w:p>
    <w:p w14:paraId="275E6849" w14:textId="77777777" w:rsidR="00416C15" w:rsidRPr="004510D2" w:rsidRDefault="00416C15" w:rsidP="00416C15">
      <w:pPr>
        <w:spacing w:line="480" w:lineRule="auto"/>
        <w:rPr>
          <w:rFonts w:ascii="Times New Roman" w:hAnsi="Times New Roman" w:cs="Times New Roman"/>
          <w:noProof/>
        </w:rPr>
      </w:pPr>
    </w:p>
    <w:p w14:paraId="1A6E49CE" w14:textId="6BD3822C" w:rsidR="00416C15" w:rsidRDefault="00416C15" w:rsidP="00416C15">
      <w:pPr>
        <w:spacing w:line="480" w:lineRule="auto"/>
        <w:rPr>
          <w:rFonts w:ascii="Times New Roman" w:hAnsi="Times New Roman" w:cs="Times New Roman"/>
          <w:noProof/>
        </w:rPr>
      </w:pPr>
      <w:r w:rsidRPr="004510D2">
        <w:rPr>
          <w:rFonts w:ascii="Times New Roman" w:hAnsi="Times New Roman" w:cs="Times New Roman"/>
          <w:b/>
          <w:bCs/>
          <w:noProof/>
        </w:rPr>
        <w:t>Figure 4:</w:t>
      </w:r>
      <w:r w:rsidRPr="004510D2">
        <w:rPr>
          <w:rFonts w:ascii="Times New Roman" w:hAnsi="Times New Roman" w:cs="Times New Roman"/>
          <w:noProof/>
        </w:rPr>
        <w:t xml:space="preserve"> Displays IACT during round 1 and 2 of exercise evoked at 20hz between trained and untrained groups when given 5 and 15 minutes of rest between rounds. </w:t>
      </w:r>
    </w:p>
    <w:p w14:paraId="651D0B57" w14:textId="77777777" w:rsidR="00416C15" w:rsidRPr="004510D2" w:rsidRDefault="00416C15" w:rsidP="00416C15">
      <w:pPr>
        <w:spacing w:line="480" w:lineRule="auto"/>
        <w:rPr>
          <w:rFonts w:ascii="Times New Roman" w:hAnsi="Times New Roman" w:cs="Times New Roman"/>
          <w:noProof/>
        </w:rPr>
      </w:pPr>
    </w:p>
    <w:p w14:paraId="1412312A" w14:textId="2648EBE3" w:rsidR="00416C15" w:rsidRDefault="00416C15" w:rsidP="00416C15">
      <w:pPr>
        <w:spacing w:line="480" w:lineRule="auto"/>
        <w:rPr>
          <w:rFonts w:ascii="Times New Roman" w:hAnsi="Times New Roman" w:cs="Times New Roman"/>
          <w:bCs/>
        </w:rPr>
      </w:pPr>
      <w:r w:rsidRPr="00CA1FBE">
        <w:rPr>
          <w:rFonts w:ascii="Times New Roman" w:hAnsi="Times New Roman" w:cs="Times New Roman"/>
          <w:b/>
        </w:rPr>
        <w:t>Figure 5.</w:t>
      </w:r>
      <w:r>
        <w:rPr>
          <w:rFonts w:ascii="Times New Roman" w:hAnsi="Times New Roman" w:cs="Times New Roman"/>
          <w:bCs/>
        </w:rPr>
        <w:t xml:space="preserve"> The relationship between VO</w:t>
      </w:r>
      <w:r>
        <w:rPr>
          <w:rFonts w:ascii="Times New Roman" w:hAnsi="Times New Roman" w:cs="Times New Roman"/>
          <w:bCs/>
          <w:vertAlign w:val="subscript"/>
        </w:rPr>
        <w:t>2</w:t>
      </w:r>
      <w:r>
        <w:rPr>
          <w:rFonts w:ascii="Times New Roman" w:hAnsi="Times New Roman" w:cs="Times New Roman"/>
          <w:bCs/>
        </w:rPr>
        <w:t xml:space="preserve"> Peak vs. Relative CT.</w:t>
      </w:r>
    </w:p>
    <w:p w14:paraId="568E30CA" w14:textId="77777777" w:rsidR="00416C15" w:rsidRPr="00CA1FBE" w:rsidRDefault="00416C15" w:rsidP="00416C15">
      <w:pPr>
        <w:spacing w:line="480" w:lineRule="auto"/>
        <w:rPr>
          <w:rFonts w:ascii="Times New Roman" w:hAnsi="Times New Roman" w:cs="Times New Roman"/>
          <w:bCs/>
        </w:rPr>
      </w:pPr>
    </w:p>
    <w:p w14:paraId="18F4DD1F" w14:textId="27F2A09B" w:rsidR="00416C15" w:rsidRDefault="00416C15" w:rsidP="00416C15">
      <w:pPr>
        <w:spacing w:line="480" w:lineRule="auto"/>
        <w:rPr>
          <w:rFonts w:ascii="Times New Roman" w:hAnsi="Times New Roman" w:cs="Times New Roman"/>
          <w:bCs/>
        </w:rPr>
      </w:pPr>
      <w:r w:rsidRPr="00CA1FBE">
        <w:rPr>
          <w:rFonts w:ascii="Times New Roman" w:hAnsi="Times New Roman" w:cs="Times New Roman"/>
          <w:b/>
        </w:rPr>
        <w:t>Figure 6.</w:t>
      </w:r>
      <w:r>
        <w:rPr>
          <w:rFonts w:ascii="Times New Roman" w:hAnsi="Times New Roman" w:cs="Times New Roman"/>
          <w:bCs/>
        </w:rPr>
        <w:t xml:space="preserve"> The relationship between Starting Torque vs. Relative CT.</w:t>
      </w:r>
    </w:p>
    <w:p w14:paraId="22083161" w14:textId="77777777" w:rsidR="00416C15" w:rsidRDefault="00416C15" w:rsidP="00416C15">
      <w:pPr>
        <w:spacing w:line="480" w:lineRule="auto"/>
        <w:rPr>
          <w:rFonts w:ascii="Times New Roman" w:hAnsi="Times New Roman" w:cs="Times New Roman"/>
          <w:bCs/>
        </w:rPr>
      </w:pPr>
    </w:p>
    <w:p w14:paraId="04D39EF8" w14:textId="2F5B0C43" w:rsidR="00416C15" w:rsidRDefault="00416C15" w:rsidP="00416C15">
      <w:pPr>
        <w:spacing w:line="480" w:lineRule="auto"/>
        <w:rPr>
          <w:rFonts w:ascii="Times New Roman" w:hAnsi="Times New Roman" w:cs="Times New Roman"/>
        </w:rPr>
      </w:pPr>
      <w:r w:rsidRPr="004510D2">
        <w:rPr>
          <w:rFonts w:ascii="Times New Roman" w:hAnsi="Times New Roman" w:cs="Times New Roman"/>
          <w:b/>
          <w:bCs/>
        </w:rPr>
        <w:t xml:space="preserve">Figure </w:t>
      </w:r>
      <w:r>
        <w:rPr>
          <w:rFonts w:ascii="Times New Roman" w:hAnsi="Times New Roman" w:cs="Times New Roman"/>
          <w:b/>
          <w:bCs/>
        </w:rPr>
        <w:t>7</w:t>
      </w:r>
      <w:r w:rsidRPr="004510D2">
        <w:rPr>
          <w:rFonts w:ascii="Times New Roman" w:hAnsi="Times New Roman" w:cs="Times New Roman"/>
          <w:b/>
          <w:bCs/>
        </w:rPr>
        <w:t>:</w:t>
      </w:r>
      <w:r w:rsidRPr="004510D2">
        <w:rPr>
          <w:rFonts w:ascii="Times New Roman" w:hAnsi="Times New Roman" w:cs="Times New Roman"/>
        </w:rPr>
        <w:t xml:space="preserve"> Displays CT as a percentage of peak 100 Hz torque during round 1 and 2 of exercise evoked at 100hz between trained and untrained groups when given 5 and 15 minutes of rest between rounds.  </w:t>
      </w:r>
    </w:p>
    <w:p w14:paraId="52F23EC1" w14:textId="77777777" w:rsidR="00416C15" w:rsidRPr="004510D2" w:rsidRDefault="00416C15" w:rsidP="00416C15">
      <w:pPr>
        <w:spacing w:line="480" w:lineRule="auto"/>
        <w:rPr>
          <w:rFonts w:ascii="Times New Roman" w:hAnsi="Times New Roman" w:cs="Times New Roman"/>
        </w:rPr>
      </w:pPr>
    </w:p>
    <w:p w14:paraId="4586461E" w14:textId="325E58D7" w:rsidR="00416C15" w:rsidRDefault="00416C15" w:rsidP="00416C15">
      <w:pPr>
        <w:spacing w:line="480" w:lineRule="auto"/>
        <w:rPr>
          <w:rFonts w:ascii="Times New Roman" w:hAnsi="Times New Roman" w:cs="Times New Roman"/>
        </w:rPr>
      </w:pPr>
      <w:r w:rsidRPr="004510D2">
        <w:rPr>
          <w:rFonts w:ascii="Times New Roman" w:hAnsi="Times New Roman" w:cs="Times New Roman"/>
          <w:b/>
          <w:bCs/>
        </w:rPr>
        <w:t xml:space="preserve">Figure </w:t>
      </w:r>
      <w:r>
        <w:rPr>
          <w:rFonts w:ascii="Times New Roman" w:hAnsi="Times New Roman" w:cs="Times New Roman"/>
          <w:b/>
          <w:bCs/>
        </w:rPr>
        <w:t>8</w:t>
      </w:r>
      <w:r w:rsidRPr="004510D2">
        <w:rPr>
          <w:rFonts w:ascii="Times New Roman" w:hAnsi="Times New Roman" w:cs="Times New Roman"/>
          <w:b/>
          <w:bCs/>
        </w:rPr>
        <w:t>:</w:t>
      </w:r>
      <w:r w:rsidRPr="004510D2">
        <w:rPr>
          <w:rFonts w:ascii="Times New Roman" w:hAnsi="Times New Roman" w:cs="Times New Roman"/>
        </w:rPr>
        <w:t xml:space="preserve"> Displays absolute values for CT during round 1 and 2 of exercise evoked at 100hz between trained and untrained groups when given 5 and 15 minutes of rest between rounds. # indicates a significant main effect for testing round.  </w:t>
      </w:r>
    </w:p>
    <w:p w14:paraId="68830B11" w14:textId="77777777" w:rsidR="00416C15" w:rsidRPr="004510D2" w:rsidRDefault="00416C15" w:rsidP="00416C15">
      <w:pPr>
        <w:spacing w:line="480" w:lineRule="auto"/>
        <w:rPr>
          <w:rFonts w:ascii="Times New Roman" w:hAnsi="Times New Roman" w:cs="Times New Roman"/>
        </w:rPr>
      </w:pPr>
    </w:p>
    <w:p w14:paraId="4B3CC550" w14:textId="064C78A6" w:rsidR="00416C15" w:rsidRDefault="00416C15" w:rsidP="00416C15">
      <w:pPr>
        <w:spacing w:line="480" w:lineRule="auto"/>
        <w:rPr>
          <w:rFonts w:ascii="Times New Roman" w:hAnsi="Times New Roman" w:cs="Times New Roman"/>
        </w:rPr>
      </w:pPr>
      <w:r w:rsidRPr="004510D2">
        <w:rPr>
          <w:rFonts w:ascii="Times New Roman" w:hAnsi="Times New Roman" w:cs="Times New Roman"/>
          <w:b/>
          <w:bCs/>
        </w:rPr>
        <w:t xml:space="preserve">Figure </w:t>
      </w:r>
      <w:r>
        <w:rPr>
          <w:rFonts w:ascii="Times New Roman" w:hAnsi="Times New Roman" w:cs="Times New Roman"/>
          <w:b/>
          <w:bCs/>
        </w:rPr>
        <w:t>9</w:t>
      </w:r>
      <w:r w:rsidRPr="004510D2">
        <w:rPr>
          <w:rFonts w:ascii="Times New Roman" w:hAnsi="Times New Roman" w:cs="Times New Roman"/>
          <w:b/>
          <w:bCs/>
        </w:rPr>
        <w:t>:</w:t>
      </w:r>
      <w:r w:rsidRPr="004510D2">
        <w:rPr>
          <w:rFonts w:ascii="Times New Roman" w:hAnsi="Times New Roman" w:cs="Times New Roman"/>
        </w:rPr>
        <w:t xml:space="preserve"> Displays CT as a percentage of peak 100 Hz torque during round 1 and 2 of exercise evoked at 20hz between trained and untrained groups when given 5 and 15 minutes of rest between rounds. # indicates a significant main effect for “rest” indicating higher values during the 15 min testing session. </w:t>
      </w:r>
    </w:p>
    <w:p w14:paraId="3EBD3A3E" w14:textId="77777777" w:rsidR="00416C15" w:rsidRPr="004510D2" w:rsidRDefault="00416C15" w:rsidP="00416C15">
      <w:pPr>
        <w:spacing w:line="480" w:lineRule="auto"/>
        <w:rPr>
          <w:rFonts w:ascii="Times New Roman" w:hAnsi="Times New Roman" w:cs="Times New Roman"/>
        </w:rPr>
      </w:pPr>
    </w:p>
    <w:p w14:paraId="233CC752" w14:textId="76FC69CD" w:rsidR="00416C15" w:rsidRDefault="00416C15" w:rsidP="00416C15">
      <w:pPr>
        <w:spacing w:line="480" w:lineRule="auto"/>
        <w:rPr>
          <w:rFonts w:ascii="Times New Roman" w:hAnsi="Times New Roman" w:cs="Times New Roman"/>
        </w:rPr>
      </w:pPr>
      <w:r w:rsidRPr="004510D2">
        <w:rPr>
          <w:rFonts w:ascii="Times New Roman" w:hAnsi="Times New Roman" w:cs="Times New Roman"/>
          <w:b/>
          <w:bCs/>
        </w:rPr>
        <w:t xml:space="preserve">Figure </w:t>
      </w:r>
      <w:r>
        <w:rPr>
          <w:rFonts w:ascii="Times New Roman" w:hAnsi="Times New Roman" w:cs="Times New Roman"/>
          <w:b/>
          <w:bCs/>
        </w:rPr>
        <w:t>10</w:t>
      </w:r>
      <w:r w:rsidRPr="004510D2">
        <w:rPr>
          <w:rFonts w:ascii="Times New Roman" w:hAnsi="Times New Roman" w:cs="Times New Roman"/>
          <w:b/>
          <w:bCs/>
        </w:rPr>
        <w:t>:</w:t>
      </w:r>
      <w:r w:rsidRPr="004510D2">
        <w:rPr>
          <w:rFonts w:ascii="Times New Roman" w:hAnsi="Times New Roman" w:cs="Times New Roman"/>
        </w:rPr>
        <w:t xml:space="preserve"> Displays absolute values for CT during round 1 and 2 of exercise evoked at 20 </w:t>
      </w:r>
      <w:proofErr w:type="spellStart"/>
      <w:r w:rsidRPr="004510D2">
        <w:rPr>
          <w:rFonts w:ascii="Times New Roman" w:hAnsi="Times New Roman" w:cs="Times New Roman"/>
        </w:rPr>
        <w:t>hz</w:t>
      </w:r>
      <w:proofErr w:type="spellEnd"/>
      <w:r w:rsidRPr="004510D2">
        <w:rPr>
          <w:rFonts w:ascii="Times New Roman" w:hAnsi="Times New Roman" w:cs="Times New Roman"/>
        </w:rPr>
        <w:t xml:space="preserve"> between trained and untrained groups when given 5 and 15 minutes of rest between rounds. # indicates a significant main effect for testing round.  </w:t>
      </w:r>
    </w:p>
    <w:p w14:paraId="4C73CDCA" w14:textId="11AAA304" w:rsidR="00416C15" w:rsidRDefault="00416C15" w:rsidP="00416C15">
      <w:pPr>
        <w:spacing w:line="480" w:lineRule="auto"/>
        <w:rPr>
          <w:rFonts w:ascii="Times New Roman" w:hAnsi="Times New Roman" w:cs="Times New Roman"/>
        </w:rPr>
      </w:pPr>
    </w:p>
    <w:p w14:paraId="5243FC6E" w14:textId="1E49E380" w:rsidR="00416C15" w:rsidRDefault="00416C15" w:rsidP="00416C15">
      <w:pPr>
        <w:spacing w:line="480" w:lineRule="auto"/>
        <w:rPr>
          <w:rFonts w:ascii="Times New Roman" w:hAnsi="Times New Roman" w:cs="Times New Roman"/>
        </w:rPr>
      </w:pPr>
    </w:p>
    <w:p w14:paraId="20B2A0C4" w14:textId="66AFA776" w:rsidR="00DE195D" w:rsidRDefault="00416C15" w:rsidP="00DE195D">
      <w:pPr>
        <w:spacing w:line="480" w:lineRule="auto"/>
        <w:jc w:val="center"/>
        <w:rPr>
          <w:rFonts w:ascii="Times New Roman" w:hAnsi="Times New Roman" w:cs="Times New Roman"/>
          <w:b/>
          <w:bCs/>
        </w:rPr>
      </w:pPr>
      <w:r w:rsidRPr="00416C15">
        <w:rPr>
          <w:rFonts w:ascii="Times New Roman" w:hAnsi="Times New Roman" w:cs="Times New Roman"/>
          <w:b/>
          <w:bCs/>
        </w:rPr>
        <w:lastRenderedPageBreak/>
        <w:t>A</w:t>
      </w:r>
      <w:r w:rsidR="00F81A3A">
        <w:rPr>
          <w:rFonts w:ascii="Times New Roman" w:hAnsi="Times New Roman" w:cs="Times New Roman"/>
          <w:b/>
          <w:bCs/>
        </w:rPr>
        <w:t>BSTRACT</w:t>
      </w:r>
    </w:p>
    <w:p w14:paraId="1C88C685" w14:textId="2BA41A42" w:rsidR="00974AF3" w:rsidRPr="004510D2" w:rsidRDefault="00DE195D" w:rsidP="00F81A3A">
      <w:pPr>
        <w:spacing w:line="480" w:lineRule="auto"/>
        <w:rPr>
          <w:rFonts w:ascii="Times New Roman" w:hAnsi="Times New Roman" w:cs="Times New Roman"/>
          <w:b/>
          <w:bCs/>
        </w:rPr>
      </w:pPr>
      <w:r w:rsidRPr="00DE195D">
        <w:rPr>
          <w:rFonts w:ascii="Times New Roman" w:hAnsi="Times New Roman" w:cs="Times New Roman"/>
          <w:bCs/>
        </w:rPr>
        <w:t xml:space="preserve">Fatigue represents a reduction in the desired or expected muscular force (Porter, 1981) often </w:t>
      </w:r>
      <w:proofErr w:type="gramStart"/>
      <w:r w:rsidRPr="00DE195D">
        <w:rPr>
          <w:rFonts w:ascii="Times New Roman" w:hAnsi="Times New Roman" w:cs="Times New Roman"/>
          <w:bCs/>
        </w:rPr>
        <w:t>as a result of</w:t>
      </w:r>
      <w:proofErr w:type="gramEnd"/>
      <w:r w:rsidRPr="00DE195D">
        <w:rPr>
          <w:rFonts w:ascii="Times New Roman" w:hAnsi="Times New Roman" w:cs="Times New Roman"/>
          <w:bCs/>
        </w:rPr>
        <w:t xml:space="preserve"> intense or prolonged exercise.</w:t>
      </w:r>
      <w:r w:rsidRPr="00DE195D">
        <w:rPr>
          <w:rFonts w:ascii="Times New Roman" w:hAnsi="Times New Roman" w:cs="Times New Roman"/>
        </w:rPr>
        <w:t xml:space="preserve"> </w:t>
      </w:r>
      <w:r w:rsidRPr="004510D2">
        <w:rPr>
          <w:rFonts w:ascii="Times New Roman" w:hAnsi="Times New Roman" w:cs="Times New Roman"/>
        </w:rPr>
        <w:t xml:space="preserve">Critical power </w:t>
      </w:r>
      <w:r>
        <w:rPr>
          <w:rFonts w:ascii="Times New Roman" w:hAnsi="Times New Roman" w:cs="Times New Roman"/>
        </w:rPr>
        <w:t xml:space="preserve">(CP) </w:t>
      </w:r>
      <w:r w:rsidRPr="004510D2">
        <w:rPr>
          <w:rFonts w:ascii="Times New Roman" w:hAnsi="Times New Roman" w:cs="Times New Roman"/>
        </w:rPr>
        <w:t>provides a framework to understand fatigue and exercise intolerance</w:t>
      </w:r>
      <w:r>
        <w:rPr>
          <w:rFonts w:ascii="Times New Roman" w:hAnsi="Times New Roman" w:cs="Times New Roman"/>
        </w:rPr>
        <w:t>,</w:t>
      </w:r>
      <w:r w:rsidRPr="004510D2">
        <w:rPr>
          <w:rFonts w:ascii="Times New Roman" w:hAnsi="Times New Roman" w:cs="Times New Roman"/>
        </w:rPr>
        <w:t xml:space="preserve"> in that it represents a threshold power output below which it is possible to maintain steady-state exercise</w:t>
      </w:r>
      <w:r>
        <w:rPr>
          <w:rFonts w:ascii="Times New Roman" w:hAnsi="Times New Roman" w:cs="Times New Roman"/>
        </w:rPr>
        <w:t>. A</w:t>
      </w:r>
      <w:r w:rsidRPr="004510D2">
        <w:rPr>
          <w:rFonts w:ascii="Times New Roman" w:hAnsi="Times New Roman" w:cs="Times New Roman"/>
        </w:rPr>
        <w:t xml:space="preserve">bove </w:t>
      </w:r>
      <w:r>
        <w:rPr>
          <w:rFonts w:ascii="Times New Roman" w:hAnsi="Times New Roman" w:cs="Times New Roman"/>
        </w:rPr>
        <w:t>CP</w:t>
      </w:r>
      <w:r w:rsidRPr="004510D2">
        <w:rPr>
          <w:rFonts w:ascii="Times New Roman" w:hAnsi="Times New Roman" w:cs="Times New Roman"/>
        </w:rPr>
        <w:t xml:space="preserve"> time-to-exhaustio</w:t>
      </w:r>
      <w:r>
        <w:rPr>
          <w:rFonts w:ascii="Times New Roman" w:hAnsi="Times New Roman" w:cs="Times New Roman"/>
        </w:rPr>
        <w:t xml:space="preserve">n occurs in a predictable manner often </w:t>
      </w:r>
      <w:r w:rsidRPr="004510D2">
        <w:rPr>
          <w:rFonts w:ascii="Times New Roman" w:hAnsi="Times New Roman" w:cs="Times New Roman"/>
        </w:rPr>
        <w:t>termed the “power-duration relationship” whereby the higher the work rate is above CP, the shorter the exerc</w:t>
      </w:r>
      <w:r>
        <w:rPr>
          <w:rFonts w:ascii="Times New Roman" w:hAnsi="Times New Roman" w:cs="Times New Roman"/>
        </w:rPr>
        <w:t>ise duration</w:t>
      </w:r>
      <w:r w:rsidRPr="004510D2">
        <w:rPr>
          <w:rFonts w:ascii="Times New Roman" w:hAnsi="Times New Roman" w:cs="Times New Roman"/>
        </w:rPr>
        <w:t xml:space="preserve">. </w:t>
      </w:r>
      <w:r>
        <w:rPr>
          <w:rFonts w:ascii="Times New Roman" w:hAnsi="Times New Roman" w:cs="Times New Roman"/>
        </w:rPr>
        <w:t xml:space="preserve">W’ represents </w:t>
      </w:r>
      <w:r w:rsidRPr="004510D2">
        <w:rPr>
          <w:rFonts w:ascii="Times New Roman" w:hAnsi="Times New Roman" w:cs="Times New Roman"/>
        </w:rPr>
        <w:t xml:space="preserve">the curvature constant </w:t>
      </w:r>
      <w:r>
        <w:rPr>
          <w:rFonts w:ascii="Times New Roman" w:hAnsi="Times New Roman" w:cs="Times New Roman"/>
        </w:rPr>
        <w:t xml:space="preserve">for work performed </w:t>
      </w:r>
      <w:r w:rsidRPr="004510D2">
        <w:rPr>
          <w:rFonts w:ascii="Times New Roman" w:hAnsi="Times New Roman" w:cs="Times New Roman"/>
        </w:rPr>
        <w:t>above CP</w:t>
      </w:r>
      <w:r>
        <w:rPr>
          <w:rFonts w:ascii="Times New Roman" w:hAnsi="Times New Roman" w:cs="Times New Roman"/>
        </w:rPr>
        <w:t>.  It represents a</w:t>
      </w:r>
      <w:r w:rsidRPr="004510D2">
        <w:rPr>
          <w:rFonts w:ascii="Times New Roman" w:hAnsi="Times New Roman" w:cs="Times New Roman"/>
        </w:rPr>
        <w:t xml:space="preserve"> fixed amount of tota</w:t>
      </w:r>
      <w:r>
        <w:rPr>
          <w:rFonts w:ascii="Times New Roman" w:hAnsi="Times New Roman" w:cs="Times New Roman"/>
        </w:rPr>
        <w:t xml:space="preserve">l work that can be performed before fatigue is reached. Little is known about </w:t>
      </w:r>
      <w:r w:rsidRPr="004510D2">
        <w:rPr>
          <w:rFonts w:ascii="Times New Roman" w:hAnsi="Times New Roman" w:cs="Times New Roman"/>
        </w:rPr>
        <w:t>W’ reconstitution and its rate (kinetics) of recovery</w:t>
      </w:r>
      <w:r>
        <w:rPr>
          <w:rFonts w:ascii="Times New Roman" w:hAnsi="Times New Roman" w:cs="Times New Roman"/>
        </w:rPr>
        <w:t xml:space="preserve"> during and following exercise, but has </w:t>
      </w:r>
      <w:r w:rsidRPr="00DE195D">
        <w:rPr>
          <w:rFonts w:ascii="Times New Roman" w:hAnsi="Times New Roman" w:cs="Times New Roman"/>
        </w:rPr>
        <w:t>been linked to the recovery of muscle phos</w:t>
      </w:r>
      <w:r>
        <w:rPr>
          <w:rFonts w:ascii="Times New Roman" w:hAnsi="Times New Roman" w:cs="Times New Roman"/>
        </w:rPr>
        <w:t xml:space="preserve">phocreatine concentrations and state of aerobic training. </w:t>
      </w:r>
      <w:r>
        <w:rPr>
          <w:rStyle w:val="CommentReference"/>
          <w:rFonts w:ascii="Times New Roman" w:hAnsi="Times New Roman" w:cs="Times New Roman"/>
          <w:sz w:val="24"/>
          <w:szCs w:val="24"/>
        </w:rPr>
        <w:t>N</w:t>
      </w:r>
      <w:r w:rsidRPr="00CA1FBE">
        <w:rPr>
          <w:rStyle w:val="CommentReference"/>
          <w:rFonts w:ascii="Times New Roman" w:hAnsi="Times New Roman" w:cs="Times New Roman"/>
          <w:sz w:val="24"/>
          <w:szCs w:val="24"/>
        </w:rPr>
        <w:t>o data exist on the kinetics of W’ reconstitution using isometric contractions</w:t>
      </w:r>
      <w:r>
        <w:rPr>
          <w:rStyle w:val="CommentReference"/>
          <w:rFonts w:ascii="Times New Roman" w:hAnsi="Times New Roman" w:cs="Times New Roman"/>
          <w:sz w:val="24"/>
          <w:szCs w:val="24"/>
        </w:rPr>
        <w:t xml:space="preserve"> where it is termed impulse above critical torque (IACT) and the extent to which it is affected by training state and peripheral fatigue. </w:t>
      </w:r>
      <w:r>
        <w:rPr>
          <w:rFonts w:ascii="Times New Roman" w:hAnsi="Times New Roman" w:cs="Times New Roman"/>
        </w:rPr>
        <w:t xml:space="preserve">The purpose of this study was </w:t>
      </w:r>
      <w:r w:rsidRPr="004510D2">
        <w:rPr>
          <w:rFonts w:ascii="Times New Roman" w:hAnsi="Times New Roman" w:cs="Times New Roman"/>
        </w:rPr>
        <w:t>to examine the time-c</w:t>
      </w:r>
      <w:r>
        <w:rPr>
          <w:rFonts w:ascii="Times New Roman" w:hAnsi="Times New Roman" w:cs="Times New Roman"/>
        </w:rPr>
        <w:t>ourse of the reconstitution of IACT</w:t>
      </w:r>
      <w:r w:rsidRPr="004510D2">
        <w:rPr>
          <w:rFonts w:ascii="Times New Roman" w:hAnsi="Times New Roman" w:cs="Times New Roman"/>
        </w:rPr>
        <w:t>’ following its depletion during electrically e</w:t>
      </w:r>
      <w:r>
        <w:rPr>
          <w:rFonts w:ascii="Times New Roman" w:hAnsi="Times New Roman" w:cs="Times New Roman"/>
        </w:rPr>
        <w:t xml:space="preserve">voked isometric exercise </w:t>
      </w:r>
      <w:r w:rsidRPr="004510D2">
        <w:rPr>
          <w:rFonts w:ascii="Times New Roman" w:hAnsi="Times New Roman" w:cs="Times New Roman"/>
        </w:rPr>
        <w:t>examine the effe</w:t>
      </w:r>
      <w:r>
        <w:rPr>
          <w:rFonts w:ascii="Times New Roman" w:hAnsi="Times New Roman" w:cs="Times New Roman"/>
        </w:rPr>
        <w:t>cts of aerobic training status on IACT</w:t>
      </w:r>
      <w:r w:rsidRPr="004510D2">
        <w:rPr>
          <w:rFonts w:ascii="Times New Roman" w:hAnsi="Times New Roman" w:cs="Times New Roman"/>
        </w:rPr>
        <w:t xml:space="preserve"> reconstitution. </w:t>
      </w:r>
      <w:proofErr w:type="gramStart"/>
      <w:r w:rsidR="0085645D">
        <w:rPr>
          <w:rFonts w:ascii="Times New Roman" w:hAnsi="Times New Roman" w:cs="Times New Roman"/>
        </w:rPr>
        <w:t>Twenty six</w:t>
      </w:r>
      <w:proofErr w:type="gramEnd"/>
      <w:r w:rsidR="0085645D">
        <w:rPr>
          <w:rFonts w:ascii="Times New Roman" w:hAnsi="Times New Roman" w:cs="Times New Roman"/>
        </w:rPr>
        <w:t xml:space="preserve"> participants (10 trained, 16 untrained) completed 4 bouts of electrically stimulated exercise consisting of 75 contractions using a 2-sec:2-sec on/off duty cycle of the knee extensors. IACT was calculated as the sum of the area under the torque-time curve above the critical torque (CT) across all contractions; determined as the average of the final 6 contractions. Five or 15 minutes of rest was provided and then exercise as repeated. </w:t>
      </w:r>
      <w:r w:rsidR="00974AF3" w:rsidRPr="004510D2">
        <w:rPr>
          <w:rFonts w:ascii="Times New Roman" w:hAnsi="Times New Roman" w:cs="Times New Roman"/>
          <w:color w:val="000000" w:themeColor="text1"/>
        </w:rPr>
        <w:t>A mixed methods ANOVA revealed the three-way interaction among rest</w:t>
      </w:r>
      <w:r w:rsidR="00974AF3">
        <w:rPr>
          <w:rFonts w:ascii="Times New Roman" w:hAnsi="Times New Roman" w:cs="Times New Roman"/>
          <w:color w:val="000000" w:themeColor="text1"/>
        </w:rPr>
        <w:t xml:space="preserve"> period (5-min vs. 15-min)</w:t>
      </w:r>
      <w:r w:rsidR="00974AF3" w:rsidRPr="004510D2">
        <w:rPr>
          <w:rFonts w:ascii="Times New Roman" w:hAnsi="Times New Roman" w:cs="Times New Roman"/>
          <w:color w:val="000000" w:themeColor="text1"/>
        </w:rPr>
        <w:t xml:space="preserve">, </w:t>
      </w:r>
      <w:r w:rsidR="00974AF3">
        <w:rPr>
          <w:rFonts w:ascii="Times New Roman" w:hAnsi="Times New Roman" w:cs="Times New Roman"/>
          <w:color w:val="000000" w:themeColor="text1"/>
        </w:rPr>
        <w:t>exercise bout (1</w:t>
      </w:r>
      <w:r w:rsidR="00974AF3" w:rsidRPr="00974AF3">
        <w:rPr>
          <w:rFonts w:ascii="Times New Roman" w:hAnsi="Times New Roman" w:cs="Times New Roman"/>
          <w:color w:val="000000" w:themeColor="text1"/>
          <w:vertAlign w:val="superscript"/>
        </w:rPr>
        <w:t>st</w:t>
      </w:r>
      <w:r w:rsidR="00974AF3">
        <w:rPr>
          <w:rFonts w:ascii="Times New Roman" w:hAnsi="Times New Roman" w:cs="Times New Roman"/>
          <w:color w:val="000000" w:themeColor="text1"/>
        </w:rPr>
        <w:t xml:space="preserve"> or second on that day)</w:t>
      </w:r>
      <w:r w:rsidR="00974AF3" w:rsidRPr="004510D2">
        <w:rPr>
          <w:rFonts w:ascii="Times New Roman" w:hAnsi="Times New Roman" w:cs="Times New Roman"/>
          <w:color w:val="000000" w:themeColor="text1"/>
        </w:rPr>
        <w:t xml:space="preserve">, and training status was not significant (p=0.79).  </w:t>
      </w:r>
      <w:r w:rsidR="00974AF3">
        <w:rPr>
          <w:rFonts w:ascii="Times New Roman" w:hAnsi="Times New Roman" w:cs="Times New Roman"/>
          <w:color w:val="000000" w:themeColor="text1"/>
        </w:rPr>
        <w:t>A s</w:t>
      </w:r>
      <w:r w:rsidR="00974AF3" w:rsidRPr="004510D2">
        <w:rPr>
          <w:rFonts w:ascii="Times New Roman" w:hAnsi="Times New Roman" w:cs="Times New Roman"/>
          <w:color w:val="000000" w:themeColor="text1"/>
        </w:rPr>
        <w:t xml:space="preserve">ignificant (p &lt; 0.001) </w:t>
      </w:r>
      <w:r w:rsidR="00974AF3">
        <w:rPr>
          <w:rFonts w:ascii="Times New Roman" w:hAnsi="Times New Roman" w:cs="Times New Roman"/>
          <w:color w:val="000000" w:themeColor="text1"/>
        </w:rPr>
        <w:t xml:space="preserve">main effect for exercise bout was found with values from bout 2 </w:t>
      </w:r>
      <w:r w:rsidR="00974AF3" w:rsidRPr="004510D2">
        <w:rPr>
          <w:rFonts w:ascii="Times New Roman" w:hAnsi="Times New Roman" w:cs="Times New Roman"/>
          <w:color w:val="000000" w:themeColor="text1"/>
        </w:rPr>
        <w:t xml:space="preserve">being </w:t>
      </w:r>
      <w:r w:rsidR="00974AF3" w:rsidRPr="004510D2">
        <w:rPr>
          <w:rFonts w:ascii="Times New Roman" w:hAnsi="Times New Roman" w:cs="Times New Roman"/>
          <w:color w:val="000000" w:themeColor="text1"/>
        </w:rPr>
        <w:lastRenderedPageBreak/>
        <w:t xml:space="preserve">reduced </w:t>
      </w:r>
      <w:r w:rsidR="00974AF3">
        <w:rPr>
          <w:rFonts w:ascii="Times New Roman" w:hAnsi="Times New Roman" w:cs="Times New Roman"/>
          <w:color w:val="000000" w:themeColor="text1"/>
        </w:rPr>
        <w:t xml:space="preserve">(~21%) </w:t>
      </w:r>
      <w:r w:rsidR="00974AF3" w:rsidRPr="004510D2">
        <w:rPr>
          <w:rFonts w:ascii="Times New Roman" w:hAnsi="Times New Roman" w:cs="Times New Roman"/>
          <w:color w:val="000000" w:themeColor="text1"/>
        </w:rPr>
        <w:t>compared to round 1</w:t>
      </w:r>
      <w:r w:rsidR="00974AF3">
        <w:rPr>
          <w:rFonts w:ascii="Times New Roman" w:hAnsi="Times New Roman" w:cs="Times New Roman"/>
          <w:color w:val="000000" w:themeColor="text1"/>
        </w:rPr>
        <w:t xml:space="preserve"> to a similar extent regardless of training status or rest provided. </w:t>
      </w:r>
      <w:r w:rsidR="00C008C0">
        <w:rPr>
          <w:rFonts w:ascii="Times New Roman" w:hAnsi="Times New Roman" w:cs="Times New Roman"/>
          <w:color w:val="000000" w:themeColor="text1"/>
        </w:rPr>
        <w:t xml:space="preserve">The findings of this study are in contrast to previous studies that found that additional rest and higher aerobic training status lead to faster recovery of W’/IACT. Our findings clearly indicate that peripheral occurs during exercise and that it does not recovery, even when 15-min of rest are provided. </w:t>
      </w:r>
    </w:p>
    <w:p w14:paraId="6B9BF2A6" w14:textId="068E4F8D" w:rsidR="00DE195D" w:rsidRPr="00DE195D" w:rsidRDefault="00DE195D" w:rsidP="00DE195D">
      <w:pPr>
        <w:spacing w:line="480" w:lineRule="auto"/>
        <w:rPr>
          <w:rFonts w:ascii="Times New Roman" w:hAnsi="Times New Roman" w:cs="Times New Roman"/>
          <w:b/>
          <w:bCs/>
        </w:rPr>
      </w:pPr>
    </w:p>
    <w:p w14:paraId="08235DE4" w14:textId="0E06C966" w:rsidR="00416C15" w:rsidRPr="00DE195D" w:rsidRDefault="00416C15" w:rsidP="00DE195D">
      <w:pPr>
        <w:spacing w:line="480" w:lineRule="auto"/>
        <w:ind w:firstLine="360"/>
        <w:rPr>
          <w:rFonts w:ascii="Times New Roman" w:hAnsi="Times New Roman" w:cs="Times New Roman"/>
        </w:rPr>
      </w:pPr>
    </w:p>
    <w:p w14:paraId="55406D52" w14:textId="23AED655" w:rsidR="00416C15" w:rsidRDefault="00416C15" w:rsidP="00416C15">
      <w:pPr>
        <w:spacing w:line="480" w:lineRule="auto"/>
        <w:jc w:val="center"/>
        <w:rPr>
          <w:rFonts w:ascii="Times New Roman" w:hAnsi="Times New Roman" w:cs="Times New Roman"/>
          <w:b/>
          <w:bCs/>
        </w:rPr>
      </w:pPr>
    </w:p>
    <w:p w14:paraId="056131CE" w14:textId="7CC064C7" w:rsidR="00416C15" w:rsidRDefault="00416C15" w:rsidP="00416C15">
      <w:pPr>
        <w:spacing w:line="480" w:lineRule="auto"/>
        <w:jc w:val="center"/>
        <w:rPr>
          <w:rFonts w:ascii="Times New Roman" w:hAnsi="Times New Roman" w:cs="Times New Roman"/>
          <w:b/>
          <w:bCs/>
        </w:rPr>
      </w:pPr>
    </w:p>
    <w:p w14:paraId="7BE7284A" w14:textId="6E01A4C7" w:rsidR="00416C15" w:rsidRDefault="00416C15" w:rsidP="00416C15">
      <w:pPr>
        <w:spacing w:line="480" w:lineRule="auto"/>
        <w:jc w:val="center"/>
        <w:rPr>
          <w:rFonts w:ascii="Times New Roman" w:hAnsi="Times New Roman" w:cs="Times New Roman"/>
          <w:b/>
          <w:bCs/>
        </w:rPr>
      </w:pPr>
    </w:p>
    <w:p w14:paraId="501B56E9" w14:textId="43E202C9" w:rsidR="00416C15" w:rsidRDefault="00416C15" w:rsidP="00416C15">
      <w:pPr>
        <w:spacing w:line="480" w:lineRule="auto"/>
        <w:jc w:val="center"/>
        <w:rPr>
          <w:rFonts w:ascii="Times New Roman" w:hAnsi="Times New Roman" w:cs="Times New Roman"/>
          <w:b/>
          <w:bCs/>
        </w:rPr>
      </w:pPr>
    </w:p>
    <w:p w14:paraId="5091A033" w14:textId="7DBBB3CB" w:rsidR="00416C15" w:rsidRDefault="00416C15" w:rsidP="00416C15">
      <w:pPr>
        <w:spacing w:line="480" w:lineRule="auto"/>
        <w:jc w:val="center"/>
        <w:rPr>
          <w:rFonts w:ascii="Times New Roman" w:hAnsi="Times New Roman" w:cs="Times New Roman"/>
          <w:b/>
          <w:bCs/>
        </w:rPr>
      </w:pPr>
    </w:p>
    <w:p w14:paraId="24ED68D6" w14:textId="42DB9769" w:rsidR="00416C15" w:rsidRDefault="00416C15" w:rsidP="00416C15">
      <w:pPr>
        <w:spacing w:line="480" w:lineRule="auto"/>
        <w:jc w:val="center"/>
        <w:rPr>
          <w:rFonts w:ascii="Times New Roman" w:hAnsi="Times New Roman" w:cs="Times New Roman"/>
          <w:b/>
          <w:bCs/>
        </w:rPr>
      </w:pPr>
    </w:p>
    <w:p w14:paraId="7D4C5D6D" w14:textId="75A906F8" w:rsidR="00416C15" w:rsidRDefault="00416C15" w:rsidP="00416C15">
      <w:pPr>
        <w:spacing w:line="480" w:lineRule="auto"/>
        <w:jc w:val="center"/>
        <w:rPr>
          <w:rFonts w:ascii="Times New Roman" w:hAnsi="Times New Roman" w:cs="Times New Roman"/>
          <w:b/>
          <w:bCs/>
        </w:rPr>
      </w:pPr>
    </w:p>
    <w:p w14:paraId="707D5958" w14:textId="13D96B8C" w:rsidR="00416C15" w:rsidRDefault="00416C15" w:rsidP="00416C15">
      <w:pPr>
        <w:spacing w:line="480" w:lineRule="auto"/>
        <w:jc w:val="center"/>
        <w:rPr>
          <w:rFonts w:ascii="Times New Roman" w:hAnsi="Times New Roman" w:cs="Times New Roman"/>
          <w:b/>
          <w:bCs/>
        </w:rPr>
      </w:pPr>
    </w:p>
    <w:p w14:paraId="16FFA6F7" w14:textId="68B501AF" w:rsidR="00416C15" w:rsidRDefault="00416C15" w:rsidP="00416C15">
      <w:pPr>
        <w:spacing w:line="480" w:lineRule="auto"/>
        <w:jc w:val="center"/>
        <w:rPr>
          <w:rFonts w:ascii="Times New Roman" w:hAnsi="Times New Roman" w:cs="Times New Roman"/>
          <w:b/>
          <w:bCs/>
        </w:rPr>
      </w:pPr>
    </w:p>
    <w:p w14:paraId="030E7A02" w14:textId="5D6B53A0" w:rsidR="00416C15" w:rsidRDefault="00416C15" w:rsidP="00416C15">
      <w:pPr>
        <w:spacing w:line="480" w:lineRule="auto"/>
        <w:jc w:val="center"/>
        <w:rPr>
          <w:rFonts w:ascii="Times New Roman" w:hAnsi="Times New Roman" w:cs="Times New Roman"/>
          <w:b/>
          <w:bCs/>
        </w:rPr>
      </w:pPr>
    </w:p>
    <w:p w14:paraId="7974041B" w14:textId="72CE6EA0" w:rsidR="00416C15" w:rsidRDefault="00416C15" w:rsidP="00416C15">
      <w:pPr>
        <w:spacing w:line="480" w:lineRule="auto"/>
        <w:jc w:val="center"/>
        <w:rPr>
          <w:rFonts w:ascii="Times New Roman" w:hAnsi="Times New Roman" w:cs="Times New Roman"/>
          <w:b/>
          <w:bCs/>
        </w:rPr>
      </w:pPr>
    </w:p>
    <w:p w14:paraId="7476E2D6" w14:textId="0FE92F8B" w:rsidR="00416C15" w:rsidRDefault="00416C15" w:rsidP="00416C15">
      <w:pPr>
        <w:spacing w:line="480" w:lineRule="auto"/>
        <w:jc w:val="center"/>
        <w:rPr>
          <w:rFonts w:ascii="Times New Roman" w:hAnsi="Times New Roman" w:cs="Times New Roman"/>
          <w:b/>
          <w:bCs/>
        </w:rPr>
      </w:pPr>
    </w:p>
    <w:p w14:paraId="7FD1AE73" w14:textId="2A1E7281" w:rsidR="00416C15" w:rsidRDefault="00416C15" w:rsidP="00416C15">
      <w:pPr>
        <w:spacing w:line="480" w:lineRule="auto"/>
        <w:jc w:val="center"/>
        <w:rPr>
          <w:rFonts w:ascii="Times New Roman" w:hAnsi="Times New Roman" w:cs="Times New Roman"/>
          <w:b/>
          <w:bCs/>
        </w:rPr>
      </w:pPr>
    </w:p>
    <w:p w14:paraId="3997E79E" w14:textId="71CB4991" w:rsidR="00416C15" w:rsidRDefault="00416C15" w:rsidP="00416C15">
      <w:pPr>
        <w:spacing w:line="480" w:lineRule="auto"/>
        <w:jc w:val="center"/>
        <w:rPr>
          <w:rFonts w:ascii="Times New Roman" w:hAnsi="Times New Roman" w:cs="Times New Roman"/>
          <w:b/>
          <w:bCs/>
        </w:rPr>
      </w:pPr>
    </w:p>
    <w:p w14:paraId="197C681D" w14:textId="54B2CEC4" w:rsidR="00416C15" w:rsidRDefault="00416C15" w:rsidP="00416C15">
      <w:pPr>
        <w:spacing w:line="480" w:lineRule="auto"/>
        <w:jc w:val="center"/>
        <w:rPr>
          <w:rFonts w:ascii="Times New Roman" w:hAnsi="Times New Roman" w:cs="Times New Roman"/>
          <w:b/>
          <w:bCs/>
        </w:rPr>
      </w:pPr>
    </w:p>
    <w:p w14:paraId="6E163EAA" w14:textId="77777777" w:rsidR="00A2596E" w:rsidRDefault="00A2596E" w:rsidP="00416C15">
      <w:pPr>
        <w:spacing w:line="480" w:lineRule="auto"/>
        <w:jc w:val="center"/>
        <w:rPr>
          <w:rFonts w:ascii="Times New Roman" w:hAnsi="Times New Roman" w:cs="Times New Roman"/>
          <w:b/>
          <w:bCs/>
        </w:rPr>
        <w:sectPr w:rsidR="00A2596E" w:rsidSect="00A2596E">
          <w:footerReference w:type="default" r:id="rId8"/>
          <w:pgSz w:w="12240" w:h="15840"/>
          <w:pgMar w:top="1440" w:right="1440" w:bottom="1440" w:left="1440" w:header="720" w:footer="720" w:gutter="0"/>
          <w:pgNumType w:fmt="lowerRoman" w:start="4"/>
          <w:cols w:space="720"/>
          <w:docGrid w:linePitch="360"/>
        </w:sectPr>
      </w:pPr>
    </w:p>
    <w:p w14:paraId="2EE8C977" w14:textId="46F2DD07" w:rsidR="00416C15" w:rsidRPr="00416C15" w:rsidRDefault="00416C15" w:rsidP="00416C15">
      <w:pPr>
        <w:spacing w:line="480" w:lineRule="auto"/>
        <w:jc w:val="center"/>
        <w:rPr>
          <w:rFonts w:ascii="Times New Roman" w:hAnsi="Times New Roman" w:cs="Times New Roman"/>
          <w:b/>
          <w:bCs/>
        </w:rPr>
      </w:pPr>
    </w:p>
    <w:p w14:paraId="5496147F" w14:textId="4AD01AD8" w:rsidR="00CA1FBE" w:rsidRPr="004510D2" w:rsidRDefault="00CA1FBE" w:rsidP="00CA1FBE">
      <w:pPr>
        <w:spacing w:line="480" w:lineRule="auto"/>
        <w:jc w:val="center"/>
        <w:rPr>
          <w:rFonts w:ascii="Times New Roman" w:hAnsi="Times New Roman" w:cs="Times New Roman"/>
          <w:b/>
          <w:bCs/>
          <w:u w:val="single"/>
        </w:rPr>
      </w:pPr>
      <w:r w:rsidRPr="004510D2">
        <w:rPr>
          <w:rFonts w:ascii="Times New Roman" w:hAnsi="Times New Roman" w:cs="Times New Roman"/>
          <w:b/>
          <w:bCs/>
          <w:u w:val="single"/>
        </w:rPr>
        <w:lastRenderedPageBreak/>
        <w:t>Chapter I: Introduction</w:t>
      </w:r>
    </w:p>
    <w:p w14:paraId="1C9D283A" w14:textId="77040C19" w:rsidR="00CA1FBE" w:rsidRPr="004510D2" w:rsidRDefault="00CA1FBE" w:rsidP="00CA1FBE">
      <w:pPr>
        <w:spacing w:line="480" w:lineRule="auto"/>
        <w:rPr>
          <w:rFonts w:ascii="Times New Roman" w:hAnsi="Times New Roman" w:cs="Times New Roman"/>
          <w:b/>
          <w:bCs/>
          <w:u w:val="single"/>
        </w:rPr>
      </w:pPr>
      <w:r w:rsidRPr="004510D2">
        <w:rPr>
          <w:rFonts w:ascii="Times New Roman" w:hAnsi="Times New Roman" w:cs="Times New Roman"/>
        </w:rPr>
        <w:tab/>
        <w:t xml:space="preserve">Fatigue represents a reduction in the desired or expected muscular force </w:t>
      </w:r>
      <w:r w:rsidRPr="004510D2">
        <w:rPr>
          <w:rFonts w:ascii="Times New Roman" w:hAnsi="Times New Roman" w:cs="Times New Roman"/>
        </w:rPr>
        <w:fldChar w:fldCharType="begin"/>
      </w:r>
      <w:r w:rsidRPr="004510D2">
        <w:rPr>
          <w:rFonts w:ascii="Times New Roman" w:hAnsi="Times New Roman" w:cs="Times New Roman"/>
        </w:rPr>
        <w:instrText xml:space="preserve"> ADDIN ZOTERO_ITEM CSL_CITATION {"citationID":"EXWzRFiZ","properties":{"formattedCitation":"(Porter, 1981)","plainCitation":"(Porter, 1981)","noteIndex":0},"citationItems":[{"id":10,"uris":["http://zotero.org/users/local/oNAkV4S2/items/SK489YBX"],"uri":["http://zotero.org/users/local/oNAkV4S2/items/SK489YBX"],"itemData":{"id":10,"type":"book","collection-number":"82","collection-title":"Ciba Foundation Symposium","event-place":"London","ISBN":"978-0-272-79618-4","language":"en","note":"event: Ciba Foundation Symposium\nOCLC: 7978358","number-of-pages":"314","publisher":"Pitman Medical","publisher-place":"London","source":"Gemeinsamer Bibliotheksverbund ISBN","title":"Human muscle fatigue: Physiological mechanisms","title-short":"Human muscle fatigue","editor":[{"family":"Porter","given":"Ruth"}],"issued":{"date-parts":[["1981"]]}}}],"schema":"https://github.com/citation-style-language/schema/raw/master/csl-citation.json"} </w:instrText>
      </w:r>
      <w:r w:rsidRPr="004510D2">
        <w:rPr>
          <w:rFonts w:ascii="Times New Roman" w:hAnsi="Times New Roman" w:cs="Times New Roman"/>
        </w:rPr>
        <w:fldChar w:fldCharType="separate"/>
      </w:r>
      <w:r w:rsidRPr="004510D2">
        <w:rPr>
          <w:rFonts w:ascii="Times New Roman" w:hAnsi="Times New Roman" w:cs="Times New Roman"/>
        </w:rPr>
        <w:t>(Porter, 1981)</w:t>
      </w:r>
      <w:r w:rsidRPr="004510D2">
        <w:rPr>
          <w:rFonts w:ascii="Times New Roman" w:hAnsi="Times New Roman" w:cs="Times New Roman"/>
        </w:rPr>
        <w:fldChar w:fldCharType="end"/>
      </w:r>
      <w:r w:rsidRPr="004510D2">
        <w:rPr>
          <w:rFonts w:ascii="Times New Roman" w:hAnsi="Times New Roman" w:cs="Times New Roman"/>
        </w:rPr>
        <w:t xml:space="preserve"> often as a result of intense or prolonged exercise. Fatigue can be separated into two categories</w:t>
      </w:r>
      <w:r>
        <w:rPr>
          <w:rFonts w:ascii="Times New Roman" w:hAnsi="Times New Roman" w:cs="Times New Roman"/>
        </w:rPr>
        <w:t>: 1)</w:t>
      </w:r>
      <w:r w:rsidRPr="004510D2">
        <w:rPr>
          <w:rFonts w:ascii="Times New Roman" w:hAnsi="Times New Roman" w:cs="Times New Roman"/>
        </w:rPr>
        <w:t xml:space="preserve"> central and </w:t>
      </w:r>
      <w:r>
        <w:rPr>
          <w:rFonts w:ascii="Times New Roman" w:hAnsi="Times New Roman" w:cs="Times New Roman"/>
        </w:rPr>
        <w:t xml:space="preserve">2) </w:t>
      </w:r>
      <w:r w:rsidRPr="004510D2">
        <w:rPr>
          <w:rFonts w:ascii="Times New Roman" w:hAnsi="Times New Roman" w:cs="Times New Roman"/>
        </w:rPr>
        <w:t xml:space="preserve">peripheral. Central fatigue is fatigue of the central nervous system (CNS) generally involving the brain and spinal cord, and is defined as any reduction in voluntary maximal contraction force during exercise that is not accompanied by a fall in maximal evocable muscular force </w:t>
      </w:r>
      <w:r w:rsidRPr="004510D2">
        <w:rPr>
          <w:rFonts w:ascii="Times New Roman" w:hAnsi="Times New Roman" w:cs="Times New Roman"/>
        </w:rPr>
        <w:fldChar w:fldCharType="begin"/>
      </w:r>
      <w:r w:rsidRPr="004510D2">
        <w:rPr>
          <w:rFonts w:ascii="Times New Roman" w:hAnsi="Times New Roman" w:cs="Times New Roman"/>
        </w:rPr>
        <w:instrText xml:space="preserve"> ADDIN ZOTERO_ITEM CSL_CITATION {"citationID":"rYn0EHLZ","properties":{"formattedCitation":"(V\\uc0\\u248{}llestad, 1997)","plainCitation":"(Vøllestad, 1997)","noteIndex":0},"citationItems":[{"id":6,"uris":["http://zotero.org/users/local/oNAkV4S2/items/U2UR5WD5"],"uri":["http://zotero.org/users/local/oNAkV4S2/items/U2UR5WD5"],"itemData":{"id":6,"type":"article-journal","abstract":"Human muscle fatigue has been studied using a wide variety of exercise models, protocols and assessment methods. Based on the deﬁnition of fatigue as ‘any reduction in the maximal capacity to generate force or power output’, the different methods to measure fatigue are discussed. It is argued that reliable and valid measures must include either assessment of maximal voluntary contraction force or power, or the force generated by electrical stimulation. By comparing tetanic stimulation and maximal voluntary contraction force one may reveal whether fatigue is of central origin, or whether peripheral mechanisms are involved. Adequate use of twitch interpolation provides an even more sensitive measure for central fatigue. Indirect methods as endurance times and electromyography show variable responses during exercise and no close relationship to fatigue. Hence these methods are of limited value in measurement of human muscle fatigue. © 1997 Elsevier Science B.V.","container-title":"Journal of Neuroscience Methods","DOI":"10.1016/S0165-0270(97)02251-6","ISSN":"01650270","issue":"2","journalAbbreviation":"Journal of Neuroscience Methods","language":"en","page":"219-227","source":"DOI.org (Crossref)","title":"Measurement of human muscle fatigue","volume":"74","author":[{"family":"Vøllestad","given":"Nina K"}],"issued":{"date-parts":[["1997",6]]}}}],"schema":"https://github.com/citation-style-language/schema/raw/master/csl-citation.json"} </w:instrText>
      </w:r>
      <w:r w:rsidRPr="004510D2">
        <w:rPr>
          <w:rFonts w:ascii="Times New Roman" w:hAnsi="Times New Roman" w:cs="Times New Roman"/>
        </w:rPr>
        <w:fldChar w:fldCharType="separate"/>
      </w:r>
      <w:r w:rsidRPr="004510D2">
        <w:rPr>
          <w:rFonts w:ascii="Times New Roman" w:hAnsi="Times New Roman" w:cs="Times New Roman"/>
        </w:rPr>
        <w:t>(Vøllestad, 1997)</w:t>
      </w:r>
      <w:r w:rsidRPr="004510D2">
        <w:rPr>
          <w:rFonts w:ascii="Times New Roman" w:hAnsi="Times New Roman" w:cs="Times New Roman"/>
        </w:rPr>
        <w:fldChar w:fldCharType="end"/>
      </w:r>
      <w:r w:rsidRPr="004510D2">
        <w:rPr>
          <w:rFonts w:ascii="Times New Roman" w:hAnsi="Times New Roman" w:cs="Times New Roman"/>
        </w:rPr>
        <w:t xml:space="preserve">—fatigue not explained by peripheral phenomena. On the other hand, peripheral fatigue originates </w:t>
      </w:r>
      <w:r>
        <w:rPr>
          <w:rFonts w:ascii="Times New Roman" w:hAnsi="Times New Roman" w:cs="Times New Roman"/>
        </w:rPr>
        <w:t>in</w:t>
      </w:r>
      <w:r w:rsidRPr="004510D2">
        <w:rPr>
          <w:rFonts w:ascii="Times New Roman" w:hAnsi="Times New Roman" w:cs="Times New Roman"/>
        </w:rPr>
        <w:t xml:space="preserve"> the peripheral nervous system (</w:t>
      </w:r>
      <w:r>
        <w:rPr>
          <w:rFonts w:ascii="Times New Roman" w:hAnsi="Times New Roman" w:cs="Times New Roman"/>
        </w:rPr>
        <w:t>e.</w:t>
      </w:r>
      <w:r w:rsidRPr="004510D2">
        <w:rPr>
          <w:rFonts w:ascii="Times New Roman" w:hAnsi="Times New Roman" w:cs="Times New Roman"/>
        </w:rPr>
        <w:t>g</w:t>
      </w:r>
      <w:r>
        <w:rPr>
          <w:rFonts w:ascii="Times New Roman" w:hAnsi="Times New Roman" w:cs="Times New Roman"/>
        </w:rPr>
        <w:t>.</w:t>
      </w:r>
      <w:r w:rsidRPr="004510D2">
        <w:rPr>
          <w:rFonts w:ascii="Times New Roman" w:hAnsi="Times New Roman" w:cs="Times New Roman"/>
        </w:rPr>
        <w:t xml:space="preserve"> a failure of the motor axon, or at the neuromuscular junction), or within the muscle fiber itself </w:t>
      </w:r>
      <w:r w:rsidRPr="004510D2">
        <w:rPr>
          <w:rFonts w:ascii="Times New Roman" w:hAnsi="Times New Roman" w:cs="Times New Roman"/>
        </w:rPr>
        <w:fldChar w:fldCharType="begin"/>
      </w:r>
      <w:r w:rsidRPr="004510D2">
        <w:rPr>
          <w:rFonts w:ascii="Times New Roman" w:hAnsi="Times New Roman" w:cs="Times New Roman"/>
        </w:rPr>
        <w:instrText xml:space="preserve"> ADDIN ZOTERO_ITEM CSL_CITATION {"citationID":"aqkbwONs","properties":{"formattedCitation":"(Porter, 1981)","plainCitation":"(Porter, 1981)","noteIndex":0},"citationItems":[{"id":10,"uris":["http://zotero.org/users/local/oNAkV4S2/items/SK489YBX"],"uri":["http://zotero.org/users/local/oNAkV4S2/items/SK489YBX"],"itemData":{"id":10,"type":"book","collection-number":"82","collection-title":"Ciba Foundation Symposium","event-place":"London","ISBN":"978-0-272-79618-4","language":"en","note":"event: Ciba Foundation Symposium\nOCLC: 7978358","number-of-pages":"314","publisher":"Pitman Medical","publisher-place":"London","source":"Gemeinsamer Bibliotheksverbund ISBN","title":"Human muscle fatigue: Physiological mechanisms","title-short":"Human muscle fatigue","editor":[{"family":"Porter","given":"Ruth"}],"issued":{"date-parts":[["1981"]]}}}],"schema":"https://github.com/citation-style-language/schema/raw/master/csl-citation.json"} </w:instrText>
      </w:r>
      <w:r w:rsidRPr="004510D2">
        <w:rPr>
          <w:rFonts w:ascii="Times New Roman" w:hAnsi="Times New Roman" w:cs="Times New Roman"/>
        </w:rPr>
        <w:fldChar w:fldCharType="separate"/>
      </w:r>
      <w:r w:rsidRPr="004510D2">
        <w:rPr>
          <w:rFonts w:ascii="Times New Roman" w:hAnsi="Times New Roman" w:cs="Times New Roman"/>
        </w:rPr>
        <w:t>(Porter, 1981)</w:t>
      </w:r>
      <w:r w:rsidRPr="004510D2">
        <w:rPr>
          <w:rFonts w:ascii="Times New Roman" w:hAnsi="Times New Roman" w:cs="Times New Roman"/>
        </w:rPr>
        <w:fldChar w:fldCharType="end"/>
      </w:r>
      <w:r w:rsidRPr="004510D2">
        <w:rPr>
          <w:rFonts w:ascii="Times New Roman" w:hAnsi="Times New Roman" w:cs="Times New Roman"/>
        </w:rPr>
        <w:t xml:space="preserve">. Furthermore, peripheral fatigue may occur due to metabolic demands not being met. </w:t>
      </w:r>
      <w:r>
        <w:rPr>
          <w:rFonts w:ascii="Times New Roman" w:hAnsi="Times New Roman" w:cs="Times New Roman"/>
        </w:rPr>
        <w:t xml:space="preserve">Although central fatigue can also occur due to metabolic build up, the area of this study will focus on the functions of peripheral fatigue. </w:t>
      </w:r>
      <w:r w:rsidRPr="004510D2">
        <w:rPr>
          <w:rFonts w:ascii="Times New Roman" w:hAnsi="Times New Roman" w:cs="Times New Roman"/>
        </w:rPr>
        <w:t xml:space="preserve">The impairments that cause peripheral fatigue are often due to having an insufficient amount of ATP leading to the muscle fibers’ inability to restore resting membrane potentials, </w:t>
      </w:r>
      <w:r>
        <w:rPr>
          <w:rFonts w:ascii="Times New Roman" w:hAnsi="Times New Roman" w:cs="Times New Roman"/>
        </w:rPr>
        <w:t xml:space="preserve">return </w:t>
      </w:r>
      <w:r w:rsidRPr="004510D2">
        <w:rPr>
          <w:rFonts w:ascii="Times New Roman" w:hAnsi="Times New Roman" w:cs="Times New Roman"/>
        </w:rPr>
        <w:t xml:space="preserve">calcium to the sarcoplasmic reticulum, and/or </w:t>
      </w:r>
      <w:r>
        <w:rPr>
          <w:rFonts w:ascii="Times New Roman" w:hAnsi="Times New Roman" w:cs="Times New Roman"/>
        </w:rPr>
        <w:t>impair</w:t>
      </w:r>
      <w:r w:rsidRPr="004510D2">
        <w:rPr>
          <w:rFonts w:ascii="Times New Roman" w:hAnsi="Times New Roman" w:cs="Times New Roman"/>
        </w:rPr>
        <w:t xml:space="preserve"> formation of cross brides within the muscle </w:t>
      </w:r>
      <w:r w:rsidRPr="004510D2">
        <w:rPr>
          <w:rFonts w:ascii="Times New Roman" w:hAnsi="Times New Roman" w:cs="Times New Roman"/>
        </w:rPr>
        <w:fldChar w:fldCharType="begin"/>
      </w:r>
      <w:r w:rsidRPr="004510D2">
        <w:rPr>
          <w:rFonts w:ascii="Times New Roman" w:hAnsi="Times New Roman" w:cs="Times New Roman"/>
        </w:rPr>
        <w:instrText xml:space="preserve"> ADDIN ZOTERO_ITEM CSL_CITATION {"citationID":"UnhpUDKL","properties":{"formattedCitation":"(Kent-Braun et al., 2012)","plainCitation":"(Kent-Braun et al., 2012)","noteIndex":0},"citationItems":[{"id":27,"uris":["http://zotero.org/users/local/oNAkV4S2/items/AJAK9TI7"],"uri":["http://zotero.org/users/local/oNAkV4S2/items/AJAK9TI7"],"itemData":{"id":27,"type":"chapter","abstract":"Skeletal muscle fatigue is deﬁned as the fall of force or power in response to contractile activity. Both the mechanisms of fatigue and the modes used to elicit it vary tremendously. Conceptual and technological advances allow the examination of fatigue from the level of the single molecule to the intact organism. Evaluation of muscle fatigue in a wide range of disease states builds on our understanding of basic function by revealing the sources of dysfunction in response to disease. C 2012 American Physiological Society. Compr Physiol 2:997-1044, 2012.","container-title":"Comprehensive Physiology","event-place":"Hoboken, NJ, USA","ISBN":"978-0-470-65071-4","language":"en","note":"DOI: 10.1002/cphy.c110029","page":"c110029","publisher":"John Wiley &amp; Sons, Inc.","publisher-place":"Hoboken, NJ, USA","source":"DOI.org (Crossref)","title":"Skeletal Muscle Fatigue","URL":"http://doi.wiley.com/10.1002/cphy.c110029","editor":[{"family":"Terjung","given":"Ronald"}],"author":[{"family":"Kent-Braun","given":"Jane A."},{"family":"Fitts","given":"Robert H."},{"family":"Christie","given":"Anita"}],"accessed":{"date-parts":[["2021",3,4]]},"issued":{"date-parts":[["2012",4]]}}}],"schema":"https://github.com/citation-style-language/schema/raw/master/csl-citation.json"} </w:instrText>
      </w:r>
      <w:r w:rsidRPr="004510D2">
        <w:rPr>
          <w:rFonts w:ascii="Times New Roman" w:hAnsi="Times New Roman" w:cs="Times New Roman"/>
        </w:rPr>
        <w:fldChar w:fldCharType="separate"/>
      </w:r>
      <w:r w:rsidRPr="004510D2">
        <w:rPr>
          <w:rFonts w:ascii="Times New Roman" w:hAnsi="Times New Roman" w:cs="Times New Roman"/>
          <w:noProof/>
        </w:rPr>
        <w:t>(Kent-Braun et al., 2012)</w:t>
      </w:r>
      <w:r w:rsidRPr="004510D2">
        <w:rPr>
          <w:rFonts w:ascii="Times New Roman" w:hAnsi="Times New Roman" w:cs="Times New Roman"/>
        </w:rPr>
        <w:fldChar w:fldCharType="end"/>
      </w:r>
      <w:r w:rsidRPr="004510D2">
        <w:rPr>
          <w:rFonts w:ascii="Times New Roman" w:hAnsi="Times New Roman" w:cs="Times New Roman"/>
        </w:rPr>
        <w:t xml:space="preserve">. This stimulates a higher reliance on the anaerobic metabolic pathways which have a lower capacity to generate the ATP needed for prolonged force production, thus leading to fatigue. </w:t>
      </w:r>
    </w:p>
    <w:p w14:paraId="541CF59D" w14:textId="671282C1" w:rsidR="00CA1FBE" w:rsidRPr="004510D2" w:rsidRDefault="00CA1FBE" w:rsidP="00CA1FBE">
      <w:pPr>
        <w:spacing w:line="480" w:lineRule="auto"/>
        <w:ind w:firstLine="360"/>
        <w:rPr>
          <w:rFonts w:ascii="Times New Roman" w:hAnsi="Times New Roman" w:cs="Times New Roman"/>
        </w:rPr>
      </w:pPr>
      <w:r w:rsidRPr="004510D2">
        <w:rPr>
          <w:rFonts w:ascii="Times New Roman" w:hAnsi="Times New Roman" w:cs="Times New Roman"/>
        </w:rPr>
        <w:t xml:space="preserve">One way to examine the capacity of aerobic metabolism to supply energy for prolonged force production that is predictive </w:t>
      </w:r>
      <w:r>
        <w:rPr>
          <w:rFonts w:ascii="Times New Roman" w:hAnsi="Times New Roman" w:cs="Times New Roman"/>
        </w:rPr>
        <w:t xml:space="preserve">of </w:t>
      </w:r>
      <w:r w:rsidRPr="004510D2">
        <w:rPr>
          <w:rFonts w:ascii="Times New Roman" w:hAnsi="Times New Roman" w:cs="Times New Roman"/>
        </w:rPr>
        <w:t xml:space="preserve">exercise performance is critical power (CP). Critical power provides a framework to understand fatigue and exercise intolerance </w:t>
      </w:r>
      <w:r w:rsidRPr="004510D2">
        <w:rPr>
          <w:rFonts w:ascii="Times New Roman" w:hAnsi="Times New Roman" w:cs="Times New Roman"/>
        </w:rPr>
        <w:fldChar w:fldCharType="begin"/>
      </w:r>
      <w:r w:rsidRPr="004510D2">
        <w:rPr>
          <w:rFonts w:ascii="Times New Roman" w:hAnsi="Times New Roman" w:cs="Times New Roman"/>
        </w:rPr>
        <w:instrText xml:space="preserve"> ADDIN ZOTERO_ITEM CSL_CITATION {"citationID":"tczCyP2d","properties":{"formattedCitation":"(Jones et al., 2010)","plainCitation":"(Jones et al., 2010)","noteIndex":0},"citationItems":[{"id":21,"uris":["http://zotero.org/users/local/oNAkV4S2/items/ES3PX356"],"uri":["http://zotero.org/users/local/oNAkV4S2/items/ES3PX356"],"itemData":{"id":21,"type":"article-journal","container-title":"Medicine &amp; Science in Sports &amp; Exercise","DOI":"10.1249/MSS.0b013e3181d9cf7f","ISSN":"0195-9131","issue":"10","language":"en","page":"1876-1890","source":"DOI.org (Crossref)","title":"Critical Power: Implications for Determination of V˙O2max and Exercise Tolerance","title-short":"Critical Power","volume":"42","author":[{"family":"Jones","given":"Andrew M."},{"family":"Vanhatalo","given":"Anni"},{"family":"Burnley","given":"Mark"},{"family":"Morton","given":"R. Hugh"},{"family":"Poole","given":"David C."}],"issued":{"date-parts":[["2010",10]]}}}],"schema":"https://github.com/citation-style-language/schema/raw/master/csl-citation.json"} </w:instrText>
      </w:r>
      <w:r w:rsidRPr="004510D2">
        <w:rPr>
          <w:rFonts w:ascii="Times New Roman" w:hAnsi="Times New Roman" w:cs="Times New Roman"/>
        </w:rPr>
        <w:fldChar w:fldCharType="separate"/>
      </w:r>
      <w:r w:rsidRPr="004510D2">
        <w:rPr>
          <w:rFonts w:ascii="Times New Roman" w:hAnsi="Times New Roman" w:cs="Times New Roman"/>
          <w:noProof/>
        </w:rPr>
        <w:t>(Jones et al., 2010)</w:t>
      </w:r>
      <w:r w:rsidRPr="004510D2">
        <w:rPr>
          <w:rFonts w:ascii="Times New Roman" w:hAnsi="Times New Roman" w:cs="Times New Roman"/>
        </w:rPr>
        <w:fldChar w:fldCharType="end"/>
      </w:r>
      <w:r w:rsidRPr="004510D2">
        <w:rPr>
          <w:rFonts w:ascii="Times New Roman" w:hAnsi="Times New Roman" w:cs="Times New Roman"/>
        </w:rPr>
        <w:t>, in that it represents a threshold power output below which it is possible to maintain steady-state exercise for a prolonged period of time, yet above which the time-to-exhaustion occurs in a predictable manner</w:t>
      </w:r>
      <w:r w:rsidRPr="004510D2">
        <w:rPr>
          <w:rFonts w:ascii="Times New Roman" w:hAnsi="Times New Roman" w:cs="Times New Roman"/>
          <w:color w:val="000000" w:themeColor="text1"/>
        </w:rPr>
        <w:t xml:space="preserve"> </w:t>
      </w:r>
      <w:r w:rsidRPr="004510D2">
        <w:rPr>
          <w:rFonts w:ascii="Times New Roman" w:hAnsi="Times New Roman" w:cs="Times New Roman"/>
        </w:rPr>
        <w:fldChar w:fldCharType="begin"/>
      </w:r>
      <w:r w:rsidRPr="004510D2">
        <w:rPr>
          <w:rFonts w:ascii="Times New Roman" w:hAnsi="Times New Roman" w:cs="Times New Roman"/>
        </w:rPr>
        <w:instrText xml:space="preserve"> ADDIN ZOTERO_ITEM CSL_CITATION {"citationID":"erBBxXh0","properties":{"formattedCitation":"(Skiba et al., 2014)","plainCitation":"(Skiba et al., 2014)","noteIndex":0},"citationItems":[{"id":19,"uris":["http://zotero.org/users/local/oNAkV4S2/items/S696TWDL"],"uri":["http://zotero.org/users/local/oNAkV4S2/items/S696TWDL"],"itemData":{"id":19,"type":"article-journal","container-title":"Medicine &amp; Science in Sports &amp; Exercise","DOI":"10.1249/MSS.0000000000000226","ISSN":"0195-9131","issue":"7","language":"en","page":"1433-1440","source":"DOI.org (Crossref)","title":"Effect of Work and Recovery Durations on W′ Reconstitution during Intermittent Exercise","volume":"46","author":[{"family":"Skiba","given":"Philip F."},{"family":"Jackman","given":"Sarah"},{"family":"Clarke","given":"David"},{"family":"Vanhatalo","given":"Anni"},{"family":"Jones","given":"Andrew M."}],"issued":{"date-parts":[["2014",7]]}}}],"schema":"https://github.com/citation-style-language/schema/raw/master/csl-citation.json"} </w:instrText>
      </w:r>
      <w:r w:rsidRPr="004510D2">
        <w:rPr>
          <w:rFonts w:ascii="Times New Roman" w:hAnsi="Times New Roman" w:cs="Times New Roman"/>
        </w:rPr>
        <w:fldChar w:fldCharType="separate"/>
      </w:r>
      <w:r w:rsidRPr="004510D2">
        <w:rPr>
          <w:rFonts w:ascii="Times New Roman" w:hAnsi="Times New Roman" w:cs="Times New Roman"/>
        </w:rPr>
        <w:t>(Skiba et al., 2014)</w:t>
      </w:r>
      <w:r w:rsidRPr="004510D2">
        <w:rPr>
          <w:rFonts w:ascii="Times New Roman" w:hAnsi="Times New Roman" w:cs="Times New Roman"/>
        </w:rPr>
        <w:fldChar w:fldCharType="end"/>
      </w:r>
      <w:r w:rsidRPr="004510D2">
        <w:rPr>
          <w:rFonts w:ascii="Times New Roman" w:hAnsi="Times New Roman" w:cs="Times New Roman"/>
        </w:rPr>
        <w:t xml:space="preserve"> due to the accumulation of H</w:t>
      </w:r>
      <w:r w:rsidRPr="004510D2">
        <w:rPr>
          <w:rFonts w:ascii="Times New Roman" w:hAnsi="Times New Roman" w:cs="Times New Roman"/>
          <w:vertAlign w:val="superscript"/>
        </w:rPr>
        <w:t xml:space="preserve">+ </w:t>
      </w:r>
      <w:r w:rsidRPr="004510D2">
        <w:rPr>
          <w:rFonts w:ascii="Times New Roman" w:hAnsi="Times New Roman" w:cs="Times New Roman"/>
        </w:rPr>
        <w:t>ions and inorganic phosphate (P</w:t>
      </w:r>
      <w:r w:rsidRPr="004510D2">
        <w:rPr>
          <w:rFonts w:ascii="Times New Roman" w:hAnsi="Times New Roman" w:cs="Times New Roman"/>
          <w:vertAlign w:val="subscript"/>
        </w:rPr>
        <w:t>i</w:t>
      </w:r>
      <w:r w:rsidRPr="004510D2">
        <w:rPr>
          <w:rFonts w:ascii="Times New Roman" w:hAnsi="Times New Roman" w:cs="Times New Roman"/>
        </w:rPr>
        <w:t>).</w:t>
      </w:r>
      <w:r w:rsidRPr="004510D2">
        <w:rPr>
          <w:rFonts w:ascii="Times New Roman" w:hAnsi="Times New Roman" w:cs="Times New Roman"/>
          <w:color w:val="000000" w:themeColor="text1"/>
        </w:rPr>
        <w:t xml:space="preserve"> </w:t>
      </w:r>
      <w:r w:rsidRPr="004510D2">
        <w:rPr>
          <w:rFonts w:ascii="Times New Roman" w:hAnsi="Times New Roman" w:cs="Times New Roman"/>
        </w:rPr>
        <w:t xml:space="preserve">This </w:t>
      </w:r>
      <w:r w:rsidRPr="004510D2">
        <w:rPr>
          <w:rFonts w:ascii="Times New Roman" w:hAnsi="Times New Roman" w:cs="Times New Roman"/>
        </w:rPr>
        <w:lastRenderedPageBreak/>
        <w:t xml:space="preserve">power output is termed the “power-duration relationship” whereby the higher the work rate is above CP, the shorter the exercise duration </w:t>
      </w:r>
      <w:r w:rsidRPr="004510D2">
        <w:rPr>
          <w:rFonts w:ascii="Times New Roman" w:hAnsi="Times New Roman" w:cs="Times New Roman"/>
        </w:rPr>
        <w:fldChar w:fldCharType="begin"/>
      </w:r>
      <w:r w:rsidRPr="004510D2">
        <w:rPr>
          <w:rFonts w:ascii="Times New Roman" w:hAnsi="Times New Roman" w:cs="Times New Roman"/>
        </w:rPr>
        <w:instrText xml:space="preserve"> ADDIN ZOTERO_ITEM CSL_CITATION {"citationID":"GwFZlF4U","properties":{"formattedCitation":"(Janzen et al., 2018)","plainCitation":"(Janzen et al., 2018)","noteIndex":0},"citationItems":[{"id":37,"uris":["http://zotero.org/users/local/oNAkV4S2/items/HPAZIMS2"],"uri":["http://zotero.org/users/local/oNAkV4S2/items/HPAZIMS2"],"itemData":{"id":37,"type":"article-journal","abstract":"Characterization of critical power/torque (CP/CT) during voluntary exercise requires maximal eﬀort, making diﬃcult for those with neuromuscular impairments. To address this issue we sought to determine if electrically stimulated intermittent isometric exercise resulted in a critical end-test torque (ETT) that behaved similar to voluntary CT. In the ﬁrst experiment participants (n = 9) completed four bouts of stimulated exercise at a 3:2 duty cycle, at frequencies of 100, 50, 25 Hz, and a low frequency below ETT (Sub-ETT; ≤ 15 Hz). The second experiment (n = 20) consisted of four bouts at a 2:2 duty cycle—two bouts at 100 Hz, one at an intermediate frequency (15–30 Hz), and one at Sub-ETT. The third experiment (n = 12) consisted of two bouts at 50 Hz at a 3:2 duty* cycle with proximal blood ﬂow occlusion during one of the bouts. ETT torque was similar (p ≥ 0.43) within and among stimulation frequencies in experiment 1. No fatigue was observed during the Sub-ETT bouts (p &gt; 0.05). For experiment 2, ETT was similar at 100 Hz and at the intermediate frequency (p ≥ 0.29). Again, Sub-ETT stimulation did not result in fatigue (p &gt; 0.05). Altering oxygen delivery by altering the duty cycle (3:2 vs. 2:2; p = 0.02) and by occlusion (p &lt; 0.001) resulted in lower ETT values. Stimulated exercise resulted in an ETT that was consistent from day-to-day and similar regardless of initial torque, as long as that torque exceeded ETT, and was sensitive to oxygen delivery. As such we propose it represents a parameter similar to voluntary CT.","container-title":"European Journal of Applied Physiology","DOI":"10.1007/s00421-018-3872-5","ISSN":"1439-6319, 1439-6327","issue":"7","journalAbbreviation":"Eur J Appl Physiol","language":"en","page":"1407-1414","source":"DOI.org (Crossref)","title":"Estimation of critical end-test torque using neuromuscular electrical stimulation of the quadriceps in humans","volume":"118","author":[{"family":"Janzen","given":"Natalie R."},{"family":"Hight","given":"Robert E."},{"family":"Patel","given":"Darshit S."},{"family":"Campbell","given":"Jason A."},{"family":"Larson","given":"Rebecca D."},{"family":"Black","given":"Christopher D."}],"issued":{"date-parts":[["2018",7]]}}}],"schema":"https://github.com/citation-style-language/schema/raw/master/csl-citation.json"} </w:instrText>
      </w:r>
      <w:r w:rsidRPr="004510D2">
        <w:rPr>
          <w:rFonts w:ascii="Times New Roman" w:hAnsi="Times New Roman" w:cs="Times New Roman"/>
        </w:rPr>
        <w:fldChar w:fldCharType="separate"/>
      </w:r>
      <w:r w:rsidRPr="004510D2">
        <w:rPr>
          <w:rFonts w:ascii="Times New Roman" w:hAnsi="Times New Roman" w:cs="Times New Roman"/>
          <w:noProof/>
        </w:rPr>
        <w:t>(Janzen et al., 2018)</w:t>
      </w:r>
      <w:r w:rsidRPr="004510D2">
        <w:rPr>
          <w:rFonts w:ascii="Times New Roman" w:hAnsi="Times New Roman" w:cs="Times New Roman"/>
        </w:rPr>
        <w:fldChar w:fldCharType="end"/>
      </w:r>
      <w:r w:rsidRPr="004510D2">
        <w:rPr>
          <w:rFonts w:ascii="Times New Roman" w:hAnsi="Times New Roman" w:cs="Times New Roman"/>
        </w:rPr>
        <w:t>. The power-duration relationship and the exercise time-to-exhaustion (</w:t>
      </w:r>
      <w:proofErr w:type="spellStart"/>
      <w:r w:rsidRPr="004510D2">
        <w:rPr>
          <w:rFonts w:ascii="Times New Roman" w:hAnsi="Times New Roman" w:cs="Times New Roman"/>
        </w:rPr>
        <w:t>T</w:t>
      </w:r>
      <w:r w:rsidRPr="004510D2">
        <w:rPr>
          <w:rFonts w:ascii="Times New Roman" w:hAnsi="Times New Roman" w:cs="Times New Roman"/>
          <w:vertAlign w:val="subscript"/>
        </w:rPr>
        <w:t>lim</w:t>
      </w:r>
      <w:proofErr w:type="spellEnd"/>
      <w:r w:rsidRPr="004510D2">
        <w:rPr>
          <w:rFonts w:ascii="Times New Roman" w:hAnsi="Times New Roman" w:cs="Times New Roman"/>
        </w:rPr>
        <w:t xml:space="preserve">) can be modeled with the following equation </w:t>
      </w:r>
      <w:r w:rsidRPr="004510D2">
        <w:rPr>
          <w:rFonts w:ascii="Times New Roman" w:hAnsi="Times New Roman" w:cs="Times New Roman"/>
        </w:rPr>
        <w:fldChar w:fldCharType="begin"/>
      </w:r>
      <w:r w:rsidRPr="004510D2">
        <w:rPr>
          <w:rFonts w:ascii="Times New Roman" w:hAnsi="Times New Roman" w:cs="Times New Roman"/>
        </w:rPr>
        <w:instrText xml:space="preserve"> ADDIN ZOTERO_ITEM CSL_CITATION {"citationID":"Bl62JZyU","properties":{"formattedCitation":"(Poole et al., 2016)","plainCitation":"(Poole et al., 2016)","noteIndex":0},"citationItems":[{"id":103,"uris":["http://zotero.org/users/local/oNAkV4S2/items/2IX5ID9Z"],"uri":["http://zotero.org/users/local/oNAkV4S2/items/2IX5ID9Z"],"itemData":{"id":103,"type":"article-journal","abstract":"The hyperbolic form of the power-duration relationship is rigorous and highly conserved across species, forms of exercise and individual muscles/muscle groups. For modalities such as cycling, the relationship resolves to two parameters, the asymptote for power (critical power, CP) and the so-called W′ (work doable above CP), which together predict the tolerable duration of exercise above CP. Crucially, the CP concept integrates sentinel physiological profiles - respiratory, metabolic and contractile - within a coherent framework that has great scientific and practical utility. Rather than calibrating equivalent exercise intensities relative to metabolically distant parameters such as the lactate threshold or V̇O2 max, setting the exercise intensity relative to CP unifies the profile of systemic and intramuscular responses and, if greater than CP, predicts the tolerable duration of exercise until W′ is expended, V̇O2 max is attained, and intolerance is manifested. CP may be regarded as a ‘fatigue threshold’ in the sense that it separates exercise intensity domains within which the physiological responses to exercise can (&lt;CP) or cannot (&gt;CP) be stabilized. The CP concept therefore enables important insights into 1) the principal loci of fatigue development (central vs. peripheral) at different intensities of exercise, and 2) mechanisms of cardiovascular and metabolic control and their modulation by factors such as O2 delivery. Practically, the CP concept has great potential application in optimizing athletic training programs and performance as well as improving the life quality for individuals enduring chronic disease.","container-title":"Medicine &amp; Science in Sports &amp; Exercise","DOI":"10.1249/MSS.0000000000000939","ISSN":"0195-9131","issue":"11","language":"en","page":"2320-2334","source":"DOI.org (Crossref)","title":"Critical Power: An Important Fatigue Threshold in Exercise Physiology","title-short":"Critical Power","volume":"48","author":[{"family":"Poole","given":"David C."},{"family":"Burnley","given":"Mark"},{"family":"Vanhatalo","given":"Anni"},{"family":"Rossiter","given":"Harry B."},{"family":"Jones","given":"Andrew M."}],"issued":{"date-parts":[["2016",11]]}}}],"schema":"https://github.com/citation-style-language/schema/raw/master/csl-citation.json"} </w:instrText>
      </w:r>
      <w:r w:rsidRPr="004510D2">
        <w:rPr>
          <w:rFonts w:ascii="Times New Roman" w:hAnsi="Times New Roman" w:cs="Times New Roman"/>
        </w:rPr>
        <w:fldChar w:fldCharType="separate"/>
      </w:r>
      <w:r w:rsidRPr="004510D2">
        <w:rPr>
          <w:rFonts w:ascii="Times New Roman" w:hAnsi="Times New Roman" w:cs="Times New Roman"/>
          <w:noProof/>
        </w:rPr>
        <w:t>(Poole et al., 2016)</w:t>
      </w:r>
      <w:r w:rsidRPr="004510D2">
        <w:rPr>
          <w:rFonts w:ascii="Times New Roman" w:hAnsi="Times New Roman" w:cs="Times New Roman"/>
        </w:rPr>
        <w:fldChar w:fldCharType="end"/>
      </w:r>
      <w:r w:rsidRPr="004510D2">
        <w:rPr>
          <w:rFonts w:ascii="Times New Roman" w:hAnsi="Times New Roman" w:cs="Times New Roman"/>
        </w:rPr>
        <w:t xml:space="preserve">: </w:t>
      </w:r>
      <w:proofErr w:type="spellStart"/>
      <w:r w:rsidRPr="004510D2">
        <w:rPr>
          <w:rFonts w:ascii="Times New Roman" w:hAnsi="Times New Roman" w:cs="Times New Roman"/>
        </w:rPr>
        <w:t>T</w:t>
      </w:r>
      <w:r w:rsidRPr="004510D2">
        <w:rPr>
          <w:rFonts w:ascii="Times New Roman" w:hAnsi="Times New Roman" w:cs="Times New Roman"/>
          <w:vertAlign w:val="subscript"/>
        </w:rPr>
        <w:t>lim</w:t>
      </w:r>
      <w:proofErr w:type="spellEnd"/>
      <w:r w:rsidRPr="004510D2">
        <w:rPr>
          <w:rFonts w:ascii="Times New Roman" w:hAnsi="Times New Roman" w:cs="Times New Roman"/>
        </w:rPr>
        <w:t xml:space="preserve">= W’/ (P - CP). Where W’ (W prime) is the curvature constant above CP and represents the fixed amount of total work that can be performed above CP before fatigue is reached. W’ is a function of both exercise duration and cycling power output (P). </w:t>
      </w:r>
      <w:proofErr w:type="spellStart"/>
      <w:r w:rsidRPr="004510D2">
        <w:rPr>
          <w:rFonts w:ascii="Times New Roman" w:hAnsi="Times New Roman" w:cs="Times New Roman"/>
        </w:rPr>
        <w:t>T</w:t>
      </w:r>
      <w:r w:rsidRPr="004510D2">
        <w:rPr>
          <w:rFonts w:ascii="Times New Roman" w:hAnsi="Times New Roman" w:cs="Times New Roman"/>
          <w:vertAlign w:val="subscript"/>
        </w:rPr>
        <w:t>lim</w:t>
      </w:r>
      <w:proofErr w:type="spellEnd"/>
      <w:r w:rsidRPr="004510D2">
        <w:rPr>
          <w:rFonts w:ascii="Times New Roman" w:hAnsi="Times New Roman" w:cs="Times New Roman"/>
          <w:vertAlign w:val="subscript"/>
        </w:rPr>
        <w:t xml:space="preserve"> </w:t>
      </w:r>
      <w:r w:rsidRPr="004510D2">
        <w:rPr>
          <w:rFonts w:ascii="Times New Roman" w:hAnsi="Times New Roman" w:cs="Times New Roman"/>
        </w:rPr>
        <w:t>can be impacted by either a magnitude of P or W’; a higher power output above CP would result in a</w:t>
      </w:r>
      <w:r>
        <w:rPr>
          <w:rFonts w:ascii="Times New Roman" w:hAnsi="Times New Roman" w:cs="Times New Roman"/>
        </w:rPr>
        <w:t xml:space="preserve"> faster </w:t>
      </w:r>
      <w:proofErr w:type="spellStart"/>
      <w:r w:rsidRPr="004510D2">
        <w:rPr>
          <w:rFonts w:ascii="Times New Roman" w:hAnsi="Times New Roman" w:cs="Times New Roman"/>
        </w:rPr>
        <w:t>T</w:t>
      </w:r>
      <w:r w:rsidRPr="004510D2">
        <w:rPr>
          <w:rFonts w:ascii="Times New Roman" w:hAnsi="Times New Roman" w:cs="Times New Roman"/>
          <w:vertAlign w:val="subscript"/>
        </w:rPr>
        <w:t>lim</w:t>
      </w:r>
      <w:proofErr w:type="spellEnd"/>
      <w:r w:rsidRPr="004510D2">
        <w:rPr>
          <w:rFonts w:ascii="Times New Roman" w:hAnsi="Times New Roman" w:cs="Times New Roman"/>
        </w:rPr>
        <w:t xml:space="preserve"> than a power output that is only slightly above CP</w:t>
      </w:r>
      <w:r>
        <w:rPr>
          <w:rFonts w:ascii="Times New Roman" w:hAnsi="Times New Roman" w:cs="Times New Roman"/>
        </w:rPr>
        <w:t>,</w:t>
      </w:r>
      <w:r w:rsidRPr="004510D2">
        <w:rPr>
          <w:rFonts w:ascii="Times New Roman" w:hAnsi="Times New Roman" w:cs="Times New Roman"/>
        </w:rPr>
        <w:t xml:space="preserve"> as W’ would be depleted more rapidly at higher power outputs </w:t>
      </w:r>
      <w:r w:rsidRPr="004510D2">
        <w:rPr>
          <w:rFonts w:ascii="Times New Roman" w:hAnsi="Times New Roman" w:cs="Times New Roman"/>
        </w:rPr>
        <w:fldChar w:fldCharType="begin"/>
      </w:r>
      <w:r w:rsidRPr="004510D2">
        <w:rPr>
          <w:rFonts w:ascii="Times New Roman" w:hAnsi="Times New Roman" w:cs="Times New Roman"/>
        </w:rPr>
        <w:instrText xml:space="preserve"> ADDIN ZOTERO_ITEM CSL_CITATION {"citationID":"gwjSaqAK","properties":{"formattedCitation":"(Poole et al., 2016)","plainCitation":"(Poole et al., 2016)","noteIndex":0},"citationItems":[{"id":103,"uris":["http://zotero.org/users/local/oNAkV4S2/items/2IX5ID9Z"],"uri":["http://zotero.org/users/local/oNAkV4S2/items/2IX5ID9Z"],"itemData":{"id":103,"type":"article-journal","abstract":"The hyperbolic form of the power-duration relationship is rigorous and highly conserved across species, forms of exercise and individual muscles/muscle groups. For modalities such as cycling, the relationship resolves to two parameters, the asymptote for power (critical power, CP) and the so-called W′ (work doable above CP), which together predict the tolerable duration of exercise above CP. Crucially, the CP concept integrates sentinel physiological profiles - respiratory, metabolic and contractile - within a coherent framework that has great scientific and practical utility. Rather than calibrating equivalent exercise intensities relative to metabolically distant parameters such as the lactate threshold or V̇O2 max, setting the exercise intensity relative to CP unifies the profile of systemic and intramuscular responses and, if greater than CP, predicts the tolerable duration of exercise until W′ is expended, V̇O2 max is attained, and intolerance is manifested. CP may be regarded as a ‘fatigue threshold’ in the sense that it separates exercise intensity domains within which the physiological responses to exercise can (&lt;CP) or cannot (&gt;CP) be stabilized. The CP concept therefore enables important insights into 1) the principal loci of fatigue development (central vs. peripheral) at different intensities of exercise, and 2) mechanisms of cardiovascular and metabolic control and their modulation by factors such as O2 delivery. Practically, the CP concept has great potential application in optimizing athletic training programs and performance as well as improving the life quality for individuals enduring chronic disease.","container-title":"Medicine &amp; Science in Sports &amp; Exercise","DOI":"10.1249/MSS.0000000000000939","ISSN":"0195-9131","issue":"11","language":"en","page":"2320-2334","source":"DOI.org (Crossref)","title":"Critical Power: An Important Fatigue Threshold in Exercise Physiology","title-short":"Critical Power","volume":"48","author":[{"family":"Poole","given":"David C."},{"family":"Burnley","given":"Mark"},{"family":"Vanhatalo","given":"Anni"},{"family":"Rossiter","given":"Harry B."},{"family":"Jones","given":"Andrew M."}],"issued":{"date-parts":[["2016",11]]}}}],"schema":"https://github.com/citation-style-language/schema/raw/master/csl-citation.json"} </w:instrText>
      </w:r>
      <w:r w:rsidRPr="004510D2">
        <w:rPr>
          <w:rFonts w:ascii="Times New Roman" w:hAnsi="Times New Roman" w:cs="Times New Roman"/>
        </w:rPr>
        <w:fldChar w:fldCharType="separate"/>
      </w:r>
      <w:r w:rsidRPr="004510D2">
        <w:rPr>
          <w:rFonts w:ascii="Times New Roman" w:hAnsi="Times New Roman" w:cs="Times New Roman"/>
          <w:noProof/>
        </w:rPr>
        <w:t>(Poole et al., 2016)</w:t>
      </w:r>
      <w:r w:rsidRPr="004510D2">
        <w:rPr>
          <w:rFonts w:ascii="Times New Roman" w:hAnsi="Times New Roman" w:cs="Times New Roman"/>
        </w:rPr>
        <w:fldChar w:fldCharType="end"/>
      </w:r>
      <w:r w:rsidRPr="004510D2">
        <w:rPr>
          <w:rFonts w:ascii="Times New Roman" w:hAnsi="Times New Roman" w:cs="Times New Roman"/>
        </w:rPr>
        <w:t xml:space="preserve">. Conversely, a larger W’ would allow for greater work to be performed above CP prior to exhaustion, or fatigue. </w:t>
      </w:r>
    </w:p>
    <w:p w14:paraId="760758E1" w14:textId="68463DBC" w:rsidR="00CA1FBE" w:rsidRPr="004510D2" w:rsidRDefault="00CA1FBE" w:rsidP="00CA1FBE">
      <w:pPr>
        <w:spacing w:line="480" w:lineRule="auto"/>
        <w:ind w:firstLine="360"/>
        <w:rPr>
          <w:rFonts w:ascii="Times New Roman" w:hAnsi="Times New Roman" w:cs="Times New Roman"/>
        </w:rPr>
      </w:pPr>
      <w:r w:rsidRPr="004510D2">
        <w:rPr>
          <w:rFonts w:ascii="Times New Roman" w:hAnsi="Times New Roman" w:cs="Times New Roman"/>
        </w:rPr>
        <w:t xml:space="preserve">Data has shown that the power/work-duration relationship holds across different exercise modalities (such as running, cycling, </w:t>
      </w:r>
      <w:r>
        <w:rPr>
          <w:rFonts w:ascii="Times New Roman" w:hAnsi="Times New Roman" w:cs="Times New Roman"/>
        </w:rPr>
        <w:t xml:space="preserve">or intermittent isometric exercise) </w:t>
      </w:r>
      <w:r w:rsidRPr="004510D2">
        <w:rPr>
          <w:rFonts w:ascii="Times New Roman" w:hAnsi="Times New Roman" w:cs="Times New Roman"/>
        </w:rPr>
        <w:fldChar w:fldCharType="begin"/>
      </w:r>
      <w:r w:rsidRPr="004510D2">
        <w:rPr>
          <w:rFonts w:ascii="Times New Roman" w:hAnsi="Times New Roman" w:cs="Times New Roman"/>
        </w:rPr>
        <w:instrText xml:space="preserve"> ADDIN ZOTERO_ITEM CSL_CITATION {"citationID":"QsRqnCA7","properties":{"formattedCitation":"(Janzen et al., 2018; Kellawan &amp; Tschakovsky, 2014; Vanhatalo et al., 2007)","plainCitation":"(Janzen et al., 2018; Kellawan &amp; Tschakovsky, 2014; Vanhatalo et al., 2007)","noteIndex":0},"citationItems":[{"id":37,"uris":["http://zotero.org/users/local/oNAkV4S2/items/HPAZIMS2"],"uri":["http://zotero.org/users/local/oNAkV4S2/items/HPAZIMS2"],"itemData":{"id":37,"type":"article-journal","abstract":"Characterization of critical power/torque (CP/CT) during voluntary exercise requires maximal eﬀort, making diﬃcult for those with neuromuscular impairments. To address this issue we sought to determine if electrically stimulated intermittent isometric exercise resulted in a critical end-test torque (ETT) that behaved similar to voluntary CT. In the ﬁrst experiment participants (n = 9) completed four bouts of stimulated exercise at a 3:2 duty cycle, at frequencies of 100, 50, 25 Hz, and a low frequency below ETT (Sub-ETT; ≤ 15 Hz). The second experiment (n = 20) consisted of four bouts at a 2:2 duty cycle—two bouts at 100 Hz, one at an intermediate frequency (15–30 Hz), and one at Sub-ETT. The third experiment (n = 12) consisted of two bouts at 50 Hz at a 3:2 duty* cycle with proximal blood ﬂow occlusion during one of the bouts. ETT torque was similar (p ≥ 0.43) within and among stimulation frequencies in experiment 1. No fatigue was observed during the Sub-ETT bouts (p &gt; 0.05). For experiment 2, ETT was similar at 100 Hz and at the intermediate frequency (p ≥ 0.29). Again, Sub-ETT stimulation did not result in fatigue (p &gt; 0.05). Altering oxygen delivery by altering the duty cycle (3:2 vs. 2:2; p = 0.02) and by occlusion (p &lt; 0.001) resulted in lower ETT values. Stimulated exercise resulted in an ETT that was consistent from day-to-day and similar regardless of initial torque, as long as that torque exceeded ETT, and was sensitive to oxygen delivery. As such we propose it represents a parameter similar to voluntary CT.","container-title":"European Journal of Applied Physiology","DOI":"10.1007/s00421-018-3872-5","ISSN":"1439-6319, 1439-6327","issue":"7","journalAbbreviation":"Eur J Appl Physiol","language":"en","page":"1407-1414","source":"DOI.org (Crossref)","title":"Estimation of critical end-test torque using neuromuscular electrical stimulation of the quadriceps in humans","volume":"118","author":[{"family":"Janzen","given":"Natalie R."},{"family":"Hight","given":"Robert E."},{"family":"Patel","given":"Darshit S."},{"family":"Campbell","given":"Jason A."},{"family":"Larson","given":"Rebecca D."},{"family":"Black","given":"Christopher D."}],"issued":{"date-parts":[["2018",7]]}}},{"id":111,"uris":["http://zotero.org/users/local/oNAkV4S2/items/53SFDWQZ"],"uri":["http://zotero.org/users/local/oNAkV4S2/items/53SFDWQZ"],"itemData":{"id":111,"type":"article-journal","abstract":"No non-invasive test exists for forearm exercise that allows identification of power-time relationship parameters (W9, critical power) and thereby identification of the heavy-severe exercise intensity boundary and scaling of aerobic metabolic exercise intensity. The aim of this study was to develop a maximal effort handgrip exercise test to estimate forearm critical force (fCF; force analog of power) and establish its repeatability and validity. Ten healthy males (20–43 years) completed two maximal effort rhythmic handgrip exercise tests (repeated maximal voluntary contractions (MVC); 1 s contraction-2 s relaxation for 600 s) on separate days. Exercise intensity was quantified via peak contraction force and contraction impulse. There was no systematic difference between test 1 and 2 for fCFpeak force (p = 0.11) or fCFimpulse (p = 0.76). Typical error was small for both fCFpeak force (15.3 N, 5.5%) and fCFimpulse (15.7 N?s, 6.8%), and test re-test correlations were strong (fCFpeak force, r = 0.91, ICC = 0.94, p,0.01; fCFimpulse, r = 0.92, ICC = 0.95, p,0.01). Seven of ten subjects also completed time-to-exhaustion tests (TTE) at target contraction force equal to 10%,fCFpeak force and 10%.fCFpeak force. TTE predicted by W9 showed good agreement with actual TTE during the TTE tests (r = 0.97, ICC = 0.97, P,0.01; typical error 0.98 min, 12%; regression fit slope = 0.99 and y intercept not different from 0, p = 0.31). MVC did not predict fCFpeak force (p = 0.37), fCFimpulse (p = 0.49) or W9 (p = 0.15). In conclusion, the poor relationship between MVC and fCF or W9 illustrates the serious limitation of MVC in identifying metabolism-based exercise intensity zones. The maximal effort handgrip exercise test provides repeatable and valid estimates of fCF and should be used to normalize forearm aerobic metabolic exercise intensity instead of MVC.","container-title":"PLoS ONE","DOI":"10.1371/journal.pone.0093481","ISSN":"1932-6203","issue":"4","journalAbbreviation":"PLoS ONE","language":"en","page":"e93481","source":"DOI.org (Crossref)","title":"The Single-Bout Forearm Critical Force Test: A New Method to Establish Forearm Aerobic Metabolic Exercise Intensity and Capacity","title-short":"The Single-Bout Forearm Critical Force Test","volume":"9","author":[{"family":"Kellawan","given":"J. Mikhail"},{"family":"Tschakovsky","given":"Michael E."}],"editor":[{"family":"Alway","given":"Stephen E."}],"issued":{"date-parts":[["2014",4,3]]}}},{"id":109,"uris":["http://zotero.org/users/local/oNAkV4S2/items/R926IG6K"],"uri":["http://zotero.org/users/local/oNAkV4S2/items/R926IG6K"],"itemData":{"id":109,"type":"article-journal","container-title":"Medicine &amp; Science in Sports &amp; Exercise","DOI":"10.1249/mss.0b013e31802dd3e6","ISSN":"0195-9131","issue":"3","language":"en","page":"548-555","source":"DOI.org (Crossref)","title":"Determination of Critical Power Using a 3-min All-out Cycling Test","volume":"39","author":[{"family":"Vanhatalo","given":"Anni"},{"family":"Doust","given":"Jonathan H."},{"family":"Burnley","given":"Mark"}],"issued":{"date-parts":[["2007",3]]}}}],"schema":"https://github.com/citation-style-language/schema/raw/master/csl-citation.json"} </w:instrText>
      </w:r>
      <w:r w:rsidRPr="004510D2">
        <w:rPr>
          <w:rFonts w:ascii="Times New Roman" w:hAnsi="Times New Roman" w:cs="Times New Roman"/>
        </w:rPr>
        <w:fldChar w:fldCharType="separate"/>
      </w:r>
      <w:r w:rsidRPr="004510D2">
        <w:rPr>
          <w:rFonts w:ascii="Times New Roman" w:hAnsi="Times New Roman" w:cs="Times New Roman"/>
          <w:noProof/>
        </w:rPr>
        <w:t>(Janzen et al., 2018; Kellawan &amp; Tschakovsky, 2014; Vanhatalo et al., 2007)</w:t>
      </w:r>
      <w:r w:rsidRPr="004510D2">
        <w:rPr>
          <w:rFonts w:ascii="Times New Roman" w:hAnsi="Times New Roman" w:cs="Times New Roman"/>
        </w:rPr>
        <w:fldChar w:fldCharType="end"/>
      </w:r>
      <w:r w:rsidRPr="004510D2">
        <w:rPr>
          <w:rFonts w:ascii="Times New Roman" w:hAnsi="Times New Roman" w:cs="Times New Roman"/>
        </w:rPr>
        <w:t xml:space="preserve">. During running a threshold velocity (e.g. critical velocity; CV) exists and during isometric exercise a threshold force/torque values (CT) exists above which fatigue will occur in a predicable manner </w:t>
      </w:r>
      <w:r w:rsidRPr="004510D2">
        <w:rPr>
          <w:rFonts w:ascii="Times New Roman" w:hAnsi="Times New Roman" w:cs="Times New Roman"/>
        </w:rPr>
        <w:fldChar w:fldCharType="begin"/>
      </w:r>
      <w:r w:rsidRPr="004510D2">
        <w:rPr>
          <w:rFonts w:ascii="Times New Roman" w:hAnsi="Times New Roman" w:cs="Times New Roman"/>
        </w:rPr>
        <w:instrText xml:space="preserve"> ADDIN ZOTERO_ITEM CSL_CITATION {"citationID":"qhGOQdmM","properties":{"formattedCitation":"(Burnley, 2009)","plainCitation":"(Burnley, 2009)","noteIndex":0},"citationItems":[{"id":14,"uris":["http://zotero.org/users/local/oNAkV4S2/items/D65NECM8"],"uri":["http://zotero.org/users/local/oNAkV4S2/items/D65NECM8"],"itemData":{"id":14,"type":"article-journal","abstract":"To determine whether the asymptote of the torque-duration relationship (critical torque) could be estimated from the torque measured at the end of a series of maximal voluntary contractions (MVCs) of the quadriceps, eight healthy men performed eight laboratory tests. Following familiarization, subjects performed two tests in which they were required to perform 60 isometric MVCs over a period of 5 min (3 s contraction, 2 s rest), and five tests involving intermittent isometric contractions at </w:instrText>
      </w:r>
      <w:r w:rsidRPr="004510D2">
        <w:rPr>
          <w:rFonts w:ascii="Cambria Math" w:hAnsi="Cambria Math" w:cs="Cambria Math"/>
        </w:rPr>
        <w:instrText>∼</w:instrText>
      </w:r>
      <w:r w:rsidRPr="004510D2">
        <w:rPr>
          <w:rFonts w:ascii="Times New Roman" w:hAnsi="Times New Roman" w:cs="Times New Roman"/>
        </w:rPr>
        <w:instrText xml:space="preserve">35–60% MVC, each performed to task failure. Critical torque was determined using linear regression of the torque impulse and contraction time during the submaximal tests, and the end-test torque during the MVCs was calculated from the mean of the last six contractions of the test. During the MVCs voluntary torque declined from 263.9 ± 44.6 to 77.8 ± 17.8 N·m. The end-test torque was not different from the critical torque (77.9 ± 15.9 N·m; 95% paired-sample confidence interval, −6.5 to 6.2 N·m). The root mean squared error of the estimation of critical torque from the end-test torque was 7.1 N·m. Twitch interpolation showed that voluntary activation declined from 90.9 ± 6.5% to 66.9 ± 13.1% ( P &lt; 0.001), and the potentiated doublet response declined from 97.7 ± 23.0 to 46.9 ± 6.7 N·m ( P &lt; 0.001) during the MVCs, indicating the development of both central and peripheral fatigue. These data indicate that fatigue during 5 min of intermittent isometric MVCs of the quadriceps leads to an end-test torque that closely approximates the critical torque.","container-title":"Journal of Applied Physiology","DOI":"10.1152/japplphysiol.91474.2008","ISSN":"8750-7587, 1522-1601","issue":"3","journalAbbreviation":"Journal of Applied Physiology","language":"en","page":"975-983","source":"DOI.org (Crossref)","title":"Estimation of critical torque using intermittent isometric maximal voluntary contractions of the quadriceps in humans","volume":"106","author":[{"family":"Burnley","given":"Mark"}],"issued":{"date-parts":[["2009",3]]}}}],"schema":"https://github.com/citation-style-language/schema/raw/master/csl-citation.json"} </w:instrText>
      </w:r>
      <w:r w:rsidRPr="004510D2">
        <w:rPr>
          <w:rFonts w:ascii="Times New Roman" w:hAnsi="Times New Roman" w:cs="Times New Roman"/>
        </w:rPr>
        <w:fldChar w:fldCharType="separate"/>
      </w:r>
      <w:r w:rsidRPr="004510D2">
        <w:rPr>
          <w:rFonts w:ascii="Times New Roman" w:hAnsi="Times New Roman" w:cs="Times New Roman"/>
          <w:noProof/>
        </w:rPr>
        <w:t>(Burnley, 2009)</w:t>
      </w:r>
      <w:r w:rsidRPr="004510D2">
        <w:rPr>
          <w:rFonts w:ascii="Times New Roman" w:hAnsi="Times New Roman" w:cs="Times New Roman"/>
        </w:rPr>
        <w:fldChar w:fldCharType="end"/>
      </w:r>
      <w:r w:rsidRPr="004510D2">
        <w:rPr>
          <w:rFonts w:ascii="Times New Roman" w:hAnsi="Times New Roman" w:cs="Times New Roman"/>
        </w:rPr>
        <w:t xml:space="preserve">.  CT represents the maximal torque output a muscle can sustain for a long duration without </w:t>
      </w:r>
      <w:r>
        <w:rPr>
          <w:rFonts w:ascii="Times New Roman" w:hAnsi="Times New Roman" w:cs="Times New Roman"/>
        </w:rPr>
        <w:t xml:space="preserve">experiencing </w:t>
      </w:r>
      <w:r w:rsidRPr="004510D2">
        <w:rPr>
          <w:rFonts w:ascii="Times New Roman" w:hAnsi="Times New Roman" w:cs="Times New Roman"/>
        </w:rPr>
        <w:t xml:space="preserve">extreme fatigue </w:t>
      </w:r>
      <w:r>
        <w:rPr>
          <w:rFonts w:ascii="Times New Roman" w:hAnsi="Times New Roman" w:cs="Times New Roman"/>
        </w:rPr>
        <w:t xml:space="preserve">that leads to task failure </w:t>
      </w:r>
      <w:r w:rsidRPr="004510D2">
        <w:rPr>
          <w:rFonts w:ascii="Times New Roman" w:hAnsi="Times New Roman" w:cs="Times New Roman"/>
        </w:rPr>
        <w:fldChar w:fldCharType="begin"/>
      </w:r>
      <w:r w:rsidRPr="004510D2">
        <w:rPr>
          <w:rFonts w:ascii="Times New Roman" w:hAnsi="Times New Roman" w:cs="Times New Roman"/>
        </w:rPr>
        <w:instrText xml:space="preserve"> ADDIN ZOTERO_ITEM CSL_CITATION {"citationID":"gIk5fPSc","properties":{"formattedCitation":"(Monod &amp; Scherrer, 1965)","plainCitation":"(Monod &amp; Scherrer, 1965)","noteIndex":0},"citationItems":[{"id":17,"uris":["http://zotero.org/users/local/oNAkV4S2/items/J6KRKRLZ"],"uri":["http://zotero.org/users/local/oNAkV4S2/items/J6KRKRLZ"],"itemData":{"id":17,"type":"article-journal","container-title":"Ergonomics","DOI":"https://www.tandfonline.com/doi/abs/10.1080/00140136508930810","issue":"3","page":"329-338","title":"The Work Capacity of a Synergic Muscular Group","volume":"8","author":[{"family":"Monod","given":"H."},{"family":"Scherrer","given":"J."}],"issued":{"date-parts":[["1965"]]}}}],"schema":"https://github.com/citation-style-language/schema/raw/master/csl-citation.json"} </w:instrText>
      </w:r>
      <w:r w:rsidRPr="004510D2">
        <w:rPr>
          <w:rFonts w:ascii="Times New Roman" w:hAnsi="Times New Roman" w:cs="Times New Roman"/>
        </w:rPr>
        <w:fldChar w:fldCharType="separate"/>
      </w:r>
      <w:r w:rsidRPr="004510D2">
        <w:rPr>
          <w:rFonts w:ascii="Times New Roman" w:hAnsi="Times New Roman" w:cs="Times New Roman"/>
          <w:noProof/>
        </w:rPr>
        <w:t>(Monod &amp; Scherrer, 1965)</w:t>
      </w:r>
      <w:r w:rsidRPr="004510D2">
        <w:rPr>
          <w:rFonts w:ascii="Times New Roman" w:hAnsi="Times New Roman" w:cs="Times New Roman"/>
        </w:rPr>
        <w:fldChar w:fldCharType="end"/>
      </w:r>
      <w:r w:rsidRPr="004510D2">
        <w:rPr>
          <w:rFonts w:ascii="Times New Roman" w:hAnsi="Times New Roman" w:cs="Times New Roman"/>
        </w:rPr>
        <w:t xml:space="preserve">. Burnley et al. developed a protocol in which the use of 60 </w:t>
      </w:r>
      <w:r>
        <w:rPr>
          <w:rFonts w:ascii="Times New Roman" w:hAnsi="Times New Roman" w:cs="Times New Roman"/>
        </w:rPr>
        <w:t xml:space="preserve">intermittent, maximal </w:t>
      </w:r>
      <w:r w:rsidRPr="004510D2">
        <w:rPr>
          <w:rFonts w:ascii="Times New Roman" w:hAnsi="Times New Roman" w:cs="Times New Roman"/>
        </w:rPr>
        <w:t>voluntary</w:t>
      </w:r>
      <w:r>
        <w:rPr>
          <w:rFonts w:ascii="Times New Roman" w:hAnsi="Times New Roman" w:cs="Times New Roman"/>
        </w:rPr>
        <w:t xml:space="preserve"> </w:t>
      </w:r>
      <w:r w:rsidRPr="004510D2">
        <w:rPr>
          <w:rFonts w:ascii="Times New Roman" w:hAnsi="Times New Roman" w:cs="Times New Roman"/>
        </w:rPr>
        <w:t xml:space="preserve">isometric contractions were performed over 5 minutes </w:t>
      </w:r>
      <w:r w:rsidRPr="004510D2">
        <w:rPr>
          <w:rFonts w:ascii="Times New Roman" w:hAnsi="Times New Roman" w:cs="Times New Roman"/>
        </w:rPr>
        <w:fldChar w:fldCharType="begin"/>
      </w:r>
      <w:r w:rsidRPr="004510D2">
        <w:rPr>
          <w:rFonts w:ascii="Times New Roman" w:hAnsi="Times New Roman" w:cs="Times New Roman"/>
        </w:rPr>
        <w:instrText xml:space="preserve"> ADDIN ZOTERO_ITEM CSL_CITATION {"citationID":"Jlq8vChQ","properties":{"formattedCitation":"(Burnley, 2009)","plainCitation":"(Burnley, 2009)","noteIndex":0},"citationItems":[{"id":14,"uris":["http://zotero.org/users/local/oNAkV4S2/items/D65NECM8"],"uri":["http://zotero.org/users/local/oNAkV4S2/items/D65NECM8"],"itemData":{"id":14,"type":"article-journal","abstract":"To determine whether the asymptote of the torque-duration relationship (critical torque) could be estimated from the torque measured at the end of a series of maximal voluntary contractions (MVCs) of the quadriceps, eight healthy men performed eight laboratory tests. Following familiarization, subjects performed two tests in which they were required to perform 60 isometric MVCs over a period of 5 min (3 s contraction, 2 s rest), and five tests involving intermittent isometric contractions at </w:instrText>
      </w:r>
      <w:r w:rsidRPr="004510D2">
        <w:rPr>
          <w:rFonts w:ascii="Cambria Math" w:hAnsi="Cambria Math" w:cs="Cambria Math"/>
        </w:rPr>
        <w:instrText>∼</w:instrText>
      </w:r>
      <w:r w:rsidRPr="004510D2">
        <w:rPr>
          <w:rFonts w:ascii="Times New Roman" w:hAnsi="Times New Roman" w:cs="Times New Roman"/>
        </w:rPr>
        <w:instrText xml:space="preserve">35–60% MVC, each performed to task failure. Critical torque was determined using linear regression of the torque impulse and contraction time during the submaximal tests, and the end-test torque during the MVCs was calculated from the mean of the last six contractions of the test. During the MVCs voluntary torque declined from 263.9 ± 44.6 to 77.8 ± 17.8 N·m. The end-test torque was not different from the critical torque (77.9 ± 15.9 N·m; 95% paired-sample confidence interval, −6.5 to 6.2 N·m). The root mean squared error of the estimation of critical torque from the end-test torque was 7.1 N·m. Twitch interpolation showed that voluntary activation declined from 90.9 ± 6.5% to 66.9 ± 13.1% ( P &lt; 0.001), and the potentiated doublet response declined from 97.7 ± 23.0 to 46.9 ± 6.7 N·m ( P &lt; 0.001) during the MVCs, indicating the development of both central and peripheral fatigue. These data indicate that fatigue during 5 min of intermittent isometric MVCs of the quadriceps leads to an end-test torque that closely approximates the critical torque.","container-title":"Journal of Applied Physiology","DOI":"10.1152/japplphysiol.91474.2008","ISSN":"8750-7587, 1522-1601","issue":"3","journalAbbreviation":"Journal of Applied Physiology","language":"en","page":"975-983","source":"DOI.org (Crossref)","title":"Estimation of critical torque using intermittent isometric maximal voluntary contractions of the quadriceps in humans","volume":"106","author":[{"family":"Burnley","given":"Mark"}],"issued":{"date-parts":[["2009",3]]}}}],"schema":"https://github.com/citation-style-language/schema/raw/master/csl-citation.json"} </w:instrText>
      </w:r>
      <w:r w:rsidRPr="004510D2">
        <w:rPr>
          <w:rFonts w:ascii="Times New Roman" w:hAnsi="Times New Roman" w:cs="Times New Roman"/>
        </w:rPr>
        <w:fldChar w:fldCharType="separate"/>
      </w:r>
      <w:r w:rsidRPr="004510D2">
        <w:rPr>
          <w:rFonts w:ascii="Times New Roman" w:hAnsi="Times New Roman" w:cs="Times New Roman"/>
          <w:noProof/>
        </w:rPr>
        <w:t>(Burnley, 2009)</w:t>
      </w:r>
      <w:r w:rsidRPr="004510D2">
        <w:rPr>
          <w:rFonts w:ascii="Times New Roman" w:hAnsi="Times New Roman" w:cs="Times New Roman"/>
        </w:rPr>
        <w:fldChar w:fldCharType="end"/>
      </w:r>
      <w:r>
        <w:rPr>
          <w:rFonts w:ascii="Times New Roman" w:hAnsi="Times New Roman" w:cs="Times New Roman"/>
        </w:rPr>
        <w:t xml:space="preserve"> at a 3:2 sec work to rest cycle</w:t>
      </w:r>
      <w:r w:rsidRPr="004510D2">
        <w:rPr>
          <w:rFonts w:ascii="Times New Roman" w:hAnsi="Times New Roman" w:cs="Times New Roman"/>
        </w:rPr>
        <w:t xml:space="preserve">. This protocol demonstrated a leveling off torque production during the final minute </w:t>
      </w:r>
      <w:r w:rsidRPr="004510D2">
        <w:rPr>
          <w:rFonts w:ascii="Times New Roman" w:hAnsi="Times New Roman" w:cs="Times New Roman"/>
        </w:rPr>
        <w:fldChar w:fldCharType="begin"/>
      </w:r>
      <w:r w:rsidRPr="004510D2">
        <w:rPr>
          <w:rFonts w:ascii="Times New Roman" w:hAnsi="Times New Roman" w:cs="Times New Roman"/>
        </w:rPr>
        <w:instrText xml:space="preserve"> ADDIN ZOTERO_ITEM CSL_CITATION {"citationID":"9mTr2Cjo","properties":{"formattedCitation":"(Burnley, 2009)","plainCitation":"(Burnley, 2009)","noteIndex":0},"citationItems":[{"id":14,"uris":["http://zotero.org/users/local/oNAkV4S2/items/D65NECM8"],"uri":["http://zotero.org/users/local/oNAkV4S2/items/D65NECM8"],"itemData":{"id":14,"type":"article-journal","abstract":"To determine whether the asymptote of the torque-duration relationship (critical torque) could be estimated from the torque measured at the end of a series of maximal voluntary contractions (MVCs) of the quadriceps, eight healthy men performed eight laboratory tests. Following familiarization, subjects performed two tests in which they were required to perform 60 isometric MVCs over a period of 5 min (3 s contraction, 2 s rest), and five tests involving intermittent isometric contractions at </w:instrText>
      </w:r>
      <w:r w:rsidRPr="004510D2">
        <w:rPr>
          <w:rFonts w:ascii="Cambria Math" w:hAnsi="Cambria Math" w:cs="Cambria Math"/>
        </w:rPr>
        <w:instrText>∼</w:instrText>
      </w:r>
      <w:r w:rsidRPr="004510D2">
        <w:rPr>
          <w:rFonts w:ascii="Times New Roman" w:hAnsi="Times New Roman" w:cs="Times New Roman"/>
        </w:rPr>
        <w:instrText xml:space="preserve">35–60% MVC, each performed to task failure. Critical torque was determined using linear regression of the torque impulse and contraction time during the submaximal tests, and the end-test torque during the MVCs was calculated from the mean of the last six contractions of the test. During the MVCs voluntary torque declined from 263.9 ± 44.6 to 77.8 ± 17.8 N·m. The end-test torque was not different from the critical torque (77.9 ± 15.9 N·m; 95% paired-sample confidence interval, −6.5 to 6.2 N·m). The root mean squared error of the estimation of critical torque from the end-test torque was 7.1 N·m. Twitch interpolation showed that voluntary activation declined from 90.9 ± 6.5% to 66.9 ± 13.1% ( P &lt; 0.001), and the potentiated doublet response declined from 97.7 ± 23.0 to 46.9 ± 6.7 N·m ( P &lt; 0.001) during the MVCs, indicating the development of both central and peripheral fatigue. These data indicate that fatigue during 5 min of intermittent isometric MVCs of the quadriceps leads to an end-test torque that closely approximates the critical torque.","container-title":"Journal of Applied Physiology","DOI":"10.1152/japplphysiol.91474.2008","ISSN":"8750-7587, 1522-1601","issue":"3","journalAbbreviation":"Journal of Applied Physiology","language":"en","page":"975-983","source":"DOI.org (Crossref)","title":"Estimation of critical torque using intermittent isometric maximal voluntary contractions of the quadriceps in humans","volume":"106","author":[{"family":"Burnley","given":"Mark"}],"issued":{"date-parts":[["2009",3]]}}}],"schema":"https://github.com/citation-style-language/schema/raw/master/csl-citation.json"} </w:instrText>
      </w:r>
      <w:r w:rsidRPr="004510D2">
        <w:rPr>
          <w:rFonts w:ascii="Times New Roman" w:hAnsi="Times New Roman" w:cs="Times New Roman"/>
        </w:rPr>
        <w:fldChar w:fldCharType="separate"/>
      </w:r>
      <w:r w:rsidRPr="004510D2">
        <w:rPr>
          <w:rFonts w:ascii="Times New Roman" w:hAnsi="Times New Roman" w:cs="Times New Roman"/>
          <w:noProof/>
        </w:rPr>
        <w:t>(Burnley, 2009)</w:t>
      </w:r>
      <w:r w:rsidRPr="004510D2">
        <w:rPr>
          <w:rFonts w:ascii="Times New Roman" w:hAnsi="Times New Roman" w:cs="Times New Roman"/>
        </w:rPr>
        <w:fldChar w:fldCharType="end"/>
      </w:r>
      <w:r w:rsidRPr="004510D2">
        <w:rPr>
          <w:rFonts w:ascii="Times New Roman" w:hAnsi="Times New Roman" w:cs="Times New Roman"/>
        </w:rPr>
        <w:t xml:space="preserve">. The end-test torque value was found to </w:t>
      </w:r>
      <w:r>
        <w:rPr>
          <w:rFonts w:ascii="Times New Roman" w:hAnsi="Times New Roman" w:cs="Times New Roman"/>
        </w:rPr>
        <w:t xml:space="preserve">approximate </w:t>
      </w:r>
      <w:r w:rsidRPr="004510D2">
        <w:rPr>
          <w:rFonts w:ascii="Times New Roman" w:hAnsi="Times New Roman" w:cs="Times New Roman"/>
        </w:rPr>
        <w:t xml:space="preserve">to the CT determined using isometric contractions at multiple torque levels that exceeded CT—similar to how CP is commonly determined from multiple bouts of cycling exercise that exceed the CP. Similarly, the use of </w:t>
      </w:r>
      <w:r w:rsidRPr="004510D2">
        <w:rPr>
          <w:rFonts w:ascii="Times New Roman" w:hAnsi="Times New Roman" w:cs="Times New Roman"/>
        </w:rPr>
        <w:lastRenderedPageBreak/>
        <w:t xml:space="preserve">electrical muscle stimulation (EMS) has been shown in several studies to evoke skeletal muscle contractions which can provide information regarding the contribution of peripheral fatigue  to the decline in torque production </w:t>
      </w:r>
      <w:r w:rsidRPr="004510D2">
        <w:rPr>
          <w:rFonts w:ascii="Times New Roman" w:hAnsi="Times New Roman" w:cs="Times New Roman"/>
        </w:rPr>
        <w:fldChar w:fldCharType="begin"/>
      </w:r>
      <w:r w:rsidRPr="004510D2">
        <w:rPr>
          <w:rFonts w:ascii="Times New Roman" w:hAnsi="Times New Roman" w:cs="Times New Roman"/>
        </w:rPr>
        <w:instrText xml:space="preserve"> ADDIN ZOTERO_ITEM CSL_CITATION {"citationID":"mojcnQY1","properties":{"formattedCitation":"(Bickel et al., 2003; Burnley, 2009; Slade et al., 2003)","plainCitation":"(Bickel et al., 2003; Burnley, 2009; Slade et al., 2003)","noteIndex":0},"citationItems":[{"id":105,"uris":["http://zotero.org/users/local/oNAkV4S2/items/V828US9N"],"uri":["http://zotero.org/users/local/oNAkV4S2/items/V828US9N"],"itemData":{"id":105,"type":"article-journal","abstract":"Abstract\n            Background and Purpose. The quadriceps femoris (QF) and tibialis anterior (TA) muscles are often activated through the use of electrical stimulation by physical therapists. These 2 muscles are fundamentally different in regard to their fiber-type composition. Whether protocols developed using a given muscle can be applied to another muscle has seldom been questioned, even if they differ in fiber type. The purpose of this study was to test the hypothesis that torque augmentation during variable-frequency train (VFT) stimulation as compared with constant-frequency train (CFT) stimulation in the fatigued state would not differ between these muscles, even though the TA muscle has 50% relatively more slow fibers than the QF muscle relative to each muscle's overall composition. Subjects. Ten recreationally active men with no history of lower-extremity pathology participated in the study (mean age=25 years, SD=4, range=19–31; mean height=179 cm, SD=5, range=170–188; mean body mass=80 kg, SD=15, range=63–111). Methods. The subjects' TA and QF muscles were stimulated with CFTs (six 200-microsecond square waves separated by 70 milliseconds) or VFTs (first interpulse interval=5 milliseconds) that evoked an isometric contraction. Results. After potentiation, the torque-time integral and peak torque were not different for the VFT and CFT stimulation. Rise time was longer for the TA muscle than for the QF muscle and for CFT stimulation versus VFT stimulation (both approximately 40%). After 180 CFTs (50% duty cycle), peak torque decreased 56% overall, with no differences between muscles. Enhancement of the torque-time integral (25%) by VFT stimulation was not different between fatigued QF and TA muscles. Torque augmentation was due to the VFT stimulation evoking 27% greater peak torque and less slowing of rise time than the CFT stimulation (15% versus 30%). Discussion and Conclusion. The results indicate that the QF muscle may not necessarily fatigue more than the TA muscle. The results suggest that VFTs augment the force of fatigued, human skeletal muscle irrespective of fiber type.","container-title":"Physical Therapy","DOI":"10.1093/ptj/83.4.366","ISSN":"0031-9023, 1538-6724","issue":"4","language":"en","page":"366-373","source":"DOI.org (Crossref)","title":"Fatigability and Variable-Frequency Train Stimulation of Human Skeletal Muscles","volume":"83","author":[{"family":"Bickel","given":"C Scott"},{"family":"Slade","given":"Jill M"},{"family":"Warren","given":"Gordon L"},{"family":"Dudley","given":"Gary A"}],"issued":{"date-parts":[["2003",4,1]]}}},{"id":14,"uris":["http://zotero.org/users/local/oNAkV4S2/items/D65NECM8"],"uri":["http://zotero.org/users/local/oNAkV4S2/items/D65NECM8"],"itemData":{"id":14,"type":"article-journal","abstract":"To determine whether the asymptote of the torque-duration relationship (critical torque) could be estimated from the torque measured at the end of a series of maximal voluntary contractions (MVCs) of the quadriceps, eight healthy men performed eight laboratory tests. Following familiarization, subjects performed two tests in which they were required to perform 60 isometric MVCs over a period of 5 min (3 s contraction, 2 s rest), and five tests involving intermittent isometric contractions at </w:instrText>
      </w:r>
      <w:r w:rsidRPr="004510D2">
        <w:rPr>
          <w:rFonts w:ascii="Cambria Math" w:hAnsi="Cambria Math" w:cs="Cambria Math"/>
        </w:rPr>
        <w:instrText>∼</w:instrText>
      </w:r>
      <w:r w:rsidRPr="004510D2">
        <w:rPr>
          <w:rFonts w:ascii="Times New Roman" w:hAnsi="Times New Roman" w:cs="Times New Roman"/>
        </w:rPr>
        <w:instrText xml:space="preserve">35–60% MVC, each performed to task failure. Critical torque was determined using linear regression of the torque impulse and contraction time during the submaximal tests, and the end-test torque during the MVCs was calculated from the mean of the last six contractions of the test. During the MVCs voluntary torque declined from 263.9 ± 44.6 to 77.8 ± 17.8 N·m. The end-test torque was not different from the critical torque (77.9 ± 15.9 N·m; 95% paired-sample confidence interval, −6.5 to 6.2 N·m). The root mean squared error of the estimation of critical torque from the end-test torque was 7.1 N·m. Twitch interpolation showed that voluntary activation declined from 90.9 ± 6.5% to 66.9 ± 13.1% ( P &lt; 0.001), and the potentiated doublet response declined from 97.7 ± 23.0 to 46.9 ± 6.7 N·m ( P &lt; 0.001) during the MVCs, indicating the development of both central and peripheral fatigue. These data indicate that fatigue during 5 min of intermittent isometric MVCs of the quadriceps leads to an end-test torque that closely approximates the critical torque.","container-title":"Journal of Applied Physiology","DOI":"10.1152/japplphysiol.91474.2008","ISSN":"8750-7587, 1522-1601","issue":"3","journalAbbreviation":"Journal of Applied Physiology","language":"en","page":"975-983","source":"DOI.org (Crossref)","title":"Estimation of critical torque using intermittent isometric maximal voluntary contractions of the quadriceps in humans","volume":"106","author":[{"family":"Burnley","given":"Mark"}],"issued":{"date-parts":[["2009",3]]}}},{"id":107,"uris":["http://zotero.org/users/local/oNAkV4S2/items/GWWCCPAE"],"uri":["http://zotero.org/users/local/oNAkV4S2/items/GWWCCPAE"],"itemData":{"id":107,"type":"article-journal","abstract":"Methods: The m. quadriceps femoris of six males was stimulated with constant frequency trains (six 200-ls square waves separated by 70 ms) or variable frequency trains (ﬁrst interpulse interval 5 ms) at an amplitude that initially evoked $25 or $50% of maximal voluntary isometric torque.\nResults: After 180 constant frequency trains (50% duty cycle), isometric peak torque decreased $63%. In fatigued muscle, variable frequency trains enhanced the torque–time integral by $23% over that for constant frequency trains and this effect was independent of stimulation amplitude. This was due to greater peak torque and less slowing of rise time.\nConclusion: These responses show that the torque–time integral can be enhanced at both moderate and high stimulation amplitudes. As such, it is suggested that neither recruitment nor preferential activation of fast muscle is responsible for the Ôcatch-likeÕ property that can be demonstrated in fatigued human skeletal muscle.","container-title":"Acta Physiologica Scandinavica","DOI":"10.1046/j.1365-201X.2002.01053.x","ISSN":"00016772","issue":"1","language":"en","page":"87-92","source":"DOI.org (Crossref)","title":"Variable frequency trains enhance torque independent of stimulation amplitude: &lt;b&gt;Variable frequency trains and torque&lt;/b&gt;","title-short":"Variable frequency trains enhance torque independent of stimulation amplitude","volume":"177","author":[{"family":"Slade","given":"J. M."},{"family":"Bickel","given":"C. S."},{"family":"Warren","given":"G. L."},{"family":"Dudley","given":"G. A."}],"issued":{"date-parts":[["2003",1]]}}}],"schema":"https://github.com/citation-style-language/schema/raw/master/csl-citation.json"} </w:instrText>
      </w:r>
      <w:r w:rsidRPr="004510D2">
        <w:rPr>
          <w:rFonts w:ascii="Times New Roman" w:hAnsi="Times New Roman" w:cs="Times New Roman"/>
        </w:rPr>
        <w:fldChar w:fldCharType="separate"/>
      </w:r>
      <w:r w:rsidRPr="004510D2">
        <w:rPr>
          <w:rFonts w:ascii="Times New Roman" w:hAnsi="Times New Roman" w:cs="Times New Roman"/>
          <w:noProof/>
        </w:rPr>
        <w:t>(Bickel et al., 2003; Burnley, 2009; Slade et al., 2003)</w:t>
      </w:r>
      <w:r w:rsidRPr="004510D2">
        <w:rPr>
          <w:rFonts w:ascii="Times New Roman" w:hAnsi="Times New Roman" w:cs="Times New Roman"/>
        </w:rPr>
        <w:fldChar w:fldCharType="end"/>
      </w:r>
      <w:r w:rsidRPr="004510D2">
        <w:rPr>
          <w:rFonts w:ascii="Times New Roman" w:hAnsi="Times New Roman" w:cs="Times New Roman"/>
        </w:rPr>
        <w:t xml:space="preserve">. Janzen et al., (2018) demonstrated that the torque output evoked by intermittent electrical stimulation mirrors the decline and subsequent plateau observed during voluntary isometric contractions, suggesting that involuntary muscle contractions via EMS can lead to the  attainment of a critical end test torque </w:t>
      </w:r>
      <w:r w:rsidRPr="004510D2">
        <w:rPr>
          <w:rFonts w:ascii="Times New Roman" w:hAnsi="Times New Roman" w:cs="Times New Roman"/>
        </w:rPr>
        <w:fldChar w:fldCharType="begin"/>
      </w:r>
      <w:r w:rsidRPr="004510D2">
        <w:rPr>
          <w:rFonts w:ascii="Times New Roman" w:hAnsi="Times New Roman" w:cs="Times New Roman"/>
        </w:rPr>
        <w:instrText xml:space="preserve"> ADDIN ZOTERO_ITEM CSL_CITATION {"citationID":"MmONtdUS","properties":{"formattedCitation":"(Janzen et al., 2018)","plainCitation":"(Janzen et al., 2018)","noteIndex":0},"citationItems":[{"id":37,"uris":["http://zotero.org/users/local/oNAkV4S2/items/HPAZIMS2"],"uri":["http://zotero.org/users/local/oNAkV4S2/items/HPAZIMS2"],"itemData":{"id":37,"type":"article-journal","abstract":"Characterization of critical power/torque (CP/CT) during voluntary exercise requires maximal eﬀort, making diﬃcult for those with neuromuscular impairments. To address this issue we sought to determine if electrically stimulated intermittent isometric exercise resulted in a critical end-test torque (ETT) that behaved similar to voluntary CT. In the ﬁrst experiment participants (n = 9) completed four bouts of stimulated exercise at a 3:2 duty cycle, at frequencies of 100, 50, 25 Hz, and a low frequency below ETT (Sub-ETT; ≤ 15 Hz). The second experiment (n = 20) consisted of four bouts at a 2:2 duty cycle—two bouts at 100 Hz, one at an intermediate frequency (15–30 Hz), and one at Sub-ETT. The third experiment (n = 12) consisted of two bouts at 50 Hz at a 3:2 duty* cycle with proximal blood ﬂow occlusion during one of the bouts. ETT torque was similar (p ≥ 0.43) within and among stimulation frequencies in experiment 1. No fatigue was observed during the Sub-ETT bouts (p &gt; 0.05). For experiment 2, ETT was similar at 100 Hz and at the intermediate frequency (p ≥ 0.29). Again, Sub-ETT stimulation did not result in fatigue (p &gt; 0.05). Altering oxygen delivery by altering the duty cycle (3:2 vs. 2:2; p = 0.02) and by occlusion (p &lt; 0.001) resulted in lower ETT values. Stimulated exercise resulted in an ETT that was consistent from day-to-day and similar regardless of initial torque, as long as that torque exceeded ETT, and was sensitive to oxygen delivery. As such we propose it represents a parameter similar to voluntary CT.","container-title":"European Journal of Applied Physiology","DOI":"10.1007/s00421-018-3872-5","ISSN":"1439-6319, 1439-6327","issue":"7","journalAbbreviation":"Eur J Appl Physiol","language":"en","page":"1407-1414","source":"DOI.org (Crossref)","title":"Estimation of critical end-test torque using neuromuscular electrical stimulation of the quadriceps in humans","volume":"118","author":[{"family":"Janzen","given":"Natalie R."},{"family":"Hight","given":"Robert E."},{"family":"Patel","given":"Darshit S."},{"family":"Campbell","given":"Jason A."},{"family":"Larson","given":"Rebecca D."},{"family":"Black","given":"Christopher D."}],"issued":{"date-parts":[["2018",7]]}}}],"schema":"https://github.com/citation-style-language/schema/raw/master/csl-citation.json"} </w:instrText>
      </w:r>
      <w:r w:rsidRPr="004510D2">
        <w:rPr>
          <w:rFonts w:ascii="Times New Roman" w:hAnsi="Times New Roman" w:cs="Times New Roman"/>
        </w:rPr>
        <w:fldChar w:fldCharType="separate"/>
      </w:r>
      <w:r w:rsidRPr="004510D2">
        <w:rPr>
          <w:rFonts w:ascii="Times New Roman" w:hAnsi="Times New Roman" w:cs="Times New Roman"/>
          <w:noProof/>
        </w:rPr>
        <w:t>(Janzen et al., 2018)</w:t>
      </w:r>
      <w:r w:rsidRPr="004510D2">
        <w:rPr>
          <w:rFonts w:ascii="Times New Roman" w:hAnsi="Times New Roman" w:cs="Times New Roman"/>
        </w:rPr>
        <w:fldChar w:fldCharType="end"/>
      </w:r>
      <w:r>
        <w:rPr>
          <w:rFonts w:ascii="Times New Roman" w:hAnsi="Times New Roman" w:cs="Times New Roman"/>
        </w:rPr>
        <w:t xml:space="preserve"> which likely represents the attainment of a steady-state of peripheral fatigue</w:t>
      </w:r>
      <w:r w:rsidRPr="004510D2">
        <w:rPr>
          <w:rFonts w:ascii="Times New Roman" w:hAnsi="Times New Roman" w:cs="Times New Roman"/>
        </w:rPr>
        <w:t xml:space="preserve">. </w:t>
      </w:r>
    </w:p>
    <w:p w14:paraId="12E9AF92" w14:textId="4780CD12" w:rsidR="00CA1FBE" w:rsidRPr="004510D2" w:rsidRDefault="00CA1FBE" w:rsidP="00CA1FBE">
      <w:pPr>
        <w:spacing w:line="480" w:lineRule="auto"/>
        <w:ind w:firstLine="360"/>
        <w:rPr>
          <w:rFonts w:ascii="Times New Roman" w:hAnsi="Times New Roman" w:cs="Times New Roman"/>
          <w:color w:val="0070C0"/>
        </w:rPr>
      </w:pPr>
      <w:r w:rsidRPr="004510D2">
        <w:rPr>
          <w:rFonts w:ascii="Times New Roman" w:hAnsi="Times New Roman" w:cs="Times New Roman"/>
        </w:rPr>
        <w:t xml:space="preserve">While not entirely understood, it is thought that W’ represents a finite amount of energy available to perform work in excess of CP </w:t>
      </w:r>
      <w:r w:rsidRPr="004510D2">
        <w:rPr>
          <w:rFonts w:ascii="Times New Roman" w:hAnsi="Times New Roman" w:cs="Times New Roman"/>
        </w:rPr>
        <w:fldChar w:fldCharType="begin"/>
      </w:r>
      <w:r w:rsidRPr="004510D2">
        <w:rPr>
          <w:rFonts w:ascii="Times New Roman" w:hAnsi="Times New Roman" w:cs="Times New Roman"/>
        </w:rPr>
        <w:instrText xml:space="preserve"> ADDIN ZOTERO_ITEM CSL_CITATION {"citationID":"OggJpdJE","properties":{"formattedCitation":"(Skiba et al., 2014)","plainCitation":"(Skiba et al., 2014)","noteIndex":0},"citationItems":[{"id":19,"uris":["http://zotero.org/users/local/oNAkV4S2/items/S696TWDL"],"uri":["http://zotero.org/users/local/oNAkV4S2/items/S696TWDL"],"itemData":{"id":19,"type":"article-journal","container-title":"Medicine &amp; Science in Sports &amp; Exercise","DOI":"10.1249/MSS.0000000000000226","ISSN":"0195-9131","issue":"7","language":"en","page":"1433-1440","source":"DOI.org (Crossref)","title":"Effect of Work and Recovery Durations on W′ Reconstitution during Intermittent Exercise","volume":"46","author":[{"family":"Skiba","given":"Philip F."},{"family":"Jackman","given":"Sarah"},{"family":"Clarke","given":"David"},{"family":"Vanhatalo","given":"Anni"},{"family":"Jones","given":"Andrew M."}],"issued":{"date-parts":[["2014",7]]}}}],"schema":"https://github.com/citation-style-language/schema/raw/master/csl-citation.json"} </w:instrText>
      </w:r>
      <w:r w:rsidRPr="004510D2">
        <w:rPr>
          <w:rFonts w:ascii="Times New Roman" w:hAnsi="Times New Roman" w:cs="Times New Roman"/>
        </w:rPr>
        <w:fldChar w:fldCharType="separate"/>
      </w:r>
      <w:r w:rsidRPr="004510D2">
        <w:rPr>
          <w:rFonts w:ascii="Times New Roman" w:hAnsi="Times New Roman" w:cs="Times New Roman"/>
        </w:rPr>
        <w:t>(Skiba et al., 2014)</w:t>
      </w:r>
      <w:r w:rsidRPr="004510D2">
        <w:rPr>
          <w:rFonts w:ascii="Times New Roman" w:hAnsi="Times New Roman" w:cs="Times New Roman"/>
        </w:rPr>
        <w:fldChar w:fldCharType="end"/>
      </w:r>
      <w:r w:rsidRPr="004510D2">
        <w:rPr>
          <w:rFonts w:ascii="Times New Roman" w:hAnsi="Times New Roman" w:cs="Times New Roman"/>
        </w:rPr>
        <w:t>, perhaps reflected by anaerobic energy stores such as intramuscular ATP and creatine phosphate (</w:t>
      </w:r>
      <w:proofErr w:type="spellStart"/>
      <w:r w:rsidRPr="004510D2">
        <w:rPr>
          <w:rFonts w:ascii="Times New Roman" w:hAnsi="Times New Roman" w:cs="Times New Roman"/>
        </w:rPr>
        <w:t>PCr</w:t>
      </w:r>
      <w:proofErr w:type="spellEnd"/>
      <w:r w:rsidRPr="004510D2">
        <w:rPr>
          <w:rFonts w:ascii="Times New Roman" w:hAnsi="Times New Roman" w:cs="Times New Roman"/>
        </w:rPr>
        <w:t xml:space="preserve">) and stored intramuscular oxygen (Jones et al., 2008a). The magnitude of W’ also seems to be affected by oxygen availability thus it is not solely reflective of anaerobic energy stores </w:t>
      </w:r>
      <w:r w:rsidRPr="004510D2">
        <w:rPr>
          <w:rFonts w:ascii="Times New Roman" w:hAnsi="Times New Roman" w:cs="Times New Roman"/>
        </w:rPr>
        <w:fldChar w:fldCharType="begin"/>
      </w:r>
      <w:r w:rsidRPr="004510D2">
        <w:rPr>
          <w:rFonts w:ascii="Times New Roman" w:hAnsi="Times New Roman" w:cs="Times New Roman"/>
        </w:rPr>
        <w:instrText xml:space="preserve"> ADDIN ZOTERO_ITEM CSL_CITATION {"citationID":"XzoCG51h","properties":{"formattedCitation":"(Chorley et al., 2019)","plainCitation":"(Chorley et al., 2019)","noteIndex":0},"citationItems":[{"id":12,"uris":["http://zotero.org/users/local/oNAkV4S2/items/8AEY6DAX"],"uri":["http://zotero.org/users/local/oNAkV4S2/items/8AEY6DAX"],"itemData":{"id":12,"type":"article-journal","container-title":"International Journal of Sports Physiology and Performance","DOI":"10.1123/ijspp.2018-0256","ISSN":"1555-0265, 1555-0273","issue":"2","journalAbbreviation":"International Journal of Sports Physiology and Performance","language":"en","page":"149-155","source":"DOI.org (Crossref)","title":"Slowing the Reconstitution of &lt;i&gt;W&lt;/i&gt; ′ in Recovery With Repeated Bouts of Maximal Exercise","volume":"14","author":[{"family":"Chorley","given":"Alan"},{"family":"Bott","given":"Richard P."},{"family":"Marwood","given":"Simon"},{"family":"Lamb","given":"Kevin L."}],"issued":{"date-parts":[["2019",2]]}}}],"schema":"https://github.com/citation-style-language/schema/raw/master/csl-citation.json"} </w:instrText>
      </w:r>
      <w:r w:rsidRPr="004510D2">
        <w:rPr>
          <w:rFonts w:ascii="Times New Roman" w:hAnsi="Times New Roman" w:cs="Times New Roman"/>
        </w:rPr>
        <w:fldChar w:fldCharType="separate"/>
      </w:r>
      <w:r w:rsidRPr="004510D2">
        <w:rPr>
          <w:rFonts w:ascii="Times New Roman" w:hAnsi="Times New Roman" w:cs="Times New Roman"/>
        </w:rPr>
        <w:t>(Chorley et al., 2019)</w:t>
      </w:r>
      <w:r w:rsidRPr="004510D2">
        <w:rPr>
          <w:rFonts w:ascii="Times New Roman" w:hAnsi="Times New Roman" w:cs="Times New Roman"/>
        </w:rPr>
        <w:fldChar w:fldCharType="end"/>
      </w:r>
      <w:r w:rsidRPr="004510D2">
        <w:rPr>
          <w:rFonts w:ascii="Times New Roman" w:hAnsi="Times New Roman" w:cs="Times New Roman"/>
        </w:rPr>
        <w:t>. Interestingly, W’ has been found to be correlated with muscle size and the development of the slow component rise in VO</w:t>
      </w:r>
      <w:r w:rsidRPr="004510D2">
        <w:rPr>
          <w:rFonts w:ascii="Times New Roman" w:hAnsi="Times New Roman" w:cs="Times New Roman"/>
          <w:vertAlign w:val="subscript"/>
        </w:rPr>
        <w:t>2</w:t>
      </w:r>
      <w:r w:rsidRPr="004510D2">
        <w:rPr>
          <w:rFonts w:ascii="Times New Roman" w:hAnsi="Times New Roman" w:cs="Times New Roman"/>
        </w:rPr>
        <w:t xml:space="preserve"> </w:t>
      </w:r>
      <w:r w:rsidRPr="004510D2">
        <w:rPr>
          <w:rFonts w:ascii="Times New Roman" w:hAnsi="Times New Roman" w:cs="Times New Roman"/>
          <w:color w:val="000000" w:themeColor="text1"/>
        </w:rPr>
        <w:t xml:space="preserve">peak </w:t>
      </w:r>
      <w:r w:rsidRPr="004510D2">
        <w:rPr>
          <w:rFonts w:ascii="Times New Roman" w:hAnsi="Times New Roman" w:cs="Times New Roman"/>
          <w:color w:val="000000" w:themeColor="text1"/>
        </w:rPr>
        <w:fldChar w:fldCharType="begin"/>
      </w:r>
      <w:r w:rsidRPr="004510D2">
        <w:rPr>
          <w:rFonts w:ascii="Times New Roman" w:hAnsi="Times New Roman" w:cs="Times New Roman"/>
          <w:color w:val="000000" w:themeColor="text1"/>
        </w:rPr>
        <w:instrText xml:space="preserve"> ADDIN ZOTERO_ITEM CSL_CITATION {"citationID":"W0z1NzAo","properties":{"formattedCitation":"(Chorley &amp; Lamb, 2020)","plainCitation":"(Chorley &amp; Lamb, 2020)","noteIndex":0},"citationItems":[{"id":124,"uris":["http://zotero.org/users/local/oNAkV4S2/items/JEIDU4D5"],"uri":["http://zotero.org/users/local/oNAkV4S2/items/JEIDU4D5"],"itemData":{"id":124,"type":"article-journal","abstract":"The two-parameter critical power (CP) model is a robust mathematical interpretation of the power–duration relationship, with CP being the rate associated with the maximal aerobic steady state, and W the ﬁxed amount of tolerable work above CP available without any recovery. The aim of this narrative review is to describe the CP concept and the methodologies used to assess it, and to summarize the research applying it to intermittent cycle training techniques. CP and W are traditionally assessed using a number of constant work rate cycling tests spread over several days. Alternatively, both the 3-min all-out and ramp all-out protocols provide valid measurements of CP and W from a single test, thereby enhancing their suitability to athletes and likely reducing errors associated with the assumptions of the CP model. As CP represents the physiological landmark that is the boundary between heavy and severe intensity domains, it presents several advantages over the de facto arbitrarily deﬁned functional threshold power as the basis for cycle training prescription at intensities up to CP. For intensities above CP, precise prescription is not possible based solely on aerobic measures; however, the addition of the W parameter does facilitate the prescription of individualized training intensities and durations within the severe intensity domain. Modelling of W reconstitution extends this application, although more research is needed to identify the individual parameters that govern W reconstitution rates and their kinetics.","container-title":"Sports","DOI":"10.3390/sports8090123","ISSN":"2075-4663","issue":"9","journalAbbreviation":"Sports","language":"en","page":"123","source":"DOI.org (Crossref)","title":"The Application of Critical Power, the Work Capacity above Critical Power (W′), and Its Reconstitution: A Narrative Review of Current Evidence and Implications for Cycling Training Prescription","title-short":"The Application of Critical Power, the Work Capacity above Critical Power (W′), and Its Reconstitution","volume":"8","author":[{"family":"Chorley","given":"Alan"},{"family":"Lamb","given":"Kevin L."}],"issued":{"date-parts":[["2020",9,4]]}}}],"schema":"https://github.com/citation-style-language/schema/raw/master/csl-citation.json"} </w:instrText>
      </w:r>
      <w:r w:rsidRPr="004510D2">
        <w:rPr>
          <w:rFonts w:ascii="Times New Roman" w:hAnsi="Times New Roman" w:cs="Times New Roman"/>
          <w:color w:val="000000" w:themeColor="text1"/>
        </w:rPr>
        <w:fldChar w:fldCharType="separate"/>
      </w:r>
      <w:r w:rsidRPr="004510D2">
        <w:rPr>
          <w:rFonts w:ascii="Times New Roman" w:hAnsi="Times New Roman" w:cs="Times New Roman"/>
          <w:noProof/>
          <w:color w:val="000000" w:themeColor="text1"/>
        </w:rPr>
        <w:t>(Chorley &amp; Lamb, 2020)</w:t>
      </w:r>
      <w:r w:rsidRPr="004510D2">
        <w:rPr>
          <w:rFonts w:ascii="Times New Roman" w:hAnsi="Times New Roman" w:cs="Times New Roman"/>
          <w:color w:val="000000" w:themeColor="text1"/>
        </w:rPr>
        <w:fldChar w:fldCharType="end"/>
      </w:r>
      <w:r w:rsidRPr="004510D2">
        <w:rPr>
          <w:rFonts w:ascii="Times New Roman" w:hAnsi="Times New Roman" w:cs="Times New Roman"/>
        </w:rPr>
        <w:t xml:space="preserve"> as well as muscle glycogen levels, and </w:t>
      </w:r>
      <w:r>
        <w:rPr>
          <w:rFonts w:ascii="Times New Roman" w:hAnsi="Times New Roman" w:cs="Times New Roman"/>
        </w:rPr>
        <w:t xml:space="preserve">the </w:t>
      </w:r>
      <w:r w:rsidRPr="004510D2">
        <w:rPr>
          <w:rFonts w:ascii="Times New Roman" w:hAnsi="Times New Roman" w:cs="Times New Roman"/>
        </w:rPr>
        <w:t>state of aerobic training (VO</w:t>
      </w:r>
      <w:r w:rsidRPr="004510D2">
        <w:rPr>
          <w:rFonts w:ascii="Times New Roman" w:hAnsi="Times New Roman" w:cs="Times New Roman"/>
          <w:vertAlign w:val="subscript"/>
        </w:rPr>
        <w:t>2</w:t>
      </w:r>
      <w:r w:rsidRPr="004510D2">
        <w:rPr>
          <w:rFonts w:ascii="Times New Roman" w:hAnsi="Times New Roman" w:cs="Times New Roman"/>
        </w:rPr>
        <w:t xml:space="preserve"> max) , but not fiber type distribution. </w:t>
      </w:r>
      <w:r>
        <w:rPr>
          <w:rFonts w:ascii="Times New Roman" w:hAnsi="Times New Roman" w:cs="Times New Roman"/>
        </w:rPr>
        <w:t xml:space="preserve">Specifically, the slow component rise of </w:t>
      </w:r>
      <w:r w:rsidRPr="00CA1FBE">
        <w:rPr>
          <w:rFonts w:ascii="Times New Roman" w:hAnsi="Times New Roman" w:cs="Times New Roman"/>
        </w:rPr>
        <w:t>V</w:t>
      </w:r>
      <w:r>
        <w:rPr>
          <w:rFonts w:ascii="Times New Roman" w:hAnsi="Times New Roman" w:cs="Times New Roman"/>
        </w:rPr>
        <w:t>O</w:t>
      </w:r>
      <w:r>
        <w:rPr>
          <w:rFonts w:ascii="Times New Roman" w:hAnsi="Times New Roman" w:cs="Times New Roman"/>
          <w:vertAlign w:val="subscript"/>
        </w:rPr>
        <w:t>2</w:t>
      </w:r>
      <w:r>
        <w:rPr>
          <w:rFonts w:ascii="Times New Roman" w:hAnsi="Times New Roman" w:cs="Times New Roman"/>
        </w:rPr>
        <w:t xml:space="preserve"> is the slow developing increase in VO</w:t>
      </w:r>
      <w:r>
        <w:rPr>
          <w:rFonts w:ascii="Times New Roman" w:hAnsi="Times New Roman" w:cs="Times New Roman"/>
          <w:vertAlign w:val="subscript"/>
        </w:rPr>
        <w:t xml:space="preserve">2 </w:t>
      </w:r>
      <w:r>
        <w:rPr>
          <w:rFonts w:ascii="Times New Roman" w:hAnsi="Times New Roman" w:cs="Times New Roman"/>
        </w:rPr>
        <w:t xml:space="preserve">during constant work rate exercise performed above lactate threshold. During this constant work rate exercise, the slow component rise has been shown to be associated with the progressive recruitment of additional type 2 muscle fiber types, which are presumed to have lower efficiency </w:t>
      </w:r>
      <w:r>
        <w:rPr>
          <w:rFonts w:ascii="Times New Roman" w:hAnsi="Times New Roman" w:cs="Times New Roman"/>
        </w:rPr>
        <w:fldChar w:fldCharType="begin"/>
      </w:r>
      <w:r>
        <w:rPr>
          <w:rFonts w:ascii="Times New Roman" w:hAnsi="Times New Roman" w:cs="Times New Roman"/>
        </w:rPr>
        <w:instrText xml:space="preserve"> ADDIN ZOTERO_ITEM CSL_CITATION {"citationID":"nxJQJsoR","properties":{"formattedCitation":"(Jones et al., 2011)","plainCitation":"(Jones et al., 2011)","noteIndex":0},"citationItems":[{"id":131,"uris":["http://zotero.org/users/local/oNAkV4S2/items/NEG6S2YZ"],"uri":["http://zotero.org/users/local/oNAkV4S2/items/NEG6S2YZ"],"itemData":{"id":131,"type":"article-journal","container-title":"Medicine &amp; Science in Sports &amp; Exercise","DOI":"10.1249/MSS.0b013e31821fcfc1","ISSN":"0195-9131","issue":"11","language":"en","page":"2046-2062","source":"DOI.org (Crossref)","title":"Slow Component of V˙O2 Kinetics: Mechanistic Bases and Practical Applications","title-short":"Slow Component of V˙O2 Kinetics","volume":"43","author":[{"family":"Jones","given":"Andrew M."},{"family":"Grassi","given":"Bruno"},{"family":"Christensen","given":"Peter M."},{"family":"Krustrup","given":"Peter"},{"family":"Bangsbo","given":"Jens"},{"family":"Poole","given":"David C."}],"issued":{"date-parts":[["2011",11]]}}}],"schema":"https://github.com/citation-style-language/schema/raw/master/csl-citation.json"} </w:instrText>
      </w:r>
      <w:r>
        <w:rPr>
          <w:rFonts w:ascii="Times New Roman" w:hAnsi="Times New Roman" w:cs="Times New Roman"/>
        </w:rPr>
        <w:fldChar w:fldCharType="separate"/>
      </w:r>
      <w:r>
        <w:rPr>
          <w:rFonts w:ascii="Times New Roman" w:hAnsi="Times New Roman" w:cs="Times New Roman"/>
          <w:noProof/>
        </w:rPr>
        <w:t>(Jones et al., 2011)</w:t>
      </w:r>
      <w:r>
        <w:rPr>
          <w:rFonts w:ascii="Times New Roman" w:hAnsi="Times New Roman" w:cs="Times New Roman"/>
        </w:rPr>
        <w:fldChar w:fldCharType="end"/>
      </w:r>
      <w:r>
        <w:rPr>
          <w:rFonts w:ascii="Times New Roman" w:hAnsi="Times New Roman" w:cs="Times New Roman"/>
        </w:rPr>
        <w:t xml:space="preserve">. But it has been shown that muscle efficiency is also lowered during these fatiguing, high intensity bouts of exercise. The slow component rise may then help improve the performance of athletes as well </w:t>
      </w:r>
      <w:r>
        <w:rPr>
          <w:rFonts w:ascii="Times New Roman" w:hAnsi="Times New Roman" w:cs="Times New Roman"/>
        </w:rPr>
        <w:fldChar w:fldCharType="begin"/>
      </w:r>
      <w:r>
        <w:rPr>
          <w:rFonts w:ascii="Times New Roman" w:hAnsi="Times New Roman" w:cs="Times New Roman"/>
        </w:rPr>
        <w:instrText xml:space="preserve"> ADDIN ZOTERO_ITEM CSL_CITATION {"citationID":"vld2HW1c","properties":{"formattedCitation":"(Jones et al., 2011)","plainCitation":"(Jones et al., 2011)","noteIndex":0},"citationItems":[{"id":131,"uris":["http://zotero.org/users/local/oNAkV4S2/items/NEG6S2YZ"],"uri":["http://zotero.org/users/local/oNAkV4S2/items/NEG6S2YZ"],"itemData":{"id":131,"type":"article-journal","container-title":"Medicine &amp; Science in Sports &amp; Exercise","DOI":"10.1249/MSS.0b013e31821fcfc1","ISSN":"0195-9131","issue":"11","language":"en","page":"2046-2062","source":"DOI.org (Crossref)","title":"Slow Component of V˙O2 Kinetics: Mechanistic Bases and Practical Applications","title-short":"Slow Component of V˙O2 Kinetics","volume":"43","author":[{"family":"Jones","given":"Andrew M."},{"family":"Grassi","given":"Bruno"},{"family":"Christensen","given":"Peter M."},{"family":"Krustrup","given":"Peter"},{"family":"Bangsbo","given":"Jens"},{"family":"Poole","given":"David C."}],"issued":{"date-parts":[["2011",11]]}}}],"schema":"https://github.com/citation-style-language/schema/raw/master/csl-citation.json"} </w:instrText>
      </w:r>
      <w:r>
        <w:rPr>
          <w:rFonts w:ascii="Times New Roman" w:hAnsi="Times New Roman" w:cs="Times New Roman"/>
        </w:rPr>
        <w:fldChar w:fldCharType="separate"/>
      </w:r>
      <w:r>
        <w:rPr>
          <w:rFonts w:ascii="Times New Roman" w:hAnsi="Times New Roman" w:cs="Times New Roman"/>
          <w:noProof/>
        </w:rPr>
        <w:t>(Jones et al., 2011)</w:t>
      </w:r>
      <w:r>
        <w:rPr>
          <w:rFonts w:ascii="Times New Roman" w:hAnsi="Times New Roman" w:cs="Times New Roman"/>
        </w:rPr>
        <w:fldChar w:fldCharType="end"/>
      </w:r>
      <w:r>
        <w:rPr>
          <w:rFonts w:ascii="Times New Roman" w:hAnsi="Times New Roman" w:cs="Times New Roman"/>
        </w:rPr>
        <w:t xml:space="preserve">. </w:t>
      </w:r>
      <w:r w:rsidRPr="00CA1FBE">
        <w:rPr>
          <w:rFonts w:ascii="Times New Roman" w:hAnsi="Times New Roman" w:cs="Times New Roman"/>
        </w:rPr>
        <w:t>The</w:t>
      </w:r>
      <w:r w:rsidRPr="004510D2">
        <w:rPr>
          <w:rFonts w:ascii="Times New Roman" w:hAnsi="Times New Roman" w:cs="Times New Roman"/>
        </w:rPr>
        <w:t xml:space="preserve"> phenomenon of W’ reconstitution and its rate (kinetics) of recovery has </w:t>
      </w:r>
      <w:r w:rsidRPr="004510D2">
        <w:rPr>
          <w:rFonts w:ascii="Times New Roman" w:hAnsi="Times New Roman" w:cs="Times New Roman"/>
        </w:rPr>
        <w:lastRenderedPageBreak/>
        <w:t>gained attention recently, as very little is known despite it potentially being a key determinant of exercise performance. Reconstitution has been linked to the recovery of muscle phosphocreatine concentrations (</w:t>
      </w:r>
      <w:proofErr w:type="spellStart"/>
      <w:r w:rsidRPr="004510D2">
        <w:rPr>
          <w:rFonts w:ascii="Times New Roman" w:hAnsi="Times New Roman" w:cs="Times New Roman"/>
        </w:rPr>
        <w:t>PCr</w:t>
      </w:r>
      <w:proofErr w:type="spellEnd"/>
      <w:r w:rsidRPr="004510D2">
        <w:rPr>
          <w:rFonts w:ascii="Times New Roman" w:hAnsi="Times New Roman" w:cs="Times New Roman"/>
        </w:rPr>
        <w:t xml:space="preserve">) </w:t>
      </w:r>
      <w:r w:rsidRPr="004510D2">
        <w:rPr>
          <w:rFonts w:ascii="Times New Roman" w:hAnsi="Times New Roman" w:cs="Times New Roman"/>
        </w:rPr>
        <w:fldChar w:fldCharType="begin"/>
      </w:r>
      <w:r w:rsidRPr="004510D2">
        <w:rPr>
          <w:rFonts w:ascii="Times New Roman" w:hAnsi="Times New Roman" w:cs="Times New Roman"/>
        </w:rPr>
        <w:instrText xml:space="preserve"> ADDIN ZOTERO_ITEM CSL_CITATION {"citationID":"MQz6p4Wh","properties":{"formattedCitation":"(Chorley et al., 2019)","plainCitation":"(Chorley et al., 2019)","noteIndex":0},"citationItems":[{"id":12,"uris":["http://zotero.org/users/local/oNAkV4S2/items/8AEY6DAX"],"uri":["http://zotero.org/users/local/oNAkV4S2/items/8AEY6DAX"],"itemData":{"id":12,"type":"article-journal","container-title":"International Journal of Sports Physiology and Performance","DOI":"10.1123/ijspp.2018-0256","ISSN":"1555-0265, 1555-0273","issue":"2","journalAbbreviation":"International Journal of Sports Physiology and Performance","language":"en","page":"149-155","source":"DOI.org (Crossref)","title":"Slowing the Reconstitution of &lt;i&gt;W&lt;/i&gt; ′ in Recovery With Repeated Bouts of Maximal Exercise","volume":"14","author":[{"family":"Chorley","given":"Alan"},{"family":"Bott","given":"Richard P."},{"family":"Marwood","given":"Simon"},{"family":"Lamb","given":"Kevin L."}],"issued":{"date-parts":[["2019",2]]}}}],"schema":"https://github.com/citation-style-language/schema/raw/master/csl-citation.json"} </w:instrText>
      </w:r>
      <w:r w:rsidRPr="004510D2">
        <w:rPr>
          <w:rFonts w:ascii="Times New Roman" w:hAnsi="Times New Roman" w:cs="Times New Roman"/>
        </w:rPr>
        <w:fldChar w:fldCharType="separate"/>
      </w:r>
      <w:r w:rsidRPr="004510D2">
        <w:rPr>
          <w:rFonts w:ascii="Times New Roman" w:hAnsi="Times New Roman" w:cs="Times New Roman"/>
        </w:rPr>
        <w:t>(Chorley et al., 2019)</w:t>
      </w:r>
      <w:r w:rsidRPr="004510D2">
        <w:rPr>
          <w:rFonts w:ascii="Times New Roman" w:hAnsi="Times New Roman" w:cs="Times New Roman"/>
        </w:rPr>
        <w:fldChar w:fldCharType="end"/>
      </w:r>
      <w:r w:rsidRPr="004510D2">
        <w:rPr>
          <w:rFonts w:ascii="Times New Roman" w:hAnsi="Times New Roman" w:cs="Times New Roman"/>
        </w:rPr>
        <w:t xml:space="preserve">, but does not appear to exactly follow the curvilinear recovery kinetics of </w:t>
      </w:r>
      <w:proofErr w:type="spellStart"/>
      <w:r w:rsidRPr="004510D2">
        <w:rPr>
          <w:rFonts w:ascii="Times New Roman" w:hAnsi="Times New Roman" w:cs="Times New Roman"/>
        </w:rPr>
        <w:t>PCr</w:t>
      </w:r>
      <w:proofErr w:type="spellEnd"/>
      <w:r w:rsidRPr="004510D2">
        <w:rPr>
          <w:rFonts w:ascii="Times New Roman" w:hAnsi="Times New Roman" w:cs="Times New Roman"/>
        </w:rPr>
        <w:t>, pH, or VO</w:t>
      </w:r>
      <w:r w:rsidRPr="004510D2">
        <w:rPr>
          <w:rFonts w:ascii="Times New Roman" w:hAnsi="Times New Roman" w:cs="Times New Roman"/>
          <w:vertAlign w:val="subscript"/>
        </w:rPr>
        <w:t>2</w:t>
      </w:r>
      <w:r w:rsidRPr="004510D2">
        <w:rPr>
          <w:rFonts w:ascii="Times New Roman" w:hAnsi="Times New Roman" w:cs="Times New Roman"/>
        </w:rPr>
        <w:t xml:space="preserve">.  It may also be dependent on the presence and magnitude of peripheral fatigue (e.g. metabolic disturbances within the muscle). Hence, if W’ </w:t>
      </w:r>
      <w:r>
        <w:rPr>
          <w:rFonts w:ascii="Times New Roman" w:hAnsi="Times New Roman" w:cs="Times New Roman"/>
        </w:rPr>
        <w:t xml:space="preserve">is </w:t>
      </w:r>
      <w:r w:rsidRPr="004510D2">
        <w:rPr>
          <w:rFonts w:ascii="Times New Roman" w:hAnsi="Times New Roman" w:cs="Times New Roman"/>
        </w:rPr>
        <w:t xml:space="preserve">depleted, allowed to recover, and then depleted again, as seen from Chorley et. al. (2019), then W’ reconstitution slowed in their second recovery period which indicated that the reconstitution period was subject to </w:t>
      </w:r>
      <w:r>
        <w:rPr>
          <w:rFonts w:ascii="Times New Roman" w:hAnsi="Times New Roman" w:cs="Times New Roman"/>
        </w:rPr>
        <w:t>a slower recovery.</w:t>
      </w:r>
      <w:r w:rsidRPr="004510D2">
        <w:rPr>
          <w:rFonts w:ascii="Times New Roman" w:hAnsi="Times New Roman" w:cs="Times New Roman"/>
        </w:rPr>
        <w:t xml:space="preserve"> </w:t>
      </w:r>
      <w:r w:rsidRPr="004510D2">
        <w:rPr>
          <w:rFonts w:ascii="Times New Roman" w:hAnsi="Times New Roman" w:cs="Times New Roman"/>
        </w:rPr>
        <w:fldChar w:fldCharType="begin"/>
      </w:r>
      <w:r w:rsidRPr="004510D2">
        <w:rPr>
          <w:rFonts w:ascii="Times New Roman" w:hAnsi="Times New Roman" w:cs="Times New Roman"/>
        </w:rPr>
        <w:instrText xml:space="preserve"> ADDIN ZOTERO_ITEM CSL_CITATION {"citationID":"5s6sGZh0","properties":{"formattedCitation":"(Chorley et al., 2019)","plainCitation":"(Chorley et al., 2019)","noteIndex":0},"citationItems":[{"id":12,"uris":["http://zotero.org/users/local/oNAkV4S2/items/8AEY6DAX"],"uri":["http://zotero.org/users/local/oNAkV4S2/items/8AEY6DAX"],"itemData":{"id":12,"type":"article-journal","container-title":"International Journal of Sports Physiology and Performance","DOI":"10.1123/ijspp.2018-0256","ISSN":"1555-0265, 1555-0273","issue":"2","journalAbbreviation":"International Journal of Sports Physiology and Performance","language":"en","page":"149-155","source":"DOI.org (Crossref)","title":"Slowing the Reconstitution of &lt;i&gt;W&lt;/i&gt; ′ in Recovery With Repeated Bouts of Maximal Exercise","volume":"14","author":[{"family":"Chorley","given":"Alan"},{"family":"Bott","given":"Richard P."},{"family":"Marwood","given":"Simon"},{"family":"Lamb","given":"Kevin L."}],"issued":{"date-parts":[["2019",2]]}}}],"schema":"https://github.com/citation-style-language/schema/raw/master/csl-citation.json"} </w:instrText>
      </w:r>
      <w:r w:rsidRPr="004510D2">
        <w:rPr>
          <w:rFonts w:ascii="Times New Roman" w:hAnsi="Times New Roman" w:cs="Times New Roman"/>
        </w:rPr>
        <w:fldChar w:fldCharType="separate"/>
      </w:r>
      <w:r w:rsidRPr="004510D2">
        <w:rPr>
          <w:rFonts w:ascii="Times New Roman" w:hAnsi="Times New Roman" w:cs="Times New Roman"/>
        </w:rPr>
        <w:t>(Chorley et al., 2019)</w:t>
      </w:r>
      <w:r w:rsidRPr="004510D2">
        <w:rPr>
          <w:rFonts w:ascii="Times New Roman" w:hAnsi="Times New Roman" w:cs="Times New Roman"/>
        </w:rPr>
        <w:fldChar w:fldCharType="end"/>
      </w:r>
      <w:r w:rsidRPr="004510D2">
        <w:rPr>
          <w:rFonts w:ascii="Times New Roman" w:hAnsi="Times New Roman" w:cs="Times New Roman"/>
        </w:rPr>
        <w:t xml:space="preserve">. </w:t>
      </w:r>
    </w:p>
    <w:p w14:paraId="2A012305" w14:textId="1CB80565" w:rsidR="00CA1FBE" w:rsidRDefault="00CA1FBE" w:rsidP="00CA1FBE">
      <w:pPr>
        <w:spacing w:line="480" w:lineRule="auto"/>
        <w:ind w:firstLine="360"/>
        <w:rPr>
          <w:rStyle w:val="CommentReference"/>
          <w:rFonts w:ascii="Times New Roman" w:hAnsi="Times New Roman" w:cs="Times New Roman"/>
          <w:sz w:val="24"/>
          <w:szCs w:val="24"/>
        </w:rPr>
      </w:pPr>
      <w:r w:rsidRPr="00CA1FBE">
        <w:rPr>
          <w:rStyle w:val="CommentReference"/>
          <w:rFonts w:ascii="Times New Roman" w:hAnsi="Times New Roman" w:cs="Times New Roman"/>
          <w:sz w:val="24"/>
          <w:szCs w:val="24"/>
        </w:rPr>
        <w:t>W’ reconstitution has primarily been studied during and following cycling exercise. To our knowledge no data exist on the kinetics of W’ reconstitution using isometric contractions</w:t>
      </w:r>
      <w:r w:rsidR="009E3D14">
        <w:rPr>
          <w:rStyle w:val="CommentReference"/>
          <w:rFonts w:ascii="Times New Roman" w:hAnsi="Times New Roman" w:cs="Times New Roman"/>
          <w:sz w:val="24"/>
          <w:szCs w:val="24"/>
        </w:rPr>
        <w:t xml:space="preserve"> where it is termed impulse above critical torque (IACT)</w:t>
      </w:r>
      <w:r w:rsidRPr="00CA1FBE">
        <w:rPr>
          <w:rStyle w:val="CommentReference"/>
          <w:rFonts w:ascii="Times New Roman" w:hAnsi="Times New Roman" w:cs="Times New Roman"/>
          <w:sz w:val="24"/>
          <w:szCs w:val="24"/>
        </w:rPr>
        <w:t xml:space="preserve">. </w:t>
      </w:r>
      <w:r w:rsidR="009E3D14">
        <w:rPr>
          <w:rStyle w:val="CommentReference"/>
          <w:rFonts w:ascii="Times New Roman" w:hAnsi="Times New Roman" w:cs="Times New Roman"/>
          <w:sz w:val="24"/>
          <w:szCs w:val="24"/>
        </w:rPr>
        <w:t xml:space="preserve">IACT has been previously shown to approximate W’ calculated from dynamic exercise and thus is likely dependent on similar underlying factors </w:t>
      </w:r>
      <w:r w:rsidR="009E3D14" w:rsidRPr="00CA1FBE">
        <w:rPr>
          <w:rStyle w:val="CommentReference"/>
          <w:rFonts w:ascii="Times New Roman" w:hAnsi="Times New Roman" w:cs="Times New Roman"/>
          <w:sz w:val="24"/>
          <w:szCs w:val="24"/>
        </w:rPr>
        <w:fldChar w:fldCharType="begin"/>
      </w:r>
      <w:r w:rsidR="009E3D14" w:rsidRPr="00CA1FBE">
        <w:rPr>
          <w:rStyle w:val="CommentReference"/>
          <w:rFonts w:ascii="Times New Roman" w:hAnsi="Times New Roman" w:cs="Times New Roman"/>
          <w:sz w:val="24"/>
          <w:szCs w:val="24"/>
        </w:rPr>
        <w:instrText xml:space="preserve"> ADDIN ZOTERO_ITEM CSL_CITATION {"citationID":"xyEo5hAe","properties":{"formattedCitation":"(Burnley, 2009)","plainCitation":"(Burnley, 2009)","noteIndex":0},"citationItems":[{"id":14,"uris":["http://zotero.org/users/local/oNAkV4S2/items/D65NECM8"],"uri":["http://zotero.org/users/local/oNAkV4S2/items/D65NECM8"],"itemData":{"id":14,"type":"article-journal","abstract":"To determine whether the asymptote of the torque-duration relationship (critical torque) could be estimated from the torque measured at the end of a series of maximal voluntary contractions (MVCs) of the quadriceps, eight healthy men performed eight laboratory tests. Following familiarization, subjects performed two tests in which they were required to perform 60 isometric MVCs over a period of 5 min (3 s contraction, 2 s rest), and five tests involving intermittent isometric contractions at </w:instrText>
      </w:r>
      <w:r w:rsidR="009E3D14" w:rsidRPr="00CA1FBE">
        <w:rPr>
          <w:rStyle w:val="CommentReference"/>
          <w:rFonts w:ascii="Cambria Math" w:hAnsi="Cambria Math" w:cs="Cambria Math"/>
          <w:sz w:val="24"/>
          <w:szCs w:val="24"/>
        </w:rPr>
        <w:instrText>∼</w:instrText>
      </w:r>
      <w:r w:rsidR="009E3D14" w:rsidRPr="00CA1FBE">
        <w:rPr>
          <w:rStyle w:val="CommentReference"/>
          <w:rFonts w:ascii="Times New Roman" w:hAnsi="Times New Roman" w:cs="Times New Roman"/>
          <w:sz w:val="24"/>
          <w:szCs w:val="24"/>
        </w:rPr>
        <w:instrText xml:space="preserve">35–60% MVC, each performed to task failure. Critical torque was determined using linear regression of the torque impulse and contraction time during the submaximal tests, and the end-test torque during the MVCs was calculated from the mean of the last six contractions of the test. During the MVCs voluntary torque declined from 263.9 ± 44.6 to 77.8 ± 17.8 N·m. The end-test torque was not different from the critical torque (77.9 ± 15.9 N·m; 95% paired-sample confidence interval, −6.5 to 6.2 N·m). The root mean squared error of the estimation of critical torque from the end-test torque was 7.1 N·m. Twitch interpolation showed that voluntary activation declined from 90.9 ± 6.5% to 66.9 ± 13.1% ( P &lt; 0.001), and the potentiated doublet response declined from 97.7 ± 23.0 to 46.9 ± 6.7 N·m ( P &lt; 0.001) during the MVCs, indicating the development of both central and peripheral fatigue. These data indicate that fatigue during 5 min of intermittent isometric MVCs of the quadriceps leads to an end-test torque that closely approximates the critical torque.","container-title":"Journal of Applied Physiology","DOI":"10.1152/japplphysiol.91474.2008","ISSN":"8750-7587, 1522-1601","issue":"3","journalAbbreviation":"Journal of Applied Physiology","language":"en","page":"975-983","source":"DOI.org (Crossref)","title":"Estimation of critical torque using intermittent isometric maximal voluntary contractions of the quadriceps in humans","volume":"106","author":[{"family":"Burnley","given":"Mark"}],"issued":{"date-parts":[["2009",3]]}}}],"schema":"https://github.com/citation-style-language/schema/raw/master/csl-citation.json"} </w:instrText>
      </w:r>
      <w:r w:rsidR="009E3D14" w:rsidRPr="00CA1FBE">
        <w:rPr>
          <w:rStyle w:val="CommentReference"/>
          <w:rFonts w:ascii="Times New Roman" w:hAnsi="Times New Roman" w:cs="Times New Roman"/>
          <w:sz w:val="24"/>
          <w:szCs w:val="24"/>
        </w:rPr>
        <w:fldChar w:fldCharType="separate"/>
      </w:r>
      <w:r w:rsidR="009E3D14" w:rsidRPr="00CA1FBE">
        <w:rPr>
          <w:rStyle w:val="CommentReference"/>
          <w:rFonts w:ascii="Times New Roman" w:hAnsi="Times New Roman" w:cs="Times New Roman"/>
          <w:noProof/>
          <w:sz w:val="24"/>
          <w:szCs w:val="24"/>
        </w:rPr>
        <w:t>(Burnley, 2009)</w:t>
      </w:r>
      <w:r w:rsidR="009E3D14" w:rsidRPr="00CA1FBE">
        <w:rPr>
          <w:rStyle w:val="CommentReference"/>
          <w:rFonts w:ascii="Times New Roman" w:hAnsi="Times New Roman" w:cs="Times New Roman"/>
          <w:sz w:val="24"/>
          <w:szCs w:val="24"/>
        </w:rPr>
        <w:fldChar w:fldCharType="end"/>
      </w:r>
      <w:r w:rsidR="009E3D14" w:rsidRPr="00CA1FBE">
        <w:rPr>
          <w:rStyle w:val="CommentReference"/>
          <w:rFonts w:ascii="Times New Roman" w:hAnsi="Times New Roman" w:cs="Times New Roman"/>
          <w:sz w:val="24"/>
          <w:szCs w:val="24"/>
        </w:rPr>
        <w:t xml:space="preserve">. </w:t>
      </w:r>
      <w:r w:rsidRPr="00CA1FBE">
        <w:rPr>
          <w:rStyle w:val="CommentReference"/>
          <w:rFonts w:ascii="Times New Roman" w:hAnsi="Times New Roman" w:cs="Times New Roman"/>
          <w:sz w:val="24"/>
          <w:szCs w:val="24"/>
        </w:rPr>
        <w:t>Additionally, since reconstitution may be affected by components of peripheral fatigue</w:t>
      </w:r>
      <w:r>
        <w:rPr>
          <w:rStyle w:val="CommentReference"/>
          <w:rFonts w:ascii="Times New Roman" w:hAnsi="Times New Roman" w:cs="Times New Roman"/>
          <w:sz w:val="24"/>
          <w:szCs w:val="24"/>
        </w:rPr>
        <w:t>, the</w:t>
      </w:r>
      <w:r w:rsidRPr="00CA1FBE">
        <w:rPr>
          <w:rStyle w:val="CommentReference"/>
          <w:rFonts w:ascii="Times New Roman" w:hAnsi="Times New Roman" w:cs="Times New Roman"/>
          <w:sz w:val="24"/>
          <w:szCs w:val="24"/>
        </w:rPr>
        <w:t xml:space="preserve"> use of electrically stimulated exercise may be advantageous over voluntary exercise. </w:t>
      </w:r>
      <w:r>
        <w:rPr>
          <w:rStyle w:val="CommentReference"/>
          <w:rFonts w:ascii="Times New Roman" w:hAnsi="Times New Roman" w:cs="Times New Roman"/>
          <w:sz w:val="24"/>
          <w:szCs w:val="24"/>
        </w:rPr>
        <w:t>The a</w:t>
      </w:r>
      <w:r w:rsidRPr="00CA1FBE">
        <w:rPr>
          <w:rStyle w:val="CommentReference"/>
          <w:rFonts w:ascii="Times New Roman" w:hAnsi="Times New Roman" w:cs="Times New Roman"/>
          <w:sz w:val="24"/>
          <w:szCs w:val="24"/>
        </w:rPr>
        <w:t xml:space="preserve">ssessment of CT and </w:t>
      </w:r>
      <w:r>
        <w:rPr>
          <w:rStyle w:val="CommentReference"/>
          <w:rFonts w:ascii="Times New Roman" w:hAnsi="Times New Roman" w:cs="Times New Roman"/>
          <w:sz w:val="24"/>
          <w:szCs w:val="24"/>
        </w:rPr>
        <w:t xml:space="preserve">the </w:t>
      </w:r>
      <w:r w:rsidRPr="00CA1FBE">
        <w:rPr>
          <w:rStyle w:val="CommentReference"/>
          <w:rFonts w:ascii="Times New Roman" w:hAnsi="Times New Roman" w:cs="Times New Roman"/>
          <w:sz w:val="24"/>
          <w:szCs w:val="24"/>
        </w:rPr>
        <w:t xml:space="preserve">work performed above CT using voluntary isometric contractions leads to the development of both central and peripheral fatigue </w:t>
      </w:r>
      <w:r w:rsidRPr="00CA1FBE">
        <w:rPr>
          <w:rStyle w:val="CommentReference"/>
          <w:rFonts w:ascii="Times New Roman" w:hAnsi="Times New Roman" w:cs="Times New Roman"/>
          <w:sz w:val="24"/>
          <w:szCs w:val="24"/>
        </w:rPr>
        <w:fldChar w:fldCharType="begin"/>
      </w:r>
      <w:r w:rsidRPr="00CA1FBE">
        <w:rPr>
          <w:rStyle w:val="CommentReference"/>
          <w:rFonts w:ascii="Times New Roman" w:hAnsi="Times New Roman" w:cs="Times New Roman"/>
          <w:sz w:val="24"/>
          <w:szCs w:val="24"/>
        </w:rPr>
        <w:instrText xml:space="preserve"> ADDIN ZOTERO_ITEM CSL_CITATION {"citationID":"xyEo5hAe","properties":{"formattedCitation":"(Burnley, 2009)","plainCitation":"(Burnley, 2009)","noteIndex":0},"citationItems":[{"id":14,"uris":["http://zotero.org/users/local/oNAkV4S2/items/D65NECM8"],"uri":["http://zotero.org/users/local/oNAkV4S2/items/D65NECM8"],"itemData":{"id":14,"type":"article-journal","abstract":"To determine whether the asymptote of the torque-duration relationship (critical torque) could be estimated from the torque measured at the end of a series of maximal voluntary contractions (MVCs) of the quadriceps, eight healthy men performed eight laboratory tests. Following familiarization, subjects performed two tests in which they were required to perform 60 isometric MVCs over a period of 5 min (3 s contraction, 2 s rest), and five tests involving intermittent isometric contractions at </w:instrText>
      </w:r>
      <w:r w:rsidRPr="00CA1FBE">
        <w:rPr>
          <w:rStyle w:val="CommentReference"/>
          <w:rFonts w:ascii="Cambria Math" w:hAnsi="Cambria Math" w:cs="Cambria Math"/>
          <w:sz w:val="24"/>
          <w:szCs w:val="24"/>
        </w:rPr>
        <w:instrText>∼</w:instrText>
      </w:r>
      <w:r w:rsidRPr="00CA1FBE">
        <w:rPr>
          <w:rStyle w:val="CommentReference"/>
          <w:rFonts w:ascii="Times New Roman" w:hAnsi="Times New Roman" w:cs="Times New Roman"/>
          <w:sz w:val="24"/>
          <w:szCs w:val="24"/>
        </w:rPr>
        <w:instrText xml:space="preserve">35–60% MVC, each performed to task failure. Critical torque was determined using linear regression of the torque impulse and contraction time during the submaximal tests, and the end-test torque during the MVCs was calculated from the mean of the last six contractions of the test. During the MVCs voluntary torque declined from 263.9 ± 44.6 to 77.8 ± 17.8 N·m. The end-test torque was not different from the critical torque (77.9 ± 15.9 N·m; 95% paired-sample confidence interval, −6.5 to 6.2 N·m). The root mean squared error of the estimation of critical torque from the end-test torque was 7.1 N·m. Twitch interpolation showed that voluntary activation declined from 90.9 ± 6.5% to 66.9 ± 13.1% ( P &lt; 0.001), and the potentiated doublet response declined from 97.7 ± 23.0 to 46.9 ± 6.7 N·m ( P &lt; 0.001) during the MVCs, indicating the development of both central and peripheral fatigue. These data indicate that fatigue during 5 min of intermittent isometric MVCs of the quadriceps leads to an end-test torque that closely approximates the critical torque.","container-title":"Journal of Applied Physiology","DOI":"10.1152/japplphysiol.91474.2008","ISSN":"8750-7587, 1522-1601","issue":"3","journalAbbreviation":"Journal of Applied Physiology","language":"en","page":"975-983","source":"DOI.org (Crossref)","title":"Estimation of critical torque using intermittent isometric maximal voluntary contractions of the quadriceps in humans","volume":"106","author":[{"family":"Burnley","given":"Mark"}],"issued":{"date-parts":[["2009",3]]}}}],"schema":"https://github.com/citation-style-language/schema/raw/master/csl-citation.json"} </w:instrText>
      </w:r>
      <w:r w:rsidRPr="00CA1FBE">
        <w:rPr>
          <w:rStyle w:val="CommentReference"/>
          <w:rFonts w:ascii="Times New Roman" w:hAnsi="Times New Roman" w:cs="Times New Roman"/>
          <w:sz w:val="24"/>
          <w:szCs w:val="24"/>
        </w:rPr>
        <w:fldChar w:fldCharType="separate"/>
      </w:r>
      <w:r w:rsidRPr="00CA1FBE">
        <w:rPr>
          <w:rStyle w:val="CommentReference"/>
          <w:rFonts w:ascii="Times New Roman" w:hAnsi="Times New Roman" w:cs="Times New Roman"/>
          <w:noProof/>
          <w:sz w:val="24"/>
          <w:szCs w:val="24"/>
        </w:rPr>
        <w:t>(Burnley, 2009)</w:t>
      </w:r>
      <w:r w:rsidRPr="00CA1FBE">
        <w:rPr>
          <w:rStyle w:val="CommentReference"/>
          <w:rFonts w:ascii="Times New Roman" w:hAnsi="Times New Roman" w:cs="Times New Roman"/>
          <w:sz w:val="24"/>
          <w:szCs w:val="24"/>
        </w:rPr>
        <w:fldChar w:fldCharType="end"/>
      </w:r>
      <w:r w:rsidRPr="00CA1FBE">
        <w:rPr>
          <w:rStyle w:val="CommentReference"/>
          <w:rFonts w:ascii="Times New Roman" w:hAnsi="Times New Roman" w:cs="Times New Roman"/>
          <w:sz w:val="24"/>
          <w:szCs w:val="24"/>
        </w:rPr>
        <w:t xml:space="preserve">. Afferent signaling from peripheral fatigue has also been shown to lead to additional central fatigue further complicating the contribution of each to the attainment of CT </w:t>
      </w:r>
      <w:r w:rsidRPr="00CA1FBE">
        <w:rPr>
          <w:rStyle w:val="CommentReference"/>
          <w:rFonts w:ascii="Times New Roman" w:hAnsi="Times New Roman" w:cs="Times New Roman"/>
          <w:sz w:val="24"/>
          <w:szCs w:val="24"/>
        </w:rPr>
        <w:fldChar w:fldCharType="begin"/>
      </w:r>
      <w:r w:rsidRPr="00CA1FBE">
        <w:rPr>
          <w:rStyle w:val="CommentReference"/>
          <w:rFonts w:ascii="Times New Roman" w:hAnsi="Times New Roman" w:cs="Times New Roman"/>
          <w:sz w:val="24"/>
          <w:szCs w:val="24"/>
        </w:rPr>
        <w:instrText xml:space="preserve"> ADDIN ZOTERO_ITEM CSL_CITATION {"citationID":"6gQXTyzb","properties":{"formattedCitation":"(Amann et al., 2011)","plainCitation":"(Amann et al., 2011)","noteIndex":0},"citationItems":[{"id":126,"uris":["http://zotero.org/users/local/oNAkV4S2/items/KDV7KWYY"],"uri":["http://zotero.org/users/local/oNAkV4S2/items/KDV7KWYY"],"itemData":{"id":126,"type":"article-journal","container-title":"The Journal of Physiology","DOI":"10.1113/jphysiol.2011.213769","ISSN":"00223751","issue":"21","language":"en","page":"5299-5309","source":"DOI.org (Crossref)","title":"Implications of group III and IV muscle afferents for high-intensity endurance exercise performance in humans: Muscle afferents, peripheral fatigue and endurance exercise","title-short":"Implications of group III and IV muscle afferents for high-intensity endurance exercise performance in humans","volume":"589","author":[{"family":"Amann","given":"Markus"},{"family":"Blain","given":"Gregory M."},{"family":"Proctor","given":"Lester T."},{"family":"Sebranek","given":"Joshua J."},{"family":"Pegelow","given":"David F."},{"family":"Dempsey","given":"Jerome A."}],"issued":{"date-parts":[["2011",11]]}}}],"schema":"https://github.com/citation-style-language/schema/raw/master/csl-citation.json"} </w:instrText>
      </w:r>
      <w:r w:rsidRPr="00CA1FBE">
        <w:rPr>
          <w:rStyle w:val="CommentReference"/>
          <w:rFonts w:ascii="Times New Roman" w:hAnsi="Times New Roman" w:cs="Times New Roman"/>
          <w:sz w:val="24"/>
          <w:szCs w:val="24"/>
        </w:rPr>
        <w:fldChar w:fldCharType="separate"/>
      </w:r>
      <w:r w:rsidRPr="00CA1FBE">
        <w:rPr>
          <w:rStyle w:val="CommentReference"/>
          <w:rFonts w:ascii="Times New Roman" w:hAnsi="Times New Roman" w:cs="Times New Roman"/>
          <w:noProof/>
          <w:sz w:val="24"/>
          <w:szCs w:val="24"/>
        </w:rPr>
        <w:t>(Amann et al., 2011)</w:t>
      </w:r>
      <w:r w:rsidRPr="00CA1FBE">
        <w:rPr>
          <w:rStyle w:val="CommentReference"/>
          <w:rFonts w:ascii="Times New Roman" w:hAnsi="Times New Roman" w:cs="Times New Roman"/>
          <w:sz w:val="24"/>
          <w:szCs w:val="24"/>
        </w:rPr>
        <w:fldChar w:fldCharType="end"/>
      </w:r>
      <w:r w:rsidRPr="00CA1FBE">
        <w:rPr>
          <w:rStyle w:val="CommentReference"/>
          <w:rFonts w:ascii="Times New Roman" w:hAnsi="Times New Roman" w:cs="Times New Roman"/>
          <w:sz w:val="24"/>
          <w:szCs w:val="24"/>
        </w:rPr>
        <w:t>.</w:t>
      </w:r>
      <w:r>
        <w:rPr>
          <w:rStyle w:val="CommentReference"/>
          <w:rFonts w:ascii="Times New Roman" w:hAnsi="Times New Roman" w:cs="Times New Roman"/>
          <w:sz w:val="24"/>
          <w:szCs w:val="24"/>
        </w:rPr>
        <w:t xml:space="preserve"> Therefore, by using EMS in this study, the central nervous system will not be affected, indicating no central fatigue will occur and the primary focus was on the peripheral portion of fatigue. </w:t>
      </w:r>
    </w:p>
    <w:p w14:paraId="3E4C8E2A" w14:textId="7B841F83" w:rsidR="00F5024B" w:rsidRDefault="00F5024B" w:rsidP="00CA1FBE">
      <w:pPr>
        <w:spacing w:line="480" w:lineRule="auto"/>
        <w:ind w:firstLine="360"/>
        <w:rPr>
          <w:rFonts w:ascii="Times New Roman" w:hAnsi="Times New Roman" w:cs="Times New Roman"/>
        </w:rPr>
      </w:pPr>
    </w:p>
    <w:p w14:paraId="16B9DB94" w14:textId="77777777" w:rsidR="00E26FB5" w:rsidRPr="00CA1FBE" w:rsidRDefault="00E26FB5" w:rsidP="00CA1FBE">
      <w:pPr>
        <w:spacing w:line="480" w:lineRule="auto"/>
        <w:ind w:firstLine="360"/>
        <w:rPr>
          <w:rFonts w:ascii="Times New Roman" w:hAnsi="Times New Roman" w:cs="Times New Roman"/>
        </w:rPr>
      </w:pPr>
    </w:p>
    <w:p w14:paraId="08A94C63" w14:textId="77777777" w:rsidR="00CA1FBE" w:rsidRPr="004510D2" w:rsidRDefault="00CA1FBE" w:rsidP="00CA1FBE">
      <w:pPr>
        <w:pStyle w:val="ListParagraph"/>
        <w:numPr>
          <w:ilvl w:val="1"/>
          <w:numId w:val="1"/>
        </w:numPr>
        <w:spacing w:line="480" w:lineRule="auto"/>
        <w:rPr>
          <w:rFonts w:ascii="Times New Roman" w:hAnsi="Times New Roman" w:cs="Times New Roman"/>
          <w:b/>
          <w:bCs/>
        </w:rPr>
      </w:pPr>
      <w:r w:rsidRPr="004510D2">
        <w:rPr>
          <w:rFonts w:ascii="Times New Roman" w:hAnsi="Times New Roman" w:cs="Times New Roman"/>
          <w:b/>
          <w:bCs/>
        </w:rPr>
        <w:lastRenderedPageBreak/>
        <w:t>Purpose</w:t>
      </w:r>
    </w:p>
    <w:p w14:paraId="61E43613" w14:textId="7E4CE570" w:rsidR="00CA1FBE" w:rsidRPr="004510D2" w:rsidRDefault="00CA1FBE" w:rsidP="00CA1FBE">
      <w:pPr>
        <w:pStyle w:val="ListParagraph"/>
        <w:numPr>
          <w:ilvl w:val="0"/>
          <w:numId w:val="2"/>
        </w:numPr>
        <w:spacing w:line="480" w:lineRule="auto"/>
        <w:rPr>
          <w:rFonts w:ascii="Times New Roman" w:hAnsi="Times New Roman" w:cs="Times New Roman"/>
        </w:rPr>
      </w:pPr>
      <w:r w:rsidRPr="004510D2">
        <w:rPr>
          <w:rFonts w:ascii="Times New Roman" w:hAnsi="Times New Roman" w:cs="Times New Roman"/>
        </w:rPr>
        <w:t>The purpose of this study will be two-fold: 1) to examine the time-c</w:t>
      </w:r>
      <w:r w:rsidR="00F5024B">
        <w:rPr>
          <w:rFonts w:ascii="Times New Roman" w:hAnsi="Times New Roman" w:cs="Times New Roman"/>
        </w:rPr>
        <w:t>ourse of the reconstitution of IACT</w:t>
      </w:r>
      <w:r w:rsidRPr="004510D2">
        <w:rPr>
          <w:rFonts w:ascii="Times New Roman" w:hAnsi="Times New Roman" w:cs="Times New Roman"/>
        </w:rPr>
        <w:t>’ following its depletion during electrically evoked isometric exercise and 2) examine the effects of aerobic training status, and strength on the stimulate</w:t>
      </w:r>
      <w:r w:rsidR="00F5024B">
        <w:rPr>
          <w:rFonts w:ascii="Times New Roman" w:hAnsi="Times New Roman" w:cs="Times New Roman"/>
        </w:rPr>
        <w:t>d CT, IACT’, and IACT</w:t>
      </w:r>
      <w:r w:rsidRPr="004510D2">
        <w:rPr>
          <w:rFonts w:ascii="Times New Roman" w:hAnsi="Times New Roman" w:cs="Times New Roman"/>
        </w:rPr>
        <w:t xml:space="preserve">’ reconstitution. </w:t>
      </w:r>
    </w:p>
    <w:p w14:paraId="0AFB5504" w14:textId="77777777" w:rsidR="00CA1FBE" w:rsidRPr="004510D2" w:rsidRDefault="00CA1FBE" w:rsidP="00CA1FBE">
      <w:pPr>
        <w:pStyle w:val="ListParagraph"/>
        <w:numPr>
          <w:ilvl w:val="1"/>
          <w:numId w:val="1"/>
        </w:numPr>
        <w:spacing w:line="480" w:lineRule="auto"/>
        <w:rPr>
          <w:rFonts w:ascii="Times New Roman" w:hAnsi="Times New Roman" w:cs="Times New Roman"/>
          <w:b/>
          <w:bCs/>
        </w:rPr>
      </w:pPr>
      <w:r w:rsidRPr="004510D2">
        <w:rPr>
          <w:rFonts w:ascii="Times New Roman" w:hAnsi="Times New Roman" w:cs="Times New Roman"/>
          <w:b/>
          <w:bCs/>
        </w:rPr>
        <w:t>Research Questions</w:t>
      </w:r>
    </w:p>
    <w:p w14:paraId="66F93352" w14:textId="38AA2BAA" w:rsidR="00CA1FBE" w:rsidRPr="004510D2" w:rsidRDefault="00CA1FBE" w:rsidP="00CA1FBE">
      <w:pPr>
        <w:pStyle w:val="ListParagraph"/>
        <w:numPr>
          <w:ilvl w:val="0"/>
          <w:numId w:val="3"/>
        </w:numPr>
        <w:spacing w:line="480" w:lineRule="auto"/>
        <w:rPr>
          <w:rFonts w:ascii="Times New Roman" w:hAnsi="Times New Roman" w:cs="Times New Roman"/>
        </w:rPr>
      </w:pPr>
      <w:r w:rsidRPr="004510D2">
        <w:rPr>
          <w:rFonts w:ascii="Times New Roman" w:hAnsi="Times New Roman" w:cs="Times New Roman"/>
        </w:rPr>
        <w:t>Does the amount of recovery time provided (5 and 1</w:t>
      </w:r>
      <w:r w:rsidR="00F5024B">
        <w:rPr>
          <w:rFonts w:ascii="Times New Roman" w:hAnsi="Times New Roman" w:cs="Times New Roman"/>
        </w:rPr>
        <w:t>5 min) affect the magnitude of IACT</w:t>
      </w:r>
      <w:r>
        <w:rPr>
          <w:rFonts w:ascii="Times New Roman" w:hAnsi="Times New Roman" w:cs="Times New Roman"/>
        </w:rPr>
        <w:t>’</w:t>
      </w:r>
      <w:r w:rsidRPr="004510D2">
        <w:rPr>
          <w:rFonts w:ascii="Times New Roman" w:hAnsi="Times New Roman" w:cs="Times New Roman"/>
        </w:rPr>
        <w:t xml:space="preserve"> reconstitution?</w:t>
      </w:r>
    </w:p>
    <w:p w14:paraId="0132CBD3" w14:textId="405066DF" w:rsidR="00CA1FBE" w:rsidRPr="004510D2" w:rsidRDefault="00CA1FBE" w:rsidP="00CA1FBE">
      <w:pPr>
        <w:pStyle w:val="ListParagraph"/>
        <w:numPr>
          <w:ilvl w:val="0"/>
          <w:numId w:val="3"/>
        </w:numPr>
        <w:spacing w:line="480" w:lineRule="auto"/>
        <w:rPr>
          <w:rFonts w:ascii="Times New Roman" w:hAnsi="Times New Roman" w:cs="Times New Roman"/>
        </w:rPr>
      </w:pPr>
      <w:r w:rsidRPr="004510D2">
        <w:rPr>
          <w:rFonts w:ascii="Times New Roman" w:hAnsi="Times New Roman" w:cs="Times New Roman"/>
        </w:rPr>
        <w:t xml:space="preserve">Does aerobic </w:t>
      </w:r>
      <w:r w:rsidR="00F5024B">
        <w:rPr>
          <w:rFonts w:ascii="Times New Roman" w:hAnsi="Times New Roman" w:cs="Times New Roman"/>
        </w:rPr>
        <w:t>training status affect rate of IACT</w:t>
      </w:r>
      <w:r w:rsidRPr="004510D2">
        <w:rPr>
          <w:rFonts w:ascii="Times New Roman" w:hAnsi="Times New Roman" w:cs="Times New Roman"/>
        </w:rPr>
        <w:t>’ reconstitution?</w:t>
      </w:r>
    </w:p>
    <w:p w14:paraId="14C21ADF" w14:textId="77777777" w:rsidR="00CA1FBE" w:rsidRPr="004510D2" w:rsidRDefault="00CA1FBE" w:rsidP="00CA1FBE">
      <w:pPr>
        <w:spacing w:line="480" w:lineRule="auto"/>
        <w:rPr>
          <w:rFonts w:ascii="Times New Roman" w:hAnsi="Times New Roman" w:cs="Times New Roman"/>
          <w:b/>
          <w:bCs/>
        </w:rPr>
      </w:pPr>
      <w:r w:rsidRPr="004510D2">
        <w:rPr>
          <w:rFonts w:ascii="Times New Roman" w:hAnsi="Times New Roman" w:cs="Times New Roman"/>
          <w:b/>
          <w:bCs/>
        </w:rPr>
        <w:t>1.3 Research Hypotheses</w:t>
      </w:r>
    </w:p>
    <w:p w14:paraId="758D9FD9" w14:textId="0E422F64" w:rsidR="00CA1FBE" w:rsidRPr="004510D2" w:rsidRDefault="00CA1FBE" w:rsidP="00CA1FBE">
      <w:pPr>
        <w:pStyle w:val="ListParagraph"/>
        <w:numPr>
          <w:ilvl w:val="0"/>
          <w:numId w:val="4"/>
        </w:numPr>
        <w:spacing w:line="480" w:lineRule="auto"/>
        <w:rPr>
          <w:rFonts w:ascii="Times New Roman" w:hAnsi="Times New Roman" w:cs="Times New Roman"/>
          <w:b/>
          <w:bCs/>
        </w:rPr>
      </w:pPr>
      <w:r w:rsidRPr="004510D2">
        <w:rPr>
          <w:rFonts w:ascii="Times New Roman" w:hAnsi="Times New Roman" w:cs="Times New Roman"/>
        </w:rPr>
        <w:t xml:space="preserve">Longer recovery </w:t>
      </w:r>
      <w:r w:rsidR="00F5024B">
        <w:rPr>
          <w:rFonts w:ascii="Times New Roman" w:hAnsi="Times New Roman" w:cs="Times New Roman"/>
        </w:rPr>
        <w:t>time will result in greater IACT</w:t>
      </w:r>
      <w:r w:rsidRPr="004510D2">
        <w:rPr>
          <w:rFonts w:ascii="Times New Roman" w:hAnsi="Times New Roman" w:cs="Times New Roman"/>
        </w:rPr>
        <w:t>’ reconstitution</w:t>
      </w:r>
    </w:p>
    <w:p w14:paraId="553A2E12" w14:textId="29072F62" w:rsidR="00CA1FBE" w:rsidRPr="004510D2" w:rsidRDefault="00CA1FBE" w:rsidP="00CA1FBE">
      <w:pPr>
        <w:pStyle w:val="ListParagraph"/>
        <w:numPr>
          <w:ilvl w:val="0"/>
          <w:numId w:val="4"/>
        </w:numPr>
        <w:spacing w:line="480" w:lineRule="auto"/>
        <w:rPr>
          <w:rFonts w:ascii="Times New Roman" w:hAnsi="Times New Roman" w:cs="Times New Roman"/>
          <w:b/>
          <w:bCs/>
        </w:rPr>
      </w:pPr>
      <w:r w:rsidRPr="004510D2">
        <w:rPr>
          <w:rFonts w:ascii="Times New Roman" w:hAnsi="Times New Roman" w:cs="Times New Roman"/>
        </w:rPr>
        <w:t>Higher aerobic training status (e.g. VO</w:t>
      </w:r>
      <w:r w:rsidRPr="004510D2">
        <w:rPr>
          <w:rFonts w:ascii="Times New Roman" w:hAnsi="Times New Roman" w:cs="Times New Roman"/>
          <w:vertAlign w:val="subscript"/>
        </w:rPr>
        <w:t>2</w:t>
      </w:r>
      <w:r w:rsidRPr="004510D2">
        <w:rPr>
          <w:rFonts w:ascii="Times New Roman" w:hAnsi="Times New Roman" w:cs="Times New Roman"/>
        </w:rPr>
        <w:t xml:space="preserve"> </w:t>
      </w:r>
      <w:r w:rsidR="00F5024B">
        <w:rPr>
          <w:rFonts w:ascii="Times New Roman" w:hAnsi="Times New Roman" w:cs="Times New Roman"/>
        </w:rPr>
        <w:t>peak) will result in a greater IACT</w:t>
      </w:r>
      <w:r w:rsidRPr="004510D2">
        <w:rPr>
          <w:rFonts w:ascii="Times New Roman" w:hAnsi="Times New Roman" w:cs="Times New Roman"/>
        </w:rPr>
        <w:t xml:space="preserve">’ reconstitution at each recovery time point (5 and 15 min). </w:t>
      </w:r>
    </w:p>
    <w:p w14:paraId="34064FDE" w14:textId="77777777" w:rsidR="00CA1FBE" w:rsidRPr="004510D2" w:rsidRDefault="00CA1FBE" w:rsidP="00CA1FBE">
      <w:pPr>
        <w:spacing w:line="480" w:lineRule="auto"/>
        <w:rPr>
          <w:rFonts w:ascii="Times New Roman" w:hAnsi="Times New Roman" w:cs="Times New Roman"/>
          <w:b/>
          <w:bCs/>
        </w:rPr>
      </w:pPr>
      <w:r w:rsidRPr="004510D2">
        <w:rPr>
          <w:rFonts w:ascii="Times New Roman" w:hAnsi="Times New Roman" w:cs="Times New Roman"/>
          <w:b/>
          <w:bCs/>
        </w:rPr>
        <w:t>1.4 Null Hypotheses</w:t>
      </w:r>
    </w:p>
    <w:p w14:paraId="7132BDA1" w14:textId="7D226037" w:rsidR="00CA1FBE" w:rsidRPr="004510D2" w:rsidRDefault="00CA1FBE" w:rsidP="00CA1FBE">
      <w:pPr>
        <w:pStyle w:val="ListParagraph"/>
        <w:numPr>
          <w:ilvl w:val="0"/>
          <w:numId w:val="5"/>
        </w:numPr>
        <w:spacing w:line="480" w:lineRule="auto"/>
        <w:rPr>
          <w:rFonts w:ascii="Times New Roman" w:hAnsi="Times New Roman" w:cs="Times New Roman"/>
          <w:b/>
          <w:bCs/>
        </w:rPr>
      </w:pPr>
      <w:r w:rsidRPr="004510D2">
        <w:rPr>
          <w:rFonts w:ascii="Times New Roman" w:hAnsi="Times New Roman" w:cs="Times New Roman"/>
        </w:rPr>
        <w:t>T</w:t>
      </w:r>
      <w:r w:rsidR="00F5024B">
        <w:rPr>
          <w:rFonts w:ascii="Times New Roman" w:hAnsi="Times New Roman" w:cs="Times New Roman"/>
        </w:rPr>
        <w:t>here will be no differences in IACT</w:t>
      </w:r>
      <w:r w:rsidRPr="004510D2">
        <w:rPr>
          <w:rFonts w:ascii="Times New Roman" w:hAnsi="Times New Roman" w:cs="Times New Roman"/>
        </w:rPr>
        <w:t>’ reconstitution among the</w:t>
      </w:r>
      <w:r>
        <w:rPr>
          <w:rFonts w:ascii="Times New Roman" w:hAnsi="Times New Roman" w:cs="Times New Roman"/>
        </w:rPr>
        <w:t xml:space="preserve"> 2</w:t>
      </w:r>
      <w:r w:rsidRPr="004510D2">
        <w:rPr>
          <w:rFonts w:ascii="Times New Roman" w:hAnsi="Times New Roman" w:cs="Times New Roman"/>
        </w:rPr>
        <w:t xml:space="preserve"> recovery times</w:t>
      </w:r>
    </w:p>
    <w:p w14:paraId="42A1BC5B" w14:textId="5B540839" w:rsidR="00CA1FBE" w:rsidRPr="004510D2" w:rsidRDefault="00CA1FBE" w:rsidP="00CA1FBE">
      <w:pPr>
        <w:pStyle w:val="ListParagraph"/>
        <w:numPr>
          <w:ilvl w:val="0"/>
          <w:numId w:val="5"/>
        </w:numPr>
        <w:spacing w:line="480" w:lineRule="auto"/>
        <w:rPr>
          <w:rFonts w:ascii="Times New Roman" w:hAnsi="Times New Roman" w:cs="Times New Roman"/>
          <w:b/>
          <w:bCs/>
        </w:rPr>
      </w:pPr>
      <w:r w:rsidRPr="004510D2">
        <w:rPr>
          <w:rFonts w:ascii="Times New Roman" w:hAnsi="Times New Roman" w:cs="Times New Roman"/>
        </w:rPr>
        <w:t>T</w:t>
      </w:r>
      <w:r w:rsidR="00F5024B">
        <w:rPr>
          <w:rFonts w:ascii="Times New Roman" w:hAnsi="Times New Roman" w:cs="Times New Roman"/>
        </w:rPr>
        <w:t>here will be no differences in IACT</w:t>
      </w:r>
      <w:r w:rsidRPr="004510D2">
        <w:rPr>
          <w:rFonts w:ascii="Times New Roman" w:hAnsi="Times New Roman" w:cs="Times New Roman"/>
        </w:rPr>
        <w:t>’ reconstitution between higher and lower aerobic training status (e.g. VO</w:t>
      </w:r>
      <w:r w:rsidRPr="004510D2">
        <w:rPr>
          <w:rFonts w:ascii="Times New Roman" w:hAnsi="Times New Roman" w:cs="Times New Roman"/>
          <w:vertAlign w:val="subscript"/>
        </w:rPr>
        <w:t>2</w:t>
      </w:r>
      <w:r w:rsidRPr="004510D2">
        <w:rPr>
          <w:rFonts w:ascii="Times New Roman" w:hAnsi="Times New Roman" w:cs="Times New Roman"/>
        </w:rPr>
        <w:t xml:space="preserve"> peak). </w:t>
      </w:r>
    </w:p>
    <w:p w14:paraId="51C3B411" w14:textId="77777777" w:rsidR="00CA1FBE" w:rsidRPr="004510D2" w:rsidRDefault="00CA1FBE" w:rsidP="00CA1FBE">
      <w:pPr>
        <w:pStyle w:val="ListParagraph"/>
        <w:numPr>
          <w:ilvl w:val="1"/>
          <w:numId w:val="10"/>
        </w:numPr>
        <w:spacing w:line="480" w:lineRule="auto"/>
        <w:rPr>
          <w:rFonts w:ascii="Times New Roman" w:hAnsi="Times New Roman" w:cs="Times New Roman"/>
          <w:b/>
          <w:bCs/>
        </w:rPr>
      </w:pPr>
      <w:r w:rsidRPr="004510D2">
        <w:rPr>
          <w:rFonts w:ascii="Times New Roman" w:hAnsi="Times New Roman" w:cs="Times New Roman"/>
          <w:b/>
          <w:bCs/>
        </w:rPr>
        <w:t xml:space="preserve">Significance </w:t>
      </w:r>
    </w:p>
    <w:p w14:paraId="5BDFD52E" w14:textId="4B753B18" w:rsidR="00CA1FBE" w:rsidRPr="004510D2" w:rsidRDefault="00CA1FBE" w:rsidP="00CA1FBE">
      <w:pPr>
        <w:pStyle w:val="ListParagraph"/>
        <w:numPr>
          <w:ilvl w:val="0"/>
          <w:numId w:val="2"/>
        </w:numPr>
        <w:spacing w:line="480" w:lineRule="auto"/>
        <w:rPr>
          <w:rFonts w:ascii="Times New Roman" w:hAnsi="Times New Roman" w:cs="Times New Roman"/>
          <w:b/>
          <w:bCs/>
        </w:rPr>
      </w:pPr>
      <w:r w:rsidRPr="004510D2">
        <w:rPr>
          <w:rFonts w:ascii="Times New Roman" w:hAnsi="Times New Roman" w:cs="Times New Roman"/>
          <w:bCs/>
        </w:rPr>
        <w:t xml:space="preserve">CP/CV/CT represent important parameters of aerobic metabolic function and have been shown to be strong predictors of endurance exercise performance. However, most endurance performance events involve intermittent, alternating periods of high intensity efforts that exceed CP/CV during which W’ will be partially depleted followed by periods of work that occurs below CP/CV during which W’ will recover. </w:t>
      </w:r>
      <w:r>
        <w:rPr>
          <w:rFonts w:ascii="Times New Roman" w:hAnsi="Times New Roman" w:cs="Times New Roman"/>
          <w:bCs/>
        </w:rPr>
        <w:t xml:space="preserve">As IACT is </w:t>
      </w:r>
      <w:r>
        <w:rPr>
          <w:rFonts w:ascii="Times New Roman" w:hAnsi="Times New Roman" w:cs="Times New Roman"/>
          <w:bCs/>
        </w:rPr>
        <w:lastRenderedPageBreak/>
        <w:t xml:space="preserve">analogous to W’, and as CP is to CT, the comparison of the two suggests similarities. </w:t>
      </w:r>
      <w:r w:rsidRPr="004510D2">
        <w:rPr>
          <w:rFonts w:ascii="Times New Roman" w:hAnsi="Times New Roman" w:cs="Times New Roman"/>
          <w:bCs/>
        </w:rPr>
        <w:t>Thus</w:t>
      </w:r>
      <w:r>
        <w:rPr>
          <w:rFonts w:ascii="Times New Roman" w:hAnsi="Times New Roman" w:cs="Times New Roman"/>
          <w:bCs/>
        </w:rPr>
        <w:t>,</w:t>
      </w:r>
      <w:r w:rsidRPr="004510D2">
        <w:rPr>
          <w:rFonts w:ascii="Times New Roman" w:hAnsi="Times New Roman" w:cs="Times New Roman"/>
          <w:bCs/>
        </w:rPr>
        <w:t xml:space="preserve"> a better understanding of the physiological parameters that contribute to the recovery of </w:t>
      </w:r>
      <w:r>
        <w:rPr>
          <w:rFonts w:ascii="Times New Roman" w:hAnsi="Times New Roman" w:cs="Times New Roman"/>
          <w:bCs/>
        </w:rPr>
        <w:t>IACT/</w:t>
      </w:r>
      <w:r w:rsidRPr="004510D2">
        <w:rPr>
          <w:rFonts w:ascii="Times New Roman" w:hAnsi="Times New Roman" w:cs="Times New Roman"/>
          <w:bCs/>
        </w:rPr>
        <w:t>W’</w:t>
      </w:r>
      <w:r>
        <w:rPr>
          <w:rFonts w:ascii="Times New Roman" w:hAnsi="Times New Roman" w:cs="Times New Roman"/>
          <w:bCs/>
        </w:rPr>
        <w:t>,</w:t>
      </w:r>
      <w:r w:rsidRPr="004510D2">
        <w:rPr>
          <w:rFonts w:ascii="Times New Roman" w:hAnsi="Times New Roman" w:cs="Times New Roman"/>
          <w:bCs/>
        </w:rPr>
        <w:t xml:space="preserve"> could lead to better “pacing” strategies during races</w:t>
      </w:r>
      <w:r>
        <w:rPr>
          <w:rFonts w:ascii="Times New Roman" w:hAnsi="Times New Roman" w:cs="Times New Roman"/>
          <w:bCs/>
        </w:rPr>
        <w:t>.</w:t>
      </w:r>
    </w:p>
    <w:p w14:paraId="350219DB" w14:textId="77777777" w:rsidR="00CA1FBE" w:rsidRPr="004510D2" w:rsidRDefault="00CA1FBE" w:rsidP="00CA1FBE">
      <w:pPr>
        <w:pStyle w:val="ListParagraph"/>
        <w:numPr>
          <w:ilvl w:val="1"/>
          <w:numId w:val="10"/>
        </w:numPr>
        <w:spacing w:line="480" w:lineRule="auto"/>
        <w:rPr>
          <w:rFonts w:ascii="Times New Roman" w:hAnsi="Times New Roman" w:cs="Times New Roman"/>
          <w:b/>
          <w:bCs/>
        </w:rPr>
      </w:pPr>
      <w:r w:rsidRPr="004510D2">
        <w:rPr>
          <w:rFonts w:ascii="Times New Roman" w:hAnsi="Times New Roman" w:cs="Times New Roman"/>
          <w:b/>
          <w:bCs/>
        </w:rPr>
        <w:t>Limitations</w:t>
      </w:r>
    </w:p>
    <w:p w14:paraId="2CA6BFBA" w14:textId="77777777" w:rsidR="00CA1FBE" w:rsidRPr="004510D2" w:rsidRDefault="00CA1FBE" w:rsidP="00CA1FBE">
      <w:pPr>
        <w:pStyle w:val="ListParagraph"/>
        <w:numPr>
          <w:ilvl w:val="0"/>
          <w:numId w:val="6"/>
        </w:numPr>
        <w:spacing w:line="480" w:lineRule="auto"/>
        <w:rPr>
          <w:rFonts w:ascii="Times New Roman" w:hAnsi="Times New Roman" w:cs="Times New Roman"/>
        </w:rPr>
      </w:pPr>
      <w:r w:rsidRPr="004510D2">
        <w:rPr>
          <w:rFonts w:ascii="Times New Roman" w:hAnsi="Times New Roman" w:cs="Times New Roman"/>
        </w:rPr>
        <w:t>Only individuals who can tolerate EMS will participate</w:t>
      </w:r>
    </w:p>
    <w:p w14:paraId="1415FBE5" w14:textId="77777777" w:rsidR="00CA1FBE" w:rsidRPr="004510D2" w:rsidRDefault="00CA1FBE" w:rsidP="00CA1FBE">
      <w:pPr>
        <w:pStyle w:val="ListParagraph"/>
        <w:numPr>
          <w:ilvl w:val="0"/>
          <w:numId w:val="6"/>
        </w:numPr>
        <w:spacing w:line="480" w:lineRule="auto"/>
        <w:rPr>
          <w:rFonts w:ascii="Times New Roman" w:hAnsi="Times New Roman" w:cs="Times New Roman"/>
        </w:rPr>
      </w:pPr>
      <w:r w:rsidRPr="004510D2">
        <w:rPr>
          <w:rFonts w:ascii="Times New Roman" w:hAnsi="Times New Roman" w:cs="Times New Roman"/>
        </w:rPr>
        <w:t xml:space="preserve">Participant recruitment was limited by training status, age, location, and those willing to volunteer the results may not be representative of the sample population. </w:t>
      </w:r>
    </w:p>
    <w:p w14:paraId="2A6D31F2" w14:textId="77777777" w:rsidR="00CA1FBE" w:rsidRPr="004510D2" w:rsidRDefault="00CA1FBE" w:rsidP="00CA1FBE">
      <w:pPr>
        <w:pStyle w:val="ListParagraph"/>
        <w:numPr>
          <w:ilvl w:val="0"/>
          <w:numId w:val="6"/>
        </w:numPr>
        <w:spacing w:line="480" w:lineRule="auto"/>
        <w:rPr>
          <w:rFonts w:ascii="Times New Roman" w:hAnsi="Times New Roman" w:cs="Times New Roman"/>
        </w:rPr>
      </w:pPr>
      <w:r w:rsidRPr="004510D2">
        <w:rPr>
          <w:rFonts w:ascii="Times New Roman" w:hAnsi="Times New Roman" w:cs="Times New Roman"/>
        </w:rPr>
        <w:t xml:space="preserve">Eating habits/diet will not be controlled. </w:t>
      </w:r>
    </w:p>
    <w:p w14:paraId="3A21DBC5" w14:textId="4121C399" w:rsidR="00CA1FBE" w:rsidRPr="004510D2" w:rsidRDefault="00CA1FBE" w:rsidP="00CA1FBE">
      <w:pPr>
        <w:pStyle w:val="ListParagraph"/>
        <w:numPr>
          <w:ilvl w:val="0"/>
          <w:numId w:val="6"/>
        </w:numPr>
        <w:spacing w:line="480" w:lineRule="auto"/>
        <w:rPr>
          <w:rFonts w:ascii="Times New Roman" w:hAnsi="Times New Roman" w:cs="Times New Roman"/>
        </w:rPr>
      </w:pPr>
      <w:r w:rsidRPr="004510D2">
        <w:rPr>
          <w:rFonts w:ascii="Times New Roman" w:hAnsi="Times New Roman" w:cs="Times New Roman"/>
        </w:rPr>
        <w:t xml:space="preserve">Given the differences in recruitment patterns between EMS evoked contractions and voluntary exercise the results will not be directly </w:t>
      </w:r>
      <w:r w:rsidR="00FB04EB">
        <w:rPr>
          <w:rFonts w:ascii="Times New Roman" w:hAnsi="Times New Roman" w:cs="Times New Roman"/>
        </w:rPr>
        <w:t>applicable to voluntary CT and IACT</w:t>
      </w:r>
      <w:r w:rsidRPr="004510D2">
        <w:rPr>
          <w:rFonts w:ascii="Times New Roman" w:hAnsi="Times New Roman" w:cs="Times New Roman"/>
        </w:rPr>
        <w:t>’</w:t>
      </w:r>
    </w:p>
    <w:p w14:paraId="3FF8D9A7" w14:textId="7E402C1D" w:rsidR="00CA1FBE" w:rsidRPr="004510D2" w:rsidRDefault="00CA1FBE" w:rsidP="00CA1FBE">
      <w:pPr>
        <w:pStyle w:val="ListParagraph"/>
        <w:numPr>
          <w:ilvl w:val="0"/>
          <w:numId w:val="6"/>
        </w:numPr>
        <w:spacing w:line="480" w:lineRule="auto"/>
        <w:rPr>
          <w:rFonts w:ascii="Times New Roman" w:hAnsi="Times New Roman" w:cs="Times New Roman"/>
        </w:rPr>
      </w:pPr>
      <w:r w:rsidRPr="004510D2">
        <w:rPr>
          <w:rFonts w:ascii="Times New Roman" w:hAnsi="Times New Roman" w:cs="Times New Roman"/>
        </w:rPr>
        <w:t>The results will only be a</w:t>
      </w:r>
      <w:r w:rsidR="00FB04EB">
        <w:rPr>
          <w:rFonts w:ascii="Times New Roman" w:hAnsi="Times New Roman" w:cs="Times New Roman"/>
        </w:rPr>
        <w:t>pplicable to EMS evoked CT and IACT</w:t>
      </w:r>
      <w:r w:rsidRPr="004510D2">
        <w:rPr>
          <w:rFonts w:ascii="Times New Roman" w:hAnsi="Times New Roman" w:cs="Times New Roman"/>
        </w:rPr>
        <w:t>’ and not to cycling or running assessments of CP/CV and W’</w:t>
      </w:r>
    </w:p>
    <w:p w14:paraId="48C2A147" w14:textId="77777777" w:rsidR="00CA1FBE" w:rsidRPr="00CA1FBE" w:rsidRDefault="00CA1FBE" w:rsidP="00CA1FBE">
      <w:pPr>
        <w:pStyle w:val="ListParagraph"/>
        <w:numPr>
          <w:ilvl w:val="1"/>
          <w:numId w:val="10"/>
        </w:numPr>
        <w:spacing w:line="480" w:lineRule="auto"/>
        <w:rPr>
          <w:rFonts w:ascii="Times New Roman" w:hAnsi="Times New Roman" w:cs="Times New Roman"/>
          <w:b/>
          <w:bCs/>
        </w:rPr>
      </w:pPr>
      <w:r w:rsidRPr="004510D2">
        <w:rPr>
          <w:rFonts w:ascii="Times New Roman" w:hAnsi="Times New Roman" w:cs="Times New Roman"/>
          <w:b/>
          <w:bCs/>
        </w:rPr>
        <w:t xml:space="preserve">Delimitations </w:t>
      </w:r>
    </w:p>
    <w:p w14:paraId="6DB1F0D0" w14:textId="77777777" w:rsidR="00CA1FBE" w:rsidRPr="00CA1FBE" w:rsidRDefault="00CA1FBE" w:rsidP="00CA1FBE">
      <w:pPr>
        <w:pStyle w:val="ListParagraph"/>
        <w:numPr>
          <w:ilvl w:val="0"/>
          <w:numId w:val="7"/>
        </w:numPr>
        <w:spacing w:line="480" w:lineRule="auto"/>
        <w:rPr>
          <w:rFonts w:ascii="Times New Roman" w:hAnsi="Times New Roman" w:cs="Times New Roman"/>
        </w:rPr>
      </w:pPr>
      <w:r w:rsidRPr="00CA1FBE">
        <w:rPr>
          <w:rFonts w:ascii="Times New Roman" w:hAnsi="Times New Roman" w:cs="Times New Roman"/>
        </w:rPr>
        <w:t>Men and women 18-35 years of age.</w:t>
      </w:r>
    </w:p>
    <w:p w14:paraId="5E705B77" w14:textId="77777777" w:rsidR="00CA1FBE" w:rsidRPr="00CA1FBE" w:rsidRDefault="00CA1FBE" w:rsidP="00CA1FBE">
      <w:pPr>
        <w:pStyle w:val="ListParagraph"/>
        <w:numPr>
          <w:ilvl w:val="0"/>
          <w:numId w:val="7"/>
        </w:numPr>
        <w:spacing w:line="480" w:lineRule="auto"/>
        <w:rPr>
          <w:rFonts w:ascii="Times New Roman" w:hAnsi="Times New Roman" w:cs="Times New Roman"/>
        </w:rPr>
      </w:pPr>
      <w:r w:rsidRPr="00CA1FBE">
        <w:rPr>
          <w:rFonts w:ascii="Times New Roman" w:hAnsi="Times New Roman" w:cs="Times New Roman"/>
        </w:rPr>
        <w:t xml:space="preserve">Inclusion of healthy men and women who live in Norman, OK and the surrounding area. </w:t>
      </w:r>
    </w:p>
    <w:p w14:paraId="1771C078" w14:textId="77777777" w:rsidR="00CA1FBE" w:rsidRPr="00CA1FBE" w:rsidRDefault="00CA1FBE" w:rsidP="00CA1FBE">
      <w:pPr>
        <w:pStyle w:val="ListParagraph"/>
        <w:numPr>
          <w:ilvl w:val="0"/>
          <w:numId w:val="7"/>
        </w:numPr>
        <w:spacing w:line="480" w:lineRule="auto"/>
        <w:rPr>
          <w:rFonts w:ascii="Times New Roman" w:hAnsi="Times New Roman" w:cs="Times New Roman"/>
        </w:rPr>
      </w:pPr>
      <w:r w:rsidRPr="00CA1FBE">
        <w:rPr>
          <w:rFonts w:ascii="Times New Roman" w:hAnsi="Times New Roman" w:cs="Times New Roman"/>
        </w:rPr>
        <w:t xml:space="preserve">Inclusion of males and females who can tolerate EMS. </w:t>
      </w:r>
    </w:p>
    <w:p w14:paraId="01F18614" w14:textId="77777777" w:rsidR="00CA1FBE" w:rsidRPr="00CA1FBE" w:rsidRDefault="00CA1FBE" w:rsidP="00CA1FBE">
      <w:pPr>
        <w:pStyle w:val="ListParagraph"/>
        <w:numPr>
          <w:ilvl w:val="0"/>
          <w:numId w:val="7"/>
        </w:numPr>
        <w:spacing w:line="480" w:lineRule="auto"/>
        <w:rPr>
          <w:rFonts w:ascii="Times New Roman" w:hAnsi="Times New Roman" w:cs="Times New Roman"/>
        </w:rPr>
      </w:pPr>
      <w:r w:rsidRPr="00CA1FBE">
        <w:rPr>
          <w:rFonts w:ascii="Times New Roman" w:hAnsi="Times New Roman" w:cs="Times New Roman"/>
        </w:rPr>
        <w:t>Inclusion of males and females who are capable of CT testing</w:t>
      </w:r>
    </w:p>
    <w:p w14:paraId="29B14F82" w14:textId="77777777" w:rsidR="00CA1FBE" w:rsidRPr="00CA1FBE" w:rsidRDefault="00CA1FBE" w:rsidP="00CA1FBE">
      <w:pPr>
        <w:pStyle w:val="ListParagraph"/>
        <w:numPr>
          <w:ilvl w:val="0"/>
          <w:numId w:val="7"/>
        </w:numPr>
        <w:spacing w:line="480" w:lineRule="auto"/>
        <w:rPr>
          <w:rFonts w:ascii="Times New Roman" w:hAnsi="Times New Roman" w:cs="Times New Roman"/>
        </w:rPr>
      </w:pPr>
      <w:r w:rsidRPr="00CA1FBE">
        <w:rPr>
          <w:rFonts w:ascii="Times New Roman" w:hAnsi="Times New Roman" w:cs="Times New Roman"/>
        </w:rPr>
        <w:t xml:space="preserve">Exclusion of males and females with health issues as established via the physical activity readiness questionnaire (PAR-Q) and the Health Status Questionnaire. </w:t>
      </w:r>
    </w:p>
    <w:p w14:paraId="12440872" w14:textId="77777777" w:rsidR="00CA1FBE" w:rsidRPr="00CA1FBE" w:rsidRDefault="00CA1FBE" w:rsidP="00CA1FBE">
      <w:pPr>
        <w:pStyle w:val="ListParagraph"/>
        <w:numPr>
          <w:ilvl w:val="0"/>
          <w:numId w:val="7"/>
        </w:numPr>
        <w:spacing w:line="480" w:lineRule="auto"/>
        <w:rPr>
          <w:rFonts w:ascii="Times New Roman" w:hAnsi="Times New Roman" w:cs="Times New Roman"/>
        </w:rPr>
      </w:pPr>
      <w:r w:rsidRPr="00CA1FBE">
        <w:rPr>
          <w:rFonts w:ascii="Times New Roman" w:hAnsi="Times New Roman" w:cs="Times New Roman"/>
        </w:rPr>
        <w:t xml:space="preserve">Inclusion of males and females who are qualified as “trained” individuals. </w:t>
      </w:r>
    </w:p>
    <w:p w14:paraId="5704BC34" w14:textId="77777777" w:rsidR="00CA1FBE" w:rsidRPr="00CA1FBE" w:rsidRDefault="00CA1FBE" w:rsidP="00CA1FBE">
      <w:pPr>
        <w:pStyle w:val="ListParagraph"/>
        <w:numPr>
          <w:ilvl w:val="1"/>
          <w:numId w:val="7"/>
        </w:numPr>
        <w:spacing w:line="480" w:lineRule="auto"/>
        <w:rPr>
          <w:rFonts w:ascii="Times New Roman" w:hAnsi="Times New Roman" w:cs="Times New Roman"/>
        </w:rPr>
      </w:pPr>
      <w:r w:rsidRPr="00CA1FBE">
        <w:rPr>
          <w:rFonts w:ascii="Times New Roman" w:hAnsi="Times New Roman" w:cs="Times New Roman"/>
        </w:rPr>
        <w:t>Train at least 4 times a week.</w:t>
      </w:r>
    </w:p>
    <w:p w14:paraId="6BB4F8F8" w14:textId="77777777" w:rsidR="00CA1FBE" w:rsidRPr="00CA1FBE" w:rsidRDefault="00CA1FBE" w:rsidP="00CA1FBE">
      <w:pPr>
        <w:pStyle w:val="ListParagraph"/>
        <w:numPr>
          <w:ilvl w:val="1"/>
          <w:numId w:val="7"/>
        </w:numPr>
        <w:spacing w:line="480" w:lineRule="auto"/>
        <w:rPr>
          <w:rFonts w:ascii="Times New Roman" w:hAnsi="Times New Roman" w:cs="Times New Roman"/>
        </w:rPr>
      </w:pPr>
      <w:r w:rsidRPr="00CA1FBE">
        <w:rPr>
          <w:rFonts w:ascii="Times New Roman" w:hAnsi="Times New Roman" w:cs="Times New Roman"/>
        </w:rPr>
        <w:lastRenderedPageBreak/>
        <w:t>VO2max Values:</w:t>
      </w:r>
    </w:p>
    <w:p w14:paraId="18C03962" w14:textId="23FC249D" w:rsidR="00CA1FBE" w:rsidRPr="00CA1FBE" w:rsidRDefault="00CA1FBE" w:rsidP="00CA1FBE">
      <w:pPr>
        <w:pStyle w:val="ListParagraph"/>
        <w:numPr>
          <w:ilvl w:val="2"/>
          <w:numId w:val="7"/>
        </w:numPr>
        <w:spacing w:line="480" w:lineRule="auto"/>
        <w:rPr>
          <w:rFonts w:ascii="Times New Roman" w:hAnsi="Times New Roman" w:cs="Times New Roman"/>
        </w:rPr>
      </w:pPr>
      <w:r w:rsidRPr="00CA1FBE">
        <w:rPr>
          <w:rFonts w:ascii="Times New Roman" w:hAnsi="Times New Roman" w:cs="Times New Roman"/>
        </w:rPr>
        <w:t xml:space="preserve">Men: &gt;50 </w:t>
      </w:r>
      <w:r w:rsidRPr="004510D2">
        <w:rPr>
          <w:rFonts w:ascii="Times New Roman" w:hAnsi="Times New Roman" w:cs="Times New Roman"/>
        </w:rPr>
        <w:t>ml∙kg</w:t>
      </w:r>
      <w:r w:rsidRPr="004510D2">
        <w:rPr>
          <w:rFonts w:ascii="Times New Roman" w:hAnsi="Times New Roman" w:cs="Times New Roman"/>
          <w:vertAlign w:val="superscript"/>
        </w:rPr>
        <w:t>-1</w:t>
      </w:r>
      <w:r w:rsidRPr="004510D2">
        <w:rPr>
          <w:rFonts w:ascii="Times New Roman" w:hAnsi="Times New Roman" w:cs="Times New Roman"/>
        </w:rPr>
        <w:t>∙min</w:t>
      </w:r>
      <w:r w:rsidRPr="004510D2">
        <w:rPr>
          <w:rFonts w:ascii="Times New Roman" w:hAnsi="Times New Roman" w:cs="Times New Roman"/>
          <w:vertAlign w:val="superscript"/>
        </w:rPr>
        <w:t>-1</w:t>
      </w:r>
    </w:p>
    <w:p w14:paraId="21661EAC" w14:textId="20908E4B" w:rsidR="00CA1FBE" w:rsidRPr="00CA1FBE" w:rsidRDefault="00CA1FBE" w:rsidP="00CA1FBE">
      <w:pPr>
        <w:pStyle w:val="ListParagraph"/>
        <w:numPr>
          <w:ilvl w:val="2"/>
          <w:numId w:val="7"/>
        </w:numPr>
        <w:spacing w:line="480" w:lineRule="auto"/>
        <w:rPr>
          <w:rFonts w:ascii="Times New Roman" w:hAnsi="Times New Roman" w:cs="Times New Roman"/>
        </w:rPr>
      </w:pPr>
      <w:r w:rsidRPr="00CA1FBE">
        <w:rPr>
          <w:rFonts w:ascii="Times New Roman" w:hAnsi="Times New Roman" w:cs="Times New Roman"/>
        </w:rPr>
        <w:t xml:space="preserve">Women &gt;43 </w:t>
      </w:r>
      <w:r w:rsidRPr="004510D2">
        <w:rPr>
          <w:rFonts w:ascii="Times New Roman" w:hAnsi="Times New Roman" w:cs="Times New Roman"/>
        </w:rPr>
        <w:t>ml∙kg</w:t>
      </w:r>
      <w:r w:rsidRPr="004510D2">
        <w:rPr>
          <w:rFonts w:ascii="Times New Roman" w:hAnsi="Times New Roman" w:cs="Times New Roman"/>
          <w:vertAlign w:val="superscript"/>
        </w:rPr>
        <w:t>-1</w:t>
      </w:r>
      <w:r w:rsidRPr="004510D2">
        <w:rPr>
          <w:rFonts w:ascii="Times New Roman" w:hAnsi="Times New Roman" w:cs="Times New Roman"/>
        </w:rPr>
        <w:t>∙min</w:t>
      </w:r>
      <w:r w:rsidRPr="004510D2">
        <w:rPr>
          <w:rFonts w:ascii="Times New Roman" w:hAnsi="Times New Roman" w:cs="Times New Roman"/>
          <w:vertAlign w:val="superscript"/>
        </w:rPr>
        <w:t>-1</w:t>
      </w:r>
    </w:p>
    <w:p w14:paraId="65B37D8E" w14:textId="77777777" w:rsidR="00CA1FBE" w:rsidRPr="00CA1FBE" w:rsidRDefault="00CA1FBE" w:rsidP="00CA1FBE">
      <w:pPr>
        <w:pStyle w:val="ListParagraph"/>
        <w:numPr>
          <w:ilvl w:val="0"/>
          <w:numId w:val="7"/>
        </w:numPr>
        <w:spacing w:line="480" w:lineRule="auto"/>
        <w:rPr>
          <w:rFonts w:ascii="Times New Roman" w:hAnsi="Times New Roman" w:cs="Times New Roman"/>
        </w:rPr>
      </w:pPr>
      <w:r w:rsidRPr="00CA1FBE">
        <w:rPr>
          <w:rFonts w:ascii="Times New Roman" w:hAnsi="Times New Roman" w:cs="Times New Roman"/>
        </w:rPr>
        <w:t>Inclusion of males and females who are not qualified as “non-trained” individuals.</w:t>
      </w:r>
    </w:p>
    <w:p w14:paraId="31E49EF5" w14:textId="77777777" w:rsidR="00CA1FBE" w:rsidRPr="00CA1FBE" w:rsidRDefault="00CA1FBE" w:rsidP="00CA1FBE">
      <w:pPr>
        <w:pStyle w:val="ListParagraph"/>
        <w:numPr>
          <w:ilvl w:val="1"/>
          <w:numId w:val="10"/>
        </w:numPr>
        <w:spacing w:line="480" w:lineRule="auto"/>
        <w:rPr>
          <w:rFonts w:ascii="Times New Roman" w:hAnsi="Times New Roman" w:cs="Times New Roman"/>
          <w:b/>
          <w:bCs/>
        </w:rPr>
      </w:pPr>
      <w:r w:rsidRPr="00CA1FBE">
        <w:rPr>
          <w:rFonts w:ascii="Times New Roman" w:hAnsi="Times New Roman" w:cs="Times New Roman"/>
          <w:b/>
          <w:bCs/>
        </w:rPr>
        <w:t xml:space="preserve">Assumptions </w:t>
      </w:r>
    </w:p>
    <w:p w14:paraId="2AB2E5D6" w14:textId="79C503FD" w:rsidR="00CA1FBE" w:rsidRPr="00CA1FBE" w:rsidRDefault="00CA1FBE" w:rsidP="00CA1FBE">
      <w:pPr>
        <w:pStyle w:val="ListParagraph"/>
        <w:numPr>
          <w:ilvl w:val="0"/>
          <w:numId w:val="8"/>
        </w:numPr>
        <w:spacing w:line="480" w:lineRule="auto"/>
        <w:rPr>
          <w:rFonts w:ascii="Times New Roman" w:hAnsi="Times New Roman" w:cs="Times New Roman"/>
        </w:rPr>
      </w:pPr>
      <w:r w:rsidRPr="00CA1FBE">
        <w:rPr>
          <w:rFonts w:ascii="Times New Roman" w:hAnsi="Times New Roman" w:cs="Times New Roman"/>
        </w:rPr>
        <w:t>Measuring the end test torque of the 5-minute-all-out test is a valid and reliable method t</w:t>
      </w:r>
      <w:r w:rsidR="00501131">
        <w:rPr>
          <w:rFonts w:ascii="Times New Roman" w:hAnsi="Times New Roman" w:cs="Times New Roman"/>
        </w:rPr>
        <w:t>o estimate critical torque and IACT</w:t>
      </w:r>
      <w:r w:rsidRPr="00CA1FBE">
        <w:rPr>
          <w:rFonts w:ascii="Times New Roman" w:hAnsi="Times New Roman" w:cs="Times New Roman"/>
        </w:rPr>
        <w:t>’.</w:t>
      </w:r>
    </w:p>
    <w:p w14:paraId="2C280B80" w14:textId="77777777" w:rsidR="00CA1FBE" w:rsidRPr="00CA1FBE" w:rsidRDefault="00CA1FBE" w:rsidP="00CA1FBE">
      <w:pPr>
        <w:pStyle w:val="ListParagraph"/>
        <w:numPr>
          <w:ilvl w:val="0"/>
          <w:numId w:val="8"/>
        </w:numPr>
        <w:spacing w:line="480" w:lineRule="auto"/>
        <w:rPr>
          <w:rFonts w:ascii="Times New Roman" w:hAnsi="Times New Roman" w:cs="Times New Roman"/>
        </w:rPr>
      </w:pPr>
      <w:r w:rsidRPr="00CA1FBE">
        <w:rPr>
          <w:rFonts w:ascii="Times New Roman" w:hAnsi="Times New Roman" w:cs="Times New Roman"/>
        </w:rPr>
        <w:t>Participants gave maximal effort during each visit.</w:t>
      </w:r>
    </w:p>
    <w:p w14:paraId="174DEF4A" w14:textId="77777777" w:rsidR="00CA1FBE" w:rsidRPr="00CA1FBE" w:rsidRDefault="00CA1FBE" w:rsidP="00CA1FBE">
      <w:pPr>
        <w:pStyle w:val="ListParagraph"/>
        <w:numPr>
          <w:ilvl w:val="0"/>
          <w:numId w:val="8"/>
        </w:numPr>
        <w:spacing w:line="480" w:lineRule="auto"/>
        <w:rPr>
          <w:rFonts w:ascii="Times New Roman" w:hAnsi="Times New Roman" w:cs="Times New Roman"/>
        </w:rPr>
      </w:pPr>
      <w:r w:rsidRPr="00CA1FBE">
        <w:rPr>
          <w:rFonts w:ascii="Times New Roman" w:hAnsi="Times New Roman" w:cs="Times New Roman"/>
        </w:rPr>
        <w:t>Participants followed instructions throughout the study.</w:t>
      </w:r>
    </w:p>
    <w:p w14:paraId="23E1AFCB" w14:textId="77777777" w:rsidR="00CA1FBE" w:rsidRPr="00CA1FBE" w:rsidRDefault="00CA1FBE" w:rsidP="00CA1FBE">
      <w:pPr>
        <w:pStyle w:val="ListParagraph"/>
        <w:numPr>
          <w:ilvl w:val="0"/>
          <w:numId w:val="8"/>
        </w:numPr>
        <w:spacing w:line="480" w:lineRule="auto"/>
        <w:rPr>
          <w:rFonts w:ascii="Times New Roman" w:hAnsi="Times New Roman" w:cs="Times New Roman"/>
        </w:rPr>
      </w:pPr>
      <w:r w:rsidRPr="00CA1FBE">
        <w:rPr>
          <w:rFonts w:ascii="Times New Roman" w:hAnsi="Times New Roman" w:cs="Times New Roman"/>
        </w:rPr>
        <w:t xml:space="preserve">Participants gave correct health information prior to the study. </w:t>
      </w:r>
    </w:p>
    <w:p w14:paraId="2421C448" w14:textId="77777777" w:rsidR="00CA1FBE" w:rsidRPr="00CA1FBE" w:rsidRDefault="00CA1FBE" w:rsidP="00CA1FBE">
      <w:pPr>
        <w:pStyle w:val="ListParagraph"/>
        <w:numPr>
          <w:ilvl w:val="1"/>
          <w:numId w:val="10"/>
        </w:numPr>
        <w:spacing w:line="480" w:lineRule="auto"/>
        <w:rPr>
          <w:rFonts w:ascii="Times New Roman" w:hAnsi="Times New Roman" w:cs="Times New Roman"/>
          <w:b/>
          <w:bCs/>
        </w:rPr>
      </w:pPr>
      <w:r w:rsidRPr="00CA1FBE">
        <w:rPr>
          <w:rFonts w:ascii="Times New Roman" w:hAnsi="Times New Roman" w:cs="Times New Roman"/>
          <w:b/>
          <w:bCs/>
        </w:rPr>
        <w:t xml:space="preserve">Operational definitions </w:t>
      </w:r>
    </w:p>
    <w:p w14:paraId="3E73C736" w14:textId="77777777" w:rsidR="00CA1FBE" w:rsidRPr="00CA1FBE" w:rsidRDefault="00CA1FBE" w:rsidP="00CA1FBE">
      <w:pPr>
        <w:pStyle w:val="ListParagraph"/>
        <w:numPr>
          <w:ilvl w:val="0"/>
          <w:numId w:val="9"/>
        </w:numPr>
        <w:spacing w:line="480" w:lineRule="auto"/>
        <w:rPr>
          <w:rFonts w:ascii="Times New Roman" w:hAnsi="Times New Roman" w:cs="Times New Roman"/>
        </w:rPr>
      </w:pPr>
      <w:r w:rsidRPr="00CA1FBE">
        <w:rPr>
          <w:rFonts w:ascii="Times New Roman" w:hAnsi="Times New Roman" w:cs="Times New Roman"/>
          <w:u w:val="single"/>
        </w:rPr>
        <w:t>Critical Power (CP)</w:t>
      </w:r>
      <w:r w:rsidRPr="00CA1FBE">
        <w:rPr>
          <w:rFonts w:ascii="Times New Roman" w:hAnsi="Times New Roman" w:cs="Times New Roman"/>
        </w:rPr>
        <w:t xml:space="preserve">- the power output below which it is possible to maintain steady state exercise and above which the time to exhaustion becomes predictable </w:t>
      </w:r>
      <w:r w:rsidRPr="00CA1FBE">
        <w:rPr>
          <w:rFonts w:ascii="Times New Roman" w:hAnsi="Times New Roman" w:cs="Times New Roman"/>
        </w:rPr>
        <w:fldChar w:fldCharType="begin"/>
      </w:r>
      <w:r w:rsidRPr="00CA1FBE">
        <w:rPr>
          <w:rFonts w:ascii="Times New Roman" w:hAnsi="Times New Roman" w:cs="Times New Roman"/>
        </w:rPr>
        <w:instrText xml:space="preserve"> ADDIN ZOTERO_ITEM CSL_CITATION {"citationID":"LivgkTX7","properties":{"formattedCitation":"(Skiba et al., 2014)","plainCitation":"(Skiba et al., 2014)","noteIndex":0},"citationItems":[{"id":19,"uris":["http://zotero.org/users/local/oNAkV4S2/items/S696TWDL"],"uri":["http://zotero.org/users/local/oNAkV4S2/items/S696TWDL"],"itemData":{"id":19,"type":"article-journal","container-title":"Medicine &amp; Science in Sports &amp; Exercise","DOI":"10.1249/MSS.0000000000000226","ISSN":"0195-9131","issue":"7","language":"en","page":"1433-1440","source":"DOI.org (Crossref)","title":"Effect of Work and Recovery Durations on W′ Reconstitution during Intermittent Exercise","volume":"46","author":[{"family":"Skiba","given":"Philip F."},{"family":"Jackman","given":"Sarah"},{"family":"Clarke","given":"David"},{"family":"Vanhatalo","given":"Anni"},{"family":"Jones","given":"Andrew M."}],"issued":{"date-parts":[["2014",7]]}}}],"schema":"https://github.com/citation-style-language/schema/raw/master/csl-citation.json"} </w:instrText>
      </w:r>
      <w:r w:rsidRPr="00CA1FBE">
        <w:rPr>
          <w:rFonts w:ascii="Times New Roman" w:hAnsi="Times New Roman" w:cs="Times New Roman"/>
        </w:rPr>
        <w:fldChar w:fldCharType="separate"/>
      </w:r>
      <w:r w:rsidRPr="00CA1FBE">
        <w:rPr>
          <w:rFonts w:ascii="Times New Roman" w:hAnsi="Times New Roman" w:cs="Times New Roman"/>
        </w:rPr>
        <w:t>(Skiba et al., 2014)</w:t>
      </w:r>
      <w:r w:rsidRPr="00CA1FBE">
        <w:rPr>
          <w:rFonts w:ascii="Times New Roman" w:hAnsi="Times New Roman" w:cs="Times New Roman"/>
        </w:rPr>
        <w:fldChar w:fldCharType="end"/>
      </w:r>
    </w:p>
    <w:p w14:paraId="7AAE4046" w14:textId="77777777" w:rsidR="00CA1FBE" w:rsidRPr="00CA1FBE" w:rsidRDefault="00CA1FBE" w:rsidP="00CA1FBE">
      <w:pPr>
        <w:pStyle w:val="ListParagraph"/>
        <w:numPr>
          <w:ilvl w:val="0"/>
          <w:numId w:val="9"/>
        </w:numPr>
        <w:spacing w:line="480" w:lineRule="auto"/>
        <w:rPr>
          <w:rFonts w:ascii="Times New Roman" w:hAnsi="Times New Roman" w:cs="Times New Roman"/>
        </w:rPr>
      </w:pPr>
      <w:r w:rsidRPr="00CA1FBE">
        <w:rPr>
          <w:rFonts w:ascii="Times New Roman" w:hAnsi="Times New Roman" w:cs="Times New Roman"/>
          <w:u w:val="single"/>
        </w:rPr>
        <w:t>Critical Torque (CT)-</w:t>
      </w:r>
      <w:r w:rsidRPr="00CA1FBE">
        <w:rPr>
          <w:rFonts w:ascii="Times New Roman" w:hAnsi="Times New Roman" w:cs="Times New Roman"/>
        </w:rPr>
        <w:t xml:space="preserve"> a maximal isometric work rate that a muscle can withstand for a very long duration without fatiguing </w:t>
      </w:r>
      <w:r w:rsidRPr="00CA1FBE">
        <w:rPr>
          <w:rFonts w:ascii="Times New Roman" w:hAnsi="Times New Roman" w:cs="Times New Roman"/>
        </w:rPr>
        <w:fldChar w:fldCharType="begin"/>
      </w:r>
      <w:r w:rsidRPr="00CA1FBE">
        <w:rPr>
          <w:rFonts w:ascii="Times New Roman" w:hAnsi="Times New Roman" w:cs="Times New Roman"/>
        </w:rPr>
        <w:instrText xml:space="preserve"> ADDIN ZOTERO_ITEM CSL_CITATION {"citationID":"hlvJuGoB","properties":{"formattedCitation":"(Monod &amp; Scherrer, 1965)","plainCitation":"(Monod &amp; Scherrer, 1965)","noteIndex":0},"citationItems":[{"id":17,"uris":["http://zotero.org/users/local/oNAkV4S2/items/J6KRKRLZ"],"uri":["http://zotero.org/users/local/oNAkV4S2/items/J6KRKRLZ"],"itemData":{"id":17,"type":"article-journal","container-title":"Ergonomics","DOI":"https://www.tandfonline.com/doi/abs/10.1080/00140136508930810","issue":"3","page":"329-338","title":"The Work Capacity of a Synergic Muscular Group","volume":"8","author":[{"family":"Monod","given":"H."},{"family":"Scherrer","given":"J."}],"issued":{"date-parts":[["1965"]]}}}],"schema":"https://github.com/citation-style-language/schema/raw/master/csl-citation.json"} </w:instrText>
      </w:r>
      <w:r w:rsidRPr="00CA1FBE">
        <w:rPr>
          <w:rFonts w:ascii="Times New Roman" w:hAnsi="Times New Roman" w:cs="Times New Roman"/>
        </w:rPr>
        <w:fldChar w:fldCharType="separate"/>
      </w:r>
      <w:r w:rsidRPr="00CA1FBE">
        <w:rPr>
          <w:rFonts w:ascii="Times New Roman" w:hAnsi="Times New Roman" w:cs="Times New Roman"/>
          <w:noProof/>
        </w:rPr>
        <w:t>(Monod &amp; Scherrer, 1965)</w:t>
      </w:r>
      <w:r w:rsidRPr="00CA1FBE">
        <w:rPr>
          <w:rFonts w:ascii="Times New Roman" w:hAnsi="Times New Roman" w:cs="Times New Roman"/>
        </w:rPr>
        <w:fldChar w:fldCharType="end"/>
      </w:r>
      <w:r w:rsidRPr="00CA1FBE">
        <w:rPr>
          <w:rFonts w:ascii="Times New Roman" w:hAnsi="Times New Roman" w:cs="Times New Roman"/>
        </w:rPr>
        <w:t>.</w:t>
      </w:r>
    </w:p>
    <w:p w14:paraId="09E4BF95" w14:textId="77777777" w:rsidR="00CA1FBE" w:rsidRPr="00CA1FBE" w:rsidRDefault="00CA1FBE" w:rsidP="00CA1FBE">
      <w:pPr>
        <w:pStyle w:val="ListParagraph"/>
        <w:numPr>
          <w:ilvl w:val="0"/>
          <w:numId w:val="9"/>
        </w:numPr>
        <w:spacing w:line="480" w:lineRule="auto"/>
        <w:rPr>
          <w:rFonts w:ascii="Times New Roman" w:hAnsi="Times New Roman" w:cs="Times New Roman"/>
        </w:rPr>
      </w:pPr>
      <w:r w:rsidRPr="00CA1FBE">
        <w:rPr>
          <w:rFonts w:ascii="Times New Roman" w:hAnsi="Times New Roman" w:cs="Times New Roman"/>
          <w:u w:val="single"/>
        </w:rPr>
        <w:t>Fatigue-</w:t>
      </w:r>
      <w:r w:rsidRPr="00CA1FBE">
        <w:rPr>
          <w:rFonts w:ascii="Times New Roman" w:hAnsi="Times New Roman" w:cs="Times New Roman"/>
        </w:rPr>
        <w:t xml:space="preserve"> the inability to produce the desired or expected muscular force </w:t>
      </w:r>
      <w:r w:rsidRPr="00CA1FBE">
        <w:rPr>
          <w:rFonts w:ascii="Times New Roman" w:hAnsi="Times New Roman" w:cs="Times New Roman"/>
        </w:rPr>
        <w:fldChar w:fldCharType="begin"/>
      </w:r>
      <w:r w:rsidRPr="00CA1FBE">
        <w:rPr>
          <w:rFonts w:ascii="Times New Roman" w:hAnsi="Times New Roman" w:cs="Times New Roman"/>
        </w:rPr>
        <w:instrText xml:space="preserve"> ADDIN ZOTERO_ITEM CSL_CITATION {"citationID":"TUwWZS3g","properties":{"formattedCitation":"(Porter, 1981)","plainCitation":"(Porter, 1981)","noteIndex":0},"citationItems":[{"id":10,"uris":["http://zotero.org/users/local/oNAkV4S2/items/SK489YBX"],"uri":["http://zotero.org/users/local/oNAkV4S2/items/SK489YBX"],"itemData":{"id":10,"type":"book","collection-number":"82","collection-title":"Ciba Foundation Symposium","event-place":"London","ISBN":"978-0-272-79618-4","language":"en","note":"event: Ciba Foundation Symposium\nOCLC: 7978358","number-of-pages":"314","publisher":"Pitman Medical","publisher-place":"London","source":"Gemeinsamer Bibliotheksverbund ISBN","title":"Human muscle fatigue: Physiological mechanisms","title-short":"Human muscle fatigue","editor":[{"family":"Porter","given":"Ruth"}],"issued":{"date-parts":[["1981"]]}}}],"schema":"https://github.com/citation-style-language/schema/raw/master/csl-citation.json"} </w:instrText>
      </w:r>
      <w:r w:rsidRPr="00CA1FBE">
        <w:rPr>
          <w:rFonts w:ascii="Times New Roman" w:hAnsi="Times New Roman" w:cs="Times New Roman"/>
        </w:rPr>
        <w:fldChar w:fldCharType="separate"/>
      </w:r>
      <w:r w:rsidRPr="00CA1FBE">
        <w:rPr>
          <w:rFonts w:ascii="Times New Roman" w:hAnsi="Times New Roman" w:cs="Times New Roman"/>
        </w:rPr>
        <w:t>(Porter, 1981)</w:t>
      </w:r>
      <w:r w:rsidRPr="00CA1FBE">
        <w:rPr>
          <w:rFonts w:ascii="Times New Roman" w:hAnsi="Times New Roman" w:cs="Times New Roman"/>
        </w:rPr>
        <w:fldChar w:fldCharType="end"/>
      </w:r>
    </w:p>
    <w:p w14:paraId="27967E3D" w14:textId="77777777" w:rsidR="00CA1FBE" w:rsidRPr="00CA1FBE" w:rsidRDefault="00CA1FBE" w:rsidP="00CA1FBE">
      <w:pPr>
        <w:pStyle w:val="ListParagraph"/>
        <w:numPr>
          <w:ilvl w:val="0"/>
          <w:numId w:val="9"/>
        </w:numPr>
        <w:spacing w:line="480" w:lineRule="auto"/>
        <w:rPr>
          <w:rFonts w:ascii="Times New Roman" w:hAnsi="Times New Roman" w:cs="Times New Roman"/>
        </w:rPr>
      </w:pPr>
      <w:r w:rsidRPr="00CA1FBE">
        <w:rPr>
          <w:rFonts w:ascii="Times New Roman" w:hAnsi="Times New Roman" w:cs="Times New Roman"/>
          <w:u w:val="single"/>
        </w:rPr>
        <w:t>Peripheral Fatigue-</w:t>
      </w:r>
      <w:r w:rsidRPr="00CA1FBE">
        <w:rPr>
          <w:rFonts w:ascii="Times New Roman" w:hAnsi="Times New Roman" w:cs="Times New Roman"/>
        </w:rPr>
        <w:t xml:space="preserve"> one type of fatigue that has an effect on force production during an exhaustive bout and can be accredited to alterations at or below the neuromuscular junction </w:t>
      </w:r>
      <w:r w:rsidRPr="00CA1FBE">
        <w:rPr>
          <w:rFonts w:ascii="Times New Roman" w:hAnsi="Times New Roman" w:cs="Times New Roman"/>
        </w:rPr>
        <w:fldChar w:fldCharType="begin"/>
      </w:r>
      <w:r w:rsidRPr="00CA1FBE">
        <w:rPr>
          <w:rFonts w:ascii="Times New Roman" w:hAnsi="Times New Roman" w:cs="Times New Roman"/>
        </w:rPr>
        <w:instrText xml:space="preserve"> ADDIN ZOTERO_ITEM CSL_CITATION {"citationID":"IkziMORr","properties":{"formattedCitation":"(Boerio et al., 2005)","plainCitation":"(Boerio et al., 2005)","noteIndex":0},"citationItems":[{"id":57,"uris":["http://zotero.org/users/local/oNAkV4S2/items/MT6J8ETI"],"uri":["http://zotero.org/users/local/oNAkV4S2/items/MT6J8ETI"],"itemData":{"id":57,"type":"article-journal","language":"en","page":"6","source":"Zotero","title":"Central and Peripheral Fatigue after Electrostimulation-Induced Resistance Exercise","author":[{"family":"Boerio","given":"Delphine"},{"family":"Jubeau","given":"Marc"},{"family":"Zory","given":"Raphael"},{"family":"Maffiuletti","given":"Nicola A"}],"issued":{"date-parts":[["2005"]]}}}],"schema":"https://github.com/citation-style-language/schema/raw/master/csl-citation.json"} </w:instrText>
      </w:r>
      <w:r w:rsidRPr="00CA1FBE">
        <w:rPr>
          <w:rFonts w:ascii="Times New Roman" w:hAnsi="Times New Roman" w:cs="Times New Roman"/>
        </w:rPr>
        <w:fldChar w:fldCharType="separate"/>
      </w:r>
      <w:r w:rsidRPr="00CA1FBE">
        <w:rPr>
          <w:rFonts w:ascii="Times New Roman" w:hAnsi="Times New Roman" w:cs="Times New Roman"/>
          <w:noProof/>
        </w:rPr>
        <w:t>(Boerio et al., 2005)</w:t>
      </w:r>
      <w:r w:rsidRPr="00CA1FBE">
        <w:rPr>
          <w:rFonts w:ascii="Times New Roman" w:hAnsi="Times New Roman" w:cs="Times New Roman"/>
        </w:rPr>
        <w:fldChar w:fldCharType="end"/>
      </w:r>
    </w:p>
    <w:p w14:paraId="5375AC19" w14:textId="2C20B594" w:rsidR="00CA1FBE" w:rsidRDefault="00CA1FBE" w:rsidP="00CA1FBE">
      <w:pPr>
        <w:pStyle w:val="ListParagraph"/>
        <w:numPr>
          <w:ilvl w:val="0"/>
          <w:numId w:val="9"/>
        </w:numPr>
        <w:spacing w:line="480" w:lineRule="auto"/>
        <w:rPr>
          <w:rFonts w:ascii="Times New Roman" w:hAnsi="Times New Roman" w:cs="Times New Roman"/>
        </w:rPr>
      </w:pPr>
      <w:r w:rsidRPr="00CA1FBE">
        <w:rPr>
          <w:rFonts w:ascii="Times New Roman" w:hAnsi="Times New Roman" w:cs="Times New Roman"/>
          <w:u w:val="single"/>
        </w:rPr>
        <w:t>W’</w:t>
      </w:r>
      <w:r w:rsidRPr="00CA1FBE">
        <w:rPr>
          <w:rFonts w:ascii="Times New Roman" w:hAnsi="Times New Roman" w:cs="Times New Roman"/>
        </w:rPr>
        <w:t xml:space="preserve">- represents a finite amount of energy available for work performed, the excess of CP </w:t>
      </w:r>
      <w:r w:rsidRPr="00CA1FBE">
        <w:rPr>
          <w:rFonts w:ascii="Times New Roman" w:hAnsi="Times New Roman" w:cs="Times New Roman"/>
        </w:rPr>
        <w:fldChar w:fldCharType="begin"/>
      </w:r>
      <w:r w:rsidRPr="00CA1FBE">
        <w:rPr>
          <w:rFonts w:ascii="Times New Roman" w:hAnsi="Times New Roman" w:cs="Times New Roman"/>
        </w:rPr>
        <w:instrText xml:space="preserve"> ADDIN ZOTERO_ITEM CSL_CITATION {"citationID":"Qz2bxKRd","properties":{"formattedCitation":"(Skiba et al., 2014)","plainCitation":"(Skiba et al., 2014)","noteIndex":0},"citationItems":[{"id":19,"uris":["http://zotero.org/users/local/oNAkV4S2/items/S696TWDL"],"uri":["http://zotero.org/users/local/oNAkV4S2/items/S696TWDL"],"itemData":{"id":19,"type":"article-journal","container-title":"Medicine &amp; Science in Sports &amp; Exercise","DOI":"10.1249/MSS.0000000000000226","ISSN":"0195-9131","issue":"7","language":"en","page":"1433-1440","source":"DOI.org (Crossref)","title":"Effect of Work and Recovery Durations on W′ Reconstitution during Intermittent Exercise","volume":"46","author":[{"family":"Skiba","given":"Philip F."},{"family":"Jackman","given":"Sarah"},{"family":"Clarke","given":"David"},{"family":"Vanhatalo","given":"Anni"},{"family":"Jones","given":"Andrew M."}],"issued":{"date-parts":[["2014",7]]}}}],"schema":"https://github.com/citation-style-language/schema/raw/master/csl-citation.json"} </w:instrText>
      </w:r>
      <w:r w:rsidRPr="00CA1FBE">
        <w:rPr>
          <w:rFonts w:ascii="Times New Roman" w:hAnsi="Times New Roman" w:cs="Times New Roman"/>
        </w:rPr>
        <w:fldChar w:fldCharType="separate"/>
      </w:r>
      <w:r w:rsidRPr="00CA1FBE">
        <w:rPr>
          <w:rFonts w:ascii="Times New Roman" w:hAnsi="Times New Roman" w:cs="Times New Roman"/>
        </w:rPr>
        <w:t>(Skiba et al., 2014)</w:t>
      </w:r>
      <w:r w:rsidRPr="00CA1FBE">
        <w:rPr>
          <w:rFonts w:ascii="Times New Roman" w:hAnsi="Times New Roman" w:cs="Times New Roman"/>
        </w:rPr>
        <w:fldChar w:fldCharType="end"/>
      </w:r>
    </w:p>
    <w:p w14:paraId="7DE2AED3" w14:textId="3BE6B9DA" w:rsidR="00CA1FBE" w:rsidRPr="00CA1FBE" w:rsidRDefault="00CA1FBE" w:rsidP="00CA1FBE">
      <w:pPr>
        <w:pStyle w:val="ListParagraph"/>
        <w:numPr>
          <w:ilvl w:val="0"/>
          <w:numId w:val="9"/>
        </w:numPr>
        <w:spacing w:line="480" w:lineRule="auto"/>
        <w:rPr>
          <w:rFonts w:ascii="Times New Roman" w:hAnsi="Times New Roman" w:cs="Times New Roman"/>
        </w:rPr>
      </w:pPr>
      <w:r>
        <w:rPr>
          <w:rFonts w:ascii="Times New Roman" w:hAnsi="Times New Roman" w:cs="Times New Roman"/>
          <w:u w:val="single"/>
        </w:rPr>
        <w:lastRenderedPageBreak/>
        <w:t>Impulse above Critical Torque</w:t>
      </w:r>
      <w:r w:rsidRPr="00CA1FBE">
        <w:rPr>
          <w:rFonts w:ascii="Times New Roman" w:hAnsi="Times New Roman" w:cs="Times New Roman"/>
        </w:rPr>
        <w:t>-</w:t>
      </w:r>
      <w:r>
        <w:rPr>
          <w:rFonts w:ascii="Times New Roman" w:hAnsi="Times New Roman" w:cs="Times New Roman"/>
        </w:rPr>
        <w:t xml:space="preserve"> considered the isometric analog of W’, </w:t>
      </w:r>
      <w:r w:rsidRPr="00CA1FBE">
        <w:rPr>
          <w:rFonts w:ascii="Times New Roman" w:hAnsi="Times New Roman" w:cs="Times New Roman"/>
        </w:rPr>
        <w:t>The work done above the end test power, the impulse above CT (IACT), was also determined and compared to the curvature constant (W’)</w:t>
      </w:r>
      <w:r>
        <w:rPr>
          <w:rFonts w:ascii="Times New Roman" w:hAnsi="Times New Roman" w:cs="Times New Roman"/>
        </w:rPr>
        <w:t xml:space="preserve"> </w:t>
      </w:r>
      <w:r>
        <w:rPr>
          <w:rFonts w:ascii="Times New Roman" w:hAnsi="Times New Roman" w:cs="Times New Roman"/>
        </w:rPr>
        <w:fldChar w:fldCharType="begin"/>
      </w:r>
      <w:r>
        <w:rPr>
          <w:rFonts w:ascii="Times New Roman" w:hAnsi="Times New Roman" w:cs="Times New Roman"/>
        </w:rPr>
        <w:instrText xml:space="preserve"> ADDIN ZOTERO_ITEM CSL_CITATION {"citationID":"lmilzUHe","properties":{"formattedCitation":"(Burnley, 2009)","plainCitation":"(Burnley, 2009)","noteIndex":0},"citationItems":[{"id":14,"uris":["http://zotero.org/users/local/oNAkV4S2/items/D65NECM8"],"uri":["http://zotero.org/users/local/oNAkV4S2/items/D65NECM8"],"itemData":{"id":14,"type":"article-journal","abstract":"To determine whether the asymptote of the torque-duration relationship (critical torque) could be estimated from the torque measured at the end of a series of maximal voluntary contractions (MVCs) of the quadriceps, eight healthy men performed eight laboratory tests. Following familiarization, subjects performed two tests in which they were required to perform 60 isometric MVCs over a period of 5 min (3 s contraction, 2 s rest), and five tests involving intermittent isometric contractions at </w:instrText>
      </w:r>
      <w:r>
        <w:rPr>
          <w:rFonts w:ascii="Cambria Math" w:hAnsi="Cambria Math" w:cs="Cambria Math"/>
        </w:rPr>
        <w:instrText>∼</w:instrText>
      </w:r>
      <w:r>
        <w:rPr>
          <w:rFonts w:ascii="Times New Roman" w:hAnsi="Times New Roman" w:cs="Times New Roman"/>
        </w:rPr>
        <w:instrText xml:space="preserve">35–60% MVC, each performed to task failure. Critical torque was determined using linear regression of the torque impulse and contraction time during the submaximal tests, and the end-test torque during the MVCs was calculated from the mean of the last six contractions of the test. During the MVCs voluntary torque declined from 263.9 ± 44.6 to 77.8 ± 17.8 N·m. The end-test torque was not different from the critical torque (77.9 ± 15.9 N·m; 95% paired-sample confidence interval, −6.5 to 6.2 N·m). The root mean squared error of the estimation of critical torque from the end-test torque was 7.1 N·m. Twitch interpolation showed that voluntary activation declined from 90.9 ± 6.5% to 66.9 ± 13.1% ( P &lt; 0.001), and the potentiated doublet response declined from 97.7 ± 23.0 to 46.9 ± 6.7 N·m ( P &lt; 0.001) during the MVCs, indicating the development of both central and peripheral fatigue. These data indicate that fatigue during 5 min of intermittent isometric MVCs of the quadriceps leads to an end-test torque that closely approximates the critical torque.","container-title":"Journal of Applied Physiology","DOI":"10.1152/japplphysiol.91474.2008","ISSN":"8750-7587, 1522-1601","issue":"3","journalAbbreviation":"Journal of Applied Physiology","language":"en","page":"975-983","source":"DOI.org (Crossref)","title":"Estimation of critical torque using intermittent isometric maximal voluntary contractions of the quadriceps in humans","volume":"106","author":[{"family":"Burnley","given":"Mark"}],"issued":{"date-parts":[["2009",3]]}}}],"schema":"https://github.com/citation-style-language/schema/raw/master/csl-citation.json"} </w:instrText>
      </w:r>
      <w:r>
        <w:rPr>
          <w:rFonts w:ascii="Times New Roman" w:hAnsi="Times New Roman" w:cs="Times New Roman"/>
        </w:rPr>
        <w:fldChar w:fldCharType="separate"/>
      </w:r>
      <w:r>
        <w:rPr>
          <w:rFonts w:ascii="Times New Roman" w:hAnsi="Times New Roman" w:cs="Times New Roman"/>
          <w:noProof/>
        </w:rPr>
        <w:t>(Burnley, 2009)</w:t>
      </w:r>
      <w:r>
        <w:rPr>
          <w:rFonts w:ascii="Times New Roman" w:hAnsi="Times New Roman" w:cs="Times New Roman"/>
        </w:rPr>
        <w:fldChar w:fldCharType="end"/>
      </w:r>
      <w:r>
        <w:rPr>
          <w:rFonts w:ascii="Times New Roman" w:hAnsi="Times New Roman" w:cs="Times New Roman"/>
        </w:rPr>
        <w:t>.</w:t>
      </w:r>
    </w:p>
    <w:p w14:paraId="64580EED" w14:textId="77777777" w:rsidR="00CA1FBE" w:rsidRPr="00CA1FBE" w:rsidRDefault="00CA1FBE" w:rsidP="00CA1FBE">
      <w:pPr>
        <w:pStyle w:val="ListParagraph"/>
        <w:numPr>
          <w:ilvl w:val="0"/>
          <w:numId w:val="9"/>
        </w:numPr>
        <w:spacing w:line="480" w:lineRule="auto"/>
        <w:rPr>
          <w:rFonts w:ascii="Times New Roman" w:hAnsi="Times New Roman" w:cs="Times New Roman"/>
        </w:rPr>
      </w:pPr>
      <w:r w:rsidRPr="00CA1FBE">
        <w:rPr>
          <w:rFonts w:ascii="Times New Roman" w:hAnsi="Times New Roman" w:cs="Times New Roman"/>
          <w:u w:val="single"/>
        </w:rPr>
        <w:t>Electrical Muscle Stimulation (EMS)</w:t>
      </w:r>
      <w:r w:rsidRPr="00CA1FBE">
        <w:rPr>
          <w:rFonts w:ascii="Times New Roman" w:hAnsi="Times New Roman" w:cs="Times New Roman"/>
        </w:rPr>
        <w:t xml:space="preserve">- the use of electrical current to stimulate the muscle fibers to contract </w:t>
      </w:r>
      <w:r w:rsidRPr="00CA1FBE">
        <w:rPr>
          <w:rFonts w:ascii="Times New Roman" w:hAnsi="Times New Roman" w:cs="Times New Roman"/>
        </w:rPr>
        <w:fldChar w:fldCharType="begin"/>
      </w:r>
      <w:r w:rsidRPr="00CA1FBE">
        <w:rPr>
          <w:rFonts w:ascii="Times New Roman" w:hAnsi="Times New Roman" w:cs="Times New Roman"/>
        </w:rPr>
        <w:instrText xml:space="preserve"> ADDIN ZOTERO_ITEM CSL_CITATION {"citationID":"fiqMKACe","properties":{"formattedCitation":"(Gregory &amp; Bickel, 2005)","plainCitation":"(Gregory &amp; Bickel, 2005)","noteIndex":0},"citationItems":[{"id":31,"uris":["http://zotero.org/users/local/oNAkV4S2/items/IMA3RR5D"],"uri":["http://zotero.org/users/local/oNAkV4S2/items/IMA3RR5D"],"itemData":{"id":31,"type":"article-journal","abstract":"Abstract\n            Electromyostimulation (EMS) incorporates the use of electrical current to activate skeletal muscle and facilitate contraction. It is commonly used in clinical settings to mimic voluntary contractions and enhance the rehabilitation of human skeletal muscles. Although the beneficial effects of EMS are widely accepted, discrepancies concerning the specific responses to EMS versus voluntary actions exist. The unique effects of EMS have been attributed to several mechanisms, most notably a reversal of the recruitment pattern typically associated with voluntary muscle activation. This perspective outlines the authors' contention that electrical stimulation recruits motor units in a nonselective, spatially fixed, and temporally synchronous pattern. Furthermore, it synthesizes the evidence that supports the contention that this recruitment pattern contributes to increased muscle fatigue when compared with voluntary actions. The authors believe the majority of evidence suggests that EMS-induced motor unit recruitment is nonselective and that muscle fibers are recruited without obvious sequencing related to fiber types.","container-title":"Physical Therapy","DOI":"10.1093/ptj/85.4.358","ISSN":"0031-9023, 1538-6724","issue":"4","language":"en","page":"358-364","source":"DOI.org (Crossref)","title":"Recruitment Patterns in Human Skeletal Muscle During Electrical Stimulation","volume":"85","author":[{"family":"Gregory","given":"Chris M"},{"family":"Bickel","given":"C Scott"}],"issued":{"date-parts":[["2005",4,1]]}}}],"schema":"https://github.com/citation-style-language/schema/raw/master/csl-citation.json"} </w:instrText>
      </w:r>
      <w:r w:rsidRPr="00CA1FBE">
        <w:rPr>
          <w:rFonts w:ascii="Times New Roman" w:hAnsi="Times New Roman" w:cs="Times New Roman"/>
        </w:rPr>
        <w:fldChar w:fldCharType="separate"/>
      </w:r>
      <w:r w:rsidRPr="00CA1FBE">
        <w:rPr>
          <w:rFonts w:ascii="Times New Roman" w:hAnsi="Times New Roman" w:cs="Times New Roman"/>
          <w:noProof/>
        </w:rPr>
        <w:t>(Gregory &amp; Bickel, 2005)</w:t>
      </w:r>
      <w:r w:rsidRPr="00CA1FBE">
        <w:rPr>
          <w:rFonts w:ascii="Times New Roman" w:hAnsi="Times New Roman" w:cs="Times New Roman"/>
        </w:rPr>
        <w:fldChar w:fldCharType="end"/>
      </w:r>
      <w:r w:rsidRPr="00CA1FBE">
        <w:rPr>
          <w:rFonts w:ascii="Times New Roman" w:hAnsi="Times New Roman" w:cs="Times New Roman"/>
        </w:rPr>
        <w:t>.</w:t>
      </w:r>
    </w:p>
    <w:p w14:paraId="21417DC1" w14:textId="77777777" w:rsidR="00CA1FBE" w:rsidRPr="00CA1FBE" w:rsidRDefault="00CA1FBE" w:rsidP="00CA1FBE">
      <w:pPr>
        <w:spacing w:line="480" w:lineRule="auto"/>
        <w:rPr>
          <w:rFonts w:ascii="Times New Roman" w:hAnsi="Times New Roman" w:cs="Times New Roman"/>
          <w:b/>
          <w:bCs/>
          <w:u w:val="single"/>
        </w:rPr>
      </w:pPr>
    </w:p>
    <w:p w14:paraId="68821EEA" w14:textId="77777777" w:rsidR="00CA1FBE" w:rsidRPr="00CA1FBE" w:rsidRDefault="00CA1FBE" w:rsidP="00CA1FBE">
      <w:pPr>
        <w:spacing w:line="480" w:lineRule="auto"/>
        <w:rPr>
          <w:rFonts w:ascii="Times New Roman" w:hAnsi="Times New Roman" w:cs="Times New Roman"/>
          <w:b/>
          <w:bCs/>
          <w:u w:val="single"/>
        </w:rPr>
      </w:pPr>
    </w:p>
    <w:p w14:paraId="62E8F3FD" w14:textId="050105D6" w:rsidR="00CA1FBE" w:rsidRDefault="00CA1FBE" w:rsidP="00CA1FBE">
      <w:pPr>
        <w:spacing w:line="480" w:lineRule="auto"/>
        <w:rPr>
          <w:rFonts w:ascii="Times New Roman" w:hAnsi="Times New Roman" w:cs="Times New Roman"/>
          <w:b/>
          <w:bCs/>
          <w:u w:val="single"/>
        </w:rPr>
      </w:pPr>
    </w:p>
    <w:p w14:paraId="13498BA8" w14:textId="077F6641" w:rsidR="00DA4FA7" w:rsidRDefault="00DA4FA7" w:rsidP="00CA1FBE">
      <w:pPr>
        <w:spacing w:line="480" w:lineRule="auto"/>
        <w:rPr>
          <w:rFonts w:ascii="Times New Roman" w:hAnsi="Times New Roman" w:cs="Times New Roman"/>
          <w:b/>
          <w:bCs/>
          <w:u w:val="single"/>
        </w:rPr>
      </w:pPr>
    </w:p>
    <w:p w14:paraId="3D828442" w14:textId="5318BE1A" w:rsidR="00DA4FA7" w:rsidRDefault="00DA4FA7" w:rsidP="00CA1FBE">
      <w:pPr>
        <w:spacing w:line="480" w:lineRule="auto"/>
        <w:rPr>
          <w:rFonts w:ascii="Times New Roman" w:hAnsi="Times New Roman" w:cs="Times New Roman"/>
          <w:b/>
          <w:bCs/>
          <w:u w:val="single"/>
        </w:rPr>
      </w:pPr>
    </w:p>
    <w:p w14:paraId="7741DB63" w14:textId="348A4D0B" w:rsidR="00DA4FA7" w:rsidRDefault="00DA4FA7" w:rsidP="00CA1FBE">
      <w:pPr>
        <w:spacing w:line="480" w:lineRule="auto"/>
        <w:rPr>
          <w:rFonts w:ascii="Times New Roman" w:hAnsi="Times New Roman" w:cs="Times New Roman"/>
          <w:b/>
          <w:bCs/>
          <w:u w:val="single"/>
        </w:rPr>
      </w:pPr>
    </w:p>
    <w:p w14:paraId="38BA5E03" w14:textId="60B569B6" w:rsidR="00DA4FA7" w:rsidRDefault="00DA4FA7" w:rsidP="00CA1FBE">
      <w:pPr>
        <w:spacing w:line="480" w:lineRule="auto"/>
        <w:rPr>
          <w:rFonts w:ascii="Times New Roman" w:hAnsi="Times New Roman" w:cs="Times New Roman"/>
          <w:b/>
          <w:bCs/>
          <w:u w:val="single"/>
        </w:rPr>
      </w:pPr>
    </w:p>
    <w:p w14:paraId="2AA5560B" w14:textId="23E29F31" w:rsidR="00DA4FA7" w:rsidRDefault="00DA4FA7" w:rsidP="00CA1FBE">
      <w:pPr>
        <w:spacing w:line="480" w:lineRule="auto"/>
        <w:rPr>
          <w:rFonts w:ascii="Times New Roman" w:hAnsi="Times New Roman" w:cs="Times New Roman"/>
          <w:b/>
          <w:bCs/>
          <w:u w:val="single"/>
        </w:rPr>
      </w:pPr>
    </w:p>
    <w:p w14:paraId="4801E14F" w14:textId="0B2D6A9F" w:rsidR="00DA4FA7" w:rsidRDefault="00DA4FA7" w:rsidP="00CA1FBE">
      <w:pPr>
        <w:spacing w:line="480" w:lineRule="auto"/>
        <w:rPr>
          <w:rFonts w:ascii="Times New Roman" w:hAnsi="Times New Roman" w:cs="Times New Roman"/>
          <w:b/>
          <w:bCs/>
          <w:u w:val="single"/>
        </w:rPr>
      </w:pPr>
    </w:p>
    <w:p w14:paraId="685FFDD9" w14:textId="459A4E7D" w:rsidR="00DA4FA7" w:rsidRDefault="00DA4FA7" w:rsidP="00CA1FBE">
      <w:pPr>
        <w:spacing w:line="480" w:lineRule="auto"/>
        <w:rPr>
          <w:rFonts w:ascii="Times New Roman" w:hAnsi="Times New Roman" w:cs="Times New Roman"/>
          <w:b/>
          <w:bCs/>
          <w:u w:val="single"/>
        </w:rPr>
      </w:pPr>
    </w:p>
    <w:p w14:paraId="4BC1F763" w14:textId="6B3C72F8" w:rsidR="00DA4FA7" w:rsidRDefault="00DA4FA7" w:rsidP="00CA1FBE">
      <w:pPr>
        <w:spacing w:line="480" w:lineRule="auto"/>
        <w:rPr>
          <w:rFonts w:ascii="Times New Roman" w:hAnsi="Times New Roman" w:cs="Times New Roman"/>
          <w:b/>
          <w:bCs/>
          <w:u w:val="single"/>
        </w:rPr>
      </w:pPr>
    </w:p>
    <w:p w14:paraId="0913846A" w14:textId="4CCB94C6" w:rsidR="00DA4FA7" w:rsidRDefault="00DA4FA7" w:rsidP="00CA1FBE">
      <w:pPr>
        <w:spacing w:line="480" w:lineRule="auto"/>
        <w:rPr>
          <w:rFonts w:ascii="Times New Roman" w:hAnsi="Times New Roman" w:cs="Times New Roman"/>
          <w:b/>
          <w:bCs/>
          <w:u w:val="single"/>
        </w:rPr>
      </w:pPr>
    </w:p>
    <w:p w14:paraId="39174799" w14:textId="4D227FFD" w:rsidR="00DA4FA7" w:rsidRDefault="00DA4FA7" w:rsidP="00CA1FBE">
      <w:pPr>
        <w:spacing w:line="480" w:lineRule="auto"/>
        <w:rPr>
          <w:rFonts w:ascii="Times New Roman" w:hAnsi="Times New Roman" w:cs="Times New Roman"/>
          <w:b/>
          <w:bCs/>
          <w:u w:val="single"/>
        </w:rPr>
      </w:pPr>
    </w:p>
    <w:p w14:paraId="3F94EAB9" w14:textId="4EFD7E91" w:rsidR="00DA4FA7" w:rsidRDefault="00DA4FA7" w:rsidP="00CA1FBE">
      <w:pPr>
        <w:spacing w:line="480" w:lineRule="auto"/>
        <w:rPr>
          <w:rFonts w:ascii="Times New Roman" w:hAnsi="Times New Roman" w:cs="Times New Roman"/>
          <w:b/>
          <w:bCs/>
          <w:u w:val="single"/>
        </w:rPr>
      </w:pPr>
    </w:p>
    <w:p w14:paraId="6DED65D4" w14:textId="47685819" w:rsidR="00DA4FA7" w:rsidRDefault="00DA4FA7" w:rsidP="00CA1FBE">
      <w:pPr>
        <w:spacing w:line="480" w:lineRule="auto"/>
        <w:rPr>
          <w:rFonts w:ascii="Times New Roman" w:hAnsi="Times New Roman" w:cs="Times New Roman"/>
          <w:b/>
          <w:bCs/>
          <w:u w:val="single"/>
        </w:rPr>
      </w:pPr>
    </w:p>
    <w:p w14:paraId="09088815" w14:textId="27594EAB" w:rsidR="00DA4FA7" w:rsidRDefault="00DA4FA7" w:rsidP="00CA1FBE">
      <w:pPr>
        <w:spacing w:line="480" w:lineRule="auto"/>
        <w:rPr>
          <w:rFonts w:ascii="Times New Roman" w:hAnsi="Times New Roman" w:cs="Times New Roman"/>
          <w:b/>
          <w:bCs/>
          <w:u w:val="single"/>
        </w:rPr>
      </w:pPr>
    </w:p>
    <w:p w14:paraId="282BC313" w14:textId="77777777" w:rsidR="00DA4FA7" w:rsidRPr="00CA1FBE" w:rsidRDefault="00DA4FA7" w:rsidP="00CA1FBE">
      <w:pPr>
        <w:spacing w:line="480" w:lineRule="auto"/>
        <w:rPr>
          <w:rFonts w:ascii="Times New Roman" w:hAnsi="Times New Roman" w:cs="Times New Roman"/>
          <w:b/>
          <w:bCs/>
          <w:u w:val="single"/>
        </w:rPr>
      </w:pPr>
    </w:p>
    <w:p w14:paraId="1DE509DA" w14:textId="77777777" w:rsidR="00CA1FBE" w:rsidRPr="00CA1FBE" w:rsidRDefault="00CA1FBE" w:rsidP="00CA1FBE">
      <w:pPr>
        <w:spacing w:line="480" w:lineRule="auto"/>
        <w:rPr>
          <w:rFonts w:ascii="Times New Roman" w:hAnsi="Times New Roman" w:cs="Times New Roman"/>
          <w:b/>
          <w:bCs/>
          <w:u w:val="single"/>
        </w:rPr>
      </w:pPr>
    </w:p>
    <w:p w14:paraId="2C807956" w14:textId="77777777" w:rsidR="00CA1FBE" w:rsidRPr="004510D2" w:rsidRDefault="00CA1FBE" w:rsidP="00CA1FBE">
      <w:pPr>
        <w:spacing w:line="480" w:lineRule="auto"/>
        <w:jc w:val="center"/>
        <w:rPr>
          <w:rFonts w:ascii="Times New Roman" w:hAnsi="Times New Roman" w:cs="Times New Roman"/>
        </w:rPr>
      </w:pPr>
      <w:r w:rsidRPr="004510D2">
        <w:rPr>
          <w:rFonts w:ascii="Times New Roman" w:hAnsi="Times New Roman" w:cs="Times New Roman"/>
          <w:b/>
          <w:bCs/>
          <w:u w:val="single"/>
        </w:rPr>
        <w:lastRenderedPageBreak/>
        <w:t>Chapter II: Literature Review</w:t>
      </w:r>
    </w:p>
    <w:p w14:paraId="57BB965B" w14:textId="77777777" w:rsidR="00CA1FBE" w:rsidRPr="004510D2" w:rsidRDefault="00CA1FBE" w:rsidP="00CA1FBE">
      <w:pPr>
        <w:spacing w:line="480" w:lineRule="auto"/>
        <w:ind w:firstLine="720"/>
        <w:rPr>
          <w:rFonts w:ascii="Times New Roman" w:hAnsi="Times New Roman" w:cs="Times New Roman"/>
        </w:rPr>
      </w:pPr>
      <w:r w:rsidRPr="004510D2">
        <w:rPr>
          <w:rFonts w:ascii="Times New Roman" w:hAnsi="Times New Roman" w:cs="Times New Roman"/>
        </w:rPr>
        <w:t xml:space="preserve">The work done above critical power, W’, has been shown to have underlying factors that affect the time course of recovery. Critical Power (CP) is an important parameter of aerobic function as it provides a framework to understand fatigue and exercise intolerance </w:t>
      </w:r>
      <w:r w:rsidRPr="004510D2">
        <w:rPr>
          <w:rFonts w:ascii="Times New Roman" w:hAnsi="Times New Roman" w:cs="Times New Roman"/>
        </w:rPr>
        <w:fldChar w:fldCharType="begin"/>
      </w:r>
      <w:r w:rsidRPr="004510D2">
        <w:rPr>
          <w:rFonts w:ascii="Times New Roman" w:hAnsi="Times New Roman" w:cs="Times New Roman"/>
        </w:rPr>
        <w:instrText xml:space="preserve"> ADDIN ZOTERO_ITEM CSL_CITATION {"citationID":"70Z6rrHs","properties":{"formattedCitation":"(Jones et al., 2010)","plainCitation":"(Jones et al., 2010)","noteIndex":0},"citationItems":[{"id":21,"uris":["http://zotero.org/users/local/oNAkV4S2/items/ES3PX356"],"uri":["http://zotero.org/users/local/oNAkV4S2/items/ES3PX356"],"itemData":{"id":21,"type":"article-journal","container-title":"Medicine &amp; Science in Sports &amp; Exercise","DOI":"10.1249/MSS.0b013e3181d9cf7f","ISSN":"0195-9131","issue":"10","language":"en","page":"1876-1890","source":"DOI.org (Crossref)","title":"Critical Power: Implications for Determination of V˙O2max and Exercise Tolerance","title-short":"Critical Power","volume":"42","author":[{"family":"Jones","given":"Andrew M."},{"family":"Vanhatalo","given":"Anni"},{"family":"Burnley","given":"Mark"},{"family":"Morton","given":"R. Hugh"},{"family":"Poole","given":"David C."}],"issued":{"date-parts":[["2010",10]]}}}],"schema":"https://github.com/citation-style-language/schema/raw/master/csl-citation.json"} </w:instrText>
      </w:r>
      <w:r w:rsidRPr="004510D2">
        <w:rPr>
          <w:rFonts w:ascii="Times New Roman" w:hAnsi="Times New Roman" w:cs="Times New Roman"/>
        </w:rPr>
        <w:fldChar w:fldCharType="separate"/>
      </w:r>
      <w:r w:rsidRPr="004510D2">
        <w:rPr>
          <w:rFonts w:ascii="Times New Roman" w:hAnsi="Times New Roman" w:cs="Times New Roman"/>
          <w:noProof/>
        </w:rPr>
        <w:t>(Jones et al., 2010)</w:t>
      </w:r>
      <w:r w:rsidRPr="004510D2">
        <w:rPr>
          <w:rFonts w:ascii="Times New Roman" w:hAnsi="Times New Roman" w:cs="Times New Roman"/>
        </w:rPr>
        <w:fldChar w:fldCharType="end"/>
      </w:r>
      <w:r w:rsidRPr="004510D2">
        <w:rPr>
          <w:rFonts w:ascii="Times New Roman" w:hAnsi="Times New Roman" w:cs="Times New Roman"/>
        </w:rPr>
        <w:t xml:space="preserve">. As there is more research about the concepts of W’ and the reconstitution for recovery while working at intensities above CP, it is still unknown of how long it will take for the variables to fatigue and which metabolic markers are responsible.  </w:t>
      </w:r>
    </w:p>
    <w:p w14:paraId="52841127" w14:textId="77777777" w:rsidR="00CA1FBE" w:rsidRPr="004510D2" w:rsidRDefault="00CA1FBE" w:rsidP="00CA1FBE">
      <w:pPr>
        <w:spacing w:line="480" w:lineRule="auto"/>
        <w:ind w:firstLine="720"/>
        <w:rPr>
          <w:rFonts w:ascii="Times New Roman" w:hAnsi="Times New Roman" w:cs="Times New Roman"/>
        </w:rPr>
      </w:pPr>
      <w:r w:rsidRPr="004510D2">
        <w:rPr>
          <w:rFonts w:ascii="Times New Roman" w:hAnsi="Times New Roman" w:cs="Times New Roman"/>
        </w:rPr>
        <w:t xml:space="preserve">The purpose of this study will be to examine the effects/influence of aerobic training status on the time course of recovery of W’ and critical torque following peripheral fatigue. This section provides a brief overview of published literature that are related to this study. This chapter is broken down into the following sections, respectively: Peripheral Fatigue, Electrical Muscle stimulation, Critical Power, Critical Torque, VO2, W Prime, and W’ Reconstitution. </w:t>
      </w:r>
    </w:p>
    <w:p w14:paraId="2F92D4D1" w14:textId="3160B357" w:rsidR="00CA1FBE" w:rsidRDefault="00CA1FBE" w:rsidP="00CA1FBE">
      <w:pPr>
        <w:spacing w:line="480" w:lineRule="auto"/>
        <w:rPr>
          <w:rFonts w:ascii="Times New Roman" w:hAnsi="Times New Roman" w:cs="Times New Roman"/>
        </w:rPr>
      </w:pPr>
      <w:r w:rsidRPr="004510D2">
        <w:rPr>
          <w:rFonts w:ascii="Times New Roman" w:hAnsi="Times New Roman" w:cs="Times New Roman"/>
        </w:rPr>
        <w:tab/>
        <w:t xml:space="preserve">This literature review includes studies from Sport Discus, Academic Search Premier, and Google Scholar databases. Likewise, this literature review also contains studies that were manually searched from the reference list of previously used articles. The search process included a few key words: “Peripheral Fatigue”, “Electrical Muscle Stimulation”. “Critical Power”, “Critical Torque”, “VO2”, “W”, “W’ Reconstitution”, “Recovery”, “Aerobic Training”, </w:t>
      </w:r>
      <w:r w:rsidRPr="004510D2">
        <w:rPr>
          <w:rFonts w:ascii="Times New Roman" w:hAnsi="Times New Roman" w:cs="Times New Roman"/>
          <w:color w:val="000000" w:themeColor="text1"/>
        </w:rPr>
        <w:t>and</w:t>
      </w:r>
      <w:r w:rsidRPr="004510D2">
        <w:rPr>
          <w:rFonts w:ascii="Times New Roman" w:hAnsi="Times New Roman" w:cs="Times New Roman"/>
        </w:rPr>
        <w:t xml:space="preserve"> “Electrical Muscle Stimulation.” Studies were included regardless of whether they showed significance or not in their results.</w:t>
      </w:r>
    </w:p>
    <w:p w14:paraId="65CCCC9F" w14:textId="77777777" w:rsidR="00CA1FBE" w:rsidRPr="004510D2" w:rsidRDefault="00CA1FBE" w:rsidP="00CA1FBE">
      <w:pPr>
        <w:spacing w:line="480" w:lineRule="auto"/>
        <w:rPr>
          <w:rFonts w:ascii="Times New Roman" w:hAnsi="Times New Roman" w:cs="Times New Roman"/>
        </w:rPr>
      </w:pPr>
    </w:p>
    <w:p w14:paraId="2EFB32FD" w14:textId="1D74BFF5" w:rsidR="00CA1FBE" w:rsidRPr="00CA1FBE" w:rsidRDefault="00CA1FBE" w:rsidP="00CA1FBE">
      <w:pPr>
        <w:pStyle w:val="ListParagraph"/>
        <w:numPr>
          <w:ilvl w:val="1"/>
          <w:numId w:val="5"/>
        </w:numPr>
        <w:spacing w:line="480" w:lineRule="auto"/>
        <w:rPr>
          <w:rFonts w:ascii="Times New Roman" w:hAnsi="Times New Roman" w:cs="Times New Roman"/>
          <w:b/>
          <w:bCs/>
        </w:rPr>
      </w:pPr>
      <w:r w:rsidRPr="00CA1FBE">
        <w:rPr>
          <w:rFonts w:ascii="Times New Roman" w:hAnsi="Times New Roman" w:cs="Times New Roman"/>
          <w:b/>
          <w:bCs/>
        </w:rPr>
        <w:t xml:space="preserve">Peripheral Fatigue </w:t>
      </w:r>
    </w:p>
    <w:p w14:paraId="75DFDE50" w14:textId="08723FE8" w:rsidR="00CA1FBE" w:rsidRPr="00CA1FBE" w:rsidRDefault="00CA1FBE" w:rsidP="00CA1FBE">
      <w:pPr>
        <w:spacing w:line="480" w:lineRule="auto"/>
        <w:ind w:firstLine="360"/>
        <w:rPr>
          <w:rFonts w:ascii="Times New Roman" w:hAnsi="Times New Roman" w:cs="Times New Roman"/>
        </w:rPr>
      </w:pPr>
      <w:r w:rsidRPr="00CA1FBE">
        <w:rPr>
          <w:rFonts w:ascii="Times New Roman" w:hAnsi="Times New Roman" w:cs="Times New Roman"/>
        </w:rPr>
        <w:t xml:space="preserve">Peripheral Fatigue is one type of fatigue that has an effect on force production during an exhaustive bout and can be accredited to alterations at or below the neuromuscular junction </w:t>
      </w:r>
      <w:r w:rsidRPr="00CA1FBE">
        <w:rPr>
          <w:rFonts w:ascii="Times New Roman" w:hAnsi="Times New Roman" w:cs="Times New Roman"/>
        </w:rPr>
        <w:lastRenderedPageBreak/>
        <w:fldChar w:fldCharType="begin"/>
      </w:r>
      <w:r w:rsidRPr="00CA1FBE">
        <w:rPr>
          <w:rFonts w:ascii="Times New Roman" w:hAnsi="Times New Roman" w:cs="Times New Roman"/>
        </w:rPr>
        <w:instrText xml:space="preserve"> ADDIN ZOTERO_ITEM CSL_CITATION {"citationID":"4BSbphJ4","properties":{"formattedCitation":"(Boerio et al., 2005)","plainCitation":"(Boerio et al., 2005)","noteIndex":0},"citationItems":[{"id":57,"uris":["http://zotero.org/users/local/oNAkV4S2/items/MT6J8ETI"],"uri":["http://zotero.org/users/local/oNAkV4S2/items/MT6J8ETI"],"itemData":{"id":57,"type":"article-journal","language":"en","page":"6","source":"Zotero","title":"Central and Peripheral Fatigue after Electrostimulation-Induced Resistance Exercise","author":[{"family":"Boerio","given":"Delphine"},{"family":"Jubeau","given":"Marc"},{"family":"Zory","given":"Raphael"},{"family":"Maffiuletti","given":"Nicola A"}],"issued":{"date-parts":[["2005"]]}}}],"schema":"https://github.com/citation-style-language/schema/raw/master/csl-citation.json"} </w:instrText>
      </w:r>
      <w:r w:rsidRPr="00CA1FBE">
        <w:rPr>
          <w:rFonts w:ascii="Times New Roman" w:hAnsi="Times New Roman" w:cs="Times New Roman"/>
        </w:rPr>
        <w:fldChar w:fldCharType="separate"/>
      </w:r>
      <w:r w:rsidRPr="00CA1FBE">
        <w:rPr>
          <w:rFonts w:ascii="Times New Roman" w:hAnsi="Times New Roman" w:cs="Times New Roman"/>
          <w:noProof/>
        </w:rPr>
        <w:t>(Boerio et al., 2005)</w:t>
      </w:r>
      <w:r w:rsidRPr="00CA1FBE">
        <w:rPr>
          <w:rFonts w:ascii="Times New Roman" w:hAnsi="Times New Roman" w:cs="Times New Roman"/>
        </w:rPr>
        <w:fldChar w:fldCharType="end"/>
      </w:r>
      <w:r w:rsidRPr="00CA1FBE">
        <w:rPr>
          <w:rFonts w:ascii="Times New Roman" w:hAnsi="Times New Roman" w:cs="Times New Roman"/>
        </w:rPr>
        <w:t xml:space="preserve">. Fatigue itself is defined as the inability to produce the desired or expected muscular force </w:t>
      </w:r>
      <w:r w:rsidRPr="00CA1FBE">
        <w:rPr>
          <w:rFonts w:ascii="Times New Roman" w:hAnsi="Times New Roman" w:cs="Times New Roman"/>
        </w:rPr>
        <w:fldChar w:fldCharType="begin"/>
      </w:r>
      <w:r w:rsidRPr="00CA1FBE">
        <w:rPr>
          <w:rFonts w:ascii="Times New Roman" w:hAnsi="Times New Roman" w:cs="Times New Roman"/>
        </w:rPr>
        <w:instrText xml:space="preserve"> ADDIN ZOTERO_ITEM CSL_CITATION {"citationID":"RmFE0TyR","properties":{"formattedCitation":"(Porter, 1981)","plainCitation":"(Porter, 1981)","noteIndex":0},"citationItems":[{"id":10,"uris":["http://zotero.org/users/local/oNAkV4S2/items/SK489YBX"],"uri":["http://zotero.org/users/local/oNAkV4S2/items/SK489YBX"],"itemData":{"id":10,"type":"book","collection-number":"82","collection-title":"Ciba Foundation Symposium","event-place":"London","ISBN":"978-0-272-79618-4","language":"en","note":"event: Ciba Foundation Symposium\nOCLC: 7978358","number-of-pages":"314","publisher":"Pitman Medical","publisher-place":"London","source":"Gemeinsamer Bibliotheksverbund ISBN","title":"Human muscle fatigue: Physiological mechanisms","title-short":"Human muscle fatigue","editor":[{"family":"Porter","given":"Ruth"}],"issued":{"date-parts":[["1981"]]}}}],"schema":"https://github.com/citation-style-language/schema/raw/master/csl-citation.json"} </w:instrText>
      </w:r>
      <w:r w:rsidRPr="00CA1FBE">
        <w:rPr>
          <w:rFonts w:ascii="Times New Roman" w:hAnsi="Times New Roman" w:cs="Times New Roman"/>
        </w:rPr>
        <w:fldChar w:fldCharType="separate"/>
      </w:r>
      <w:r w:rsidRPr="00CA1FBE">
        <w:rPr>
          <w:rFonts w:ascii="Times New Roman" w:hAnsi="Times New Roman" w:cs="Times New Roman"/>
          <w:noProof/>
        </w:rPr>
        <w:t>(Porter, 1981)</w:t>
      </w:r>
      <w:r w:rsidRPr="00CA1FBE">
        <w:rPr>
          <w:rFonts w:ascii="Times New Roman" w:hAnsi="Times New Roman" w:cs="Times New Roman"/>
        </w:rPr>
        <w:fldChar w:fldCharType="end"/>
      </w:r>
      <w:r w:rsidRPr="00CA1FBE">
        <w:rPr>
          <w:rFonts w:ascii="Times New Roman" w:hAnsi="Times New Roman" w:cs="Times New Roman"/>
        </w:rPr>
        <w:t xml:space="preserve">. However, there are a few specific places in the body that will fail or be disrupted to signal fatigue to begin. Peripheral fatigue originates from either a fail on the motor axon, the distal structures at the neuromuscular junction, or within the muscle itself </w:t>
      </w:r>
      <w:r w:rsidRPr="00CA1FBE">
        <w:rPr>
          <w:rFonts w:ascii="Times New Roman" w:hAnsi="Times New Roman" w:cs="Times New Roman"/>
        </w:rPr>
        <w:fldChar w:fldCharType="begin"/>
      </w:r>
      <w:r w:rsidRPr="00CA1FBE">
        <w:rPr>
          <w:rFonts w:ascii="Times New Roman" w:hAnsi="Times New Roman" w:cs="Times New Roman"/>
        </w:rPr>
        <w:instrText xml:space="preserve"> ADDIN ZOTERO_ITEM CSL_CITATION {"citationID":"F8zzyzog","properties":{"formattedCitation":"(Porter, 1981)","plainCitation":"(Porter, 1981)","noteIndex":0},"citationItems":[{"id":10,"uris":["http://zotero.org/users/local/oNAkV4S2/items/SK489YBX"],"uri":["http://zotero.org/users/local/oNAkV4S2/items/SK489YBX"],"itemData":{"id":10,"type":"book","collection-number":"82","collection-title":"Ciba Foundation Symposium","event-place":"London","ISBN":"978-0-272-79618-4","language":"en","note":"event: Ciba Foundation Symposium\nOCLC: 7978358","number-of-pages":"314","publisher":"Pitman Medical","publisher-place":"London","source":"Gemeinsamer Bibliotheksverbund ISBN","title":"Human muscle fatigue: Physiological mechanisms","title-short":"Human muscle fatigue","editor":[{"family":"Porter","given":"Ruth"}],"issued":{"date-parts":[["1981"]]}}}],"schema":"https://github.com/citation-style-language/schema/raw/master/csl-citation.json"} </w:instrText>
      </w:r>
      <w:r w:rsidRPr="00CA1FBE">
        <w:rPr>
          <w:rFonts w:ascii="Times New Roman" w:hAnsi="Times New Roman" w:cs="Times New Roman"/>
        </w:rPr>
        <w:fldChar w:fldCharType="separate"/>
      </w:r>
      <w:r w:rsidRPr="00CA1FBE">
        <w:rPr>
          <w:rFonts w:ascii="Times New Roman" w:hAnsi="Times New Roman" w:cs="Times New Roman"/>
          <w:noProof/>
        </w:rPr>
        <w:t>(Porter, 1981)</w:t>
      </w:r>
      <w:r w:rsidRPr="00CA1FBE">
        <w:rPr>
          <w:rFonts w:ascii="Times New Roman" w:hAnsi="Times New Roman" w:cs="Times New Roman"/>
        </w:rPr>
        <w:fldChar w:fldCharType="end"/>
      </w:r>
      <w:r w:rsidRPr="00CA1FBE">
        <w:rPr>
          <w:rFonts w:ascii="Times New Roman" w:hAnsi="Times New Roman" w:cs="Times New Roman"/>
        </w:rPr>
        <w:t xml:space="preserve">. Usually, the impairments that cause peripheral fatigue to be signaled is often the lack of ATP in the body. ATP is a source of energy that can come from either anaerobic or aerobic metabolism. ATP is important because the Na+/K+-ATPase hydrolyzes ATP to power sodium-potassium pumps and maintain electrochemical gradient, in which Ca2+ATPase hydrolyzes ATP to power calcium pumps which transports cytosolic Ca2+ into the lumen of the sarcoplasmic reticulum (released from there and binds to troponin). And then myosin ATPase hydrolyzes ATP to allow myosin head to take on high energy form </w:t>
      </w:r>
      <w:r w:rsidRPr="00CA1FBE">
        <w:rPr>
          <w:rFonts w:ascii="Times New Roman" w:hAnsi="Times New Roman" w:cs="Times New Roman"/>
        </w:rPr>
        <w:fldChar w:fldCharType="begin"/>
      </w:r>
      <w:r w:rsidRPr="00CA1FBE">
        <w:rPr>
          <w:rFonts w:ascii="Times New Roman" w:hAnsi="Times New Roman" w:cs="Times New Roman"/>
        </w:rPr>
        <w:instrText xml:space="preserve"> ADDIN ZOTERO_ITEM CSL_CITATION {"citationID":"xSk6DXtE","properties":{"formattedCitation":"(Muangkram et al., 2020)","plainCitation":"(Muangkram et al., 2020)","noteIndex":0},"citationItems":[{"id":133,"uris":["http://zotero.org/users/local/oNAkV4S2/items/7W7UVP7C"],"uri":["http://zotero.org/users/local/oNAkV4S2/items/7W7UVP7C"],"itemData":{"id":133,"type":"article-journal","abstract":"Intense exercise leads to muscle fatigue, a contractile and metabolic failure of contracting muscle to sustain desired work. It is widely accepted that the close relationship between intense exercise and the accumulation of metabolic by-products is the major cause of skeletal muscle fatigue. High-intensity exercise activates ATPase activity and strongly promotes ATP production, leading to an alteration of metabolic by-products. However, the complex mechanisms underlying the development of muscle fatigue are not fully understood. In this study, we developed a novel mathematical model for whole-body mechanisms that can reproduce the key biological processes of metabolic fatigue during high-intensity exercise. Five vital compartments are represented: skeletal muscle, liver, lungs, blood vessels and other organs. These compartments capture the key mechanisms involved, including the buffering role of creatine kinase, the bicarbonate buffer system in the regulation of blood pH, and the accumulation of metabolic by-products. The simulation results provide the essential evidence for a better understanding of muscle fatigue such as increases in blood lactate and muscle inorganic phosphate, and drop in blood pH level. Moreover, we revised our previous contraction model by introducing the inhibitory effect of metabolic by-products based on structural and experimental data. The accumulation of metabolic by-products reduces the number of strongly bound cross-bridges, leading to a reduction in maximal contraction. In conclu­ sion, our simplified model reliably reflects metabolic fluxes and concentrations that are in good agreement with experimental findings, yielding a better understanding of metabolic fatigue during high-intensity exercise.","container-title":"Informatics in Medicine Unlocked","DOI":"10.1016/j.imu.2020.100355","ISSN":"23529148","journalAbbreviation":"Informatics in Medicine Unlocked","language":"en","page":"100355","source":"DOI.org (Crossref)","title":"Exploring the role of fatigue-related metabolite activity during high-intensity exercise using a simplified whole-body mathematical model","volume":"19","author":[{"family":"Muangkram","given":"Yuttamol"},{"family":"Honda","given":"Megumi"},{"family":"Amano","given":"Akira"},{"family":"Himeno","given":"Yukiko"},{"family":"Noma","given":"Akinori"}],"issued":{"date-parts":[["2020"]]}}}],"schema":"https://github.com/citation-style-language/schema/raw/master/csl-citation.json"} </w:instrText>
      </w:r>
      <w:r w:rsidRPr="00CA1FBE">
        <w:rPr>
          <w:rFonts w:ascii="Times New Roman" w:hAnsi="Times New Roman" w:cs="Times New Roman"/>
        </w:rPr>
        <w:fldChar w:fldCharType="separate"/>
      </w:r>
      <w:r w:rsidRPr="00CA1FBE">
        <w:rPr>
          <w:rFonts w:ascii="Times New Roman" w:hAnsi="Times New Roman" w:cs="Times New Roman"/>
          <w:noProof/>
        </w:rPr>
        <w:t>(Muangkram et al., 2020)</w:t>
      </w:r>
      <w:r w:rsidRPr="00CA1FBE">
        <w:rPr>
          <w:rFonts w:ascii="Times New Roman" w:hAnsi="Times New Roman" w:cs="Times New Roman"/>
        </w:rPr>
        <w:fldChar w:fldCharType="end"/>
      </w:r>
      <w:r w:rsidRPr="00CA1FBE">
        <w:rPr>
          <w:rFonts w:ascii="Times New Roman" w:hAnsi="Times New Roman" w:cs="Times New Roman"/>
        </w:rPr>
        <w:t xml:space="preserve">. This then leads to another possible mechanism of peripheral fatigue is the reduction in the intracellular calcium release paired with a reduced calcium sensitivity of the myofilaments during prolonged exercise and this could have a detrimental effect on the excitation-contraction-coupling process </w:t>
      </w:r>
      <w:r w:rsidRPr="00CA1FBE">
        <w:rPr>
          <w:rFonts w:ascii="Times New Roman" w:hAnsi="Times New Roman" w:cs="Times New Roman"/>
        </w:rPr>
        <w:fldChar w:fldCharType="begin"/>
      </w:r>
      <w:r w:rsidRPr="00CA1FBE">
        <w:rPr>
          <w:rFonts w:ascii="Times New Roman" w:hAnsi="Times New Roman" w:cs="Times New Roman"/>
        </w:rPr>
        <w:instrText xml:space="preserve"> ADDIN ZOTERO_ITEM CSL_CITATION {"citationID":"B1E7MMf0","properties":{"formattedCitation":"(Allen et al., 1992)","plainCitation":"(Allen et al., 1992)","noteIndex":0},"citationItems":[{"id":62,"uris":["http://zotero.org/users/local/oNAkV4S2/items/J8CXN4YT"],"uri":["http://zotero.org/users/local/oNAkV4S2/items/J8CXN4YT"],"itemData":{"id":62,"type":"article-journal","container-title":"Sports Medicine","DOI":"https://doi.org/10.2165/00007256-199213020-00007","page":"116-126","title":"Role of Excitation-Contraction Coupling in Muscle Fatigue","volume":"13","author":[{"family":"Allen","given":"D. G."},{"family":"Westerblad","given":"J. A. Lee"},{"family":"Lannergren","given":"J."}],"issued":{"date-parts":[["1992"]]}}}],"schema":"https://github.com/citation-style-language/schema/raw/master/csl-citation.json"} </w:instrText>
      </w:r>
      <w:r w:rsidRPr="00CA1FBE">
        <w:rPr>
          <w:rFonts w:ascii="Times New Roman" w:hAnsi="Times New Roman" w:cs="Times New Roman"/>
        </w:rPr>
        <w:fldChar w:fldCharType="separate"/>
      </w:r>
      <w:r w:rsidRPr="00CA1FBE">
        <w:rPr>
          <w:rFonts w:ascii="Times New Roman" w:hAnsi="Times New Roman" w:cs="Times New Roman"/>
          <w:noProof/>
        </w:rPr>
        <w:t>(Allen et al., 1992)</w:t>
      </w:r>
      <w:r w:rsidRPr="00CA1FBE">
        <w:rPr>
          <w:rFonts w:ascii="Times New Roman" w:hAnsi="Times New Roman" w:cs="Times New Roman"/>
        </w:rPr>
        <w:fldChar w:fldCharType="end"/>
      </w:r>
      <w:r w:rsidRPr="00CA1FBE">
        <w:rPr>
          <w:rFonts w:ascii="Times New Roman" w:hAnsi="Times New Roman" w:cs="Times New Roman"/>
        </w:rPr>
        <w:t xml:space="preserve">. The inability to restore resting membrane potentials, calcium levels returning to the sarcoplasmic reticulum, and the formation of cross bridges within the muscle can be caused by these failures in the body as peripheral fatigue sets in </w:t>
      </w:r>
      <w:r w:rsidRPr="00CA1FBE">
        <w:rPr>
          <w:rFonts w:ascii="Times New Roman" w:hAnsi="Times New Roman" w:cs="Times New Roman"/>
        </w:rPr>
        <w:fldChar w:fldCharType="begin"/>
      </w:r>
      <w:r w:rsidRPr="00CA1FBE">
        <w:rPr>
          <w:rFonts w:ascii="Times New Roman" w:hAnsi="Times New Roman" w:cs="Times New Roman"/>
        </w:rPr>
        <w:instrText xml:space="preserve"> ADDIN ZOTERO_ITEM CSL_CITATION {"citationID":"A3zV0hJU","properties":{"formattedCitation":"(Kent-Braun et al., 2012)","plainCitation":"(Kent-Braun et al., 2012)","noteIndex":0},"citationItems":[{"id":27,"uris":["http://zotero.org/users/local/oNAkV4S2/items/AJAK9TI7"],"uri":["http://zotero.org/users/local/oNAkV4S2/items/AJAK9TI7"],"itemData":{"id":27,"type":"chapter","abstract":"Skeletal muscle fatigue is deﬁned as the fall of force or power in response to contractile activity. Both the mechanisms of fatigue and the modes used to elicit it vary tremendously. Conceptual and technological advances allow the examination of fatigue from the level of the single molecule to the intact organism. Evaluation of muscle fatigue in a wide range of disease states builds on our understanding of basic function by revealing the sources of dysfunction in response to disease. C 2012 American Physiological Society. Compr Physiol 2:997-1044, 2012.","container-title":"Comprehensive Physiology","event-place":"Hoboken, NJ, USA","ISBN":"978-0-470-65071-4","language":"en","note":"DOI: 10.1002/cphy.c110029","page":"c110029","publisher":"John Wiley &amp; Sons, Inc.","publisher-place":"Hoboken, NJ, USA","source":"DOI.org (Crossref)","title":"Skeletal Muscle Fatigue","URL":"http://doi.wiley.com/10.1002/cphy.c110029","editor":[{"family":"Terjung","given":"Ronald"}],"author":[{"family":"Kent-Braun","given":"Jane A."},{"family":"Fitts","given":"Robert H."},{"family":"Christie","given":"Anita"}],"accessed":{"date-parts":[["2021",3,4]]},"issued":{"date-parts":[["2012",4]]}}}],"schema":"https://github.com/citation-style-language/schema/raw/master/csl-citation.json"} </w:instrText>
      </w:r>
      <w:r w:rsidRPr="00CA1FBE">
        <w:rPr>
          <w:rFonts w:ascii="Times New Roman" w:hAnsi="Times New Roman" w:cs="Times New Roman"/>
        </w:rPr>
        <w:fldChar w:fldCharType="separate"/>
      </w:r>
      <w:r w:rsidRPr="00CA1FBE">
        <w:rPr>
          <w:rFonts w:ascii="Times New Roman" w:hAnsi="Times New Roman" w:cs="Times New Roman"/>
          <w:noProof/>
        </w:rPr>
        <w:t>(Kent-Braun et al., 2012)</w:t>
      </w:r>
      <w:r w:rsidRPr="00CA1FBE">
        <w:rPr>
          <w:rFonts w:ascii="Times New Roman" w:hAnsi="Times New Roman" w:cs="Times New Roman"/>
        </w:rPr>
        <w:fldChar w:fldCharType="end"/>
      </w:r>
      <w:r w:rsidRPr="00CA1FBE">
        <w:rPr>
          <w:rFonts w:ascii="Times New Roman" w:hAnsi="Times New Roman" w:cs="Times New Roman"/>
        </w:rPr>
        <w:t xml:space="preserve">. The limitation that is caused by the body trying to counteract the other limitations cause a higher reliance on anaerobic pathways. The lack of ATP produced for more force production is what leads to fatigue. There are a few ways to assess the role of peripheral fatigue during an exercise test. To do so, the motor units that are activated need to be recruited using a constant stimulus. One way to do so, would be to use Electrical muscle stimulation (EMS) to stimulate the muscle to fatigue from an outside force. Therefore, fatigue can be modulated and </w:t>
      </w:r>
      <w:r w:rsidRPr="00CA1FBE">
        <w:rPr>
          <w:rFonts w:ascii="Times New Roman" w:hAnsi="Times New Roman" w:cs="Times New Roman"/>
        </w:rPr>
        <w:lastRenderedPageBreak/>
        <w:t xml:space="preserve">assessed from the use of electrical muscle stimulation. This could potentially help lead to the understanding of why fatigue occurs at certain exercise intensities above CT and CP and if it depends on the training state or within the muscle. </w:t>
      </w:r>
    </w:p>
    <w:p w14:paraId="28608B11" w14:textId="10768962" w:rsidR="00CA1FBE" w:rsidRPr="004510D2" w:rsidRDefault="00CA1FBE" w:rsidP="00CA1FBE">
      <w:pPr>
        <w:spacing w:line="480" w:lineRule="auto"/>
        <w:rPr>
          <w:rFonts w:ascii="Times New Roman" w:hAnsi="Times New Roman" w:cs="Times New Roman"/>
          <w:b/>
          <w:bCs/>
        </w:rPr>
      </w:pPr>
      <w:r w:rsidRPr="004510D2">
        <w:rPr>
          <w:rFonts w:ascii="Times New Roman" w:hAnsi="Times New Roman" w:cs="Times New Roman"/>
          <w:b/>
          <w:bCs/>
        </w:rPr>
        <w:t>2.</w:t>
      </w:r>
      <w:r w:rsidR="00416C15">
        <w:rPr>
          <w:rFonts w:ascii="Times New Roman" w:hAnsi="Times New Roman" w:cs="Times New Roman"/>
          <w:b/>
          <w:bCs/>
        </w:rPr>
        <w:t>2</w:t>
      </w:r>
      <w:r w:rsidRPr="004510D2">
        <w:rPr>
          <w:rFonts w:ascii="Times New Roman" w:hAnsi="Times New Roman" w:cs="Times New Roman"/>
          <w:b/>
          <w:bCs/>
        </w:rPr>
        <w:t xml:space="preserve"> Electrical Muscle Stimulation (EMS) </w:t>
      </w:r>
    </w:p>
    <w:p w14:paraId="1AC3C326" w14:textId="4D234B0E" w:rsidR="00CA1FBE" w:rsidRPr="004510D2" w:rsidRDefault="00CA1FBE" w:rsidP="00CA1FBE">
      <w:pPr>
        <w:spacing w:line="480" w:lineRule="auto"/>
        <w:rPr>
          <w:rFonts w:ascii="Times New Roman" w:hAnsi="Times New Roman" w:cs="Times New Roman"/>
        </w:rPr>
      </w:pPr>
      <w:r w:rsidRPr="004510D2">
        <w:rPr>
          <w:rFonts w:ascii="Times New Roman" w:hAnsi="Times New Roman" w:cs="Times New Roman"/>
        </w:rPr>
        <w:tab/>
        <w:t xml:space="preserve">To help gather some more information about the role of peripheral fatigue, an exercise test using a constant stimulus to recruit motor units can be performed. Specifically, the use of EMS is one way this can be accomplished. EMS involves the use of electrical current to stimulate the muscle fibers to contract </w:t>
      </w:r>
      <w:r w:rsidRPr="004510D2">
        <w:rPr>
          <w:rFonts w:ascii="Times New Roman" w:hAnsi="Times New Roman" w:cs="Times New Roman"/>
        </w:rPr>
        <w:fldChar w:fldCharType="begin"/>
      </w:r>
      <w:r w:rsidRPr="004510D2">
        <w:rPr>
          <w:rFonts w:ascii="Times New Roman" w:hAnsi="Times New Roman" w:cs="Times New Roman"/>
        </w:rPr>
        <w:instrText xml:space="preserve"> ADDIN ZOTERO_ITEM CSL_CITATION {"citationID":"0o7ykY7Y","properties":{"formattedCitation":"(Gregory &amp; Bickel, 2005)","plainCitation":"(Gregory &amp; Bickel, 2005)","noteIndex":0},"citationItems":[{"id":31,"uris":["http://zotero.org/users/local/oNAkV4S2/items/IMA3RR5D"],"uri":["http://zotero.org/users/local/oNAkV4S2/items/IMA3RR5D"],"itemData":{"id":31,"type":"article-journal","abstract":"Abstract\n            Electromyostimulation (EMS) incorporates the use of electrical current to activate skeletal muscle and facilitate contraction. It is commonly used in clinical settings to mimic voluntary contractions and enhance the rehabilitation of human skeletal muscles. Although the beneficial effects of EMS are widely accepted, discrepancies concerning the specific responses to EMS versus voluntary actions exist. The unique effects of EMS have been attributed to several mechanisms, most notably a reversal of the recruitment pattern typically associated with voluntary muscle activation. This perspective outlines the authors' contention that electrical stimulation recruits motor units in a nonselective, spatially fixed, and temporally synchronous pattern. Furthermore, it synthesizes the evidence that supports the contention that this recruitment pattern contributes to increased muscle fatigue when compared with voluntary actions. The authors believe the majority of evidence suggests that EMS-induced motor unit recruitment is nonselective and that muscle fibers are recruited without obvious sequencing related to fiber types.","container-title":"Physical Therapy","DOI":"10.1093/ptj/85.4.358","ISSN":"0031-9023, 1538-6724","issue":"4","language":"en","page":"358-364","source":"DOI.org (Crossref)","title":"Recruitment Patterns in Human Skeletal Muscle During Electrical Stimulation","volume":"85","author":[{"family":"Gregory","given":"Chris M"},{"family":"Bickel","given":"C Scott"}],"issued":{"date-parts":[["2005",4,1]]}}}],"schema":"https://github.com/citation-style-language/schema/raw/master/csl-citation.json"} </w:instrText>
      </w:r>
      <w:r w:rsidRPr="004510D2">
        <w:rPr>
          <w:rFonts w:ascii="Times New Roman" w:hAnsi="Times New Roman" w:cs="Times New Roman"/>
        </w:rPr>
        <w:fldChar w:fldCharType="separate"/>
      </w:r>
      <w:r w:rsidRPr="004510D2">
        <w:rPr>
          <w:rFonts w:ascii="Times New Roman" w:hAnsi="Times New Roman" w:cs="Times New Roman"/>
          <w:noProof/>
        </w:rPr>
        <w:t>(Gregory &amp; Bickel, 2005)</w:t>
      </w:r>
      <w:r w:rsidRPr="004510D2">
        <w:rPr>
          <w:rFonts w:ascii="Times New Roman" w:hAnsi="Times New Roman" w:cs="Times New Roman"/>
        </w:rPr>
        <w:fldChar w:fldCharType="end"/>
      </w:r>
      <w:r w:rsidRPr="004510D2">
        <w:rPr>
          <w:rFonts w:ascii="Times New Roman" w:hAnsi="Times New Roman" w:cs="Times New Roman"/>
        </w:rPr>
        <w:t xml:space="preserve">. EMS can be used in combination with a maximal power output test to see the effect of generating maximal capacity. </w:t>
      </w:r>
      <w:r>
        <w:rPr>
          <w:rFonts w:ascii="Times New Roman" w:hAnsi="Times New Roman" w:cs="Times New Roman"/>
        </w:rPr>
        <w:t xml:space="preserve">The stimulus is applied through the skin over the motor point of muscle via surface electrodes which induces the preferential recruitment of motor units. EMS does not facilitate intermuscular coordination or induce great muscle strength; it only stimulates the muscle in which the electrodes are placed. EMS activates anaerobic glycolysis for energy production by </w:t>
      </w:r>
      <w:proofErr w:type="spellStart"/>
      <w:r>
        <w:rPr>
          <w:rFonts w:ascii="Times New Roman" w:hAnsi="Times New Roman" w:cs="Times New Roman"/>
        </w:rPr>
        <w:t>PCr</w:t>
      </w:r>
      <w:proofErr w:type="spellEnd"/>
      <w:r>
        <w:rPr>
          <w:rFonts w:ascii="Times New Roman" w:hAnsi="Times New Roman" w:cs="Times New Roman"/>
        </w:rPr>
        <w:t xml:space="preserve"> and glycogen degradation with lactate formation and a decline of the intracellular pH, leading to early fatigue </w:t>
      </w:r>
      <w:r>
        <w:rPr>
          <w:rFonts w:ascii="Times New Roman" w:hAnsi="Times New Roman" w:cs="Times New Roman"/>
        </w:rPr>
        <w:fldChar w:fldCharType="begin"/>
      </w:r>
      <w:r>
        <w:rPr>
          <w:rFonts w:ascii="Times New Roman" w:hAnsi="Times New Roman" w:cs="Times New Roman"/>
        </w:rPr>
        <w:instrText xml:space="preserve"> ADDIN ZOTERO_ITEM CSL_CITATION {"citationID":"pv1xzMLO","properties":{"formattedCitation":"(Nussbaum et al., 2017)","plainCitation":"(Nussbaum et al., 2017)","noteIndex":0},"citationItems":[{"id":135,"uris":["http://zotero.org/users/local/oNAkV4S2/items/HQ87BG59"],"uri":["http://zotero.org/users/local/oNAkV4S2/items/HQ87BG59"],"itemData":{"id":135,"type":"article-journal","abstract":"Purpose: In response to requests from physiotherapists for guidance on optimal stimulation of muscle using neuromuscular electrical stimulation (NMES), a review, synthesis, and extraction of key data from the literature was undertaken by six Canadian physical therapy (PT) educators, clinicians, and researchers in the ﬁeld of electrophysical agents. The objective was to identify commonly treated conditions for which there was a substantial body of literature from which to draw conclusions regarding the effectiveness of NMES. Included studies had to apply NMES with visible and tetanic muscle contractions. Method: Four electronic databases (CINAHL, Embase, PUBMED, and SCOPUS) were searched for relevant literature published between database inceptions until May 2015. Additional articles were identiﬁed from bibliographies of the systematic reviews and from personal collections. Results: The extracted data were synthesized using a consensus process among the authors to provide recommendations for optimal stimulation parameters and application techniques to address muscle impairments associated with the following conditions: stroke (upper or lower extremity; both acute and chronic), anterior cruciate ligament reconstruction, patellofemoral pain syndrome, knee osteoarthritis, and total knee arthroplasty as well as critical illness and advanced disease states. Summaries of key details from each study incorporated into the review were also developed. The ﬁnal sections of the article outline the recommended terminology for describing practice using electrical currents and provide tips for safe and effective clinical practice using NMES. Conclusion: This article provides physiotherapists with a resource to enable evidence-informed, effective use of NMES for PT practice.","container-title":"Physiotherapy Canada","DOI":"10.3138/ptc.2015-88","ISSN":"0300-0508, 1708-8313","issue":"5","journalAbbreviation":"Physiotherapy Canada","language":"en","page":"1-76","source":"DOI.org (Crossref)","title":"Neuromuscular Electrical Stimulation for Treatment of Muscle Impairment: Critical Review and Recommendations for Clinical Practice","title-short":"Neuromuscular Electrical Stimulation for Treatment of Muscle Impairment","volume":"69","author":[{"family":"Nussbaum","given":"Ethne L."},{"family":"Houghton","given":"Pamela"},{"family":"Anthony","given":"Joseph"},{"family":"Rennie","given":"Sandy"},{"family":"Shay","given":"Barbara L."},{"family":"Hoens","given":"Alison M."}],"issued":{"date-parts":[["2017",11]]}}}],"schema":"https://github.com/citation-style-language/schema/raw/master/csl-citation.json"} </w:instrText>
      </w:r>
      <w:r>
        <w:rPr>
          <w:rFonts w:ascii="Times New Roman" w:hAnsi="Times New Roman" w:cs="Times New Roman"/>
        </w:rPr>
        <w:fldChar w:fldCharType="separate"/>
      </w:r>
      <w:r>
        <w:rPr>
          <w:rFonts w:ascii="Times New Roman" w:hAnsi="Times New Roman" w:cs="Times New Roman"/>
          <w:noProof/>
        </w:rPr>
        <w:t>(Nussbaum et al., 2017)</w:t>
      </w:r>
      <w:r>
        <w:rPr>
          <w:rFonts w:ascii="Times New Roman" w:hAnsi="Times New Roman" w:cs="Times New Roman"/>
        </w:rPr>
        <w:fldChar w:fldCharType="end"/>
      </w:r>
      <w:r>
        <w:rPr>
          <w:rFonts w:ascii="Times New Roman" w:hAnsi="Times New Roman" w:cs="Times New Roman"/>
        </w:rPr>
        <w:t xml:space="preserve">. </w:t>
      </w:r>
      <w:r w:rsidRPr="004510D2">
        <w:rPr>
          <w:rFonts w:ascii="Times New Roman" w:hAnsi="Times New Roman" w:cs="Times New Roman"/>
        </w:rPr>
        <w:t xml:space="preserve">This test can be used to estimate Critical Torque (CT) and it was validated in a study by Burnley et. al as the 5-minute-all-out test protocol </w:t>
      </w:r>
      <w:r w:rsidRPr="004510D2">
        <w:rPr>
          <w:rFonts w:ascii="Times New Roman" w:hAnsi="Times New Roman" w:cs="Times New Roman"/>
        </w:rPr>
        <w:fldChar w:fldCharType="begin"/>
      </w:r>
      <w:r w:rsidRPr="004510D2">
        <w:rPr>
          <w:rFonts w:ascii="Times New Roman" w:hAnsi="Times New Roman" w:cs="Times New Roman"/>
        </w:rPr>
        <w:instrText xml:space="preserve"> ADDIN ZOTERO_ITEM CSL_CITATION {"citationID":"kxixaD6t","properties":{"formattedCitation":"(Burnley, 2009)","plainCitation":"(Burnley, 2009)","noteIndex":0},"citationItems":[{"id":14,"uris":["http://zotero.org/users/local/oNAkV4S2/items/D65NECM8"],"uri":["http://zotero.org/users/local/oNAkV4S2/items/D65NECM8"],"itemData":{"id":14,"type":"article-journal","abstract":"To determine whether the asymptote of the torque-duration relationship (critical torque) could be estimated from the torque measured at the end of a series of maximal voluntary contractions (MVCs) of the quadriceps, eight healthy men performed eight laboratory tests. Following familiarization, subjects performed two tests in which they were required to perform 60 isometric MVCs over a period of 5 min (3 s contraction, 2 s rest), and five tests involving intermittent isometric contractions at </w:instrText>
      </w:r>
      <w:r w:rsidRPr="004510D2">
        <w:rPr>
          <w:rFonts w:ascii="Cambria Math" w:hAnsi="Cambria Math" w:cs="Cambria Math"/>
        </w:rPr>
        <w:instrText>∼</w:instrText>
      </w:r>
      <w:r w:rsidRPr="004510D2">
        <w:rPr>
          <w:rFonts w:ascii="Times New Roman" w:hAnsi="Times New Roman" w:cs="Times New Roman"/>
        </w:rPr>
        <w:instrText xml:space="preserve">35–60% MVC, each performed to task failure. Critical torque was determined using linear regression of the torque impulse and contraction time during the submaximal tests, and the end-test torque during the MVCs was calculated from the mean of the last six contractions of the test. During the MVCs voluntary torque declined from 263.9 ± 44.6 to 77.8 ± 17.8 N·m. The end-test torque was not different from the critical torque (77.9 ± 15.9 N·m; 95% paired-sample confidence interval, −6.5 to 6.2 N·m). The root mean squared error of the estimation of critical torque from the end-test torque was 7.1 N·m. Twitch interpolation showed that voluntary activation declined from 90.9 ± 6.5% to 66.9 ± 13.1% ( P &lt; 0.001), and the potentiated doublet response declined from 97.7 ± 23.0 to 46.9 ± 6.7 N·m ( P &lt; 0.001) during the MVCs, indicating the development of both central and peripheral fatigue. These data indicate that fatigue during 5 min of intermittent isometric MVCs of the quadriceps leads to an end-test torque that closely approximates the critical torque.","container-title":"Journal of Applied Physiology","DOI":"10.1152/japplphysiol.91474.2008","ISSN":"8750-7587, 1522-1601","issue":"3","journalAbbreviation":"Journal of Applied Physiology","language":"en","page":"975-983","source":"DOI.org (Crossref)","title":"Estimation of critical torque using intermittent isometric maximal voluntary contractions of the quadriceps in humans","volume":"106","author":[{"family":"Burnley","given":"Mark"}],"issued":{"date-parts":[["2009",3]]}}}],"schema":"https://github.com/citation-style-language/schema/raw/master/csl-citation.json"} </w:instrText>
      </w:r>
      <w:r w:rsidRPr="004510D2">
        <w:rPr>
          <w:rFonts w:ascii="Times New Roman" w:hAnsi="Times New Roman" w:cs="Times New Roman"/>
        </w:rPr>
        <w:fldChar w:fldCharType="separate"/>
      </w:r>
      <w:r w:rsidRPr="004510D2">
        <w:rPr>
          <w:rFonts w:ascii="Times New Roman" w:hAnsi="Times New Roman" w:cs="Times New Roman"/>
          <w:noProof/>
        </w:rPr>
        <w:t>(Burnley, 2009)</w:t>
      </w:r>
      <w:r w:rsidRPr="004510D2">
        <w:rPr>
          <w:rFonts w:ascii="Times New Roman" w:hAnsi="Times New Roman" w:cs="Times New Roman"/>
        </w:rPr>
        <w:fldChar w:fldCharType="end"/>
      </w:r>
      <w:r w:rsidRPr="004510D2">
        <w:rPr>
          <w:rFonts w:ascii="Times New Roman" w:hAnsi="Times New Roman" w:cs="Times New Roman"/>
        </w:rPr>
        <w:t xml:space="preserve">. The threshold that is held constant under the CP/power-duration concept is critical torque. The protocol that was validated by Burnley, was to evaluate CT in a single testing visit with 60 intermittent maximal isometric contractions over 5 minutes, it was shown for torque to decline and then plateau over the final 30 of the test </w:t>
      </w:r>
      <w:r w:rsidRPr="004510D2">
        <w:rPr>
          <w:rFonts w:ascii="Times New Roman" w:hAnsi="Times New Roman" w:cs="Times New Roman"/>
        </w:rPr>
        <w:fldChar w:fldCharType="begin"/>
      </w:r>
      <w:r w:rsidRPr="004510D2">
        <w:rPr>
          <w:rFonts w:ascii="Times New Roman" w:hAnsi="Times New Roman" w:cs="Times New Roman"/>
        </w:rPr>
        <w:instrText xml:space="preserve"> ADDIN ZOTERO_ITEM CSL_CITATION {"citationID":"tNCQpNwp","properties":{"formattedCitation":"(Burnley, 2009)","plainCitation":"(Burnley, 2009)","noteIndex":0},"citationItems":[{"id":14,"uris":["http://zotero.org/users/local/oNAkV4S2/items/D65NECM8"],"uri":["http://zotero.org/users/local/oNAkV4S2/items/D65NECM8"],"itemData":{"id":14,"type":"article-journal","abstract":"To determine whether the asymptote of the torque-duration relationship (critical torque) could be estimated from the torque measured at the end of a series of maximal voluntary contractions (MVCs) of the quadriceps, eight healthy men performed eight laboratory tests. Following familiarization, subjects performed two tests in which they were required to perform 60 isometric MVCs over a period of 5 min (3 s contraction, 2 s rest), and five tests involving intermittent isometric contractions at </w:instrText>
      </w:r>
      <w:r w:rsidRPr="004510D2">
        <w:rPr>
          <w:rFonts w:ascii="Cambria Math" w:hAnsi="Cambria Math" w:cs="Cambria Math"/>
        </w:rPr>
        <w:instrText>∼</w:instrText>
      </w:r>
      <w:r w:rsidRPr="004510D2">
        <w:rPr>
          <w:rFonts w:ascii="Times New Roman" w:hAnsi="Times New Roman" w:cs="Times New Roman"/>
        </w:rPr>
        <w:instrText xml:space="preserve">35–60% MVC, each performed to task failure. Critical torque was determined using linear regression of the torque impulse and contraction time during the submaximal tests, and the end-test torque during the MVCs was calculated from the mean of the last six contractions of the test. During the MVCs voluntary torque declined from 263.9 ± 44.6 to 77.8 ± 17.8 N·m. The end-test torque was not different from the critical torque (77.9 ± 15.9 N·m; 95% paired-sample confidence interval, −6.5 to 6.2 N·m). The root mean squared error of the estimation of critical torque from the end-test torque was 7.1 N·m. Twitch interpolation showed that voluntary activation declined from 90.9 ± 6.5% to 66.9 ± 13.1% ( P &lt; 0.001), and the potentiated doublet response declined from 97.7 ± 23.0 to 46.9 ± 6.7 N·m ( P &lt; 0.001) during the MVCs, indicating the development of both central and peripheral fatigue. These data indicate that fatigue during 5 min of intermittent isometric MVCs of the quadriceps leads to an end-test torque that closely approximates the critical torque.","container-title":"Journal of Applied Physiology","DOI":"10.1152/japplphysiol.91474.2008","ISSN":"8750-7587, 1522-1601","issue":"3","journalAbbreviation":"Journal of Applied Physiology","language":"en","page":"975-983","source":"DOI.org (Crossref)","title":"Estimation of critical torque using intermittent isometric maximal voluntary contractions of the quadriceps in humans","volume":"106","author":[{"family":"Burnley","given":"Mark"}],"issued":{"date-parts":[["2009",3]]}}}],"schema":"https://github.com/citation-style-language/schema/raw/master/csl-citation.json"} </w:instrText>
      </w:r>
      <w:r w:rsidRPr="004510D2">
        <w:rPr>
          <w:rFonts w:ascii="Times New Roman" w:hAnsi="Times New Roman" w:cs="Times New Roman"/>
        </w:rPr>
        <w:fldChar w:fldCharType="separate"/>
      </w:r>
      <w:r w:rsidRPr="004510D2">
        <w:rPr>
          <w:rFonts w:ascii="Times New Roman" w:hAnsi="Times New Roman" w:cs="Times New Roman"/>
          <w:noProof/>
        </w:rPr>
        <w:t>(Burnley, 2009)</w:t>
      </w:r>
      <w:r w:rsidRPr="004510D2">
        <w:rPr>
          <w:rFonts w:ascii="Times New Roman" w:hAnsi="Times New Roman" w:cs="Times New Roman"/>
        </w:rPr>
        <w:fldChar w:fldCharType="end"/>
      </w:r>
      <w:r w:rsidRPr="004510D2">
        <w:rPr>
          <w:rFonts w:ascii="Times New Roman" w:hAnsi="Times New Roman" w:cs="Times New Roman"/>
        </w:rPr>
        <w:t xml:space="preserve">. This protocol has been used in multiple studies to determine how much toque has declined over the 5 minutes and evaluate CT in one session. Specifically, a study done by Janzen et. al 2018, they used this protocol and neuromuscular electrical stimulation to evoke the skeletal muscle contractions to provide more </w:t>
      </w:r>
      <w:r w:rsidRPr="004510D2">
        <w:rPr>
          <w:rFonts w:ascii="Times New Roman" w:hAnsi="Times New Roman" w:cs="Times New Roman"/>
        </w:rPr>
        <w:lastRenderedPageBreak/>
        <w:t xml:space="preserve">information on the contribution of peripheral fatigue </w:t>
      </w:r>
      <w:r w:rsidRPr="004510D2">
        <w:rPr>
          <w:rFonts w:ascii="Times New Roman" w:hAnsi="Times New Roman" w:cs="Times New Roman"/>
        </w:rPr>
        <w:fldChar w:fldCharType="begin"/>
      </w:r>
      <w:r w:rsidRPr="004510D2">
        <w:rPr>
          <w:rFonts w:ascii="Times New Roman" w:hAnsi="Times New Roman" w:cs="Times New Roman"/>
        </w:rPr>
        <w:instrText xml:space="preserve"> ADDIN ZOTERO_ITEM CSL_CITATION {"citationID":"SvfGYhm9","properties":{"formattedCitation":"(Janzen et al., 2018)","plainCitation":"(Janzen et al., 2018)","noteIndex":0},"citationItems":[{"id":37,"uris":["http://zotero.org/users/local/oNAkV4S2/items/HPAZIMS2"],"uri":["http://zotero.org/users/local/oNAkV4S2/items/HPAZIMS2"],"itemData":{"id":37,"type":"article-journal","abstract":"Characterization of critical power/torque (CP/CT) during voluntary exercise requires maximal eﬀort, making diﬃcult for those with neuromuscular impairments. To address this issue we sought to determine if electrically stimulated intermittent isometric exercise resulted in a critical end-test torque (ETT) that behaved similar to voluntary CT. In the ﬁrst experiment participants (n = 9) completed four bouts of stimulated exercise at a 3:2 duty cycle, at frequencies of 100, 50, 25 Hz, and a low frequency below ETT (Sub-ETT; ≤ 15 Hz). The second experiment (n = 20) consisted of four bouts at a 2:2 duty cycle—two bouts at 100 Hz, one at an intermediate frequency (15–30 Hz), and one at Sub-ETT. The third experiment (n = 12) consisted of two bouts at 50 Hz at a 3:2 duty* cycle with proximal blood ﬂow occlusion during one of the bouts. ETT torque was similar (p ≥ 0.43) within and among stimulation frequencies in experiment 1. No fatigue was observed during the Sub-ETT bouts (p &gt; 0.05). For experiment 2, ETT was similar at 100 Hz and at the intermediate frequency (p ≥ 0.29). Again, Sub-ETT stimulation did not result in fatigue (p &gt; 0.05). Altering oxygen delivery by altering the duty cycle (3:2 vs. 2:2; p = 0.02) and by occlusion (p &lt; 0.001) resulted in lower ETT values. Stimulated exercise resulted in an ETT that was consistent from day-to-day and similar regardless of initial torque, as long as that torque exceeded ETT, and was sensitive to oxygen delivery. As such we propose it represents a parameter similar to voluntary CT.","container-title":"European Journal of Applied Physiology","DOI":"10.1007/s00421-018-3872-5","ISSN":"1439-6319, 1439-6327","issue":"7","journalAbbreviation":"Eur J Appl Physiol","language":"en","page":"1407-1414","source":"DOI.org (Crossref)","title":"Estimation of critical end-test torque using neuromuscular electrical stimulation of the quadriceps in humans","volume":"118","author":[{"family":"Janzen","given":"Natalie R."},{"family":"Hight","given":"Robert E."},{"family":"Patel","given":"Darshit S."},{"family":"Campbell","given":"Jason A."},{"family":"Larson","given":"Rebecca D."},{"family":"Black","given":"Christopher D."}],"issued":{"date-parts":[["2018",7]]}}}],"schema":"https://github.com/citation-style-language/schema/raw/master/csl-citation.json"} </w:instrText>
      </w:r>
      <w:r w:rsidRPr="004510D2">
        <w:rPr>
          <w:rFonts w:ascii="Times New Roman" w:hAnsi="Times New Roman" w:cs="Times New Roman"/>
        </w:rPr>
        <w:fldChar w:fldCharType="separate"/>
      </w:r>
      <w:r w:rsidRPr="004510D2">
        <w:rPr>
          <w:rFonts w:ascii="Times New Roman" w:hAnsi="Times New Roman" w:cs="Times New Roman"/>
          <w:noProof/>
        </w:rPr>
        <w:t>(Janzen et al., 2018)</w:t>
      </w:r>
      <w:r w:rsidRPr="004510D2">
        <w:rPr>
          <w:rFonts w:ascii="Times New Roman" w:hAnsi="Times New Roman" w:cs="Times New Roman"/>
        </w:rPr>
        <w:fldChar w:fldCharType="end"/>
      </w:r>
      <w:r w:rsidRPr="004510D2">
        <w:rPr>
          <w:rFonts w:ascii="Times New Roman" w:hAnsi="Times New Roman" w:cs="Times New Roman"/>
        </w:rPr>
        <w:t xml:space="preserve">. This study found that before the final 30 seconds of the 5-minute exercise test, the ETT plateaued regarding the duty cycle and the stimulation frequency that was used. Therefore, intermittent exercise that was evoked by NMES yielded a steady state ETT, and when the evoked torque fell before ETT, there was no fatigue observed </w:t>
      </w:r>
      <w:r w:rsidRPr="004510D2">
        <w:rPr>
          <w:rFonts w:ascii="Times New Roman" w:hAnsi="Times New Roman" w:cs="Times New Roman"/>
        </w:rPr>
        <w:fldChar w:fldCharType="begin"/>
      </w:r>
      <w:r w:rsidRPr="004510D2">
        <w:rPr>
          <w:rFonts w:ascii="Times New Roman" w:hAnsi="Times New Roman" w:cs="Times New Roman"/>
        </w:rPr>
        <w:instrText xml:space="preserve"> ADDIN ZOTERO_ITEM CSL_CITATION {"citationID":"OSItzyeC","properties":{"formattedCitation":"(Janzen et al., 2018)","plainCitation":"(Janzen et al., 2018)","noteIndex":0},"citationItems":[{"id":37,"uris":["http://zotero.org/users/local/oNAkV4S2/items/HPAZIMS2"],"uri":["http://zotero.org/users/local/oNAkV4S2/items/HPAZIMS2"],"itemData":{"id":37,"type":"article-journal","abstract":"Characterization of critical power/torque (CP/CT) during voluntary exercise requires maximal eﬀort, making diﬃcult for those with neuromuscular impairments. To address this issue we sought to determine if electrically stimulated intermittent isometric exercise resulted in a critical end-test torque (ETT) that behaved similar to voluntary CT. In the ﬁrst experiment participants (n = 9) completed four bouts of stimulated exercise at a 3:2 duty cycle, at frequencies of 100, 50, 25 Hz, and a low frequency below ETT (Sub-ETT; ≤ 15 Hz). The second experiment (n = 20) consisted of four bouts at a 2:2 duty cycle—two bouts at 100 Hz, one at an intermediate frequency (15–30 Hz), and one at Sub-ETT. The third experiment (n = 12) consisted of two bouts at 50 Hz at a 3:2 duty* cycle with proximal blood ﬂow occlusion during one of the bouts. ETT torque was similar (p ≥ 0.43) within and among stimulation frequencies in experiment 1. No fatigue was observed during the Sub-ETT bouts (p &gt; 0.05). For experiment 2, ETT was similar at 100 Hz and at the intermediate frequency (p ≥ 0.29). Again, Sub-ETT stimulation did not result in fatigue (p &gt; 0.05). Altering oxygen delivery by altering the duty cycle (3:2 vs. 2:2; p = 0.02) and by occlusion (p &lt; 0.001) resulted in lower ETT values. Stimulated exercise resulted in an ETT that was consistent from day-to-day and similar regardless of initial torque, as long as that torque exceeded ETT, and was sensitive to oxygen delivery. As such we propose it represents a parameter similar to voluntary CT.","container-title":"European Journal of Applied Physiology","DOI":"10.1007/s00421-018-3872-5","ISSN":"1439-6319, 1439-6327","issue":"7","journalAbbreviation":"Eur J Appl Physiol","language":"en","page":"1407-1414","source":"DOI.org (Crossref)","title":"Estimation of critical end-test torque using neuromuscular electrical stimulation of the quadriceps in humans","volume":"118","author":[{"family":"Janzen","given":"Natalie R."},{"family":"Hight","given":"Robert E."},{"family":"Patel","given":"Darshit S."},{"family":"Campbell","given":"Jason A."},{"family":"Larson","given":"Rebecca D."},{"family":"Black","given":"Christopher D."}],"issued":{"date-parts":[["2018",7]]}}}],"schema":"https://github.com/citation-style-language/schema/raw/master/csl-citation.json"} </w:instrText>
      </w:r>
      <w:r w:rsidRPr="004510D2">
        <w:rPr>
          <w:rFonts w:ascii="Times New Roman" w:hAnsi="Times New Roman" w:cs="Times New Roman"/>
        </w:rPr>
        <w:fldChar w:fldCharType="separate"/>
      </w:r>
      <w:r w:rsidRPr="004510D2">
        <w:rPr>
          <w:rFonts w:ascii="Times New Roman" w:hAnsi="Times New Roman" w:cs="Times New Roman"/>
          <w:noProof/>
        </w:rPr>
        <w:t>(Janzen et al., 2018)</w:t>
      </w:r>
      <w:r w:rsidRPr="004510D2">
        <w:rPr>
          <w:rFonts w:ascii="Times New Roman" w:hAnsi="Times New Roman" w:cs="Times New Roman"/>
        </w:rPr>
        <w:fldChar w:fldCharType="end"/>
      </w:r>
      <w:r w:rsidRPr="004510D2">
        <w:rPr>
          <w:rFonts w:ascii="Times New Roman" w:hAnsi="Times New Roman" w:cs="Times New Roman"/>
        </w:rPr>
        <w:t xml:space="preserve">. In end, using EMS during a CT test could fatigue the muscle completely to gain the most information on the time course for recovery. </w:t>
      </w:r>
    </w:p>
    <w:p w14:paraId="63225694" w14:textId="2AD1A59D" w:rsidR="00CA1FBE" w:rsidRPr="004510D2" w:rsidRDefault="00CA1FBE" w:rsidP="00CA1FBE">
      <w:pPr>
        <w:spacing w:line="480" w:lineRule="auto"/>
        <w:rPr>
          <w:rFonts w:ascii="Times New Roman" w:hAnsi="Times New Roman" w:cs="Times New Roman"/>
          <w:b/>
          <w:bCs/>
        </w:rPr>
      </w:pPr>
      <w:r w:rsidRPr="004510D2">
        <w:rPr>
          <w:rFonts w:ascii="Times New Roman" w:hAnsi="Times New Roman" w:cs="Times New Roman"/>
          <w:b/>
          <w:bCs/>
        </w:rPr>
        <w:t>2.</w:t>
      </w:r>
      <w:r w:rsidR="00416C15">
        <w:rPr>
          <w:rFonts w:ascii="Times New Roman" w:hAnsi="Times New Roman" w:cs="Times New Roman"/>
          <w:b/>
          <w:bCs/>
        </w:rPr>
        <w:t>3</w:t>
      </w:r>
      <w:r w:rsidRPr="004510D2">
        <w:rPr>
          <w:rFonts w:ascii="Times New Roman" w:hAnsi="Times New Roman" w:cs="Times New Roman"/>
          <w:b/>
          <w:bCs/>
        </w:rPr>
        <w:t xml:space="preserve"> Critical Power (CP) and Critical Torque (CT)</w:t>
      </w:r>
    </w:p>
    <w:p w14:paraId="37605A70" w14:textId="77777777" w:rsidR="00CA1FBE" w:rsidRPr="004510D2" w:rsidRDefault="00CA1FBE" w:rsidP="00CA1FBE">
      <w:pPr>
        <w:spacing w:line="480" w:lineRule="auto"/>
        <w:rPr>
          <w:rFonts w:ascii="Times New Roman" w:hAnsi="Times New Roman" w:cs="Times New Roman"/>
        </w:rPr>
      </w:pPr>
      <w:r w:rsidRPr="004510D2">
        <w:rPr>
          <w:rFonts w:ascii="Times New Roman" w:hAnsi="Times New Roman" w:cs="Times New Roman"/>
        </w:rPr>
        <w:tab/>
        <w:t xml:space="preserve">CP can be defined as an intensity at which one can theoretically exercise indefinitely </w:t>
      </w:r>
      <w:r w:rsidRPr="004510D2">
        <w:rPr>
          <w:rFonts w:ascii="Times New Roman" w:hAnsi="Times New Roman" w:cs="Times New Roman"/>
        </w:rPr>
        <w:fldChar w:fldCharType="begin"/>
      </w:r>
      <w:r w:rsidRPr="004510D2">
        <w:rPr>
          <w:rFonts w:ascii="Times New Roman" w:hAnsi="Times New Roman" w:cs="Times New Roman"/>
        </w:rPr>
        <w:instrText xml:space="preserve"> ADDIN ZOTERO_ITEM CSL_CITATION {"citationID":"V9q9E7PC","properties":{"formattedCitation":"(Jones et al., 2010; Monod &amp; Scherrer, 1965)","plainCitation":"(Jones et al., 2010; Monod &amp; Scherrer, 1965)","noteIndex":0},"citationItems":[{"id":21,"uris":["http://zotero.org/users/local/oNAkV4S2/items/ES3PX356"],"uri":["http://zotero.org/users/local/oNAkV4S2/items/ES3PX356"],"itemData":{"id":21,"type":"article-journal","container-title":"Medicine &amp; Science in Sports &amp; Exercise","DOI":"10.1249/MSS.0b013e3181d9cf7f","ISSN":"0195-9131","issue":"10","language":"en","page":"1876-1890","source":"DOI.org (Crossref)","title":"Critical Power: Implications for Determination of V˙O2max and Exercise Tolerance","title-short":"Critical Power","volume":"42","author":[{"family":"Jones","given":"Andrew M."},{"family":"Vanhatalo","given":"Anni"},{"family":"Burnley","given":"Mark"},{"family":"Morton","given":"R. Hugh"},{"family":"Poole","given":"David C."}],"issued":{"date-parts":[["2010",10]]}}},{"id":17,"uris":["http://zotero.org/users/local/oNAkV4S2/items/J6KRKRLZ"],"uri":["http://zotero.org/users/local/oNAkV4S2/items/J6KRKRLZ"],"itemData":{"id":17,"type":"article-journal","container-title":"Ergonomics","DOI":"https://www.tandfonline.com/doi/abs/10.1080/00140136508930810","issue":"3","page":"329-338","title":"The Work Capacity of a Synergic Muscular Group","volume":"8","author":[{"family":"Monod","given":"H."},{"family":"Scherrer","given":"J."}],"issued":{"date-parts":[["1965"]]}}}],"schema":"https://github.com/citation-style-language/schema/raw/master/csl-citation.json"} </w:instrText>
      </w:r>
      <w:r w:rsidRPr="004510D2">
        <w:rPr>
          <w:rFonts w:ascii="Times New Roman" w:hAnsi="Times New Roman" w:cs="Times New Roman"/>
        </w:rPr>
        <w:fldChar w:fldCharType="separate"/>
      </w:r>
      <w:r w:rsidRPr="004510D2">
        <w:rPr>
          <w:rFonts w:ascii="Times New Roman" w:hAnsi="Times New Roman" w:cs="Times New Roman"/>
          <w:noProof/>
        </w:rPr>
        <w:t>(Jones et al., 2010; Monod &amp; Scherrer, 1965)</w:t>
      </w:r>
      <w:r w:rsidRPr="004510D2">
        <w:rPr>
          <w:rFonts w:ascii="Times New Roman" w:hAnsi="Times New Roman" w:cs="Times New Roman"/>
        </w:rPr>
        <w:fldChar w:fldCharType="end"/>
      </w:r>
      <w:r w:rsidRPr="004510D2">
        <w:rPr>
          <w:rFonts w:ascii="Times New Roman" w:hAnsi="Times New Roman" w:cs="Times New Roman"/>
        </w:rPr>
        <w:t xml:space="preserve">. CP is a parameter of aerobic function that can help predict exercise performance. This phenomenon represents the power output below what it is possible to maintain steady state exercise and above which the time to exhaustion becomes predictable </w:t>
      </w:r>
      <w:r w:rsidRPr="004510D2">
        <w:rPr>
          <w:rFonts w:ascii="Times New Roman" w:hAnsi="Times New Roman" w:cs="Times New Roman"/>
        </w:rPr>
        <w:fldChar w:fldCharType="begin"/>
      </w:r>
      <w:r w:rsidRPr="004510D2">
        <w:rPr>
          <w:rFonts w:ascii="Times New Roman" w:hAnsi="Times New Roman" w:cs="Times New Roman"/>
        </w:rPr>
        <w:instrText xml:space="preserve"> ADDIN ZOTERO_ITEM CSL_CITATION {"citationID":"OR5bWFNX","properties":{"formattedCitation":"(Skiba et al., 2014)","plainCitation":"(Skiba et al., 2014)","noteIndex":0},"citationItems":[{"id":19,"uris":["http://zotero.org/users/local/oNAkV4S2/items/S696TWDL"],"uri":["http://zotero.org/users/local/oNAkV4S2/items/S696TWDL"],"itemData":{"id":19,"type":"article-journal","container-title":"Medicine &amp; Science in Sports &amp; Exercise","DOI":"10.1249/MSS.0000000000000226","ISSN":"0195-9131","issue":"7","language":"en","page":"1433-1440","source":"DOI.org (Crossref)","title":"Effect of Work and Recovery Durations on W′ Reconstitution during Intermittent Exercise","volume":"46","author":[{"family":"Skiba","given":"Philip F."},{"family":"Jackman","given":"Sarah"},{"family":"Clarke","given":"David"},{"family":"Vanhatalo","given":"Anni"},{"family":"Jones","given":"Andrew M."}],"issued":{"date-parts":[["2014",7]]}}}],"schema":"https://github.com/citation-style-language/schema/raw/master/csl-citation.json"} </w:instrText>
      </w:r>
      <w:r w:rsidRPr="004510D2">
        <w:rPr>
          <w:rFonts w:ascii="Times New Roman" w:hAnsi="Times New Roman" w:cs="Times New Roman"/>
        </w:rPr>
        <w:fldChar w:fldCharType="separate"/>
      </w:r>
      <w:r w:rsidRPr="004510D2">
        <w:rPr>
          <w:rFonts w:ascii="Times New Roman" w:hAnsi="Times New Roman" w:cs="Times New Roman"/>
          <w:noProof/>
        </w:rPr>
        <w:t>(Skiba et al., 2014)</w:t>
      </w:r>
      <w:r w:rsidRPr="004510D2">
        <w:rPr>
          <w:rFonts w:ascii="Times New Roman" w:hAnsi="Times New Roman" w:cs="Times New Roman"/>
        </w:rPr>
        <w:fldChar w:fldCharType="end"/>
      </w:r>
      <w:r w:rsidRPr="004510D2">
        <w:rPr>
          <w:rFonts w:ascii="Times New Roman" w:hAnsi="Times New Roman" w:cs="Times New Roman"/>
        </w:rPr>
        <w:t xml:space="preserve">. CP has been an understudied concept but there is more information about how the work done above CP results in fatigue in a time predicted manner, this work above CP, has often been termed the power-duration relationship. This relationship represents where the higher the work rate done above CP, the shorter the duration of exercise will be </w:t>
      </w:r>
      <w:r w:rsidRPr="004510D2">
        <w:rPr>
          <w:rFonts w:ascii="Times New Roman" w:hAnsi="Times New Roman" w:cs="Times New Roman"/>
        </w:rPr>
        <w:fldChar w:fldCharType="begin"/>
      </w:r>
      <w:r w:rsidRPr="004510D2">
        <w:rPr>
          <w:rFonts w:ascii="Times New Roman" w:hAnsi="Times New Roman" w:cs="Times New Roman"/>
        </w:rPr>
        <w:instrText xml:space="preserve"> ADDIN ZOTERO_ITEM CSL_CITATION {"citationID":"oPgmAzop","properties":{"formattedCitation":"(Janzen et al., 2018)","plainCitation":"(Janzen et al., 2018)","noteIndex":0},"citationItems":[{"id":37,"uris":["http://zotero.org/users/local/oNAkV4S2/items/HPAZIMS2"],"uri":["http://zotero.org/users/local/oNAkV4S2/items/HPAZIMS2"],"itemData":{"id":37,"type":"article-journal","abstract":"Characterization of critical power/torque (CP/CT) during voluntary exercise requires maximal eﬀort, making diﬃcult for those with neuromuscular impairments. To address this issue we sought to determine if electrically stimulated intermittent isometric exercise resulted in a critical end-test torque (ETT) that behaved similar to voluntary CT. In the ﬁrst experiment participants (n = 9) completed four bouts of stimulated exercise at a 3:2 duty cycle, at frequencies of 100, 50, 25 Hz, and a low frequency below ETT (Sub-ETT; ≤ 15 Hz). The second experiment (n = 20) consisted of four bouts at a 2:2 duty cycle—two bouts at 100 Hz, one at an intermediate frequency (15–30 Hz), and one at Sub-ETT. The third experiment (n = 12) consisted of two bouts at 50 Hz at a 3:2 duty* cycle with proximal blood ﬂow occlusion during one of the bouts. ETT torque was similar (p ≥ 0.43) within and among stimulation frequencies in experiment 1. No fatigue was observed during the Sub-ETT bouts (p &gt; 0.05). For experiment 2, ETT was similar at 100 Hz and at the intermediate frequency (p ≥ 0.29). Again, Sub-ETT stimulation did not result in fatigue (p &gt; 0.05). Altering oxygen delivery by altering the duty cycle (3:2 vs. 2:2; p = 0.02) and by occlusion (p &lt; 0.001) resulted in lower ETT values. Stimulated exercise resulted in an ETT that was consistent from day-to-day and similar regardless of initial torque, as long as that torque exceeded ETT, and was sensitive to oxygen delivery. As such we propose it represents a parameter similar to voluntary CT.","container-title":"European Journal of Applied Physiology","DOI":"10.1007/s00421-018-3872-5","ISSN":"1439-6319, 1439-6327","issue":"7","journalAbbreviation":"Eur J Appl Physiol","language":"en","page":"1407-1414","source":"DOI.org (Crossref)","title":"Estimation of critical end-test torque using neuromuscular electrical stimulation of the quadriceps in humans","volume":"118","author":[{"family":"Janzen","given":"Natalie R."},{"family":"Hight","given":"Robert E."},{"family":"Patel","given":"Darshit S."},{"family":"Campbell","given":"Jason A."},{"family":"Larson","given":"Rebecca D."},{"family":"Black","given":"Christopher D."}],"issued":{"date-parts":[["2018",7]]}}}],"schema":"https://github.com/citation-style-language/schema/raw/master/csl-citation.json"} </w:instrText>
      </w:r>
      <w:r w:rsidRPr="004510D2">
        <w:rPr>
          <w:rFonts w:ascii="Times New Roman" w:hAnsi="Times New Roman" w:cs="Times New Roman"/>
        </w:rPr>
        <w:fldChar w:fldCharType="separate"/>
      </w:r>
      <w:r w:rsidRPr="004510D2">
        <w:rPr>
          <w:rFonts w:ascii="Times New Roman" w:hAnsi="Times New Roman" w:cs="Times New Roman"/>
          <w:noProof/>
        </w:rPr>
        <w:t>(Janzen et al., 2018)</w:t>
      </w:r>
      <w:r w:rsidRPr="004510D2">
        <w:rPr>
          <w:rFonts w:ascii="Times New Roman" w:hAnsi="Times New Roman" w:cs="Times New Roman"/>
        </w:rPr>
        <w:fldChar w:fldCharType="end"/>
      </w:r>
      <w:r w:rsidRPr="004510D2">
        <w:rPr>
          <w:rFonts w:ascii="Times New Roman" w:hAnsi="Times New Roman" w:cs="Times New Roman"/>
        </w:rPr>
        <w:t xml:space="preserve">. CP is the upper boundary of work output that can be maintained at a metabolic steady state without leading to fatigue or task fatigue </w:t>
      </w:r>
      <w:r w:rsidRPr="004510D2">
        <w:rPr>
          <w:rFonts w:ascii="Times New Roman" w:hAnsi="Times New Roman" w:cs="Times New Roman"/>
        </w:rPr>
        <w:fldChar w:fldCharType="begin"/>
      </w:r>
      <w:r w:rsidRPr="004510D2">
        <w:rPr>
          <w:rFonts w:ascii="Times New Roman" w:hAnsi="Times New Roman" w:cs="Times New Roman"/>
        </w:rPr>
        <w:instrText xml:space="preserve"> ADDIN ZOTERO_ITEM CSL_CITATION {"citationID":"lQ8PYP4r","properties":{"formattedCitation":"(Jones et al., 2010)","plainCitation":"(Jones et al., 2010)","noteIndex":0},"citationItems":[{"id":21,"uris":["http://zotero.org/users/local/oNAkV4S2/items/ES3PX356"],"uri":["http://zotero.org/users/local/oNAkV4S2/items/ES3PX356"],"itemData":{"id":21,"type":"article-journal","container-title":"Medicine &amp; Science in Sports &amp; Exercise","DOI":"10.1249/MSS.0b013e3181d9cf7f","ISSN":"0195-9131","issue":"10","language":"en","page":"1876-1890","source":"DOI.org (Crossref)","title":"Critical Power: Implications for Determination of V˙O2max and Exercise Tolerance","title-short":"Critical Power","volume":"42","author":[{"family":"Jones","given":"Andrew M."},{"family":"Vanhatalo","given":"Anni"},{"family":"Burnley","given":"Mark"},{"family":"Morton","given":"R. Hugh"},{"family":"Poole","given":"David C."}],"issued":{"date-parts":[["2010",10]]}}}],"schema":"https://github.com/citation-style-language/schema/raw/master/csl-citation.json"} </w:instrText>
      </w:r>
      <w:r w:rsidRPr="004510D2">
        <w:rPr>
          <w:rFonts w:ascii="Times New Roman" w:hAnsi="Times New Roman" w:cs="Times New Roman"/>
        </w:rPr>
        <w:fldChar w:fldCharType="separate"/>
      </w:r>
      <w:r w:rsidRPr="004510D2">
        <w:rPr>
          <w:rFonts w:ascii="Times New Roman" w:hAnsi="Times New Roman" w:cs="Times New Roman"/>
          <w:noProof/>
        </w:rPr>
        <w:t>(Jones et al., 2010)</w:t>
      </w:r>
      <w:r w:rsidRPr="004510D2">
        <w:rPr>
          <w:rFonts w:ascii="Times New Roman" w:hAnsi="Times New Roman" w:cs="Times New Roman"/>
        </w:rPr>
        <w:fldChar w:fldCharType="end"/>
      </w:r>
      <w:r w:rsidRPr="004510D2">
        <w:rPr>
          <w:rFonts w:ascii="Times New Roman" w:hAnsi="Times New Roman" w:cs="Times New Roman"/>
        </w:rPr>
        <w:t xml:space="preserve">. Therefore, more information known about how CP reacts with fatigue can help determine if there are other ways to measure and if the time of recovery differs with either anaerobic or aerobic pathways. </w:t>
      </w:r>
    </w:p>
    <w:p w14:paraId="590FC7FF" w14:textId="1C3429F0" w:rsidR="00CA1FBE" w:rsidRPr="00CA1FBE" w:rsidRDefault="00CA1FBE" w:rsidP="00CA1FBE">
      <w:pPr>
        <w:spacing w:line="480" w:lineRule="auto"/>
        <w:ind w:firstLine="720"/>
        <w:rPr>
          <w:rFonts w:ascii="Times New Roman" w:hAnsi="Times New Roman" w:cs="Times New Roman"/>
        </w:rPr>
      </w:pPr>
      <w:r w:rsidRPr="004510D2">
        <w:rPr>
          <w:rFonts w:ascii="Times New Roman" w:hAnsi="Times New Roman" w:cs="Times New Roman"/>
        </w:rPr>
        <w:t xml:space="preserve">From a few studies, it was also found that the CP/Power-duration relationship has shown to hold constant across different exercise modalities such as running, cycling, and intermittent isometric exercise </w:t>
      </w:r>
      <w:r w:rsidRPr="004510D2">
        <w:rPr>
          <w:rFonts w:ascii="Times New Roman" w:hAnsi="Times New Roman" w:cs="Times New Roman"/>
        </w:rPr>
        <w:fldChar w:fldCharType="begin"/>
      </w:r>
      <w:r w:rsidRPr="004510D2">
        <w:rPr>
          <w:rFonts w:ascii="Times New Roman" w:hAnsi="Times New Roman" w:cs="Times New Roman"/>
        </w:rPr>
        <w:instrText xml:space="preserve"> ADDIN ZOTERO_ITEM CSL_CITATION {"citationID":"b8hGfBuZ","properties":{"formattedCitation":"(Janzen et al., 2018)","plainCitation":"(Janzen et al., 2018)","noteIndex":0},"citationItems":[{"id":37,"uris":["http://zotero.org/users/local/oNAkV4S2/items/HPAZIMS2"],"uri":["http://zotero.org/users/local/oNAkV4S2/items/HPAZIMS2"],"itemData":{"id":37,"type":"article-journal","abstract":"Characterization of critical power/torque (CP/CT) during voluntary exercise requires maximal eﬀort, making diﬃcult for those with neuromuscular impairments. To address this issue we sought to determine if electrically stimulated intermittent isometric exercise resulted in a critical end-test torque (ETT) that behaved similar to voluntary CT. In the ﬁrst experiment participants (n = 9) completed four bouts of stimulated exercise at a 3:2 duty cycle, at frequencies of 100, 50, 25 Hz, and a low frequency below ETT (Sub-ETT; ≤ 15 Hz). The second experiment (n = 20) consisted of four bouts at a 2:2 duty cycle—two bouts at 100 Hz, one at an intermediate frequency (15–30 Hz), and one at Sub-ETT. The third experiment (n = 12) consisted of two bouts at 50 Hz at a 3:2 duty* cycle with proximal blood ﬂow occlusion during one of the bouts. ETT torque was similar (p ≥ 0.43) within and among stimulation frequencies in experiment 1. No fatigue was observed during the Sub-ETT bouts (p &gt; 0.05). For experiment 2, ETT was similar at 100 Hz and at the intermediate frequency (p ≥ 0.29). Again, Sub-ETT stimulation did not result in fatigue (p &gt; 0.05). Altering oxygen delivery by altering the duty cycle (3:2 vs. 2:2; p = 0.02) and by occlusion (p &lt; 0.001) resulted in lower ETT values. Stimulated exercise resulted in an ETT that was consistent from day-to-day and similar regardless of initial torque, as long as that torque exceeded ETT, and was sensitive to oxygen delivery. As such we propose it represents a parameter similar to voluntary CT.","container-title":"European Journal of Applied Physiology","DOI":"10.1007/s00421-018-3872-5","ISSN":"1439-6319, 1439-6327","issue":"7","journalAbbreviation":"Eur J Appl Physiol","language":"en","page":"1407-1414","source":"DOI.org (Crossref)","title":"Estimation of critical end-test torque using neuromuscular electrical stimulation of the quadriceps in humans","volume":"118","author":[{"family":"Janzen","given":"Natalie R."},{"family":"Hight","given":"Robert E."},{"family":"Patel","given":"Darshit S."},{"family":"Campbell","given":"Jason A."},{"family":"Larson","given":"Rebecca D."},{"family":"Black","given":"Christopher D."}],"issued":{"date-parts":[["2018",7]]}}}],"schema":"https://github.com/citation-style-language/schema/raw/master/csl-citation.json"} </w:instrText>
      </w:r>
      <w:r w:rsidRPr="004510D2">
        <w:rPr>
          <w:rFonts w:ascii="Times New Roman" w:hAnsi="Times New Roman" w:cs="Times New Roman"/>
        </w:rPr>
        <w:fldChar w:fldCharType="separate"/>
      </w:r>
      <w:r w:rsidRPr="004510D2">
        <w:rPr>
          <w:rFonts w:ascii="Times New Roman" w:hAnsi="Times New Roman" w:cs="Times New Roman"/>
          <w:noProof/>
        </w:rPr>
        <w:t>(Janzen et al., 2018)</w:t>
      </w:r>
      <w:r w:rsidRPr="004510D2">
        <w:rPr>
          <w:rFonts w:ascii="Times New Roman" w:hAnsi="Times New Roman" w:cs="Times New Roman"/>
        </w:rPr>
        <w:fldChar w:fldCharType="end"/>
      </w:r>
      <w:r w:rsidRPr="004510D2">
        <w:rPr>
          <w:rFonts w:ascii="Times New Roman" w:hAnsi="Times New Roman" w:cs="Times New Roman"/>
        </w:rPr>
        <w:t xml:space="preserve">. The threshold that is held constant under the CP/power-duration concept is often termed critical torque (CT). CT represents the maximal torque output a </w:t>
      </w:r>
      <w:r w:rsidRPr="004510D2">
        <w:rPr>
          <w:rFonts w:ascii="Times New Roman" w:hAnsi="Times New Roman" w:cs="Times New Roman"/>
        </w:rPr>
        <w:lastRenderedPageBreak/>
        <w:t xml:space="preserve">muscle can sustain for a long duration without extreme fatigue </w:t>
      </w:r>
      <w:r w:rsidRPr="004510D2">
        <w:rPr>
          <w:rFonts w:ascii="Times New Roman" w:hAnsi="Times New Roman" w:cs="Times New Roman"/>
        </w:rPr>
        <w:fldChar w:fldCharType="begin"/>
      </w:r>
      <w:r w:rsidRPr="004510D2">
        <w:rPr>
          <w:rFonts w:ascii="Times New Roman" w:hAnsi="Times New Roman" w:cs="Times New Roman"/>
        </w:rPr>
        <w:instrText xml:space="preserve"> ADDIN ZOTERO_ITEM CSL_CITATION {"citationID":"HWwph0vM","properties":{"formattedCitation":"(Monod &amp; Scherrer, 1965)","plainCitation":"(Monod &amp; Scherrer, 1965)","noteIndex":0},"citationItems":[{"id":17,"uris":["http://zotero.org/users/local/oNAkV4S2/items/J6KRKRLZ"],"uri":["http://zotero.org/users/local/oNAkV4S2/items/J6KRKRLZ"],"itemData":{"id":17,"type":"article-journal","container-title":"Ergonomics","DOI":"https://www.tandfonline.com/doi/abs/10.1080/00140136508930810","issue":"3","page":"329-338","title":"The Work Capacity of a Synergic Muscular Group","volume":"8","author":[{"family":"Monod","given":"H."},{"family":"Scherrer","given":"J."}],"issued":{"date-parts":[["1965"]]}}}],"schema":"https://github.com/citation-style-language/schema/raw/master/csl-citation.json"} </w:instrText>
      </w:r>
      <w:r w:rsidRPr="004510D2">
        <w:rPr>
          <w:rFonts w:ascii="Times New Roman" w:hAnsi="Times New Roman" w:cs="Times New Roman"/>
        </w:rPr>
        <w:fldChar w:fldCharType="separate"/>
      </w:r>
      <w:r w:rsidRPr="004510D2">
        <w:rPr>
          <w:rFonts w:ascii="Times New Roman" w:hAnsi="Times New Roman" w:cs="Times New Roman"/>
          <w:noProof/>
        </w:rPr>
        <w:t>(Monod &amp; Scherrer, 1965)</w:t>
      </w:r>
      <w:r w:rsidRPr="004510D2">
        <w:rPr>
          <w:rFonts w:ascii="Times New Roman" w:hAnsi="Times New Roman" w:cs="Times New Roman"/>
        </w:rPr>
        <w:fldChar w:fldCharType="end"/>
      </w:r>
      <w:r w:rsidRPr="004510D2">
        <w:rPr>
          <w:rFonts w:ascii="Times New Roman" w:hAnsi="Times New Roman" w:cs="Times New Roman"/>
        </w:rPr>
        <w:t xml:space="preserve">. To evaluate CT, Burnley et. al validated a protocol that involved a single testing visit with 60 intermittent maximal isometric contractions over 5 minutes. From this protocol,  torque was seen to decline and then plateau over the final 30 of the test </w:t>
      </w:r>
      <w:r w:rsidRPr="004510D2">
        <w:rPr>
          <w:rFonts w:ascii="Times New Roman" w:hAnsi="Times New Roman" w:cs="Times New Roman"/>
        </w:rPr>
        <w:fldChar w:fldCharType="begin"/>
      </w:r>
      <w:r w:rsidRPr="004510D2">
        <w:rPr>
          <w:rFonts w:ascii="Times New Roman" w:hAnsi="Times New Roman" w:cs="Times New Roman"/>
        </w:rPr>
        <w:instrText xml:space="preserve"> ADDIN ZOTERO_ITEM CSL_CITATION {"citationID":"hQJKzGtz","properties":{"formattedCitation":"(Burnley, 2009)","plainCitation":"(Burnley, 2009)","noteIndex":0},"citationItems":[{"id":14,"uris":["http://zotero.org/users/local/oNAkV4S2/items/D65NECM8"],"uri":["http://zotero.org/users/local/oNAkV4S2/items/D65NECM8"],"itemData":{"id":14,"type":"article-journal","abstract":"To determine whether the asymptote of the torque-duration relationship (critical torque) could be estimated from the torque measured at the end of a series of maximal voluntary contractions (MVCs) of the quadriceps, eight healthy men performed eight laboratory tests. Following familiarization, subjects performed two tests in which they were required to perform 60 isometric MVCs over a period of 5 min (3 s contraction, 2 s rest), and five tests involving intermittent isometric contractions at </w:instrText>
      </w:r>
      <w:r w:rsidRPr="004510D2">
        <w:rPr>
          <w:rFonts w:ascii="Cambria Math" w:hAnsi="Cambria Math" w:cs="Cambria Math"/>
        </w:rPr>
        <w:instrText>∼</w:instrText>
      </w:r>
      <w:r w:rsidRPr="004510D2">
        <w:rPr>
          <w:rFonts w:ascii="Times New Roman" w:hAnsi="Times New Roman" w:cs="Times New Roman"/>
        </w:rPr>
        <w:instrText xml:space="preserve">35–60% MVC, each performed to task failure. Critical torque was determined using linear regression of the torque impulse and contraction time during the submaximal tests, and the end-test torque during the MVCs was calculated from the mean of the last six contractions of the test. During the MVCs voluntary torque declined from 263.9 ± 44.6 to 77.8 ± 17.8 N·m. The end-test torque was not different from the critical torque (77.9 ± 15.9 N·m; 95% paired-sample confidence interval, −6.5 to 6.2 N·m). The root mean squared error of the estimation of critical torque from the end-test torque was 7.1 N·m. Twitch interpolation showed that voluntary activation declined from 90.9 ± 6.5% to 66.9 ± 13.1% ( P &lt; 0.001), and the potentiated doublet response declined from 97.7 ± 23.0 to 46.9 ± 6.7 N·m ( P &lt; 0.001) during the MVCs, indicating the development of both central and peripheral fatigue. These data indicate that fatigue during 5 min of intermittent isometric MVCs of the quadriceps leads to an end-test torque that closely approximates the critical torque.","container-title":"Journal of Applied Physiology","DOI":"10.1152/japplphysiol.91474.2008","ISSN":"8750-7587, 1522-1601","issue":"3","journalAbbreviation":"Journal of Applied Physiology","language":"en","page":"975-983","source":"DOI.org (Crossref)","title":"Estimation of critical torque using intermittent isometric maximal voluntary contractions of the quadriceps in humans","volume":"106","author":[{"family":"Burnley","given":"Mark"}],"issued":{"date-parts":[["2009",3]]}}}],"schema":"https://github.com/citation-style-language/schema/raw/master/csl-citation.json"} </w:instrText>
      </w:r>
      <w:r w:rsidRPr="004510D2">
        <w:rPr>
          <w:rFonts w:ascii="Times New Roman" w:hAnsi="Times New Roman" w:cs="Times New Roman"/>
        </w:rPr>
        <w:fldChar w:fldCharType="separate"/>
      </w:r>
      <w:r w:rsidRPr="004510D2">
        <w:rPr>
          <w:rFonts w:ascii="Times New Roman" w:hAnsi="Times New Roman" w:cs="Times New Roman"/>
          <w:noProof/>
        </w:rPr>
        <w:t>(Burnley, 2009)</w:t>
      </w:r>
      <w:r w:rsidRPr="004510D2">
        <w:rPr>
          <w:rFonts w:ascii="Times New Roman" w:hAnsi="Times New Roman" w:cs="Times New Roman"/>
        </w:rPr>
        <w:fldChar w:fldCharType="end"/>
      </w:r>
      <w:r w:rsidRPr="004510D2">
        <w:rPr>
          <w:rFonts w:ascii="Times New Roman" w:hAnsi="Times New Roman" w:cs="Times New Roman"/>
        </w:rPr>
        <w:t xml:space="preserve">. Assessing CT can also determine the development of both central and peripheral fatigue factors. This was shown as the potentiated doublet torque and voluntary action declined which demonstrates that CT represents a critical threshold for neuromuscular fatigue development </w:t>
      </w:r>
      <w:r w:rsidRPr="004510D2">
        <w:rPr>
          <w:rFonts w:ascii="Times New Roman" w:hAnsi="Times New Roman" w:cs="Times New Roman"/>
        </w:rPr>
        <w:fldChar w:fldCharType="begin"/>
      </w:r>
      <w:r w:rsidRPr="004510D2">
        <w:rPr>
          <w:rFonts w:ascii="Times New Roman" w:hAnsi="Times New Roman" w:cs="Times New Roman"/>
        </w:rPr>
        <w:instrText xml:space="preserve"> ADDIN ZOTERO_ITEM CSL_CITATION {"citationID":"jCxMdpL9","properties":{"formattedCitation":"(Burnley et al., 2012)","plainCitation":"(Burnley et al., 2012)","noteIndex":0},"citationItems":[{"id":64,"uris":["http://zotero.org/users/local/oNAkV4S2/items/CENRNHMK"],"uri":["http://zotero.org/users/local/oNAkV4S2/items/CENRNHMK"],"itemData":{"id":64,"type":"article-journal","abstract":"Whether the transition in fatigue processes between “low-intensity” and “high-intensity” contractions occurs gradually, as the torque requirements are increased, or whether this transition occurs more suddenly at some identifiable “threshold”, is not known. We hypothesized that the critical torque (CT; the asymptote of the torque-duration relationship) would demarcate distinct profiles of central and peripheral fatigue during intermittent isometric quadriceps contractions (3-s contraction, 2-s rest). Nine healthy men performed seven experimental trials to task failure or for up to 60 min, with maximal voluntary contractions (MVCs) performed at the end of each minute. The first five trials were performed to determine CT [</w:instrText>
      </w:r>
      <w:r w:rsidRPr="004510D2">
        <w:rPr>
          <w:rFonts w:ascii="Cambria Math" w:hAnsi="Cambria Math" w:cs="Cambria Math"/>
        </w:rPr>
        <w:instrText>∼</w:instrText>
      </w:r>
      <w:r w:rsidRPr="004510D2">
        <w:rPr>
          <w:rFonts w:ascii="Times New Roman" w:hAnsi="Times New Roman" w:cs="Times New Roman"/>
        </w:rPr>
        <w:instrText xml:space="preserve">35–55% MVC, denoted severe 1 (S1) to severe 5 (S5) in ascending order], while the remaining two trials were performed 10 and 20% below the CT (denoted CT-10% and CT-20%). Dynamometer torque and the electromyogram of the right vastus lateralis were sampled continuously. Peripheral and central fatigue was determined from the fall in potentiated doublet torque and voluntary activation, respectively. Above CT, contractions progressed to task failure in </w:instrText>
      </w:r>
      <w:r w:rsidRPr="004510D2">
        <w:rPr>
          <w:rFonts w:ascii="Cambria Math" w:hAnsi="Cambria Math" w:cs="Cambria Math"/>
        </w:rPr>
        <w:instrText>∼</w:instrText>
      </w:r>
      <w:r w:rsidRPr="004510D2">
        <w:rPr>
          <w:rFonts w:ascii="Times New Roman" w:hAnsi="Times New Roman" w:cs="Times New Roman"/>
        </w:rPr>
        <w:instrText xml:space="preserve">3–18 min, at which point the MVC did not differ from the target torque (S1 target, 88.7 ± 4.3 N·m vs. MVC, 89.3 ± 8.8 N·m, P = 0.94). The potentiated doublet fell significantly in all trials, and voluntary activation was reduced in trials S1–S3, but not trials S4 and S5. Below CT, contractions could be sustained for 60 min on 17 of 18 occasions. Both central and peripheral fatigue developed, but there was a substantial reserve in MVC torque at the end of the task. The rate of global and peripheral fatigue development was four to five times greater during S1 than during CT-10% (change in MVC/change in time S1 vs. CT-10%: −7.2 ± 1.4 vs. −1.5 ± 0.4 N·m·min\n              −1\n              ). These results demonstrate that CT represents a critical threshold for neuromuscular fatigue development.","container-title":"Journal of Applied Physiology","DOI":"10.1152/japplphysiol.00022.2012","ISSN":"8750-7587, 1522-1601","issue":"2","journalAbbreviation":"Journal of Applied Physiology","language":"en","page":"215-223","source":"DOI.org (Crossref)","title":"Distinct profiles of neuromuscular fatigue during muscle contractions below and above the critical torque in humans","volume":"113","author":[{"family":"Burnley","given":"Mark"},{"family":"Vanhatalo","given":"Anni"},{"family":"Jones","given":"Andrew M."}],"issued":{"date-parts":[["2012",7,15]]}}}],"schema":"https://github.com/citation-style-language/schema/raw/master/csl-citation.json"} </w:instrText>
      </w:r>
      <w:r w:rsidRPr="004510D2">
        <w:rPr>
          <w:rFonts w:ascii="Times New Roman" w:hAnsi="Times New Roman" w:cs="Times New Roman"/>
        </w:rPr>
        <w:fldChar w:fldCharType="separate"/>
      </w:r>
      <w:r w:rsidRPr="004510D2">
        <w:rPr>
          <w:rFonts w:ascii="Times New Roman" w:hAnsi="Times New Roman" w:cs="Times New Roman"/>
          <w:noProof/>
        </w:rPr>
        <w:t>(Burnley et al., 2012)</w:t>
      </w:r>
      <w:r w:rsidRPr="004510D2">
        <w:rPr>
          <w:rFonts w:ascii="Times New Roman" w:hAnsi="Times New Roman" w:cs="Times New Roman"/>
        </w:rPr>
        <w:fldChar w:fldCharType="end"/>
      </w:r>
      <w:r w:rsidRPr="004510D2">
        <w:rPr>
          <w:rFonts w:ascii="Times New Roman" w:hAnsi="Times New Roman" w:cs="Times New Roman"/>
        </w:rPr>
        <w:t xml:space="preserve">. Therefore, using this protocol, or one similar, would be beneficial to determine where peripheral fatigue is affected the most and potentially, how long it will take the muscle to fatigue and recover. </w:t>
      </w:r>
    </w:p>
    <w:p w14:paraId="4D785FD2" w14:textId="5B47F01E" w:rsidR="00CA1FBE" w:rsidRPr="004510D2" w:rsidRDefault="00CA1FBE" w:rsidP="00CA1FBE">
      <w:pPr>
        <w:spacing w:line="480" w:lineRule="auto"/>
        <w:rPr>
          <w:rFonts w:ascii="Times New Roman" w:hAnsi="Times New Roman" w:cs="Times New Roman"/>
          <w:b/>
          <w:bCs/>
          <w:color w:val="000000" w:themeColor="text1"/>
        </w:rPr>
      </w:pPr>
      <w:r w:rsidRPr="004510D2">
        <w:rPr>
          <w:rFonts w:ascii="Times New Roman" w:hAnsi="Times New Roman" w:cs="Times New Roman"/>
          <w:b/>
          <w:bCs/>
          <w:color w:val="000000" w:themeColor="text1"/>
        </w:rPr>
        <w:t>2.</w:t>
      </w:r>
      <w:r w:rsidR="00416C15">
        <w:rPr>
          <w:rFonts w:ascii="Times New Roman" w:hAnsi="Times New Roman" w:cs="Times New Roman"/>
          <w:b/>
          <w:bCs/>
          <w:color w:val="000000" w:themeColor="text1"/>
        </w:rPr>
        <w:t>4</w:t>
      </w:r>
      <w:r w:rsidRPr="004510D2">
        <w:rPr>
          <w:rFonts w:ascii="Times New Roman" w:hAnsi="Times New Roman" w:cs="Times New Roman"/>
          <w:b/>
          <w:bCs/>
          <w:color w:val="000000" w:themeColor="text1"/>
        </w:rPr>
        <w:t xml:space="preserve"> VO</w:t>
      </w:r>
      <w:r w:rsidRPr="00CA1FBE">
        <w:rPr>
          <w:rFonts w:ascii="Times New Roman" w:hAnsi="Times New Roman" w:cs="Times New Roman"/>
          <w:b/>
          <w:bCs/>
          <w:color w:val="000000" w:themeColor="text1"/>
          <w:vertAlign w:val="subscript"/>
        </w:rPr>
        <w:t>2</w:t>
      </w:r>
      <w:r w:rsidRPr="004510D2">
        <w:rPr>
          <w:rFonts w:ascii="Times New Roman" w:hAnsi="Times New Roman" w:cs="Times New Roman"/>
          <w:b/>
          <w:bCs/>
          <w:color w:val="000000" w:themeColor="text1"/>
        </w:rPr>
        <w:t xml:space="preserve"> </w:t>
      </w:r>
    </w:p>
    <w:p w14:paraId="1E00E17E" w14:textId="07DC1EFB" w:rsidR="00CA1FBE" w:rsidRDefault="00CA1FBE" w:rsidP="00CA1FBE">
      <w:pPr>
        <w:spacing w:line="480" w:lineRule="auto"/>
        <w:ind w:firstLine="720"/>
        <w:rPr>
          <w:rFonts w:ascii="Times New Roman" w:hAnsi="Times New Roman" w:cs="Times New Roman"/>
        </w:rPr>
      </w:pPr>
      <w:r w:rsidRPr="004510D2">
        <w:rPr>
          <w:rFonts w:ascii="Times New Roman" w:hAnsi="Times New Roman" w:cs="Times New Roman"/>
          <w:color w:val="000000" w:themeColor="text1"/>
        </w:rPr>
        <w:t xml:space="preserve">The maximal Oxygen Uptake, VO2Max, can be measured to reflect the efficiency of the lungs and the bodily tissues for how well they are able to utilize the available oxygen for aerobic metabolism. This can be determined by performing a reliable method of a graded maximal exercise test. A graded maximal exercise test </w:t>
      </w:r>
      <w:r w:rsidRPr="004510D2">
        <w:rPr>
          <w:rFonts w:ascii="Times New Roman" w:hAnsi="Times New Roman" w:cs="Times New Roman"/>
        </w:rPr>
        <w:t xml:space="preserve">provides more insight to the capacity of the workload and how much of one’s effort was put forth and it can also give insight to the workload in which elicits adaptation to exercise and to improve overall performance. This can be shown in the comparison between an athlete and a non-athlete, there will be a better chance to assess peak performance in the trained athlete. As well, in doing a graded exercise test, it can give insight to the workload in which elicits adaptation to the exercise and also to improve overall performance. In regard to aerobic metabolism, there are a few key measures that help determine the fitness of an individual. Not only can these measures help determine the fitness of an individual, but it can also potentially help diagnose diseases and disorders for an induvial who do not have values in ranges of the norms as there could be a lag in the metabolic responses. There are a few measures </w:t>
      </w:r>
      <w:r w:rsidRPr="004510D2">
        <w:rPr>
          <w:rFonts w:ascii="Times New Roman" w:hAnsi="Times New Roman" w:cs="Times New Roman"/>
        </w:rPr>
        <w:lastRenderedPageBreak/>
        <w:t xml:space="preserve">to establish the fitness of the individual and can include Maximal Oxygen Uptake (VO2MAX), Lactate Threshold (LT), and Ventilatory Threshold (VT). More specifically, Maximal Oxygen Uptake, or VO2max, can be measured to reflect the efficiency of the lungs and the bodily tissues for how well they are able to utilize the available oxygen for aerobic metabolism. Similarly, the point at which metabolism becomes predominantly anaerobic is Lactate Threshold. LT is due to the accumulation of lactate beyond what the body is capable to clear at that given moment. There has been a large amount of evidence, as proven by </w:t>
      </w:r>
      <w:proofErr w:type="spellStart"/>
      <w:r w:rsidRPr="004510D2">
        <w:rPr>
          <w:rFonts w:ascii="Times New Roman" w:hAnsi="Times New Roman" w:cs="Times New Roman"/>
        </w:rPr>
        <w:t>Faude</w:t>
      </w:r>
      <w:proofErr w:type="spellEnd"/>
      <w:r w:rsidRPr="004510D2">
        <w:rPr>
          <w:rFonts w:ascii="Times New Roman" w:hAnsi="Times New Roman" w:cs="Times New Roman"/>
        </w:rPr>
        <w:t xml:space="preserve"> et al., that LT concepts are of considerable importance for the diagnosis and prediction of aerobic performance. </w:t>
      </w:r>
      <w:r w:rsidRPr="004510D2">
        <w:rPr>
          <w:rFonts w:ascii="Times New Roman" w:hAnsi="Times New Roman" w:cs="Times New Roman"/>
        </w:rPr>
        <w:fldChar w:fldCharType="begin"/>
      </w:r>
      <w:r w:rsidRPr="004510D2">
        <w:rPr>
          <w:rFonts w:ascii="Times New Roman" w:hAnsi="Times New Roman" w:cs="Times New Roman"/>
        </w:rPr>
        <w:instrText xml:space="preserve"> ADDIN ZOTERO_ITEM CSL_CITATION {"citationID":"OgH2mAmQ","properties":{"formattedCitation":"(Faude et al., 2009)","plainCitation":"(Faude et al., 2009)","noteIndex":0},"citationItems":[{"id":83,"uris":["http://zotero.org/users/local/oNAkV4S2/items/A78JQT5C"],"uri":["http://zotero.org/users/local/oNAkV4S2/items/A78JQT5C"],"itemData":{"id":83,"type":"article-journal","container-title":"Sports Medicine","DOI":"10.2165/00007256-200939060-00003","ISSN":"0112-1642","issue":"6","journalAbbreviation":"Sports Medicine","language":"en","page":"469-490","source":"DOI.org (Crossref)","title":"Lactate Threshold Concepts: How Valid are They?","title-short":"Lactate Threshold Concepts","volume":"39","author":[{"family":"Faude","given":"Oliver"},{"family":"Kindermann","given":"Wilfried"},{"family":"Meyer","given":"Tim"}],"issued":{"date-parts":[["2009",5]]}}}],"schema":"https://github.com/citation-style-language/schema/raw/master/csl-citation.json"} </w:instrText>
      </w:r>
      <w:r w:rsidRPr="004510D2">
        <w:rPr>
          <w:rFonts w:ascii="Times New Roman" w:hAnsi="Times New Roman" w:cs="Times New Roman"/>
        </w:rPr>
        <w:fldChar w:fldCharType="separate"/>
      </w:r>
      <w:r w:rsidRPr="004510D2">
        <w:rPr>
          <w:rFonts w:ascii="Times New Roman" w:hAnsi="Times New Roman" w:cs="Times New Roman"/>
          <w:noProof/>
        </w:rPr>
        <w:t>(Faude et al., 2009)</w:t>
      </w:r>
      <w:r w:rsidRPr="004510D2">
        <w:rPr>
          <w:rFonts w:ascii="Times New Roman" w:hAnsi="Times New Roman" w:cs="Times New Roman"/>
        </w:rPr>
        <w:fldChar w:fldCharType="end"/>
      </w:r>
      <w:r>
        <w:rPr>
          <w:rFonts w:ascii="Times New Roman" w:hAnsi="Times New Roman" w:cs="Times New Roman"/>
        </w:rPr>
        <w:t xml:space="preserve">. Furthermore, the slow component rise of </w:t>
      </w:r>
      <w:r w:rsidRPr="00CA1FBE">
        <w:rPr>
          <w:rFonts w:ascii="Times New Roman" w:hAnsi="Times New Roman" w:cs="Times New Roman"/>
        </w:rPr>
        <w:t>V</w:t>
      </w:r>
      <w:r>
        <w:rPr>
          <w:rFonts w:ascii="Times New Roman" w:hAnsi="Times New Roman" w:cs="Times New Roman"/>
        </w:rPr>
        <w:t>O</w:t>
      </w:r>
      <w:r>
        <w:rPr>
          <w:rFonts w:ascii="Times New Roman" w:hAnsi="Times New Roman" w:cs="Times New Roman"/>
          <w:vertAlign w:val="subscript"/>
        </w:rPr>
        <w:t>2</w:t>
      </w:r>
      <w:r>
        <w:rPr>
          <w:rFonts w:ascii="Times New Roman" w:hAnsi="Times New Roman" w:cs="Times New Roman"/>
        </w:rPr>
        <w:t xml:space="preserve"> is the slow developing increase in VO</w:t>
      </w:r>
      <w:r>
        <w:rPr>
          <w:rFonts w:ascii="Times New Roman" w:hAnsi="Times New Roman" w:cs="Times New Roman"/>
          <w:vertAlign w:val="subscript"/>
        </w:rPr>
        <w:t xml:space="preserve">2 </w:t>
      </w:r>
      <w:r>
        <w:rPr>
          <w:rFonts w:ascii="Times New Roman" w:hAnsi="Times New Roman" w:cs="Times New Roman"/>
        </w:rPr>
        <w:t xml:space="preserve">during constant work rate exercise performed above lactate threshold. During this constant work rate exercise, the slow component rise has been shown to be associated with the progressive recruitment of additional type 2 muscle fiber types, which are presumed to have lower efficiency </w:t>
      </w:r>
      <w:r>
        <w:rPr>
          <w:rFonts w:ascii="Times New Roman" w:hAnsi="Times New Roman" w:cs="Times New Roman"/>
        </w:rPr>
        <w:fldChar w:fldCharType="begin"/>
      </w:r>
      <w:r>
        <w:rPr>
          <w:rFonts w:ascii="Times New Roman" w:hAnsi="Times New Roman" w:cs="Times New Roman"/>
        </w:rPr>
        <w:instrText xml:space="preserve"> ADDIN ZOTERO_ITEM CSL_CITATION {"citationID":"nxJQJsoR","properties":{"formattedCitation":"(Jones et al., 2011)","plainCitation":"(Jones et al., 2011)","noteIndex":0},"citationItems":[{"id":131,"uris":["http://zotero.org/users/local/oNAkV4S2/items/NEG6S2YZ"],"uri":["http://zotero.org/users/local/oNAkV4S2/items/NEG6S2YZ"],"itemData":{"id":131,"type":"article-journal","container-title":"Medicine &amp; Science in Sports &amp; Exercise","DOI":"10.1249/MSS.0b013e31821fcfc1","ISSN":"0195-9131","issue":"11","language":"en","page":"2046-2062","source":"DOI.org (Crossref)","title":"Slow Component of V˙O2 Kinetics: Mechanistic Bases and Practical Applications","title-short":"Slow Component of V˙O2 Kinetics","volume":"43","author":[{"family":"Jones","given":"Andrew M."},{"family":"Grassi","given":"Bruno"},{"family":"Christensen","given":"Peter M."},{"family":"Krustrup","given":"Peter"},{"family":"Bangsbo","given":"Jens"},{"family":"Poole","given":"David C."}],"issued":{"date-parts":[["2011",11]]}}}],"schema":"https://github.com/citation-style-language/schema/raw/master/csl-citation.json"} </w:instrText>
      </w:r>
      <w:r>
        <w:rPr>
          <w:rFonts w:ascii="Times New Roman" w:hAnsi="Times New Roman" w:cs="Times New Roman"/>
        </w:rPr>
        <w:fldChar w:fldCharType="separate"/>
      </w:r>
      <w:r>
        <w:rPr>
          <w:rFonts w:ascii="Times New Roman" w:hAnsi="Times New Roman" w:cs="Times New Roman"/>
          <w:noProof/>
        </w:rPr>
        <w:t>(Jones et al., 2011)</w:t>
      </w:r>
      <w:r>
        <w:rPr>
          <w:rFonts w:ascii="Times New Roman" w:hAnsi="Times New Roman" w:cs="Times New Roman"/>
        </w:rPr>
        <w:fldChar w:fldCharType="end"/>
      </w:r>
      <w:r>
        <w:rPr>
          <w:rFonts w:ascii="Times New Roman" w:hAnsi="Times New Roman" w:cs="Times New Roman"/>
        </w:rPr>
        <w:t xml:space="preserve">. But it has been shown that muscle efficiency is also lowered during these fatiguing, high intensity bouts of exercise. The slow component rise may then help improve the performance of athletes as well </w:t>
      </w:r>
      <w:r>
        <w:rPr>
          <w:rFonts w:ascii="Times New Roman" w:hAnsi="Times New Roman" w:cs="Times New Roman"/>
        </w:rPr>
        <w:fldChar w:fldCharType="begin"/>
      </w:r>
      <w:r>
        <w:rPr>
          <w:rFonts w:ascii="Times New Roman" w:hAnsi="Times New Roman" w:cs="Times New Roman"/>
        </w:rPr>
        <w:instrText xml:space="preserve"> ADDIN ZOTERO_ITEM CSL_CITATION {"citationID":"vld2HW1c","properties":{"formattedCitation":"(Jones et al., 2011)","plainCitation":"(Jones et al., 2011)","noteIndex":0},"citationItems":[{"id":131,"uris":["http://zotero.org/users/local/oNAkV4S2/items/NEG6S2YZ"],"uri":["http://zotero.org/users/local/oNAkV4S2/items/NEG6S2YZ"],"itemData":{"id":131,"type":"article-journal","container-title":"Medicine &amp; Science in Sports &amp; Exercise","DOI":"10.1249/MSS.0b013e31821fcfc1","ISSN":"0195-9131","issue":"11","language":"en","page":"2046-2062","source":"DOI.org (Crossref)","title":"Slow Component of V˙O2 Kinetics: Mechanistic Bases and Practical Applications","title-short":"Slow Component of V˙O2 Kinetics","volume":"43","author":[{"family":"Jones","given":"Andrew M."},{"family":"Grassi","given":"Bruno"},{"family":"Christensen","given":"Peter M."},{"family":"Krustrup","given":"Peter"},{"family":"Bangsbo","given":"Jens"},{"family":"Poole","given":"David C."}],"issued":{"date-parts":[["2011",11]]}}}],"schema":"https://github.com/citation-style-language/schema/raw/master/csl-citation.json"} </w:instrText>
      </w:r>
      <w:r>
        <w:rPr>
          <w:rFonts w:ascii="Times New Roman" w:hAnsi="Times New Roman" w:cs="Times New Roman"/>
        </w:rPr>
        <w:fldChar w:fldCharType="separate"/>
      </w:r>
      <w:r>
        <w:rPr>
          <w:rFonts w:ascii="Times New Roman" w:hAnsi="Times New Roman" w:cs="Times New Roman"/>
          <w:noProof/>
        </w:rPr>
        <w:t>(Jones et al., 2011)</w:t>
      </w:r>
      <w:r>
        <w:rPr>
          <w:rFonts w:ascii="Times New Roman" w:hAnsi="Times New Roman" w:cs="Times New Roman"/>
        </w:rPr>
        <w:fldChar w:fldCharType="end"/>
      </w:r>
      <w:r>
        <w:rPr>
          <w:rFonts w:ascii="Times New Roman" w:hAnsi="Times New Roman" w:cs="Times New Roman"/>
        </w:rPr>
        <w:t>. Lastly,</w:t>
      </w:r>
      <w:r w:rsidRPr="004510D2">
        <w:rPr>
          <w:rFonts w:ascii="Times New Roman" w:hAnsi="Times New Roman" w:cs="Times New Roman"/>
        </w:rPr>
        <w:t xml:space="preserve"> Ventilatory Threshold is caused by the accumulation of hydrogen ions and CO2, also known as metabolic acidosis. Additionally, VT reflects the point at which ventilation increases exponentially during exercise </w:t>
      </w:r>
      <w:r w:rsidRPr="004510D2">
        <w:rPr>
          <w:rFonts w:ascii="Times New Roman" w:hAnsi="Times New Roman" w:cs="Times New Roman"/>
        </w:rPr>
        <w:fldChar w:fldCharType="begin"/>
      </w:r>
      <w:r w:rsidRPr="004510D2">
        <w:rPr>
          <w:rFonts w:ascii="Times New Roman" w:hAnsi="Times New Roman" w:cs="Times New Roman"/>
        </w:rPr>
        <w:instrText xml:space="preserve"> ADDIN ZOTERO_ITEM CSL_CITATION {"citationID":"ClrYDocn","properties":{"formattedCitation":"(Beaver et al., 1986)","plainCitation":"(Beaver et al., 1986)","noteIndex":0},"citationItems":[{"id":81,"uris":["http://zotero.org/users/local/oNAkV4S2/items/ZDIEX8UG"],"uri":["http://zotero.org/users/local/oNAkV4S2/items/ZDIEX8UG"],"itemData":{"id":81,"type":"article-journal","abstract":"Excess CO2 is generated when lactate is increased during exercise because its [H+] is buffered primarily by HCO-3 (22 ml for each meq of lactic acid). We developed a method to detect the anaerobic threshold (AT), using computerized regression analysis of the slopes of the CO2 uptake (VCO2) vs. O2 uptake (VO2) plot, which detects the beginning of the excess CO2 output generated from the buffering of [H+], termed the V-slope method. From incremental exercise tests on 10 subjects, the point of excess CO2 output (AT) predicted closely the lactate and HCO-3 thresholds. The mean gas exchange AT was found to correspond to a small increment of lactate above the mathematically defined lactate threshold [0.50 +/- 0.34 (SD) meq/l] and not to differ significantly from the estimated HCO-3 threshold. The mean VO2 at AT computed by the V-slope analysis did not differ significantly from the mean value determined by a panel of six experienced reviewers using traditional visual methods, but the AT could be more reliably determined by the V-slope method. The respiratory compensation point, detected separately by examining the minute ventilation vs. VCO2 plot, was consistently higher than the AT (2.51 +/- 0.42 vs. 1.83 +/- 0.30 l/min of VO2). This method for determining the AT has significant advantages over others that depend on regular breathing pattern and respiratory chemosensitivity.","container-title":"Journal of Applied Physiology","DOI":"10.1152/jappl.1986.60.6.2020","ISSN":"8750-7587, 1522-1601","issue":"6","journalAbbreviation":"Journal of Applied Physiology","language":"en","page":"2020-2027","source":"DOI.org (Crossref)","title":"A new method for detecting anaerobic threshold by gas exchange","volume":"60","author":[{"family":"Beaver","given":"W. L."},{"family":"Wasserman","given":"K."},{"family":"Whipp","given":"B. J."}],"issued":{"date-parts":[["1986",6,1]]}}}],"schema":"https://github.com/citation-style-language/schema/raw/master/csl-citation.json"} </w:instrText>
      </w:r>
      <w:r w:rsidRPr="004510D2">
        <w:rPr>
          <w:rFonts w:ascii="Times New Roman" w:hAnsi="Times New Roman" w:cs="Times New Roman"/>
        </w:rPr>
        <w:fldChar w:fldCharType="separate"/>
      </w:r>
      <w:r w:rsidRPr="004510D2">
        <w:rPr>
          <w:rFonts w:ascii="Times New Roman" w:hAnsi="Times New Roman" w:cs="Times New Roman"/>
          <w:noProof/>
        </w:rPr>
        <w:t>(Beaver et al., 1986)</w:t>
      </w:r>
      <w:r w:rsidRPr="004510D2">
        <w:rPr>
          <w:rFonts w:ascii="Times New Roman" w:hAnsi="Times New Roman" w:cs="Times New Roman"/>
        </w:rPr>
        <w:fldChar w:fldCharType="end"/>
      </w:r>
      <w:r w:rsidRPr="004510D2">
        <w:rPr>
          <w:rFonts w:ascii="Times New Roman" w:hAnsi="Times New Roman" w:cs="Times New Roman"/>
        </w:rPr>
        <w:t xml:space="preserve">. By testing an individual’s VO2max during exercise, it can not only determine their fitness levels and how much aerobic capacity they hold, but it can also determine how fatigue will settle in the body and how quickly dependent on the protocol. </w:t>
      </w:r>
    </w:p>
    <w:p w14:paraId="229D328A" w14:textId="5B62C8F7" w:rsidR="00CA1FBE" w:rsidRDefault="00CA1FBE" w:rsidP="00CA1FBE">
      <w:pPr>
        <w:spacing w:line="480" w:lineRule="auto"/>
        <w:ind w:firstLine="720"/>
        <w:rPr>
          <w:rFonts w:ascii="Times New Roman" w:hAnsi="Times New Roman" w:cs="Times New Roman"/>
        </w:rPr>
      </w:pPr>
    </w:p>
    <w:p w14:paraId="77C49B12" w14:textId="0DFF8AEF" w:rsidR="00C02F9D" w:rsidRDefault="00C02F9D" w:rsidP="00CA1FBE">
      <w:pPr>
        <w:spacing w:line="480" w:lineRule="auto"/>
        <w:ind w:firstLine="720"/>
        <w:rPr>
          <w:rFonts w:ascii="Times New Roman" w:hAnsi="Times New Roman" w:cs="Times New Roman"/>
        </w:rPr>
      </w:pPr>
    </w:p>
    <w:p w14:paraId="1F81A135" w14:textId="77777777" w:rsidR="00C02F9D" w:rsidRPr="004510D2" w:rsidRDefault="00C02F9D" w:rsidP="00CA1FBE">
      <w:pPr>
        <w:spacing w:line="480" w:lineRule="auto"/>
        <w:ind w:firstLine="720"/>
        <w:rPr>
          <w:rFonts w:ascii="Times New Roman" w:hAnsi="Times New Roman" w:cs="Times New Roman"/>
        </w:rPr>
      </w:pPr>
    </w:p>
    <w:p w14:paraId="22D76F53" w14:textId="5ECF22B0" w:rsidR="00CA1FBE" w:rsidRPr="004510D2" w:rsidRDefault="00CA1FBE" w:rsidP="00CA1FBE">
      <w:pPr>
        <w:spacing w:line="480" w:lineRule="auto"/>
        <w:rPr>
          <w:rFonts w:ascii="Times New Roman" w:hAnsi="Times New Roman" w:cs="Times New Roman"/>
          <w:b/>
          <w:bCs/>
        </w:rPr>
      </w:pPr>
      <w:r w:rsidRPr="004510D2">
        <w:rPr>
          <w:rFonts w:ascii="Times New Roman" w:hAnsi="Times New Roman" w:cs="Times New Roman"/>
          <w:b/>
          <w:bCs/>
        </w:rPr>
        <w:lastRenderedPageBreak/>
        <w:t>2.</w:t>
      </w:r>
      <w:r w:rsidR="00416C15">
        <w:rPr>
          <w:rFonts w:ascii="Times New Roman" w:hAnsi="Times New Roman" w:cs="Times New Roman"/>
          <w:b/>
          <w:bCs/>
        </w:rPr>
        <w:t>5</w:t>
      </w:r>
      <w:r w:rsidRPr="004510D2">
        <w:rPr>
          <w:rFonts w:ascii="Times New Roman" w:hAnsi="Times New Roman" w:cs="Times New Roman"/>
          <w:b/>
          <w:bCs/>
        </w:rPr>
        <w:t xml:space="preserve"> W Prime (W’)</w:t>
      </w:r>
    </w:p>
    <w:p w14:paraId="3DD680BE" w14:textId="77777777" w:rsidR="00CA1FBE" w:rsidRPr="004510D2" w:rsidRDefault="00CA1FBE" w:rsidP="00CA1FBE">
      <w:pPr>
        <w:spacing w:line="480" w:lineRule="auto"/>
        <w:ind w:firstLine="720"/>
        <w:rPr>
          <w:rFonts w:ascii="Times New Roman" w:hAnsi="Times New Roman" w:cs="Times New Roman"/>
        </w:rPr>
      </w:pPr>
      <w:r w:rsidRPr="004510D2">
        <w:rPr>
          <w:rFonts w:ascii="Times New Roman" w:hAnsi="Times New Roman" w:cs="Times New Roman"/>
        </w:rPr>
        <w:t xml:space="preserve">W’ can be interpreted as a finite, primary anaerobic magnitude of work done above CP, the excess of CP </w:t>
      </w:r>
      <w:r w:rsidRPr="004510D2">
        <w:rPr>
          <w:rFonts w:ascii="Times New Roman" w:hAnsi="Times New Roman" w:cs="Times New Roman"/>
        </w:rPr>
        <w:fldChar w:fldCharType="begin"/>
      </w:r>
      <w:r w:rsidRPr="004510D2">
        <w:rPr>
          <w:rFonts w:ascii="Times New Roman" w:hAnsi="Times New Roman" w:cs="Times New Roman"/>
        </w:rPr>
        <w:instrText xml:space="preserve"> ADDIN ZOTERO_ITEM CSL_CITATION {"citationID":"mh6ife4Q","properties":{"formattedCitation":"(Skiba et al., 2014)","plainCitation":"(Skiba et al., 2014)","noteIndex":0},"citationItems":[{"id":19,"uris":["http://zotero.org/users/local/oNAkV4S2/items/S696TWDL"],"uri":["http://zotero.org/users/local/oNAkV4S2/items/S696TWDL"],"itemData":{"id":19,"type":"article-journal","container-title":"Medicine &amp; Science in Sports &amp; Exercise","DOI":"10.1249/MSS.0000000000000226","ISSN":"0195-9131","issue":"7","language":"en","page":"1433-1440","source":"DOI.org (Crossref)","title":"Effect of Work and Recovery Durations on W′ Reconstitution during Intermittent Exercise","volume":"46","author":[{"family":"Skiba","given":"Philip F."},{"family":"Jackman","given":"Sarah"},{"family":"Clarke","given":"David"},{"family":"Vanhatalo","given":"Anni"},{"family":"Jones","given":"Andrew M."}],"issued":{"date-parts":[["2014",7]]}}}],"schema":"https://github.com/citation-style-language/schema/raw/master/csl-citation.json"} </w:instrText>
      </w:r>
      <w:r w:rsidRPr="004510D2">
        <w:rPr>
          <w:rFonts w:ascii="Times New Roman" w:hAnsi="Times New Roman" w:cs="Times New Roman"/>
        </w:rPr>
        <w:fldChar w:fldCharType="separate"/>
      </w:r>
      <w:r w:rsidRPr="004510D2">
        <w:rPr>
          <w:rFonts w:ascii="Times New Roman" w:hAnsi="Times New Roman" w:cs="Times New Roman"/>
          <w:noProof/>
        </w:rPr>
        <w:t>(Skiba et al., 2014)</w:t>
      </w:r>
      <w:r w:rsidRPr="004510D2">
        <w:rPr>
          <w:rFonts w:ascii="Times New Roman" w:hAnsi="Times New Roman" w:cs="Times New Roman"/>
        </w:rPr>
        <w:fldChar w:fldCharType="end"/>
      </w:r>
      <w:r w:rsidRPr="004510D2">
        <w:rPr>
          <w:rFonts w:ascii="Times New Roman" w:hAnsi="Times New Roman" w:cs="Times New Roman"/>
        </w:rPr>
        <w:t xml:space="preserve">. There is not a huge body of literature concerning work done above CP, but it is noted that W’ is funded by muscle phosphocreatine, anaerobic glycolysis, and stored oxygen </w:t>
      </w:r>
      <w:r w:rsidRPr="004510D2">
        <w:rPr>
          <w:rFonts w:ascii="Times New Roman" w:hAnsi="Times New Roman" w:cs="Times New Roman"/>
        </w:rPr>
        <w:fldChar w:fldCharType="begin"/>
      </w:r>
      <w:r w:rsidRPr="004510D2">
        <w:rPr>
          <w:rFonts w:ascii="Times New Roman" w:hAnsi="Times New Roman" w:cs="Times New Roman"/>
        </w:rPr>
        <w:instrText xml:space="preserve"> ADDIN ZOTERO_ITEM CSL_CITATION {"citationID":"SueIAeSy","properties":{"formattedCitation":"(Broxterman et al., 2014; Fukuba et al., 2003)","plainCitation":"(Broxterman et al., 2014; Fukuba et al., 2003)","noteIndex":0},"citationItems":[{"id":59,"uris":["http://zotero.org/users/local/oNAkV4S2/items/FNB9XHU5"],"uri":["http://zotero.org/users/local/oNAkV4S2/items/FNB9XHU5"],"itemData":{"id":59,"type":"article-journal","container-title":"Respiratory Physiology &amp; Neurobiology","DOI":"10.1016/j.resp.2013.11.010","ISSN":"15699048","journalAbbreviation":"Respiratory Physiology &amp; Neurobiology","language":"en","page":"102-111","source":"DOI.org (Crossref)","title":"Influence of duty cycle on the power-duration relationship: Observations and potential mechanisms","title-short":"Influence of duty cycle on the power-duration relationship","volume":"192","author":[{"family":"Broxterman","given":"R.M."},{"family":"Ade","given":"C.J."},{"family":"Wilcox","given":"S.L."},{"family":"Schlup","given":"S.J."},{"family":"Craig","given":"J.C."},{"family":"Barstow","given":"T.J."}],"issued":{"date-parts":[["2014",2]]}}},{"id":61,"uris":["http://zotero.org/users/local/oNAkV4S2/items/5E3UBIFE"],"uri":["http://zotero.org/users/local/oNAkV4S2/items/5E3UBIFE"],"itemData":{"id":61,"type":"article-journal","container-title":"Medicine &amp; Science in Sports &amp; Exercise","DOI":"10.1249/01.MSS.0000079047.84364.70","ISSN":"0195-9131","issue":"8","journalAbbreviation":"Medicine &amp; Science in Sports &amp; Exercise","language":"en","page":"1413-1418","source":"DOI.org (Crossref)","title":"The Curvature Constant Parameter of the Power-Duration Curve for Varied-Power Exercise:","title-short":"The Curvature Constant Parameter of the Power-Duration Curve for Varied-Power Exercise","volume":"35","author":[{"family":"Fukuba","given":"Yoshiyuki"},{"family":"Miura","given":"Akira"},{"family":"Endo","given":"Masako"},{"family":"Kan","given":"Akira"},{"family":"Yanagawa","given":"Kazumasa"},{"family":"Whipp","given":"Brian J."}],"issued":{"date-parts":[["2003",8]]}}}],"schema":"https://github.com/citation-style-language/schema/raw/master/csl-citation.json"} </w:instrText>
      </w:r>
      <w:r w:rsidRPr="004510D2">
        <w:rPr>
          <w:rFonts w:ascii="Times New Roman" w:hAnsi="Times New Roman" w:cs="Times New Roman"/>
        </w:rPr>
        <w:fldChar w:fldCharType="separate"/>
      </w:r>
      <w:r w:rsidRPr="004510D2">
        <w:rPr>
          <w:rFonts w:ascii="Times New Roman" w:hAnsi="Times New Roman" w:cs="Times New Roman"/>
          <w:noProof/>
        </w:rPr>
        <w:t>(Broxterman et al., 2014; Fukuba et al., 2003)</w:t>
      </w:r>
      <w:r w:rsidRPr="004510D2">
        <w:rPr>
          <w:rFonts w:ascii="Times New Roman" w:hAnsi="Times New Roman" w:cs="Times New Roman"/>
        </w:rPr>
        <w:fldChar w:fldCharType="end"/>
      </w:r>
      <w:r w:rsidRPr="004510D2">
        <w:rPr>
          <w:rFonts w:ascii="Times New Roman" w:hAnsi="Times New Roman" w:cs="Times New Roman"/>
        </w:rPr>
        <w:t xml:space="preserve"> and it can result in fatigue in a time predicted manner following exercise </w:t>
      </w:r>
      <w:r w:rsidRPr="004510D2">
        <w:rPr>
          <w:rFonts w:ascii="Times New Roman" w:hAnsi="Times New Roman" w:cs="Times New Roman"/>
        </w:rPr>
        <w:fldChar w:fldCharType="begin"/>
      </w:r>
      <w:r w:rsidRPr="004510D2">
        <w:rPr>
          <w:rFonts w:ascii="Times New Roman" w:hAnsi="Times New Roman" w:cs="Times New Roman"/>
        </w:rPr>
        <w:instrText xml:space="preserve"> ADDIN ZOTERO_ITEM CSL_CITATION {"citationID":"7WwSl3YL","properties":{"formattedCitation":"(Janzen et al., 2018)","plainCitation":"(Janzen et al., 2018)","noteIndex":0},"citationItems":[{"id":37,"uris":["http://zotero.org/users/local/oNAkV4S2/items/HPAZIMS2"],"uri":["http://zotero.org/users/local/oNAkV4S2/items/HPAZIMS2"],"itemData":{"id":37,"type":"article-journal","abstract":"Characterization of critical power/torque (CP/CT) during voluntary exercise requires maximal eﬀort, making diﬃcult for those with neuromuscular impairments. To address this issue we sought to determine if electrically stimulated intermittent isometric exercise resulted in a critical end-test torque (ETT) that behaved similar to voluntary CT. In the ﬁrst experiment participants (n = 9) completed four bouts of stimulated exercise at a 3:2 duty cycle, at frequencies of 100, 50, 25 Hz, and a low frequency below ETT (Sub-ETT; ≤ 15 Hz). The second experiment (n = 20) consisted of four bouts at a 2:2 duty cycle—two bouts at 100 Hz, one at an intermediate frequency (15–30 Hz), and one at Sub-ETT. The third experiment (n = 12) consisted of two bouts at 50 Hz at a 3:2 duty* cycle with proximal blood ﬂow occlusion during one of the bouts. ETT torque was similar (p ≥ 0.43) within and among stimulation frequencies in experiment 1. No fatigue was observed during the Sub-ETT bouts (p &gt; 0.05). For experiment 2, ETT was similar at 100 Hz and at the intermediate frequency (p ≥ 0.29). Again, Sub-ETT stimulation did not result in fatigue (p &gt; 0.05). Altering oxygen delivery by altering the duty cycle (3:2 vs. 2:2; p = 0.02) and by occlusion (p &lt; 0.001) resulted in lower ETT values. Stimulated exercise resulted in an ETT that was consistent from day-to-day and similar regardless of initial torque, as long as that torque exceeded ETT, and was sensitive to oxygen delivery. As such we propose it represents a parameter similar to voluntary CT.","container-title":"European Journal of Applied Physiology","DOI":"10.1007/s00421-018-3872-5","ISSN":"1439-6319, 1439-6327","issue":"7","journalAbbreviation":"Eur J Appl Physiol","language":"en","page":"1407-1414","source":"DOI.org (Crossref)","title":"Estimation of critical end-test torque using neuromuscular electrical stimulation of the quadriceps in humans","volume":"118","author":[{"family":"Janzen","given":"Natalie R."},{"family":"Hight","given":"Robert E."},{"family":"Patel","given":"Darshit S."},{"family":"Campbell","given":"Jason A."},{"family":"Larson","given":"Rebecca D."},{"family":"Black","given":"Christopher D."}],"issued":{"date-parts":[["2018",7]]}}}],"schema":"https://github.com/citation-style-language/schema/raw/master/csl-citation.json"} </w:instrText>
      </w:r>
      <w:r w:rsidRPr="004510D2">
        <w:rPr>
          <w:rFonts w:ascii="Times New Roman" w:hAnsi="Times New Roman" w:cs="Times New Roman"/>
        </w:rPr>
        <w:fldChar w:fldCharType="separate"/>
      </w:r>
      <w:r w:rsidRPr="004510D2">
        <w:rPr>
          <w:rFonts w:ascii="Times New Roman" w:hAnsi="Times New Roman" w:cs="Times New Roman"/>
          <w:noProof/>
        </w:rPr>
        <w:t>(Janzen et al., 2018)</w:t>
      </w:r>
      <w:r w:rsidRPr="004510D2">
        <w:rPr>
          <w:rFonts w:ascii="Times New Roman" w:hAnsi="Times New Roman" w:cs="Times New Roman"/>
        </w:rPr>
        <w:fldChar w:fldCharType="end"/>
      </w:r>
      <w:r w:rsidRPr="004510D2">
        <w:rPr>
          <w:rFonts w:ascii="Times New Roman" w:hAnsi="Times New Roman" w:cs="Times New Roman"/>
        </w:rPr>
        <w:t xml:space="preserve">. There are a few ways in which W’ can be determined and one of those is by the integration of several mechanisms. The mechanisms are not due to the performance of unlimited amount of work, therefore, the work done above CP requires a greater anaerobic contribution </w:t>
      </w:r>
      <w:r w:rsidRPr="004510D2">
        <w:rPr>
          <w:rFonts w:ascii="Times New Roman" w:hAnsi="Times New Roman" w:cs="Times New Roman"/>
        </w:rPr>
        <w:fldChar w:fldCharType="begin"/>
      </w:r>
      <w:r w:rsidRPr="004510D2">
        <w:rPr>
          <w:rFonts w:ascii="Times New Roman" w:hAnsi="Times New Roman" w:cs="Times New Roman"/>
        </w:rPr>
        <w:instrText xml:space="preserve"> ADDIN ZOTERO_ITEM CSL_CITATION {"citationID":"cOlCqSAM","properties":{"formattedCitation":"(Jones et al., 2008; Poole et al., 1988)","plainCitation":"(Jones et al., 2008; Poole et al., 1988)","noteIndex":0},"citationItems":[{"id":55,"uris":["http://zotero.org/users/local/oNAkV4S2/items/VJNSN7ND"],"uri":["http://zotero.org/users/local/oNAkV4S2/items/VJNSN7ND"],"itemData":{"id":55,"type":"article-journal","abstract":"We tested the hypothesis that the asymptote of the hyperbolic relationship between work rate and time to exhaustion during muscular exercise, the “critical power” (CP), represents the highest constant work rate that can be sustained without a progressive loss of homeostasis [as assessed using\n              31\n              P magnetic resonance spectroscopy (MRS) measurements of muscle metabolites]. Six healthy male subjects initially completed single-leg knee-extension exercise at three to four different constant work rates to the limit of tolerance (range 3–18 min) for estimation of the CP (mean ± SD, 20 ± 2 W). Subsequently, the subjects exercised at work rates 10% below CP (&lt;CP) for 20 min and 10% above CP (&gt;CP) for as long as possible, while the metabolic responses in the contracting quadriceps muscle, i.e., phosphorylcreatine concentration ([PCr]), P\n              i\n              concentration ([P\n              i\n              ]), and pH, were estimated using\n              31\n              P-MRS. All subjects completed 20 min of &lt;CP exercise without duress, whereas the limit of tolerance during &gt;CP exercise was 14.7 ± 7.1 min. During &lt;CP exercise, stable values for [PCr], [P\n              i\n              ], and pH were attained within 3 min after the onset of exercise, and there were no further significant changes in these variables (end-exercise values = 68 ± 11% of baseline [PCr], 314 ± 216% of baseline [P\n              i\n              ], and pH 7.01 ± 0.03). During &gt;CP exercise, however, [PCr] continued to fall to the point of exhaustion and [P\n              i\n              ] and pH changed precipitously to values that are typically observed at the termination of high-intensity exhaustive exercise (end-exercise values = 26 ± 16% of baseline [PCr], 564 ± 167% of baseline [P\n              i\n              ], and pH 6.87 ± 0.10, all P &lt; 0.05 vs. &lt;CP exercise). These data support the hypothesis that the CP represents the highest constant work rate that can be sustained without a progressive depletion of muscle high-energy phosphates and a rapid accumulation of metabolites (i.e., H\n              +\n              concentration and [P\n              i\n              ]), which have been associated with the fatigue process.","container-title":"American Journal of Physiology-Regulatory, Integrative and Comparative Physiology","DOI":"10.1152/ajpregu.00731.2007","ISSN":"0363-6119, 1522-1490","issue":"2","journalAbbreviation":"American Journal of Physiology-Regulatory, Integrative and Comparative Physiology","language":"en","page":"R585-R593","source":"DOI.org (Crossref)","title":"Muscle metabolic responses to exercise above and below the “critical power” assessed using &lt;sup&gt;31&lt;/sup&gt; P-MRS","volume":"294","author":[{"family":"Jones","given":"Andrew M."},{"family":"Wilkerson","given":"Daryl P."},{"family":"DiMenna","given":"Fred"},{"family":"Fulford","given":"Jonathan"},{"family":"Poole","given":"David C."}],"issued":{"date-parts":[["2008",2]]}}},{"id":25,"uris":["http://zotero.org/users/local/oNAkV4S2/items/PZA5PW3Q"],"uri":["http://zotero.org/users/local/oNAkV4S2/items/PZA5PW3Q"],"itemData":{"id":25,"type":"article-journal","container-title":"Ergonomics","DOI":"10.1080/00140138808966766","ISSN":"0014-0139, 1366-5847","issue":"9","journalAbbreviation":"Ergonomics","language":"en","page":"1265-1279","source":"DOI.org (Crossref)","title":"Metabolic and respiratory profile of the upper limit for prolonged exercise in man","volume":"31","author":[{"family":"Poole","given":"David C."},{"family":"Ward","given":"Susan A."},{"family":"Gardner","given":"Gerald W."},{"family":"Whipp","given":"Brian J."}],"issued":{"date-parts":[["1988",9]]}}}],"schema":"https://github.com/citation-style-language/schema/raw/master/csl-citation.json"} </w:instrText>
      </w:r>
      <w:r w:rsidRPr="004510D2">
        <w:rPr>
          <w:rFonts w:ascii="Times New Roman" w:hAnsi="Times New Roman" w:cs="Times New Roman"/>
        </w:rPr>
        <w:fldChar w:fldCharType="separate"/>
      </w:r>
      <w:r w:rsidRPr="004510D2">
        <w:rPr>
          <w:rFonts w:ascii="Times New Roman" w:hAnsi="Times New Roman" w:cs="Times New Roman"/>
          <w:noProof/>
        </w:rPr>
        <w:t>(Jones et al., 2008; Poole et al., 1988)</w:t>
      </w:r>
      <w:r w:rsidRPr="004510D2">
        <w:rPr>
          <w:rFonts w:ascii="Times New Roman" w:hAnsi="Times New Roman" w:cs="Times New Roman"/>
        </w:rPr>
        <w:fldChar w:fldCharType="end"/>
      </w:r>
      <w:r w:rsidRPr="004510D2">
        <w:rPr>
          <w:rFonts w:ascii="Times New Roman" w:hAnsi="Times New Roman" w:cs="Times New Roman"/>
        </w:rPr>
        <w:t xml:space="preserve">. </w:t>
      </w:r>
    </w:p>
    <w:p w14:paraId="6915DEB3" w14:textId="03A8AA2F" w:rsidR="00CA1FBE" w:rsidRDefault="00CA1FBE" w:rsidP="00CA1FBE">
      <w:pPr>
        <w:spacing w:line="480" w:lineRule="auto"/>
        <w:ind w:firstLine="720"/>
        <w:rPr>
          <w:rFonts w:ascii="Times New Roman" w:hAnsi="Times New Roman" w:cs="Times New Roman"/>
        </w:rPr>
      </w:pPr>
      <w:r w:rsidRPr="004510D2">
        <w:rPr>
          <w:rFonts w:ascii="Times New Roman" w:hAnsi="Times New Roman" w:cs="Times New Roman"/>
        </w:rPr>
        <w:t xml:space="preserve">Similarly, the availability of oxygen plays a role of fatigue on the body and this correlates with W’ as it also seems to be affected by oxygen availability; this explains the notion that W’ is solely using anaerobic pathways for energy </w:t>
      </w:r>
      <w:r w:rsidRPr="004510D2">
        <w:rPr>
          <w:rFonts w:ascii="Times New Roman" w:hAnsi="Times New Roman" w:cs="Times New Roman"/>
        </w:rPr>
        <w:fldChar w:fldCharType="begin"/>
      </w:r>
      <w:r w:rsidRPr="004510D2">
        <w:rPr>
          <w:rFonts w:ascii="Times New Roman" w:hAnsi="Times New Roman" w:cs="Times New Roman"/>
        </w:rPr>
        <w:instrText xml:space="preserve"> ADDIN ZOTERO_ITEM CSL_CITATION {"citationID":"yZOIw993","properties":{"formattedCitation":"(Chorley et al., 2019)","plainCitation":"(Chorley et al., 2019)","noteIndex":0},"citationItems":[{"id":12,"uris":["http://zotero.org/users/local/oNAkV4S2/items/8AEY6DAX"],"uri":["http://zotero.org/users/local/oNAkV4S2/items/8AEY6DAX"],"itemData":{"id":12,"type":"article-journal","container-title":"International Journal of Sports Physiology and Performance","DOI":"10.1123/ijspp.2018-0256","ISSN":"1555-0265, 1555-0273","issue":"2","journalAbbreviation":"International Journal of Sports Physiology and Performance","language":"en","page":"149-155","source":"DOI.org (Crossref)","title":"Slowing the Reconstitution of &lt;i&gt;W&lt;/i&gt; ′ in Recovery With Repeated Bouts of Maximal Exercise","volume":"14","author":[{"family":"Chorley","given":"Alan"},{"family":"Bott","given":"Richard P."},{"family":"Marwood","given":"Simon"},{"family":"Lamb","given":"Kevin L."}],"issued":{"date-parts":[["2019",2]]}}}],"schema":"https://github.com/citation-style-language/schema/raw/master/csl-citation.json"} </w:instrText>
      </w:r>
      <w:r w:rsidRPr="004510D2">
        <w:rPr>
          <w:rFonts w:ascii="Times New Roman" w:hAnsi="Times New Roman" w:cs="Times New Roman"/>
        </w:rPr>
        <w:fldChar w:fldCharType="separate"/>
      </w:r>
      <w:r w:rsidRPr="004510D2">
        <w:rPr>
          <w:rFonts w:ascii="Times New Roman" w:hAnsi="Times New Roman" w:cs="Times New Roman"/>
          <w:noProof/>
        </w:rPr>
        <w:t>(Chorley et al., 2019)</w:t>
      </w:r>
      <w:r w:rsidRPr="004510D2">
        <w:rPr>
          <w:rFonts w:ascii="Times New Roman" w:hAnsi="Times New Roman" w:cs="Times New Roman"/>
        </w:rPr>
        <w:fldChar w:fldCharType="end"/>
      </w:r>
      <w:r w:rsidRPr="004510D2">
        <w:rPr>
          <w:rFonts w:ascii="Times New Roman" w:hAnsi="Times New Roman" w:cs="Times New Roman"/>
        </w:rPr>
        <w:t xml:space="preserve">. Likewise, it has been shown that when utilizing W’, it can result in fatigue-like metabolic distresses including a fall in pH, an increase in inorganic phosphate, and a decline in muscle phosphocreatine concentrations until exercise stops </w:t>
      </w:r>
      <w:r w:rsidRPr="004510D2">
        <w:rPr>
          <w:rFonts w:ascii="Times New Roman" w:hAnsi="Times New Roman" w:cs="Times New Roman"/>
        </w:rPr>
        <w:fldChar w:fldCharType="begin"/>
      </w:r>
      <w:r w:rsidRPr="004510D2">
        <w:rPr>
          <w:rFonts w:ascii="Times New Roman" w:hAnsi="Times New Roman" w:cs="Times New Roman"/>
        </w:rPr>
        <w:instrText xml:space="preserve"> ADDIN ZOTERO_ITEM CSL_CITATION {"citationID":"woEYK7wL","properties":{"formattedCitation":"(Jones et al., 2008)","plainCitation":"(Jones et al., 2008)","noteIndex":0},"citationItems":[{"id":55,"uris":["http://zotero.org/users/local/oNAkV4S2/items/VJNSN7ND"],"uri":["http://zotero.org/users/local/oNAkV4S2/items/VJNSN7ND"],"itemData":{"id":55,"type":"article-journal","abstract":"We tested the hypothesis that the asymptote of the hyperbolic relationship between work rate and time to exhaustion during muscular exercise, the “critical power” (CP), represents the highest constant work rate that can be sustained without a progressive loss of homeostasis [as assessed using\n              31\n              P magnetic resonance spectroscopy (MRS) measurements of muscle metabolites]. Six healthy male subjects initially completed single-leg knee-extension exercise at three to four different constant work rates to the limit of tolerance (range 3–18 min) for estimation of the CP (mean ± SD, 20 ± 2 W). Subsequently, the subjects exercised at work rates 10% below CP (&lt;CP) for 20 min and 10% above CP (&gt;CP) for as long as possible, while the metabolic responses in the contracting quadriceps muscle, i.e., phosphorylcreatine concentration ([PCr]), P\n              i\n              concentration ([P\n              i\n              ]), and pH, were estimated using\n              31\n              P-MRS. All subjects completed 20 min of &lt;CP exercise without duress, whereas the limit of tolerance during &gt;CP exercise was 14.7 ± 7.1 min. During &lt;CP exercise, stable values for [PCr], [P\n              i\n              ], and pH were attained within 3 min after the onset of exercise, and there were no further significant changes in these variables (end-exercise values = 68 ± 11% of baseline [PCr], 314 ± 216% of baseline [P\n              i\n              ], and pH 7.01 ± 0.03). During &gt;CP exercise, however, [PCr] continued to fall to the point of exhaustion and [P\n              i\n              ] and pH changed precipitously to values that are typically observed at the termination of high-intensity exhaustive exercise (end-exercise values = 26 ± 16% of baseline [PCr], 564 ± 167% of baseline [P\n              i\n              ], and pH 6.87 ± 0.10, all P &lt; 0.05 vs. &lt;CP exercise). These data support the hypothesis that the CP represents the highest constant work rate that can be sustained without a progressive depletion of muscle high-energy phosphates and a rapid accumulation of metabolites (i.e., H\n              +\n              concentration and [P\n              i\n              ]), which have been associated with the fatigue process.","container-title":"American Journal of Physiology-Regulatory, Integrative and Comparative Physiology","DOI":"10.1152/ajpregu.00731.2007","ISSN":"0363-6119, 1522-1490","issue":"2","journalAbbreviation":"American Journal of Physiology-Regulatory, Integrative and Comparative Physiology","language":"en","page":"R585-R593","source":"DOI.org (Crossref)","title":"Muscle metabolic responses to exercise above and below the “critical power” assessed using &lt;sup&gt;31&lt;/sup&gt; P-MRS","volume":"294","author":[{"family":"Jones","given":"Andrew M."},{"family":"Wilkerson","given":"Daryl P."},{"family":"DiMenna","given":"Fred"},{"family":"Fulford","given":"Jonathan"},{"family":"Poole","given":"David C."}],"issued":{"date-parts":[["2008",2]]}}}],"schema":"https://github.com/citation-style-language/schema/raw/master/csl-citation.json"} </w:instrText>
      </w:r>
      <w:r w:rsidRPr="004510D2">
        <w:rPr>
          <w:rFonts w:ascii="Times New Roman" w:hAnsi="Times New Roman" w:cs="Times New Roman"/>
        </w:rPr>
        <w:fldChar w:fldCharType="separate"/>
      </w:r>
      <w:r w:rsidRPr="004510D2">
        <w:rPr>
          <w:rFonts w:ascii="Times New Roman" w:hAnsi="Times New Roman" w:cs="Times New Roman"/>
          <w:noProof/>
        </w:rPr>
        <w:t>(Jones et al., 2008)</w:t>
      </w:r>
      <w:r w:rsidRPr="004510D2">
        <w:rPr>
          <w:rFonts w:ascii="Times New Roman" w:hAnsi="Times New Roman" w:cs="Times New Roman"/>
        </w:rPr>
        <w:fldChar w:fldCharType="end"/>
      </w:r>
      <w:r w:rsidRPr="004510D2">
        <w:rPr>
          <w:rFonts w:ascii="Times New Roman" w:hAnsi="Times New Roman" w:cs="Times New Roman"/>
        </w:rPr>
        <w:t xml:space="preserve">. Therefore, when considering these concepts for athletes, as exercise intensity is below CP and steady state is reached, the allocation of W’ should be considered in a competitive setting. This is important because the athlete’s results could vary with their training status level. Looking at the training status level differences under W’ is notably not as studied so it would be interesting to see which markers are used more in “trained” versus “untrained” individuals. As well, the time course of W’ between trained and untrained subjects. </w:t>
      </w:r>
    </w:p>
    <w:p w14:paraId="78957C93" w14:textId="77777777" w:rsidR="00CA1FBE" w:rsidRPr="004510D2" w:rsidRDefault="00CA1FBE" w:rsidP="00CA1FBE">
      <w:pPr>
        <w:spacing w:line="480" w:lineRule="auto"/>
        <w:ind w:firstLine="720"/>
        <w:rPr>
          <w:rFonts w:ascii="Times New Roman" w:hAnsi="Times New Roman" w:cs="Times New Roman"/>
        </w:rPr>
      </w:pPr>
    </w:p>
    <w:p w14:paraId="070D6587" w14:textId="07E67096" w:rsidR="00CA1FBE" w:rsidRPr="004510D2" w:rsidRDefault="00CA1FBE" w:rsidP="00CA1FBE">
      <w:pPr>
        <w:spacing w:line="480" w:lineRule="auto"/>
        <w:rPr>
          <w:rFonts w:ascii="Times New Roman" w:hAnsi="Times New Roman" w:cs="Times New Roman"/>
          <w:b/>
          <w:bCs/>
        </w:rPr>
      </w:pPr>
      <w:r w:rsidRPr="004510D2">
        <w:rPr>
          <w:rFonts w:ascii="Times New Roman" w:hAnsi="Times New Roman" w:cs="Times New Roman"/>
          <w:b/>
          <w:bCs/>
        </w:rPr>
        <w:lastRenderedPageBreak/>
        <w:t>2.</w:t>
      </w:r>
      <w:r w:rsidR="00416C15">
        <w:rPr>
          <w:rFonts w:ascii="Times New Roman" w:hAnsi="Times New Roman" w:cs="Times New Roman"/>
          <w:b/>
          <w:bCs/>
        </w:rPr>
        <w:t>6</w:t>
      </w:r>
      <w:r w:rsidRPr="004510D2">
        <w:rPr>
          <w:rFonts w:ascii="Times New Roman" w:hAnsi="Times New Roman" w:cs="Times New Roman"/>
          <w:b/>
          <w:bCs/>
        </w:rPr>
        <w:t xml:space="preserve"> W’ Reconstitution</w:t>
      </w:r>
    </w:p>
    <w:p w14:paraId="27FCA01F" w14:textId="19D919C0" w:rsidR="00CA1FBE" w:rsidRDefault="00CA1FBE" w:rsidP="00CA1FBE">
      <w:pPr>
        <w:spacing w:line="480" w:lineRule="auto"/>
        <w:rPr>
          <w:rFonts w:ascii="Times New Roman" w:hAnsi="Times New Roman" w:cs="Times New Roman"/>
        </w:rPr>
      </w:pPr>
      <w:r w:rsidRPr="004510D2">
        <w:rPr>
          <w:rFonts w:ascii="Times New Roman" w:hAnsi="Times New Roman" w:cs="Times New Roman"/>
        </w:rPr>
        <w:tab/>
        <w:t>To determine how fast an individual will recover after fatiguing the muscle completely and if there are changes in the muscle metabolic markers, this would be seen by W’ reconstitution. The reconstitution of W’ begins once it is completely depleted as the power output falls below where CP was. This has been linked back to the recovery of muscle phosphocreatine concentrations (</w:t>
      </w:r>
      <w:proofErr w:type="spellStart"/>
      <w:r w:rsidRPr="004510D2">
        <w:rPr>
          <w:rFonts w:ascii="Times New Roman" w:hAnsi="Times New Roman" w:cs="Times New Roman"/>
        </w:rPr>
        <w:t>PCr</w:t>
      </w:r>
      <w:proofErr w:type="spellEnd"/>
      <w:r w:rsidRPr="004510D2">
        <w:rPr>
          <w:rFonts w:ascii="Times New Roman" w:hAnsi="Times New Roman" w:cs="Times New Roman"/>
        </w:rPr>
        <w:t xml:space="preserve">) </w:t>
      </w:r>
      <w:r w:rsidRPr="004510D2">
        <w:rPr>
          <w:rFonts w:ascii="Times New Roman" w:hAnsi="Times New Roman" w:cs="Times New Roman"/>
        </w:rPr>
        <w:fldChar w:fldCharType="begin"/>
      </w:r>
      <w:r w:rsidRPr="004510D2">
        <w:rPr>
          <w:rFonts w:ascii="Times New Roman" w:hAnsi="Times New Roman" w:cs="Times New Roman"/>
        </w:rPr>
        <w:instrText xml:space="preserve"> ADDIN ZOTERO_ITEM CSL_CITATION {"citationID":"yUMoz9DI","properties":{"formattedCitation":"(Chorley et al., 2019)","plainCitation":"(Chorley et al., 2019)","noteIndex":0},"citationItems":[{"id":12,"uris":["http://zotero.org/users/local/oNAkV4S2/items/8AEY6DAX"],"uri":["http://zotero.org/users/local/oNAkV4S2/items/8AEY6DAX"],"itemData":{"id":12,"type":"article-journal","container-title":"International Journal of Sports Physiology and Performance","DOI":"10.1123/ijspp.2018-0256","ISSN":"1555-0265, 1555-0273","issue":"2","journalAbbreviation":"International Journal of Sports Physiology and Performance","language":"en","page":"149-155","source":"DOI.org (Crossref)","title":"Slowing the Reconstitution of &lt;i&gt;W&lt;/i&gt; ′ in Recovery With Repeated Bouts of Maximal Exercise","volume":"14","author":[{"family":"Chorley","given":"Alan"},{"family":"Bott","given":"Richard P."},{"family":"Marwood","given":"Simon"},{"family":"Lamb","given":"Kevin L."}],"issued":{"date-parts":[["2019",2]]}}}],"schema":"https://github.com/citation-style-language/schema/raw/master/csl-citation.json"} </w:instrText>
      </w:r>
      <w:r w:rsidRPr="004510D2">
        <w:rPr>
          <w:rFonts w:ascii="Times New Roman" w:hAnsi="Times New Roman" w:cs="Times New Roman"/>
        </w:rPr>
        <w:fldChar w:fldCharType="separate"/>
      </w:r>
      <w:r w:rsidRPr="004510D2">
        <w:rPr>
          <w:rFonts w:ascii="Times New Roman" w:hAnsi="Times New Roman" w:cs="Times New Roman"/>
          <w:noProof/>
        </w:rPr>
        <w:t>(Chorley et al., 2019)</w:t>
      </w:r>
      <w:r w:rsidRPr="004510D2">
        <w:rPr>
          <w:rFonts w:ascii="Times New Roman" w:hAnsi="Times New Roman" w:cs="Times New Roman"/>
        </w:rPr>
        <w:fldChar w:fldCharType="end"/>
      </w:r>
      <w:r w:rsidRPr="004510D2">
        <w:rPr>
          <w:rFonts w:ascii="Times New Roman" w:hAnsi="Times New Roman" w:cs="Times New Roman"/>
        </w:rPr>
        <w:t xml:space="preserve">. If you completely deplete W’, there is evidence supported by Chorley et. al. from a repeated ramp test (RRT), tested to be valid, that would affect the reconstitution of W’. After the repeated bouts of exercise, the reconstitution of W’ was shown to have slowed in the second recovery period of their RRT. This indicates that this period of the exercise protocol is subject to fatigue </w:t>
      </w:r>
      <w:r w:rsidRPr="004510D2">
        <w:rPr>
          <w:rFonts w:ascii="Times New Roman" w:hAnsi="Times New Roman" w:cs="Times New Roman"/>
        </w:rPr>
        <w:fldChar w:fldCharType="begin"/>
      </w:r>
      <w:r w:rsidRPr="004510D2">
        <w:rPr>
          <w:rFonts w:ascii="Times New Roman" w:hAnsi="Times New Roman" w:cs="Times New Roman"/>
        </w:rPr>
        <w:instrText xml:space="preserve"> ADDIN ZOTERO_ITEM CSL_CITATION {"citationID":"O0sbZ9Qk","properties":{"formattedCitation":"(Chorley et al., 2019)","plainCitation":"(Chorley et al., 2019)","noteIndex":0},"citationItems":[{"id":12,"uris":["http://zotero.org/users/local/oNAkV4S2/items/8AEY6DAX"],"uri":["http://zotero.org/users/local/oNAkV4S2/items/8AEY6DAX"],"itemData":{"id":12,"type":"article-journal","container-title":"International Journal of Sports Physiology and Performance","DOI":"10.1123/ijspp.2018-0256","ISSN":"1555-0265, 1555-0273","issue":"2","journalAbbreviation":"International Journal of Sports Physiology and Performance","language":"en","page":"149-155","source":"DOI.org (Crossref)","title":"Slowing the Reconstitution of &lt;i&gt;W&lt;/i&gt; ′ in Recovery With Repeated Bouts of Maximal Exercise","volume":"14","author":[{"family":"Chorley","given":"Alan"},{"family":"Bott","given":"Richard P."},{"family":"Marwood","given":"Simon"},{"family":"Lamb","given":"Kevin L."}],"issued":{"date-parts":[["2019",2]]}}}],"schema":"https://github.com/citation-style-language/schema/raw/master/csl-citation.json"} </w:instrText>
      </w:r>
      <w:r w:rsidRPr="004510D2">
        <w:rPr>
          <w:rFonts w:ascii="Times New Roman" w:hAnsi="Times New Roman" w:cs="Times New Roman"/>
        </w:rPr>
        <w:fldChar w:fldCharType="separate"/>
      </w:r>
      <w:r w:rsidRPr="004510D2">
        <w:rPr>
          <w:rFonts w:ascii="Times New Roman" w:hAnsi="Times New Roman" w:cs="Times New Roman"/>
          <w:noProof/>
        </w:rPr>
        <w:t>(Chorley et al., 2019)</w:t>
      </w:r>
      <w:r w:rsidRPr="004510D2">
        <w:rPr>
          <w:rFonts w:ascii="Times New Roman" w:hAnsi="Times New Roman" w:cs="Times New Roman"/>
        </w:rPr>
        <w:fldChar w:fldCharType="end"/>
      </w:r>
      <w:r w:rsidRPr="004510D2">
        <w:rPr>
          <w:rFonts w:ascii="Times New Roman" w:hAnsi="Times New Roman" w:cs="Times New Roman"/>
        </w:rPr>
        <w:t xml:space="preserve">. The depletion and the reconstitution of W’ during exercise are shown to be more of an interest to athletes. This is because of the amount of W’ remaining at any point in the exercise depends on the frequency, duration, and intensity of the surges above CP </w:t>
      </w:r>
      <w:r w:rsidRPr="004510D2">
        <w:rPr>
          <w:rFonts w:ascii="Times New Roman" w:hAnsi="Times New Roman" w:cs="Times New Roman"/>
        </w:rPr>
        <w:fldChar w:fldCharType="begin"/>
      </w:r>
      <w:r w:rsidRPr="004510D2">
        <w:rPr>
          <w:rFonts w:ascii="Times New Roman" w:hAnsi="Times New Roman" w:cs="Times New Roman"/>
        </w:rPr>
        <w:instrText xml:space="preserve"> ADDIN ZOTERO_ITEM CSL_CITATION {"citationID":"0mFWpRXl","properties":{"formattedCitation":"(Skiba et al., 2014)","plainCitation":"(Skiba et al., 2014)","noteIndex":0},"citationItems":[{"id":19,"uris":["http://zotero.org/users/local/oNAkV4S2/items/S696TWDL"],"uri":["http://zotero.org/users/local/oNAkV4S2/items/S696TWDL"],"itemData":{"id":19,"type":"article-journal","container-title":"Medicine &amp; Science in Sports &amp; Exercise","DOI":"10.1249/MSS.0000000000000226","ISSN":"0195-9131","issue":"7","language":"en","page":"1433-1440","source":"DOI.org (Crossref)","title":"Effect of Work and Recovery Durations on W′ Reconstitution during Intermittent Exercise","volume":"46","author":[{"family":"Skiba","given":"Philip F."},{"family":"Jackman","given":"Sarah"},{"family":"Clarke","given":"David"},{"family":"Vanhatalo","given":"Anni"},{"family":"Jones","given":"Andrew M."}],"issued":{"date-parts":[["2014",7]]}}}],"schema":"https://github.com/citation-style-language/schema/raw/master/csl-citation.json"} </w:instrText>
      </w:r>
      <w:r w:rsidRPr="004510D2">
        <w:rPr>
          <w:rFonts w:ascii="Times New Roman" w:hAnsi="Times New Roman" w:cs="Times New Roman"/>
        </w:rPr>
        <w:fldChar w:fldCharType="separate"/>
      </w:r>
      <w:r w:rsidRPr="004510D2">
        <w:rPr>
          <w:rFonts w:ascii="Times New Roman" w:hAnsi="Times New Roman" w:cs="Times New Roman"/>
          <w:noProof/>
        </w:rPr>
        <w:t>(Skiba et al., 2014)</w:t>
      </w:r>
      <w:r w:rsidRPr="004510D2">
        <w:rPr>
          <w:rFonts w:ascii="Times New Roman" w:hAnsi="Times New Roman" w:cs="Times New Roman"/>
        </w:rPr>
        <w:fldChar w:fldCharType="end"/>
      </w:r>
      <w:r w:rsidRPr="004510D2">
        <w:rPr>
          <w:rFonts w:ascii="Times New Roman" w:hAnsi="Times New Roman" w:cs="Times New Roman"/>
        </w:rPr>
        <w:t xml:space="preserve">. Specifically, these variables are important to track because it could be that surge above CP that may make an athlete close the gap or escape their competitor </w:t>
      </w:r>
      <w:r w:rsidRPr="004510D2">
        <w:rPr>
          <w:rFonts w:ascii="Times New Roman" w:hAnsi="Times New Roman" w:cs="Times New Roman"/>
        </w:rPr>
        <w:fldChar w:fldCharType="begin"/>
      </w:r>
      <w:r w:rsidRPr="004510D2">
        <w:rPr>
          <w:rFonts w:ascii="Times New Roman" w:hAnsi="Times New Roman" w:cs="Times New Roman"/>
        </w:rPr>
        <w:instrText xml:space="preserve"> ADDIN ZOTERO_ITEM CSL_CITATION {"citationID":"EqFjI5k8","properties":{"formattedCitation":"(Skiba et al., 2014)","plainCitation":"(Skiba et al., 2014)","noteIndex":0},"citationItems":[{"id":19,"uris":["http://zotero.org/users/local/oNAkV4S2/items/S696TWDL"],"uri":["http://zotero.org/users/local/oNAkV4S2/items/S696TWDL"],"itemData":{"id":19,"type":"article-journal","container-title":"Medicine &amp; Science in Sports &amp; Exercise","DOI":"10.1249/MSS.0000000000000226","ISSN":"0195-9131","issue":"7","language":"en","page":"1433-1440","source":"DOI.org (Crossref)","title":"Effect of Work and Recovery Durations on W′ Reconstitution during Intermittent Exercise","volume":"46","author":[{"family":"Skiba","given":"Philip F."},{"family":"Jackman","given":"Sarah"},{"family":"Clarke","given":"David"},{"family":"Vanhatalo","given":"Anni"},{"family":"Jones","given":"Andrew M."}],"issued":{"date-parts":[["2014",7]]}}}],"schema":"https://github.com/citation-style-language/schema/raw/master/csl-citation.json"} </w:instrText>
      </w:r>
      <w:r w:rsidRPr="004510D2">
        <w:rPr>
          <w:rFonts w:ascii="Times New Roman" w:hAnsi="Times New Roman" w:cs="Times New Roman"/>
        </w:rPr>
        <w:fldChar w:fldCharType="separate"/>
      </w:r>
      <w:r w:rsidRPr="004510D2">
        <w:rPr>
          <w:rFonts w:ascii="Times New Roman" w:hAnsi="Times New Roman" w:cs="Times New Roman"/>
          <w:noProof/>
        </w:rPr>
        <w:t>(Skiba et al., 2014)</w:t>
      </w:r>
      <w:r w:rsidRPr="004510D2">
        <w:rPr>
          <w:rFonts w:ascii="Times New Roman" w:hAnsi="Times New Roman" w:cs="Times New Roman"/>
        </w:rPr>
        <w:fldChar w:fldCharType="end"/>
      </w:r>
      <w:r w:rsidRPr="004510D2">
        <w:rPr>
          <w:rFonts w:ascii="Times New Roman" w:hAnsi="Times New Roman" w:cs="Times New Roman"/>
        </w:rPr>
        <w:t xml:space="preserve">. From this study, they examined if the variety of work and recovery durations during intermittent exercise before an exhaustive constant work rate (CWR) would predict the W’ remaining and what is available for use during the bout of exercise. For furthering their investigation of W’ remaining and the CWR exercise, they tested for Vo2 immediately following the start of the CWR bout </w:t>
      </w:r>
      <w:r w:rsidRPr="004510D2">
        <w:rPr>
          <w:rFonts w:ascii="Times New Roman" w:hAnsi="Times New Roman" w:cs="Times New Roman"/>
        </w:rPr>
        <w:fldChar w:fldCharType="begin"/>
      </w:r>
      <w:r w:rsidRPr="004510D2">
        <w:rPr>
          <w:rFonts w:ascii="Times New Roman" w:hAnsi="Times New Roman" w:cs="Times New Roman"/>
        </w:rPr>
        <w:instrText xml:space="preserve"> ADDIN ZOTERO_ITEM CSL_CITATION {"citationID":"U97oTWQk","properties":{"formattedCitation":"(Skiba et al., 2014)","plainCitation":"(Skiba et al., 2014)","noteIndex":0},"citationItems":[{"id":19,"uris":["http://zotero.org/users/local/oNAkV4S2/items/S696TWDL"],"uri":["http://zotero.org/users/local/oNAkV4S2/items/S696TWDL"],"itemData":{"id":19,"type":"article-journal","container-title":"Medicine &amp; Science in Sports &amp; Exercise","DOI":"10.1249/MSS.0000000000000226","ISSN":"0195-9131","issue":"7","language":"en","page":"1433-1440","source":"DOI.org (Crossref)","title":"Effect of Work and Recovery Durations on W′ Reconstitution during Intermittent Exercise","volume":"46","author":[{"family":"Skiba","given":"Philip F."},{"family":"Jackman","given":"Sarah"},{"family":"Clarke","given":"David"},{"family":"Vanhatalo","given":"Anni"},{"family":"Jones","given":"Andrew M."}],"issued":{"date-parts":[["2014",7]]}}}],"schema":"https://github.com/citation-style-language/schema/raw/master/csl-citation.json"} </w:instrText>
      </w:r>
      <w:r w:rsidRPr="004510D2">
        <w:rPr>
          <w:rFonts w:ascii="Times New Roman" w:hAnsi="Times New Roman" w:cs="Times New Roman"/>
        </w:rPr>
        <w:fldChar w:fldCharType="separate"/>
      </w:r>
      <w:r w:rsidRPr="004510D2">
        <w:rPr>
          <w:rFonts w:ascii="Times New Roman" w:hAnsi="Times New Roman" w:cs="Times New Roman"/>
          <w:noProof/>
        </w:rPr>
        <w:t>(Skiba et al., 2014)</w:t>
      </w:r>
      <w:r w:rsidRPr="004510D2">
        <w:rPr>
          <w:rFonts w:ascii="Times New Roman" w:hAnsi="Times New Roman" w:cs="Times New Roman"/>
        </w:rPr>
        <w:fldChar w:fldCharType="end"/>
      </w:r>
      <w:r w:rsidRPr="004510D2">
        <w:rPr>
          <w:rFonts w:ascii="Times New Roman" w:hAnsi="Times New Roman" w:cs="Times New Roman"/>
        </w:rPr>
        <w:t xml:space="preserve">. As a </w:t>
      </w:r>
      <w:proofErr w:type="gramStart"/>
      <w:r w:rsidRPr="004510D2">
        <w:rPr>
          <w:rFonts w:ascii="Times New Roman" w:hAnsi="Times New Roman" w:cs="Times New Roman"/>
        </w:rPr>
        <w:t>result</w:t>
      </w:r>
      <w:proofErr w:type="gramEnd"/>
      <w:r w:rsidRPr="004510D2">
        <w:rPr>
          <w:rFonts w:ascii="Times New Roman" w:hAnsi="Times New Roman" w:cs="Times New Roman"/>
        </w:rPr>
        <w:t xml:space="preserve"> from this study, they determined that W’ is not a representation of an “energy store,” but is also related to the deletion of other substrates, or the accumulation of metabolites. These metabolites could be implicated in fatigue, and/or the greater depletion of substrates that would reduce the W’ left over </w:t>
      </w:r>
      <w:r w:rsidRPr="004510D2">
        <w:rPr>
          <w:rFonts w:ascii="Times New Roman" w:hAnsi="Times New Roman" w:cs="Times New Roman"/>
        </w:rPr>
        <w:fldChar w:fldCharType="begin"/>
      </w:r>
      <w:r w:rsidRPr="004510D2">
        <w:rPr>
          <w:rFonts w:ascii="Times New Roman" w:hAnsi="Times New Roman" w:cs="Times New Roman"/>
        </w:rPr>
        <w:instrText xml:space="preserve"> ADDIN ZOTERO_ITEM CSL_CITATION {"citationID":"bkgZcd93","properties":{"formattedCitation":"(Skiba et al., 2014)","plainCitation":"(Skiba et al., 2014)","noteIndex":0},"citationItems":[{"id":19,"uris":["http://zotero.org/users/local/oNAkV4S2/items/S696TWDL"],"uri":["http://zotero.org/users/local/oNAkV4S2/items/S696TWDL"],"itemData":{"id":19,"type":"article-journal","container-title":"Medicine &amp; Science in Sports &amp; Exercise","DOI":"10.1249/MSS.0000000000000226","ISSN":"0195-9131","issue":"7","language":"en","page":"1433-1440","source":"DOI.org (Crossref)","title":"Effect of Work and Recovery Durations on W′ Reconstitution during Intermittent Exercise","volume":"46","author":[{"family":"Skiba","given":"Philip F."},{"family":"Jackman","given":"Sarah"},{"family":"Clarke","given":"David"},{"family":"Vanhatalo","given":"Anni"},{"family":"Jones","given":"Andrew M."}],"issued":{"date-parts":[["2014",7]]}}}],"schema":"https://github.com/citation-style-language/schema/raw/master/csl-citation.json"} </w:instrText>
      </w:r>
      <w:r w:rsidRPr="004510D2">
        <w:rPr>
          <w:rFonts w:ascii="Times New Roman" w:hAnsi="Times New Roman" w:cs="Times New Roman"/>
        </w:rPr>
        <w:fldChar w:fldCharType="separate"/>
      </w:r>
      <w:r w:rsidRPr="004510D2">
        <w:rPr>
          <w:rFonts w:ascii="Times New Roman" w:hAnsi="Times New Roman" w:cs="Times New Roman"/>
          <w:noProof/>
        </w:rPr>
        <w:t>(Skiba et al., 2014)</w:t>
      </w:r>
      <w:r w:rsidRPr="004510D2">
        <w:rPr>
          <w:rFonts w:ascii="Times New Roman" w:hAnsi="Times New Roman" w:cs="Times New Roman"/>
        </w:rPr>
        <w:fldChar w:fldCharType="end"/>
      </w:r>
      <w:r w:rsidRPr="004510D2">
        <w:rPr>
          <w:rFonts w:ascii="Times New Roman" w:hAnsi="Times New Roman" w:cs="Times New Roman"/>
        </w:rPr>
        <w:t xml:space="preserve">. Therefore, looking at these substrates under W’ could </w:t>
      </w:r>
      <w:r w:rsidRPr="004510D2">
        <w:rPr>
          <w:rFonts w:ascii="Times New Roman" w:hAnsi="Times New Roman" w:cs="Times New Roman"/>
        </w:rPr>
        <w:lastRenderedPageBreak/>
        <w:t xml:space="preserve">determine which affects fatigue most, and if there are time differences for the reconstitution of W’ dependent on the individuals training status. </w:t>
      </w:r>
    </w:p>
    <w:p w14:paraId="38BDA874" w14:textId="77777777" w:rsidR="00CA1FBE" w:rsidRPr="004510D2" w:rsidRDefault="00CA1FBE" w:rsidP="00CA1FBE">
      <w:pPr>
        <w:spacing w:line="480" w:lineRule="auto"/>
        <w:rPr>
          <w:rFonts w:ascii="Times New Roman" w:hAnsi="Times New Roman" w:cs="Times New Roman"/>
        </w:rPr>
      </w:pPr>
    </w:p>
    <w:p w14:paraId="219781F5" w14:textId="14B27FDB" w:rsidR="00CA1FBE" w:rsidRPr="004510D2" w:rsidRDefault="00CA1FBE" w:rsidP="00CA1FBE">
      <w:pPr>
        <w:spacing w:line="480" w:lineRule="auto"/>
        <w:rPr>
          <w:rFonts w:ascii="Times New Roman" w:hAnsi="Times New Roman" w:cs="Times New Roman"/>
          <w:b/>
          <w:bCs/>
        </w:rPr>
      </w:pPr>
      <w:r w:rsidRPr="004510D2">
        <w:rPr>
          <w:rFonts w:ascii="Times New Roman" w:hAnsi="Times New Roman" w:cs="Times New Roman"/>
          <w:b/>
          <w:bCs/>
        </w:rPr>
        <w:t>2.</w:t>
      </w:r>
      <w:r w:rsidR="00416C15">
        <w:rPr>
          <w:rFonts w:ascii="Times New Roman" w:hAnsi="Times New Roman" w:cs="Times New Roman"/>
          <w:b/>
          <w:bCs/>
        </w:rPr>
        <w:t>7</w:t>
      </w:r>
      <w:r w:rsidRPr="004510D2">
        <w:rPr>
          <w:rFonts w:ascii="Times New Roman" w:hAnsi="Times New Roman" w:cs="Times New Roman"/>
          <w:b/>
          <w:bCs/>
        </w:rPr>
        <w:t xml:space="preserve"> Conclusion: </w:t>
      </w:r>
    </w:p>
    <w:p w14:paraId="09D9AD79" w14:textId="4B21AF49" w:rsidR="00CA1FBE" w:rsidRPr="00CA1FBE" w:rsidRDefault="00CA1FBE" w:rsidP="00CA1FBE">
      <w:pPr>
        <w:spacing w:line="480" w:lineRule="auto"/>
        <w:ind w:firstLine="720"/>
        <w:rPr>
          <w:rFonts w:ascii="Times New Roman" w:hAnsi="Times New Roman" w:cs="Times New Roman"/>
        </w:rPr>
      </w:pPr>
      <w:r w:rsidRPr="004510D2">
        <w:rPr>
          <w:rFonts w:ascii="Times New Roman" w:hAnsi="Times New Roman" w:cs="Times New Roman"/>
        </w:rPr>
        <w:t>In Conclusion, taking the current research into consideration, there is still a gap in knowledge when measuring the metabolic markers under the reconstitution of W’ and if they affect the time of recovery. It is certain that aerobic training status has some effect on W’ and critical power as these are important parameters for recovery. Analyzing these variables can increase the current level of knowledge that is known about the time course of W’ and which variables will cause an increase or decrease in the duration of recovery. As well, if these variables can be seen from completely fatiguing the muscle from EMS and CT testing.</w:t>
      </w:r>
    </w:p>
    <w:p w14:paraId="7EE0B5B3" w14:textId="77777777" w:rsidR="00CA1FBE" w:rsidRPr="004510D2" w:rsidRDefault="00CA1FBE" w:rsidP="00CA1FBE">
      <w:pPr>
        <w:spacing w:line="480" w:lineRule="auto"/>
        <w:rPr>
          <w:rFonts w:ascii="Times New Roman" w:hAnsi="Times New Roman" w:cs="Times New Roman"/>
          <w:b/>
          <w:bCs/>
          <w:u w:val="single"/>
        </w:rPr>
      </w:pPr>
    </w:p>
    <w:p w14:paraId="06765438" w14:textId="664E51BE" w:rsidR="00CA1FBE" w:rsidRDefault="00CA1FBE" w:rsidP="00CA1FBE">
      <w:pPr>
        <w:jc w:val="center"/>
        <w:rPr>
          <w:rFonts w:ascii="Times New Roman" w:hAnsi="Times New Roman" w:cs="Times New Roman"/>
          <w:b/>
          <w:bCs/>
          <w:u w:val="single"/>
        </w:rPr>
      </w:pPr>
      <w:r w:rsidRPr="004510D2">
        <w:rPr>
          <w:rFonts w:ascii="Times New Roman" w:hAnsi="Times New Roman" w:cs="Times New Roman"/>
          <w:b/>
          <w:bCs/>
          <w:u w:val="single"/>
        </w:rPr>
        <w:br w:type="page"/>
      </w:r>
      <w:r w:rsidRPr="004510D2">
        <w:rPr>
          <w:rFonts w:ascii="Times New Roman" w:hAnsi="Times New Roman" w:cs="Times New Roman"/>
          <w:b/>
          <w:bCs/>
          <w:u w:val="single"/>
        </w:rPr>
        <w:lastRenderedPageBreak/>
        <w:t>Chapter 3: Methodology</w:t>
      </w:r>
    </w:p>
    <w:p w14:paraId="65A2D823" w14:textId="77777777" w:rsidR="00CA1FBE" w:rsidRPr="004510D2" w:rsidRDefault="00CA1FBE" w:rsidP="00CA1FBE">
      <w:pPr>
        <w:rPr>
          <w:rFonts w:ascii="Times New Roman" w:hAnsi="Times New Roman" w:cs="Times New Roman"/>
          <w:b/>
          <w:bCs/>
          <w:u w:val="single"/>
        </w:rPr>
      </w:pPr>
    </w:p>
    <w:p w14:paraId="0489AD35" w14:textId="77777777" w:rsidR="00CA1FBE" w:rsidRPr="004510D2" w:rsidRDefault="00CA1FBE" w:rsidP="00CA1FBE">
      <w:pPr>
        <w:spacing w:line="480" w:lineRule="auto"/>
        <w:rPr>
          <w:rFonts w:ascii="Times New Roman" w:hAnsi="Times New Roman" w:cs="Times New Roman"/>
          <w:b/>
          <w:bCs/>
        </w:rPr>
      </w:pPr>
      <w:r w:rsidRPr="004510D2">
        <w:rPr>
          <w:rFonts w:ascii="Times New Roman" w:hAnsi="Times New Roman" w:cs="Times New Roman"/>
          <w:b/>
          <w:bCs/>
        </w:rPr>
        <w:t>3.1 Sample</w:t>
      </w:r>
    </w:p>
    <w:p w14:paraId="30C67AF5" w14:textId="50053D76" w:rsidR="00CA1FBE" w:rsidRPr="004510D2" w:rsidRDefault="00CA1FBE" w:rsidP="00CA1FBE">
      <w:pPr>
        <w:spacing w:line="480" w:lineRule="auto"/>
        <w:rPr>
          <w:rFonts w:ascii="Times New Roman" w:hAnsi="Times New Roman" w:cs="Times New Roman"/>
        </w:rPr>
      </w:pPr>
      <w:r w:rsidRPr="004510D2">
        <w:rPr>
          <w:rFonts w:ascii="Times New Roman" w:hAnsi="Times New Roman" w:cs="Times New Roman"/>
        </w:rPr>
        <w:tab/>
        <w:t xml:space="preserve">We aimed to recruit 30 male and female participants aged between 18-35 years, which we separated into two groups; 15 highly aerobically trained and 15 non-trained. </w:t>
      </w:r>
      <w:r>
        <w:rPr>
          <w:rFonts w:ascii="Times New Roman" w:hAnsi="Times New Roman" w:cs="Times New Roman"/>
        </w:rPr>
        <w:t xml:space="preserve">Thirty participants were recruited, but only 26 are included for analysis (see Ch4.). </w:t>
      </w:r>
      <w:r w:rsidRPr="004510D2">
        <w:rPr>
          <w:rFonts w:ascii="Times New Roman" w:hAnsi="Times New Roman" w:cs="Times New Roman"/>
        </w:rPr>
        <w:t>Participants were classified as highly trained if they report</w:t>
      </w:r>
      <w:r w:rsidR="00C02F9D">
        <w:rPr>
          <w:rFonts w:ascii="Times New Roman" w:hAnsi="Times New Roman" w:cs="Times New Roman"/>
        </w:rPr>
        <w:t>ed</w:t>
      </w:r>
      <w:r w:rsidRPr="004510D2">
        <w:rPr>
          <w:rFonts w:ascii="Times New Roman" w:hAnsi="Times New Roman" w:cs="Times New Roman"/>
        </w:rPr>
        <w:t xml:space="preserve"> training ≥4 days per week</w:t>
      </w:r>
      <w:r w:rsidR="00C02F9D">
        <w:rPr>
          <w:rFonts w:ascii="Times New Roman" w:hAnsi="Times New Roman" w:cs="Times New Roman"/>
        </w:rPr>
        <w:t xml:space="preserve"> for at least 30 minutes and me</w:t>
      </w:r>
      <w:r w:rsidRPr="004510D2">
        <w:rPr>
          <w:rFonts w:ascii="Times New Roman" w:hAnsi="Times New Roman" w:cs="Times New Roman"/>
        </w:rPr>
        <w:t>t the following VO</w:t>
      </w:r>
      <w:r w:rsidRPr="004510D2">
        <w:rPr>
          <w:rFonts w:ascii="Times New Roman" w:hAnsi="Times New Roman" w:cs="Times New Roman"/>
          <w:vertAlign w:val="subscript"/>
        </w:rPr>
        <w:t>2</w:t>
      </w:r>
      <w:r w:rsidRPr="004510D2">
        <w:rPr>
          <w:rFonts w:ascii="Times New Roman" w:hAnsi="Times New Roman" w:cs="Times New Roman"/>
        </w:rPr>
        <w:t xml:space="preserve"> peak criteria: men had a VO</w:t>
      </w:r>
      <w:r w:rsidRPr="004510D2">
        <w:rPr>
          <w:rFonts w:ascii="Times New Roman" w:hAnsi="Times New Roman" w:cs="Times New Roman"/>
          <w:vertAlign w:val="subscript"/>
        </w:rPr>
        <w:t>2</w:t>
      </w:r>
      <w:r w:rsidRPr="004510D2">
        <w:rPr>
          <w:rFonts w:ascii="Times New Roman" w:hAnsi="Times New Roman" w:cs="Times New Roman"/>
        </w:rPr>
        <w:t xml:space="preserve"> peak ≥ 50 ml∙kg</w:t>
      </w:r>
      <w:r w:rsidRPr="004510D2">
        <w:rPr>
          <w:rFonts w:ascii="Times New Roman" w:hAnsi="Times New Roman" w:cs="Times New Roman"/>
          <w:vertAlign w:val="superscript"/>
        </w:rPr>
        <w:t>-1</w:t>
      </w:r>
      <w:r w:rsidRPr="004510D2">
        <w:rPr>
          <w:rFonts w:ascii="Times New Roman" w:hAnsi="Times New Roman" w:cs="Times New Roman"/>
        </w:rPr>
        <w:t>∙min</w:t>
      </w:r>
      <w:r w:rsidRPr="004510D2">
        <w:rPr>
          <w:rFonts w:ascii="Times New Roman" w:hAnsi="Times New Roman" w:cs="Times New Roman"/>
          <w:vertAlign w:val="superscript"/>
        </w:rPr>
        <w:t>-1</w:t>
      </w:r>
      <w:r w:rsidRPr="004510D2">
        <w:rPr>
          <w:rFonts w:ascii="Times New Roman" w:hAnsi="Times New Roman" w:cs="Times New Roman"/>
        </w:rPr>
        <w:t>and women had a VO</w:t>
      </w:r>
      <w:r w:rsidRPr="004510D2">
        <w:rPr>
          <w:rFonts w:ascii="Times New Roman" w:hAnsi="Times New Roman" w:cs="Times New Roman"/>
          <w:vertAlign w:val="subscript"/>
        </w:rPr>
        <w:t xml:space="preserve">2 </w:t>
      </w:r>
      <w:r w:rsidRPr="004510D2">
        <w:rPr>
          <w:rFonts w:ascii="Times New Roman" w:hAnsi="Times New Roman" w:cs="Times New Roman"/>
        </w:rPr>
        <w:t>peak ≥ 43 ml∙kg</w:t>
      </w:r>
      <w:r w:rsidRPr="004510D2">
        <w:rPr>
          <w:rFonts w:ascii="Times New Roman" w:hAnsi="Times New Roman" w:cs="Times New Roman"/>
          <w:vertAlign w:val="superscript"/>
        </w:rPr>
        <w:t>-1</w:t>
      </w:r>
      <w:r w:rsidRPr="004510D2">
        <w:rPr>
          <w:rFonts w:ascii="Times New Roman" w:hAnsi="Times New Roman" w:cs="Times New Roman"/>
        </w:rPr>
        <w:t>∙min</w:t>
      </w:r>
      <w:r w:rsidRPr="004510D2">
        <w:rPr>
          <w:rFonts w:ascii="Times New Roman" w:hAnsi="Times New Roman" w:cs="Times New Roman"/>
          <w:vertAlign w:val="superscript"/>
        </w:rPr>
        <w:t>-1</w:t>
      </w:r>
      <w:r>
        <w:rPr>
          <w:rFonts w:ascii="Times New Roman" w:hAnsi="Times New Roman" w:cs="Times New Roman"/>
        </w:rPr>
        <w:t xml:space="preserve"> </w:t>
      </w:r>
      <w:r w:rsidR="00C02F9D">
        <w:rPr>
          <w:rFonts w:ascii="Times New Roman" w:hAnsi="Times New Roman" w:cs="Times New Roman"/>
        </w:rPr>
        <w:t xml:space="preserve">–which represents values that are 1 standard deviation (SD) above the “normative” values for the age and sex of our sample </w:t>
      </w:r>
      <w:r w:rsidRPr="004510D2">
        <w:rPr>
          <w:rFonts w:ascii="Times New Roman" w:hAnsi="Times New Roman" w:cs="Times New Roman"/>
        </w:rPr>
        <w:fldChar w:fldCharType="begin"/>
      </w:r>
      <w:r w:rsidRPr="004510D2">
        <w:rPr>
          <w:rFonts w:ascii="Times New Roman" w:hAnsi="Times New Roman" w:cs="Times New Roman"/>
        </w:rPr>
        <w:instrText xml:space="preserve"> ADDIN ZOTERO_ITEM CSL_CITATION {"citationID":"dSiKCKQk","properties":{"formattedCitation":"(Balady, 1993)","plainCitation":"(Balady, 1993)","noteIndex":0},"citationItems":[{"id":95,"uris":["http://zotero.org/users/local/oNAkV4S2/items/BBSPZP3W"],"uri":["http://zotero.org/users/local/oNAkV4S2/items/BBSPZP3W"],"itemData":{"id":95,"type":"article-journal","container-title":"Cardiology Clinics","DOI":"10.1016/S0733-8651(18)30180-2","ISSN":"07338651","issue":"2","journalAbbreviation":"Cardiology Clinics","language":"en","page":"297-308","source":"DOI.org (Crossref)","title":"Types of Exercise","volume":"11","author":[{"family":"Balady","given":"Gary J."}],"issued":{"date-parts":[["1993",5]]}}}],"schema":"https://github.com/citation-style-language/schema/raw/master/csl-citation.json"} </w:instrText>
      </w:r>
      <w:r w:rsidRPr="004510D2">
        <w:rPr>
          <w:rFonts w:ascii="Times New Roman" w:hAnsi="Times New Roman" w:cs="Times New Roman"/>
        </w:rPr>
        <w:fldChar w:fldCharType="separate"/>
      </w:r>
      <w:r w:rsidRPr="004510D2">
        <w:rPr>
          <w:rFonts w:ascii="Times New Roman" w:hAnsi="Times New Roman" w:cs="Times New Roman"/>
          <w:noProof/>
        </w:rPr>
        <w:t>(Balady, 1993)</w:t>
      </w:r>
      <w:r w:rsidRPr="004510D2">
        <w:rPr>
          <w:rFonts w:ascii="Times New Roman" w:hAnsi="Times New Roman" w:cs="Times New Roman"/>
        </w:rPr>
        <w:fldChar w:fldCharType="end"/>
      </w:r>
      <w:r w:rsidRPr="004510D2">
        <w:rPr>
          <w:rFonts w:ascii="Times New Roman" w:hAnsi="Times New Roman" w:cs="Times New Roman"/>
        </w:rPr>
        <w:t>. The participants that did not meet these criteria were considered as non-trained individuals. Both males and females were recruited as sex differ</w:t>
      </w:r>
      <w:r w:rsidR="00274913">
        <w:rPr>
          <w:rFonts w:ascii="Times New Roman" w:hAnsi="Times New Roman" w:cs="Times New Roman"/>
        </w:rPr>
        <w:t>ences in the reconstitution of IACT</w:t>
      </w:r>
      <w:r w:rsidRPr="004510D2">
        <w:rPr>
          <w:rFonts w:ascii="Times New Roman" w:hAnsi="Times New Roman" w:cs="Times New Roman"/>
        </w:rPr>
        <w:t>’ needs further exploration. Random sampling was violated, and convenience sampling was employed as participants were volunteers from the OU community.</w:t>
      </w:r>
    </w:p>
    <w:tbl>
      <w:tblPr>
        <w:tblStyle w:val="TableGrid"/>
        <w:tblW w:w="0" w:type="auto"/>
        <w:tblLook w:val="04A0" w:firstRow="1" w:lastRow="0" w:firstColumn="1" w:lastColumn="0" w:noHBand="0" w:noVBand="1"/>
      </w:tblPr>
      <w:tblGrid>
        <w:gridCol w:w="4675"/>
        <w:gridCol w:w="4675"/>
      </w:tblGrid>
      <w:tr w:rsidR="00CA1FBE" w:rsidRPr="004510D2" w14:paraId="476130C0" w14:textId="77777777" w:rsidTr="00666AF3">
        <w:tc>
          <w:tcPr>
            <w:tcW w:w="4675" w:type="dxa"/>
          </w:tcPr>
          <w:p w14:paraId="4967E564" w14:textId="77777777" w:rsidR="00CA1FBE" w:rsidRPr="004510D2" w:rsidRDefault="00CA1FBE" w:rsidP="00666AF3">
            <w:pPr>
              <w:spacing w:line="480" w:lineRule="auto"/>
              <w:jc w:val="center"/>
              <w:rPr>
                <w:rFonts w:ascii="Times New Roman" w:hAnsi="Times New Roman" w:cs="Times New Roman"/>
                <w:b/>
                <w:bCs/>
              </w:rPr>
            </w:pPr>
            <w:r w:rsidRPr="004510D2">
              <w:rPr>
                <w:rFonts w:ascii="Times New Roman" w:hAnsi="Times New Roman" w:cs="Times New Roman"/>
                <w:b/>
                <w:bCs/>
              </w:rPr>
              <w:t>Inclusion</w:t>
            </w:r>
          </w:p>
        </w:tc>
        <w:tc>
          <w:tcPr>
            <w:tcW w:w="4675" w:type="dxa"/>
          </w:tcPr>
          <w:p w14:paraId="31D805BF" w14:textId="77777777" w:rsidR="00CA1FBE" w:rsidRPr="004510D2" w:rsidRDefault="00CA1FBE" w:rsidP="00666AF3">
            <w:pPr>
              <w:spacing w:line="480" w:lineRule="auto"/>
              <w:jc w:val="center"/>
              <w:rPr>
                <w:rFonts w:ascii="Times New Roman" w:hAnsi="Times New Roman" w:cs="Times New Roman"/>
                <w:b/>
                <w:bCs/>
              </w:rPr>
            </w:pPr>
            <w:r w:rsidRPr="004510D2">
              <w:rPr>
                <w:rFonts w:ascii="Times New Roman" w:hAnsi="Times New Roman" w:cs="Times New Roman"/>
                <w:b/>
                <w:bCs/>
              </w:rPr>
              <w:t>Exclusion</w:t>
            </w:r>
          </w:p>
        </w:tc>
      </w:tr>
      <w:tr w:rsidR="00CA1FBE" w:rsidRPr="004510D2" w14:paraId="418479DE" w14:textId="77777777" w:rsidTr="00666AF3">
        <w:tc>
          <w:tcPr>
            <w:tcW w:w="4675" w:type="dxa"/>
          </w:tcPr>
          <w:p w14:paraId="769810B6" w14:textId="77777777" w:rsidR="00CA1FBE" w:rsidRPr="004510D2" w:rsidRDefault="00CA1FBE" w:rsidP="00666AF3">
            <w:pPr>
              <w:spacing w:line="480" w:lineRule="auto"/>
              <w:rPr>
                <w:rFonts w:ascii="Times New Roman" w:hAnsi="Times New Roman" w:cs="Times New Roman"/>
              </w:rPr>
            </w:pPr>
            <w:r w:rsidRPr="004510D2">
              <w:rPr>
                <w:rFonts w:ascii="Times New Roman" w:hAnsi="Times New Roman" w:cs="Times New Roman"/>
              </w:rPr>
              <w:t>People living in proximity to the OU Norman campus.</w:t>
            </w:r>
          </w:p>
        </w:tc>
        <w:tc>
          <w:tcPr>
            <w:tcW w:w="4675" w:type="dxa"/>
          </w:tcPr>
          <w:p w14:paraId="42C60396" w14:textId="77777777" w:rsidR="00CA1FBE" w:rsidRPr="004510D2" w:rsidRDefault="00CA1FBE" w:rsidP="00666AF3">
            <w:pPr>
              <w:pStyle w:val="NormalWeb"/>
              <w:spacing w:line="480" w:lineRule="auto"/>
            </w:pPr>
            <w:r w:rsidRPr="004510D2">
              <w:t>Those who answered “yes” to any questions on the PAR-Q and/or have any known cardiovascular, pulmonary, or metabolic diseases.</w:t>
            </w:r>
          </w:p>
        </w:tc>
      </w:tr>
      <w:tr w:rsidR="00CA1FBE" w:rsidRPr="004510D2" w14:paraId="0481839A" w14:textId="77777777" w:rsidTr="00666AF3">
        <w:tc>
          <w:tcPr>
            <w:tcW w:w="4675" w:type="dxa"/>
          </w:tcPr>
          <w:p w14:paraId="12441477" w14:textId="77777777" w:rsidR="00CA1FBE" w:rsidRPr="004510D2" w:rsidRDefault="00CA1FBE" w:rsidP="00666AF3">
            <w:pPr>
              <w:spacing w:line="480" w:lineRule="auto"/>
              <w:rPr>
                <w:rFonts w:ascii="Times New Roman" w:hAnsi="Times New Roman" w:cs="Times New Roman"/>
              </w:rPr>
            </w:pPr>
            <w:r w:rsidRPr="004510D2">
              <w:rPr>
                <w:rFonts w:ascii="Times New Roman" w:hAnsi="Times New Roman" w:cs="Times New Roman"/>
              </w:rPr>
              <w:t>Males and Females within the age range of 18-35</w:t>
            </w:r>
          </w:p>
        </w:tc>
        <w:tc>
          <w:tcPr>
            <w:tcW w:w="4675" w:type="dxa"/>
          </w:tcPr>
          <w:p w14:paraId="58D1D266" w14:textId="77777777" w:rsidR="00CA1FBE" w:rsidRPr="004510D2" w:rsidRDefault="00CA1FBE" w:rsidP="00666AF3">
            <w:pPr>
              <w:spacing w:line="480" w:lineRule="auto"/>
              <w:rPr>
                <w:rFonts w:ascii="Times New Roman" w:hAnsi="Times New Roman" w:cs="Times New Roman"/>
              </w:rPr>
            </w:pPr>
            <w:r w:rsidRPr="004510D2">
              <w:rPr>
                <w:rFonts w:ascii="Times New Roman" w:hAnsi="Times New Roman" w:cs="Times New Roman"/>
              </w:rPr>
              <w:t>Cannot tolerate EMS</w:t>
            </w:r>
          </w:p>
        </w:tc>
      </w:tr>
      <w:tr w:rsidR="00CA1FBE" w:rsidRPr="004510D2" w14:paraId="6DD93182" w14:textId="77777777" w:rsidTr="00666AF3">
        <w:tc>
          <w:tcPr>
            <w:tcW w:w="4675" w:type="dxa"/>
          </w:tcPr>
          <w:p w14:paraId="77A257AD" w14:textId="77777777" w:rsidR="00CA1FBE" w:rsidRPr="004510D2" w:rsidRDefault="00CA1FBE" w:rsidP="00666AF3">
            <w:pPr>
              <w:spacing w:line="480" w:lineRule="auto"/>
              <w:rPr>
                <w:rFonts w:ascii="Times New Roman" w:hAnsi="Times New Roman" w:cs="Times New Roman"/>
              </w:rPr>
            </w:pPr>
            <w:r w:rsidRPr="004510D2">
              <w:rPr>
                <w:rFonts w:ascii="Times New Roman" w:hAnsi="Times New Roman" w:cs="Times New Roman"/>
              </w:rPr>
              <w:t xml:space="preserve">Those who are qualified as a “trained” individual; train at least 4 days a week and are </w:t>
            </w:r>
            <w:r w:rsidRPr="004510D2">
              <w:rPr>
                <w:rFonts w:ascii="Times New Roman" w:hAnsi="Times New Roman" w:cs="Times New Roman"/>
              </w:rPr>
              <w:lastRenderedPageBreak/>
              <w:t>a man with a VO</w:t>
            </w:r>
            <w:r w:rsidRPr="004510D2">
              <w:rPr>
                <w:rFonts w:ascii="Times New Roman" w:hAnsi="Times New Roman" w:cs="Times New Roman"/>
                <w:vertAlign w:val="subscript"/>
              </w:rPr>
              <w:t>2</w:t>
            </w:r>
            <w:r w:rsidRPr="004510D2">
              <w:rPr>
                <w:rFonts w:ascii="Times New Roman" w:hAnsi="Times New Roman" w:cs="Times New Roman"/>
              </w:rPr>
              <w:t xml:space="preserve"> peak ≥ 50 ml∙kg</w:t>
            </w:r>
            <w:r w:rsidRPr="004510D2">
              <w:rPr>
                <w:rFonts w:ascii="Times New Roman" w:hAnsi="Times New Roman" w:cs="Times New Roman"/>
                <w:vertAlign w:val="superscript"/>
              </w:rPr>
              <w:t>-1</w:t>
            </w:r>
            <w:r w:rsidRPr="004510D2">
              <w:rPr>
                <w:rFonts w:ascii="Times New Roman" w:hAnsi="Times New Roman" w:cs="Times New Roman"/>
              </w:rPr>
              <w:t>∙min</w:t>
            </w:r>
            <w:r w:rsidRPr="004510D2">
              <w:rPr>
                <w:rFonts w:ascii="Times New Roman" w:hAnsi="Times New Roman" w:cs="Times New Roman"/>
                <w:vertAlign w:val="superscript"/>
              </w:rPr>
              <w:t>-1</w:t>
            </w:r>
            <w:r w:rsidRPr="004510D2">
              <w:rPr>
                <w:rFonts w:ascii="Times New Roman" w:hAnsi="Times New Roman" w:cs="Times New Roman"/>
              </w:rPr>
              <w:t xml:space="preserve"> or a woman with a VO</w:t>
            </w:r>
            <w:r w:rsidRPr="004510D2">
              <w:rPr>
                <w:rFonts w:ascii="Times New Roman" w:hAnsi="Times New Roman" w:cs="Times New Roman"/>
                <w:vertAlign w:val="subscript"/>
              </w:rPr>
              <w:t xml:space="preserve">2 </w:t>
            </w:r>
            <w:r w:rsidRPr="004510D2">
              <w:rPr>
                <w:rFonts w:ascii="Times New Roman" w:hAnsi="Times New Roman" w:cs="Times New Roman"/>
              </w:rPr>
              <w:t>peak ≥ 43 ml∙kg</w:t>
            </w:r>
            <w:r w:rsidRPr="004510D2">
              <w:rPr>
                <w:rFonts w:ascii="Times New Roman" w:hAnsi="Times New Roman" w:cs="Times New Roman"/>
                <w:vertAlign w:val="superscript"/>
              </w:rPr>
              <w:t>-1</w:t>
            </w:r>
            <w:r w:rsidRPr="004510D2">
              <w:rPr>
                <w:rFonts w:ascii="Times New Roman" w:hAnsi="Times New Roman" w:cs="Times New Roman"/>
              </w:rPr>
              <w:t>∙min</w:t>
            </w:r>
            <w:r w:rsidRPr="004510D2">
              <w:rPr>
                <w:rFonts w:ascii="Times New Roman" w:hAnsi="Times New Roman" w:cs="Times New Roman"/>
                <w:vertAlign w:val="superscript"/>
              </w:rPr>
              <w:t>-1</w:t>
            </w:r>
          </w:p>
        </w:tc>
        <w:tc>
          <w:tcPr>
            <w:tcW w:w="4675" w:type="dxa"/>
          </w:tcPr>
          <w:p w14:paraId="2A0A728C" w14:textId="77777777" w:rsidR="00CA1FBE" w:rsidRPr="004510D2" w:rsidRDefault="00CA1FBE" w:rsidP="00666AF3">
            <w:pPr>
              <w:spacing w:line="480" w:lineRule="auto"/>
              <w:rPr>
                <w:rFonts w:ascii="Times New Roman" w:hAnsi="Times New Roman" w:cs="Times New Roman"/>
              </w:rPr>
            </w:pPr>
            <w:r w:rsidRPr="004510D2">
              <w:rPr>
                <w:rFonts w:ascii="Times New Roman" w:hAnsi="Times New Roman" w:cs="Times New Roman"/>
              </w:rPr>
              <w:lastRenderedPageBreak/>
              <w:t xml:space="preserve">Women who are pregnant or considering pregnancy. </w:t>
            </w:r>
          </w:p>
        </w:tc>
      </w:tr>
      <w:tr w:rsidR="00CA1FBE" w:rsidRPr="004510D2" w14:paraId="017EE928" w14:textId="77777777" w:rsidTr="00666AF3">
        <w:tc>
          <w:tcPr>
            <w:tcW w:w="4675" w:type="dxa"/>
          </w:tcPr>
          <w:p w14:paraId="404D4176" w14:textId="77777777" w:rsidR="00CA1FBE" w:rsidRPr="004510D2" w:rsidRDefault="00CA1FBE" w:rsidP="00666AF3">
            <w:pPr>
              <w:spacing w:line="480" w:lineRule="auto"/>
              <w:rPr>
                <w:rFonts w:ascii="Times New Roman" w:hAnsi="Times New Roman" w:cs="Times New Roman"/>
              </w:rPr>
            </w:pPr>
            <w:r w:rsidRPr="004510D2">
              <w:rPr>
                <w:rFonts w:ascii="Times New Roman" w:hAnsi="Times New Roman" w:cs="Times New Roman"/>
              </w:rPr>
              <w:t>Those who are qualified as a “non-trained” individual; did not meet the criteria for the “trained” individual.</w:t>
            </w:r>
          </w:p>
        </w:tc>
        <w:tc>
          <w:tcPr>
            <w:tcW w:w="4675" w:type="dxa"/>
          </w:tcPr>
          <w:p w14:paraId="6ED521CF" w14:textId="77777777" w:rsidR="00CA1FBE" w:rsidRPr="004510D2" w:rsidRDefault="00CA1FBE" w:rsidP="00666AF3">
            <w:pPr>
              <w:spacing w:line="480" w:lineRule="auto"/>
              <w:rPr>
                <w:rFonts w:ascii="Times New Roman" w:hAnsi="Times New Roman" w:cs="Times New Roman"/>
              </w:rPr>
            </w:pPr>
          </w:p>
        </w:tc>
      </w:tr>
    </w:tbl>
    <w:p w14:paraId="7CC346D2" w14:textId="77777777" w:rsidR="00CA1FBE" w:rsidRPr="004510D2" w:rsidRDefault="00CA1FBE" w:rsidP="00CA1FBE">
      <w:pPr>
        <w:spacing w:line="480" w:lineRule="auto"/>
        <w:ind w:firstLine="720"/>
        <w:rPr>
          <w:rFonts w:ascii="Times New Roman" w:hAnsi="Times New Roman" w:cs="Times New Roman"/>
        </w:rPr>
      </w:pPr>
    </w:p>
    <w:p w14:paraId="6A80D555" w14:textId="071C875C" w:rsidR="00CA1FBE" w:rsidRPr="004510D2" w:rsidRDefault="00CA1FBE" w:rsidP="00CA1FBE">
      <w:pPr>
        <w:spacing w:line="480" w:lineRule="auto"/>
        <w:ind w:firstLine="720"/>
        <w:rPr>
          <w:rFonts w:ascii="Times New Roman" w:hAnsi="Times New Roman" w:cs="Times New Roman"/>
        </w:rPr>
      </w:pPr>
      <w:r>
        <w:rPr>
          <w:rFonts w:ascii="Times New Roman" w:hAnsi="Times New Roman" w:cs="Times New Roman"/>
        </w:rPr>
        <w:t>Determined through the familiarization visit, the e</w:t>
      </w:r>
      <w:r w:rsidRPr="004510D2">
        <w:rPr>
          <w:rFonts w:ascii="Times New Roman" w:hAnsi="Times New Roman" w:cs="Times New Roman"/>
        </w:rPr>
        <w:t>xclusion criteria for this stud</w:t>
      </w:r>
      <w:r>
        <w:rPr>
          <w:rFonts w:ascii="Times New Roman" w:hAnsi="Times New Roman" w:cs="Times New Roman"/>
        </w:rPr>
        <w:t>y</w:t>
      </w:r>
      <w:r w:rsidRPr="004510D2">
        <w:rPr>
          <w:rFonts w:ascii="Times New Roman" w:hAnsi="Times New Roman" w:cs="Times New Roman"/>
        </w:rPr>
        <w:t xml:space="preserve"> include: intolerance of electrical muscle stimulation (EMS), have existing health conditions that would preclude strenuous exercise, are pregnant or considering pregnancy, if they answered “yes” to any questions on the Physical Activity Readiness Questionnaire (PAR Q) or are classified as moderate or high risk based upon ACSM risk factor criteria--unless cleared by a doctor to exercise (See Table 1). </w:t>
      </w:r>
      <w:r w:rsidRPr="00CA1FBE">
        <w:rPr>
          <w:rFonts w:ascii="Times New Roman" w:hAnsi="Times New Roman" w:cs="Times New Roman"/>
        </w:rPr>
        <w:t>All</w:t>
      </w:r>
      <w:r w:rsidRPr="004510D2">
        <w:rPr>
          <w:rFonts w:ascii="Times New Roman" w:hAnsi="Times New Roman" w:cs="Times New Roman"/>
        </w:rPr>
        <w:t xml:space="preserve"> participants were recruited from the University of Oklahoma (Norman, Oklahoma Campus) and surrounding areas. Email, flyers, announcements, and word of mouth w</w:t>
      </w:r>
      <w:r>
        <w:rPr>
          <w:rFonts w:ascii="Times New Roman" w:hAnsi="Times New Roman" w:cs="Times New Roman"/>
        </w:rPr>
        <w:t xml:space="preserve">ere </w:t>
      </w:r>
      <w:r w:rsidRPr="004510D2">
        <w:rPr>
          <w:rFonts w:ascii="Times New Roman" w:hAnsi="Times New Roman" w:cs="Times New Roman"/>
        </w:rPr>
        <w:t>used for recruitment</w:t>
      </w:r>
    </w:p>
    <w:p w14:paraId="6B850A99" w14:textId="77777777" w:rsidR="00CA1FBE" w:rsidRPr="004510D2" w:rsidRDefault="00CA1FBE" w:rsidP="00CA1FBE">
      <w:pPr>
        <w:spacing w:line="480" w:lineRule="auto"/>
        <w:ind w:firstLine="720"/>
        <w:rPr>
          <w:rFonts w:ascii="Times New Roman" w:hAnsi="Times New Roman" w:cs="Times New Roman"/>
        </w:rPr>
      </w:pPr>
      <w:r w:rsidRPr="004510D2">
        <w:rPr>
          <w:rFonts w:ascii="Times New Roman" w:hAnsi="Times New Roman" w:cs="Times New Roman"/>
        </w:rPr>
        <w:t xml:space="preserve">Prior to the start of the data collection, informed consent was obtained, and participants were instructed to honestly fill out the PAR-Q, Health Status Questionnaire (HSQ) and the International Physical Activity Questionnaire (IPAQ). Participants were told to not perform strenuous leg workouts 72 hours before participating in this study to ensure data was accurate. This study was approved by the University of Oklahoma Institutional Review Board before data collection begins. </w:t>
      </w:r>
    </w:p>
    <w:p w14:paraId="69F47EEC" w14:textId="5C618D19" w:rsidR="00CA1FBE" w:rsidRDefault="00CA1FBE" w:rsidP="00CA1FBE">
      <w:pPr>
        <w:spacing w:line="480" w:lineRule="auto"/>
        <w:rPr>
          <w:rFonts w:ascii="Times New Roman" w:hAnsi="Times New Roman" w:cs="Times New Roman"/>
        </w:rPr>
      </w:pPr>
    </w:p>
    <w:p w14:paraId="256ED213" w14:textId="382E6CF6" w:rsidR="008E3C6D" w:rsidRDefault="008E3C6D" w:rsidP="00CA1FBE">
      <w:pPr>
        <w:spacing w:line="480" w:lineRule="auto"/>
        <w:rPr>
          <w:rFonts w:ascii="Times New Roman" w:hAnsi="Times New Roman" w:cs="Times New Roman"/>
        </w:rPr>
      </w:pPr>
    </w:p>
    <w:p w14:paraId="6816FDC5" w14:textId="77777777" w:rsidR="008E3C6D" w:rsidRPr="004510D2" w:rsidRDefault="008E3C6D" w:rsidP="00CA1FBE">
      <w:pPr>
        <w:spacing w:line="480" w:lineRule="auto"/>
        <w:rPr>
          <w:rFonts w:ascii="Times New Roman" w:hAnsi="Times New Roman" w:cs="Times New Roman"/>
        </w:rPr>
      </w:pPr>
    </w:p>
    <w:p w14:paraId="63B620F0" w14:textId="77777777" w:rsidR="00CA1FBE" w:rsidRPr="004510D2" w:rsidRDefault="00CA1FBE" w:rsidP="00CA1FBE">
      <w:pPr>
        <w:spacing w:line="480" w:lineRule="auto"/>
        <w:rPr>
          <w:rFonts w:ascii="Times New Roman" w:hAnsi="Times New Roman" w:cs="Times New Roman"/>
          <w:b/>
          <w:bCs/>
        </w:rPr>
      </w:pPr>
      <w:r w:rsidRPr="004510D2">
        <w:rPr>
          <w:rFonts w:ascii="Times New Roman" w:hAnsi="Times New Roman" w:cs="Times New Roman"/>
          <w:b/>
          <w:bCs/>
        </w:rPr>
        <w:lastRenderedPageBreak/>
        <w:t>3.3 Experimental Design</w:t>
      </w:r>
    </w:p>
    <w:p w14:paraId="5D1A8508" w14:textId="7E9125FF" w:rsidR="00CA1FBE" w:rsidRPr="004510D2" w:rsidRDefault="00CA1FBE" w:rsidP="00CA1FBE">
      <w:pPr>
        <w:spacing w:line="480" w:lineRule="auto"/>
        <w:ind w:firstLine="720"/>
        <w:rPr>
          <w:rFonts w:ascii="Times New Roman" w:hAnsi="Times New Roman" w:cs="Times New Roman"/>
        </w:rPr>
      </w:pPr>
      <w:r w:rsidRPr="004510D2">
        <w:rPr>
          <w:rFonts w:ascii="Times New Roman" w:hAnsi="Times New Roman" w:cs="Times New Roman"/>
        </w:rPr>
        <w:t xml:space="preserve">This study employed a mixed-model design where two groups of participants were tested across </w:t>
      </w:r>
      <w:r>
        <w:rPr>
          <w:rFonts w:ascii="Times New Roman" w:hAnsi="Times New Roman" w:cs="Times New Roman"/>
        </w:rPr>
        <w:t>3</w:t>
      </w:r>
      <w:r w:rsidRPr="004510D2">
        <w:rPr>
          <w:rFonts w:ascii="Times New Roman" w:hAnsi="Times New Roman" w:cs="Times New Roman"/>
        </w:rPr>
        <w:t xml:space="preserve"> occasions: </w:t>
      </w:r>
      <w:r>
        <w:rPr>
          <w:rFonts w:ascii="Times New Roman" w:hAnsi="Times New Roman" w:cs="Times New Roman"/>
        </w:rPr>
        <w:t xml:space="preserve">Visit </w:t>
      </w:r>
      <w:r w:rsidRPr="004510D2">
        <w:rPr>
          <w:rFonts w:ascii="Times New Roman" w:hAnsi="Times New Roman" w:cs="Times New Roman"/>
        </w:rPr>
        <w:t xml:space="preserve">1) Familiarization, </w:t>
      </w:r>
      <w:r>
        <w:rPr>
          <w:rFonts w:ascii="Times New Roman" w:hAnsi="Times New Roman" w:cs="Times New Roman"/>
        </w:rPr>
        <w:t xml:space="preserve">Visits 2 &amp; 3) </w:t>
      </w:r>
      <w:r w:rsidRPr="004510D2">
        <w:rPr>
          <w:rFonts w:ascii="Times New Roman" w:hAnsi="Times New Roman" w:cs="Times New Roman"/>
        </w:rPr>
        <w:t xml:space="preserve">random assignment of 5 minutes or 15 minutes of recovery; </w:t>
      </w:r>
      <w:r>
        <w:rPr>
          <w:rFonts w:ascii="Times New Roman" w:hAnsi="Times New Roman" w:cs="Times New Roman"/>
        </w:rPr>
        <w:t>t</w:t>
      </w:r>
      <w:r w:rsidRPr="004510D2">
        <w:rPr>
          <w:rFonts w:ascii="Times New Roman" w:hAnsi="Times New Roman" w:cs="Times New Roman"/>
        </w:rPr>
        <w:t xml:space="preserve">his study consisted of </w:t>
      </w:r>
      <w:r>
        <w:rPr>
          <w:rFonts w:ascii="Times New Roman" w:hAnsi="Times New Roman" w:cs="Times New Roman"/>
        </w:rPr>
        <w:t>3</w:t>
      </w:r>
      <w:r w:rsidRPr="004510D2">
        <w:rPr>
          <w:rFonts w:ascii="Times New Roman" w:hAnsi="Times New Roman" w:cs="Times New Roman"/>
        </w:rPr>
        <w:t xml:space="preserve"> visits and all visits were performed within the Sensory and Muscle function Laboratory, Department of Health and Exercise Science, The University of Oklahoma, Norman, OK.</w:t>
      </w:r>
    </w:p>
    <w:p w14:paraId="5D6E68AF" w14:textId="77777777" w:rsidR="00CA1FBE" w:rsidRPr="004510D2" w:rsidRDefault="00CA1FBE" w:rsidP="00CA1FBE">
      <w:pPr>
        <w:spacing w:line="480" w:lineRule="auto"/>
        <w:rPr>
          <w:rFonts w:ascii="Times New Roman" w:hAnsi="Times New Roman" w:cs="Times New Roman"/>
          <w:u w:val="single"/>
        </w:rPr>
      </w:pPr>
      <w:r w:rsidRPr="004510D2">
        <w:rPr>
          <w:rFonts w:ascii="Times New Roman" w:hAnsi="Times New Roman" w:cs="Times New Roman"/>
          <w:u w:val="single"/>
        </w:rPr>
        <w:t>Familiarization (Visit 1):</w:t>
      </w:r>
    </w:p>
    <w:p w14:paraId="6FB2E72D" w14:textId="6C48648F" w:rsidR="00CA1FBE" w:rsidRPr="004510D2" w:rsidRDefault="00CA1FBE" w:rsidP="00CA1FBE">
      <w:pPr>
        <w:spacing w:line="480" w:lineRule="auto"/>
        <w:ind w:firstLine="720"/>
        <w:rPr>
          <w:rFonts w:ascii="Times New Roman" w:hAnsi="Times New Roman" w:cs="Times New Roman"/>
        </w:rPr>
      </w:pPr>
      <w:r w:rsidRPr="004510D2">
        <w:rPr>
          <w:rFonts w:ascii="Times New Roman" w:hAnsi="Times New Roman" w:cs="Times New Roman"/>
        </w:rPr>
        <w:t xml:space="preserve">The familiarization visit involved paperwork: a signed consent form, a physical activity readiness questionnaire (PAR-Q), an international physical activity questionnaire (IPAQ), a talent release form, and a health status questionnaire (HSQ). </w:t>
      </w:r>
      <w:r>
        <w:rPr>
          <w:rFonts w:ascii="Times New Roman" w:hAnsi="Times New Roman" w:cs="Times New Roman"/>
        </w:rPr>
        <w:t xml:space="preserve">These forms gave us more information about the participants health status and training habits. </w:t>
      </w:r>
      <w:r w:rsidRPr="004510D2">
        <w:rPr>
          <w:rFonts w:ascii="Times New Roman" w:hAnsi="Times New Roman" w:cs="Times New Roman"/>
        </w:rPr>
        <w:t xml:space="preserve">Each participant was provided with their own </w:t>
      </w:r>
      <w:r>
        <w:rPr>
          <w:rFonts w:ascii="Times New Roman" w:hAnsi="Times New Roman" w:cs="Times New Roman"/>
        </w:rPr>
        <w:t>c</w:t>
      </w:r>
      <w:r w:rsidRPr="004510D2">
        <w:rPr>
          <w:rFonts w:ascii="Times New Roman" w:hAnsi="Times New Roman" w:cs="Times New Roman"/>
        </w:rPr>
        <w:t>opy of the consent form</w:t>
      </w:r>
      <w:r>
        <w:rPr>
          <w:rFonts w:ascii="Times New Roman" w:hAnsi="Times New Roman" w:cs="Times New Roman"/>
        </w:rPr>
        <w:t xml:space="preserve"> to keep</w:t>
      </w:r>
      <w:r w:rsidRPr="004510D2">
        <w:rPr>
          <w:rFonts w:ascii="Times New Roman" w:hAnsi="Times New Roman" w:cs="Times New Roman"/>
        </w:rPr>
        <w:t xml:space="preserve"> for their own records. Participants were briefed on the study procedures and what is to be expected. They restated the purpose of the study to ensure that they understand what is expected from them and that they read the protocol in the informed consent. Once the participant completed all necessary paperwork, the initial testing and familiarization began. </w:t>
      </w:r>
    </w:p>
    <w:p w14:paraId="2156381D" w14:textId="1848C517" w:rsidR="00CA1FBE" w:rsidRDefault="00CA1FBE" w:rsidP="00666AF3">
      <w:pPr>
        <w:spacing w:line="480" w:lineRule="auto"/>
        <w:ind w:firstLine="720"/>
        <w:rPr>
          <w:rFonts w:ascii="Times New Roman" w:hAnsi="Times New Roman" w:cs="Times New Roman"/>
          <w:u w:val="single"/>
        </w:rPr>
      </w:pPr>
      <w:r w:rsidRPr="004510D2">
        <w:rPr>
          <w:rFonts w:ascii="Times New Roman" w:hAnsi="Times New Roman" w:cs="Times New Roman"/>
        </w:rPr>
        <w:t>A VO</w:t>
      </w:r>
      <w:r w:rsidRPr="004510D2">
        <w:rPr>
          <w:rFonts w:ascii="Times New Roman" w:hAnsi="Times New Roman" w:cs="Times New Roman"/>
          <w:vertAlign w:val="subscript"/>
        </w:rPr>
        <w:t>2</w:t>
      </w:r>
      <w:r w:rsidRPr="004510D2">
        <w:rPr>
          <w:rFonts w:ascii="Times New Roman" w:hAnsi="Times New Roman" w:cs="Times New Roman"/>
        </w:rPr>
        <w:t xml:space="preserve"> peak graded exercise test was then performed using a ramp protocol on a cycle ergometer. After the ramp protocol, participants were familiarized to the EMS exercise protocol. Next, the participants performed 3 maximal voluntary isometric contractions (MVC) with their quadriceps. They were then familiarized to the EMS protocol and EMG electrode placement. The stimulated CT task was described to the participants and then practiced whereby a duty cycle of 2 seconds on (contraction) and 2 seconds off (relaxation) for a total of 75 contractions was performed at a stimulation amplitude that is deemed “tolerable” by the participant. Protocols </w:t>
      </w:r>
      <w:r w:rsidRPr="004510D2">
        <w:rPr>
          <w:rFonts w:ascii="Times New Roman" w:hAnsi="Times New Roman" w:cs="Times New Roman"/>
        </w:rPr>
        <w:lastRenderedPageBreak/>
        <w:t xml:space="preserve">of 20 Hz stimulation </w:t>
      </w:r>
      <w:r>
        <w:rPr>
          <w:rFonts w:ascii="Times New Roman" w:hAnsi="Times New Roman" w:cs="Times New Roman"/>
        </w:rPr>
        <w:t>was</w:t>
      </w:r>
      <w:r w:rsidRPr="004510D2">
        <w:rPr>
          <w:rFonts w:ascii="Times New Roman" w:hAnsi="Times New Roman" w:cs="Times New Roman"/>
        </w:rPr>
        <w:t xml:space="preserve"> used on one leg and 100 Hz </w:t>
      </w:r>
      <w:r>
        <w:rPr>
          <w:rFonts w:ascii="Times New Roman" w:hAnsi="Times New Roman" w:cs="Times New Roman"/>
        </w:rPr>
        <w:t>was</w:t>
      </w:r>
      <w:r w:rsidRPr="004510D2">
        <w:rPr>
          <w:rFonts w:ascii="Times New Roman" w:hAnsi="Times New Roman" w:cs="Times New Roman"/>
        </w:rPr>
        <w:t xml:space="preserve"> used on the contralateral leg. The participant was encouraged to relax as best as possible throughout. </w:t>
      </w:r>
    </w:p>
    <w:p w14:paraId="3ABDC764" w14:textId="77777777" w:rsidR="00666AF3" w:rsidRPr="00666AF3" w:rsidRDefault="00666AF3" w:rsidP="00666AF3">
      <w:pPr>
        <w:spacing w:line="480" w:lineRule="auto"/>
        <w:ind w:firstLine="720"/>
        <w:rPr>
          <w:rFonts w:ascii="Times New Roman" w:hAnsi="Times New Roman" w:cs="Times New Roman"/>
          <w:u w:val="single"/>
        </w:rPr>
      </w:pPr>
    </w:p>
    <w:p w14:paraId="7C850602" w14:textId="0E2E4D40" w:rsidR="00CA1FBE" w:rsidRPr="004510D2" w:rsidRDefault="00CA1FBE" w:rsidP="00666AF3">
      <w:pPr>
        <w:spacing w:line="480" w:lineRule="auto"/>
        <w:jc w:val="both"/>
        <w:rPr>
          <w:rFonts w:ascii="Times New Roman" w:eastAsia="Times New Roman" w:hAnsi="Times New Roman" w:cs="Times New Roman"/>
          <w:u w:val="single"/>
        </w:rPr>
      </w:pPr>
      <w:r w:rsidRPr="004510D2">
        <w:rPr>
          <w:rFonts w:ascii="Times New Roman" w:eastAsia="Times New Roman" w:hAnsi="Times New Roman" w:cs="Times New Roman"/>
          <w:u w:val="single"/>
        </w:rPr>
        <w:t>Visit 2-3:</w:t>
      </w:r>
    </w:p>
    <w:p w14:paraId="16446461" w14:textId="77FFBB8F" w:rsidR="00CA1FBE" w:rsidRPr="004510D2" w:rsidRDefault="00CA1FBE" w:rsidP="00CA1FBE">
      <w:pPr>
        <w:spacing w:before="100" w:beforeAutospacing="1" w:after="100" w:afterAutospacing="1" w:line="480" w:lineRule="auto"/>
        <w:ind w:firstLine="720"/>
        <w:rPr>
          <w:rFonts w:ascii="Times New Roman" w:hAnsi="Times New Roman" w:cs="Times New Roman"/>
        </w:rPr>
      </w:pPr>
      <w:r w:rsidRPr="004510D2">
        <w:rPr>
          <w:rFonts w:ascii="Times New Roman" w:eastAsia="Times New Roman" w:hAnsi="Times New Roman" w:cs="Times New Roman"/>
        </w:rPr>
        <w:t>The second and third visits were performed at least 2 days following the previous visits to limit fatigue. During visit 2, the maximal tolerable EMS current at 100 Hz and 20Hz was determine</w:t>
      </w:r>
      <w:r>
        <w:rPr>
          <w:rFonts w:ascii="Times New Roman" w:eastAsia="Times New Roman" w:hAnsi="Times New Roman" w:cs="Times New Roman"/>
        </w:rPr>
        <w:t>d (MVC protocol).</w:t>
      </w:r>
      <w:r w:rsidRPr="004510D2">
        <w:rPr>
          <w:rFonts w:ascii="Times New Roman" w:eastAsia="Times New Roman" w:hAnsi="Times New Roman" w:cs="Times New Roman"/>
        </w:rPr>
        <w:t xml:space="preserve"> Following a rest period of </w:t>
      </w:r>
      <w:r>
        <w:rPr>
          <w:rFonts w:ascii="Times New Roman" w:eastAsia="Times New Roman" w:hAnsi="Times New Roman" w:cs="Times New Roman"/>
        </w:rPr>
        <w:t>10</w:t>
      </w:r>
      <w:r w:rsidRPr="004510D2">
        <w:rPr>
          <w:rFonts w:ascii="Times New Roman" w:eastAsia="Times New Roman" w:hAnsi="Times New Roman" w:cs="Times New Roman"/>
        </w:rPr>
        <w:t xml:space="preserve"> minutes, </w:t>
      </w:r>
      <w:r w:rsidRPr="004510D2">
        <w:rPr>
          <w:rFonts w:ascii="Times New Roman" w:hAnsi="Times New Roman" w:cs="Times New Roman"/>
        </w:rPr>
        <w:t xml:space="preserve">participants underwent a stimulated CT test in both legs with a stimulation of 100 Hz in one leg and 20 Hz in the other. </w:t>
      </w:r>
      <w:r>
        <w:rPr>
          <w:rFonts w:ascii="Times New Roman" w:hAnsi="Times New Roman" w:cs="Times New Roman"/>
        </w:rPr>
        <w:t xml:space="preserve">The legs were not stimulated simultaneously, each were stimulated separately to ensure the legs were well rested. </w:t>
      </w:r>
      <w:r w:rsidRPr="004510D2">
        <w:rPr>
          <w:rFonts w:ascii="Times New Roman" w:eastAsia="Times New Roman" w:hAnsi="Times New Roman" w:cs="Times New Roman"/>
          <w:color w:val="000000" w:themeColor="text1"/>
        </w:rPr>
        <w:t xml:space="preserve">The CT test consisted of 75 contractions with electrical stimulation with a 2:2 duty cycle of 2 seconds on (contraction) 2 seconds off (relaxation) </w:t>
      </w:r>
      <w:r w:rsidRPr="004510D2">
        <w:rPr>
          <w:rFonts w:ascii="Times New Roman" w:hAnsi="Times New Roman" w:cs="Times New Roman"/>
          <w:color w:val="000000" w:themeColor="text1"/>
        </w:rPr>
        <w:t xml:space="preserve">After completion, the participant completed a randomly assigned and counterbalanced rest period of either 5 minutes or 15-minutes. Following this, the participant performed each EMS CT protocol again. </w:t>
      </w:r>
    </w:p>
    <w:tbl>
      <w:tblPr>
        <w:tblStyle w:val="TableGrid"/>
        <w:tblW w:w="9535" w:type="dxa"/>
        <w:tblLook w:val="04A0" w:firstRow="1" w:lastRow="0" w:firstColumn="1" w:lastColumn="0" w:noHBand="0" w:noVBand="1"/>
      </w:tblPr>
      <w:tblGrid>
        <w:gridCol w:w="2605"/>
        <w:gridCol w:w="6930"/>
      </w:tblGrid>
      <w:tr w:rsidR="00CA1FBE" w:rsidRPr="004510D2" w14:paraId="3B8A18FF" w14:textId="77777777" w:rsidTr="004719E8">
        <w:tc>
          <w:tcPr>
            <w:tcW w:w="2605" w:type="dxa"/>
          </w:tcPr>
          <w:p w14:paraId="58CB9535" w14:textId="77777777" w:rsidR="00CA1FBE" w:rsidRPr="004510D2" w:rsidRDefault="00CA1FBE" w:rsidP="00666AF3">
            <w:pPr>
              <w:spacing w:line="480" w:lineRule="auto"/>
              <w:jc w:val="center"/>
              <w:rPr>
                <w:rFonts w:ascii="Times New Roman" w:hAnsi="Times New Roman" w:cs="Times New Roman"/>
                <w:b/>
                <w:bCs/>
              </w:rPr>
            </w:pPr>
            <w:r w:rsidRPr="004510D2">
              <w:rPr>
                <w:rFonts w:ascii="Times New Roman" w:hAnsi="Times New Roman" w:cs="Times New Roman"/>
                <w:b/>
                <w:bCs/>
              </w:rPr>
              <w:t>Visit</w:t>
            </w:r>
          </w:p>
        </w:tc>
        <w:tc>
          <w:tcPr>
            <w:tcW w:w="6930" w:type="dxa"/>
          </w:tcPr>
          <w:p w14:paraId="15280665" w14:textId="77777777" w:rsidR="00CA1FBE" w:rsidRPr="004510D2" w:rsidRDefault="00CA1FBE" w:rsidP="00666AF3">
            <w:pPr>
              <w:spacing w:line="480" w:lineRule="auto"/>
              <w:jc w:val="center"/>
              <w:rPr>
                <w:rFonts w:ascii="Times New Roman" w:hAnsi="Times New Roman" w:cs="Times New Roman"/>
                <w:b/>
                <w:bCs/>
              </w:rPr>
            </w:pPr>
            <w:r w:rsidRPr="004510D2">
              <w:rPr>
                <w:rFonts w:ascii="Times New Roman" w:hAnsi="Times New Roman" w:cs="Times New Roman"/>
                <w:b/>
                <w:bCs/>
              </w:rPr>
              <w:t>Procedures</w:t>
            </w:r>
          </w:p>
        </w:tc>
      </w:tr>
      <w:tr w:rsidR="00CA1FBE" w:rsidRPr="004510D2" w14:paraId="0AB7A3CD" w14:textId="77777777" w:rsidTr="004719E8">
        <w:tc>
          <w:tcPr>
            <w:tcW w:w="2605" w:type="dxa"/>
          </w:tcPr>
          <w:p w14:paraId="3BEDD357" w14:textId="77777777" w:rsidR="00CA1FBE" w:rsidRPr="004510D2" w:rsidRDefault="00CA1FBE" w:rsidP="00666AF3">
            <w:pPr>
              <w:spacing w:line="480" w:lineRule="auto"/>
              <w:rPr>
                <w:rFonts w:ascii="Times New Roman" w:hAnsi="Times New Roman" w:cs="Times New Roman"/>
              </w:rPr>
            </w:pPr>
            <w:r w:rsidRPr="004510D2">
              <w:rPr>
                <w:rFonts w:ascii="Times New Roman" w:hAnsi="Times New Roman" w:cs="Times New Roman"/>
              </w:rPr>
              <w:t>Familiarization (Visit 1)</w:t>
            </w:r>
          </w:p>
        </w:tc>
        <w:tc>
          <w:tcPr>
            <w:tcW w:w="6930" w:type="dxa"/>
          </w:tcPr>
          <w:p w14:paraId="2DD18F3E" w14:textId="77777777" w:rsidR="00CA1FBE" w:rsidRPr="004510D2" w:rsidRDefault="00CA1FBE" w:rsidP="00666AF3">
            <w:pPr>
              <w:spacing w:line="480" w:lineRule="auto"/>
              <w:rPr>
                <w:rFonts w:ascii="Times New Roman" w:hAnsi="Times New Roman" w:cs="Times New Roman"/>
              </w:rPr>
            </w:pPr>
            <w:r w:rsidRPr="004510D2">
              <w:rPr>
                <w:rFonts w:ascii="Times New Roman" w:hAnsi="Times New Roman" w:cs="Times New Roman"/>
              </w:rPr>
              <w:t>VO2 Peak Assessment on bike</w:t>
            </w:r>
          </w:p>
          <w:p w14:paraId="5B7100CF" w14:textId="77777777" w:rsidR="00CA1FBE" w:rsidRPr="004510D2" w:rsidRDefault="00CA1FBE" w:rsidP="00CA1FBE">
            <w:pPr>
              <w:pStyle w:val="ListParagraph"/>
              <w:numPr>
                <w:ilvl w:val="0"/>
                <w:numId w:val="11"/>
              </w:numPr>
              <w:spacing w:line="480" w:lineRule="auto"/>
              <w:rPr>
                <w:rFonts w:ascii="Times New Roman" w:hAnsi="Times New Roman" w:cs="Times New Roman"/>
              </w:rPr>
            </w:pPr>
            <w:r w:rsidRPr="004510D2">
              <w:rPr>
                <w:rFonts w:ascii="Times New Roman" w:hAnsi="Times New Roman" w:cs="Times New Roman"/>
              </w:rPr>
              <w:t xml:space="preserve">Participants warmed up for 5 minutes at 50 W while instructed to keep rotations per minute (RPM) above 60. </w:t>
            </w:r>
          </w:p>
          <w:p w14:paraId="1938E363" w14:textId="77777777" w:rsidR="00CA1FBE" w:rsidRPr="004510D2" w:rsidRDefault="00CA1FBE" w:rsidP="00CA1FBE">
            <w:pPr>
              <w:pStyle w:val="ListParagraph"/>
              <w:numPr>
                <w:ilvl w:val="0"/>
                <w:numId w:val="11"/>
              </w:numPr>
              <w:spacing w:line="480" w:lineRule="auto"/>
              <w:rPr>
                <w:rFonts w:ascii="Times New Roman" w:hAnsi="Times New Roman" w:cs="Times New Roman"/>
              </w:rPr>
            </w:pPr>
            <w:r w:rsidRPr="004510D2">
              <w:rPr>
                <w:rFonts w:ascii="Times New Roman" w:hAnsi="Times New Roman" w:cs="Times New Roman"/>
              </w:rPr>
              <w:t>Workload was increased at a rate of 1W every 2 seconds (30 W/min)</w:t>
            </w:r>
          </w:p>
          <w:p w14:paraId="36780CCE" w14:textId="77777777" w:rsidR="00CA1FBE" w:rsidRPr="004510D2" w:rsidRDefault="00CA1FBE" w:rsidP="00CA1FBE">
            <w:pPr>
              <w:pStyle w:val="ListParagraph"/>
              <w:numPr>
                <w:ilvl w:val="0"/>
                <w:numId w:val="11"/>
              </w:numPr>
              <w:spacing w:line="480" w:lineRule="auto"/>
              <w:rPr>
                <w:rFonts w:ascii="Times New Roman" w:hAnsi="Times New Roman" w:cs="Times New Roman"/>
              </w:rPr>
            </w:pPr>
            <w:r w:rsidRPr="004510D2">
              <w:rPr>
                <w:rFonts w:ascii="Times New Roman" w:hAnsi="Times New Roman" w:cs="Times New Roman"/>
              </w:rPr>
              <w:t>The test was terminated when the participant could not maintain a pedal cadence of 50 rpm.</w:t>
            </w:r>
          </w:p>
          <w:p w14:paraId="36900B62" w14:textId="18EB0CCE" w:rsidR="00CA1FBE" w:rsidRPr="004510D2" w:rsidRDefault="00CA1FBE" w:rsidP="00CA1FBE">
            <w:pPr>
              <w:pStyle w:val="ListParagraph"/>
              <w:numPr>
                <w:ilvl w:val="0"/>
                <w:numId w:val="11"/>
              </w:numPr>
              <w:spacing w:line="480" w:lineRule="auto"/>
              <w:rPr>
                <w:rFonts w:ascii="Times New Roman" w:hAnsi="Times New Roman" w:cs="Times New Roman"/>
              </w:rPr>
            </w:pPr>
            <w:r w:rsidRPr="004510D2">
              <w:rPr>
                <w:rFonts w:ascii="Times New Roman" w:hAnsi="Times New Roman" w:cs="Times New Roman"/>
              </w:rPr>
              <w:lastRenderedPageBreak/>
              <w:t xml:space="preserve">Once the test was terminated, the workload will be reduced to 30 W and the participant </w:t>
            </w:r>
            <w:r>
              <w:rPr>
                <w:rFonts w:ascii="Times New Roman" w:hAnsi="Times New Roman" w:cs="Times New Roman"/>
              </w:rPr>
              <w:t>was</w:t>
            </w:r>
            <w:r w:rsidRPr="004510D2">
              <w:rPr>
                <w:rFonts w:ascii="Times New Roman" w:hAnsi="Times New Roman" w:cs="Times New Roman"/>
              </w:rPr>
              <w:t xml:space="preserve"> allowed a 3-minute cool down period. </w:t>
            </w:r>
          </w:p>
          <w:p w14:paraId="4F11928E" w14:textId="77777777" w:rsidR="00CA1FBE" w:rsidRPr="004510D2" w:rsidRDefault="00CA1FBE" w:rsidP="00CA1FBE">
            <w:pPr>
              <w:pStyle w:val="ListParagraph"/>
              <w:numPr>
                <w:ilvl w:val="0"/>
                <w:numId w:val="11"/>
              </w:numPr>
              <w:spacing w:line="480" w:lineRule="auto"/>
              <w:rPr>
                <w:rFonts w:ascii="Times New Roman" w:hAnsi="Times New Roman" w:cs="Times New Roman"/>
              </w:rPr>
            </w:pPr>
            <w:r w:rsidRPr="004510D2">
              <w:rPr>
                <w:rFonts w:ascii="Times New Roman" w:hAnsi="Times New Roman" w:cs="Times New Roman"/>
              </w:rPr>
              <w:t>RPE by the Borg scale (6-20) was provided for the patient to rank their rating of perceived exertion</w:t>
            </w:r>
          </w:p>
          <w:p w14:paraId="70303743" w14:textId="77777777" w:rsidR="00CA1FBE" w:rsidRPr="004510D2" w:rsidRDefault="00CA1FBE" w:rsidP="00666AF3">
            <w:pPr>
              <w:spacing w:line="480" w:lineRule="auto"/>
              <w:rPr>
                <w:rFonts w:ascii="Times New Roman" w:hAnsi="Times New Roman" w:cs="Times New Roman"/>
              </w:rPr>
            </w:pPr>
            <w:r w:rsidRPr="004510D2">
              <w:rPr>
                <w:rFonts w:ascii="Times New Roman" w:hAnsi="Times New Roman" w:cs="Times New Roman"/>
              </w:rPr>
              <w:t>Familiarized with EMG, EMS, CT, and MVC</w:t>
            </w:r>
          </w:p>
          <w:p w14:paraId="04C4F1D7" w14:textId="77777777" w:rsidR="00CA1FBE" w:rsidRPr="004510D2" w:rsidRDefault="00CA1FBE" w:rsidP="00666AF3">
            <w:pPr>
              <w:spacing w:line="480" w:lineRule="auto"/>
              <w:rPr>
                <w:rFonts w:ascii="Times New Roman" w:hAnsi="Times New Roman" w:cs="Times New Roman"/>
              </w:rPr>
            </w:pPr>
            <w:r w:rsidRPr="004510D2">
              <w:rPr>
                <w:rFonts w:ascii="Times New Roman" w:hAnsi="Times New Roman" w:cs="Times New Roman"/>
              </w:rPr>
              <w:t>Introduced the CT test Procedures</w:t>
            </w:r>
          </w:p>
          <w:p w14:paraId="127E792F" w14:textId="77777777" w:rsidR="00CA1FBE" w:rsidRPr="004510D2" w:rsidRDefault="00CA1FBE" w:rsidP="00CA1FBE">
            <w:pPr>
              <w:numPr>
                <w:ilvl w:val="0"/>
                <w:numId w:val="12"/>
              </w:numPr>
              <w:spacing w:line="480" w:lineRule="auto"/>
              <w:rPr>
                <w:rFonts w:ascii="Times New Roman" w:hAnsi="Times New Roman" w:cs="Times New Roman"/>
              </w:rPr>
            </w:pPr>
            <w:r w:rsidRPr="004510D2">
              <w:rPr>
                <w:rFonts w:ascii="Times New Roman" w:hAnsi="Times New Roman" w:cs="Times New Roman"/>
              </w:rPr>
              <w:t>Tested for MVC on both legs</w:t>
            </w:r>
          </w:p>
          <w:p w14:paraId="18FBBCC5" w14:textId="77777777" w:rsidR="00CA1FBE" w:rsidRPr="004510D2" w:rsidRDefault="00CA1FBE" w:rsidP="00CA1FBE">
            <w:pPr>
              <w:numPr>
                <w:ilvl w:val="1"/>
                <w:numId w:val="12"/>
              </w:numPr>
              <w:spacing w:line="480" w:lineRule="auto"/>
              <w:rPr>
                <w:rFonts w:ascii="Times New Roman" w:hAnsi="Times New Roman" w:cs="Times New Roman"/>
              </w:rPr>
            </w:pPr>
            <w:r w:rsidRPr="004510D2">
              <w:rPr>
                <w:rFonts w:ascii="Times New Roman" w:hAnsi="Times New Roman" w:cs="Times New Roman"/>
              </w:rPr>
              <w:t xml:space="preserve">A total of three, 3 sec contractions, with 2 minutes of rest in between. </w:t>
            </w:r>
          </w:p>
          <w:p w14:paraId="0C8589FE" w14:textId="77777777" w:rsidR="00CA1FBE" w:rsidRPr="004510D2" w:rsidRDefault="00CA1FBE" w:rsidP="00CA1FBE">
            <w:pPr>
              <w:numPr>
                <w:ilvl w:val="1"/>
                <w:numId w:val="12"/>
              </w:numPr>
              <w:spacing w:line="480" w:lineRule="auto"/>
              <w:rPr>
                <w:rFonts w:ascii="Times New Roman" w:hAnsi="Times New Roman" w:cs="Times New Roman"/>
              </w:rPr>
            </w:pPr>
            <w:r w:rsidRPr="004510D2">
              <w:rPr>
                <w:rFonts w:ascii="Times New Roman" w:hAnsi="Times New Roman" w:cs="Times New Roman"/>
              </w:rPr>
              <w:t>Average of 3 contractions is Maximal Voluntary Contraction value. Taking 25% at 100Hz determined current used for EMS protocol.</w:t>
            </w:r>
          </w:p>
          <w:p w14:paraId="7A0B8021" w14:textId="77777777" w:rsidR="00CA1FBE" w:rsidRPr="004510D2" w:rsidRDefault="00CA1FBE" w:rsidP="00CA1FBE">
            <w:pPr>
              <w:numPr>
                <w:ilvl w:val="0"/>
                <w:numId w:val="12"/>
              </w:numPr>
              <w:spacing w:line="480" w:lineRule="auto"/>
              <w:rPr>
                <w:rFonts w:ascii="Times New Roman" w:hAnsi="Times New Roman" w:cs="Times New Roman"/>
              </w:rPr>
            </w:pPr>
            <w:r w:rsidRPr="004510D2">
              <w:rPr>
                <w:rFonts w:ascii="Times New Roman" w:hAnsi="Times New Roman" w:cs="Times New Roman"/>
              </w:rPr>
              <w:t>Rested 10 minutes</w:t>
            </w:r>
          </w:p>
          <w:p w14:paraId="263F6E4C" w14:textId="77777777" w:rsidR="00CA1FBE" w:rsidRPr="004510D2" w:rsidRDefault="00CA1FBE" w:rsidP="00CA1FBE">
            <w:pPr>
              <w:numPr>
                <w:ilvl w:val="0"/>
                <w:numId w:val="12"/>
              </w:numPr>
              <w:spacing w:line="480" w:lineRule="auto"/>
              <w:rPr>
                <w:rFonts w:ascii="Times New Roman" w:hAnsi="Times New Roman" w:cs="Times New Roman"/>
              </w:rPr>
            </w:pPr>
            <w:r w:rsidRPr="004510D2">
              <w:rPr>
                <w:rFonts w:ascii="Times New Roman" w:hAnsi="Times New Roman" w:cs="Times New Roman"/>
              </w:rPr>
              <w:t>CT Stim test in both legs</w:t>
            </w:r>
          </w:p>
          <w:p w14:paraId="6A771A45" w14:textId="3AE9BF62" w:rsidR="00CA1FBE" w:rsidRDefault="00CA1FBE" w:rsidP="00CA1FBE">
            <w:pPr>
              <w:numPr>
                <w:ilvl w:val="1"/>
                <w:numId w:val="12"/>
              </w:numPr>
              <w:spacing w:line="480" w:lineRule="auto"/>
              <w:rPr>
                <w:rFonts w:ascii="Times New Roman" w:hAnsi="Times New Roman" w:cs="Times New Roman"/>
              </w:rPr>
            </w:pPr>
            <w:r w:rsidRPr="004510D2">
              <w:rPr>
                <w:rFonts w:ascii="Times New Roman" w:hAnsi="Times New Roman" w:cs="Times New Roman"/>
              </w:rPr>
              <w:t xml:space="preserve">received a stimulated duty cycle of 2 second on (current train) 2 second off (no current/relaxation) with 100 Hz or current determined. </w:t>
            </w:r>
          </w:p>
          <w:p w14:paraId="345FECE4" w14:textId="2BB58F56" w:rsidR="00CA1FBE" w:rsidRPr="004510D2" w:rsidRDefault="00CA1FBE" w:rsidP="00CA1FBE">
            <w:pPr>
              <w:numPr>
                <w:ilvl w:val="1"/>
                <w:numId w:val="12"/>
              </w:numPr>
              <w:spacing w:line="480" w:lineRule="auto"/>
              <w:rPr>
                <w:rFonts w:ascii="Times New Roman" w:hAnsi="Times New Roman" w:cs="Times New Roman"/>
              </w:rPr>
            </w:pPr>
            <w:r>
              <w:rPr>
                <w:rFonts w:ascii="Times New Roman" w:hAnsi="Times New Roman" w:cs="Times New Roman"/>
              </w:rPr>
              <w:t xml:space="preserve">Randomly chose which leg received stimulation frequency. </w:t>
            </w:r>
          </w:p>
          <w:p w14:paraId="7637BFE6" w14:textId="4C92E861" w:rsidR="00CA1FBE" w:rsidRPr="004510D2" w:rsidRDefault="00CA1FBE" w:rsidP="00CA1FBE">
            <w:pPr>
              <w:pStyle w:val="ListParagraph"/>
              <w:numPr>
                <w:ilvl w:val="2"/>
                <w:numId w:val="12"/>
              </w:numPr>
              <w:spacing w:line="480" w:lineRule="auto"/>
              <w:rPr>
                <w:rFonts w:ascii="Times New Roman" w:hAnsi="Times New Roman" w:cs="Times New Roman"/>
              </w:rPr>
            </w:pPr>
            <w:r w:rsidRPr="004510D2">
              <w:rPr>
                <w:rFonts w:ascii="Times New Roman" w:hAnsi="Times New Roman" w:cs="Times New Roman"/>
              </w:rPr>
              <w:t>100Hz CT in one leg.</w:t>
            </w:r>
          </w:p>
          <w:p w14:paraId="53C9DDE7" w14:textId="77777777" w:rsidR="00CA1FBE" w:rsidRPr="004510D2" w:rsidRDefault="00CA1FBE" w:rsidP="00CA1FBE">
            <w:pPr>
              <w:pStyle w:val="ListParagraph"/>
              <w:numPr>
                <w:ilvl w:val="2"/>
                <w:numId w:val="12"/>
              </w:numPr>
              <w:spacing w:line="480" w:lineRule="auto"/>
              <w:rPr>
                <w:rFonts w:ascii="Times New Roman" w:hAnsi="Times New Roman" w:cs="Times New Roman"/>
              </w:rPr>
            </w:pPr>
            <w:r w:rsidRPr="004510D2">
              <w:rPr>
                <w:rFonts w:ascii="Times New Roman" w:hAnsi="Times New Roman" w:cs="Times New Roman"/>
              </w:rPr>
              <w:t>20HZ CT in other leg.</w:t>
            </w:r>
          </w:p>
          <w:p w14:paraId="0252D0CC" w14:textId="77777777" w:rsidR="00CA1FBE" w:rsidRPr="004510D2" w:rsidRDefault="00CA1FBE" w:rsidP="00CA1FBE">
            <w:pPr>
              <w:pStyle w:val="ListParagraph"/>
              <w:numPr>
                <w:ilvl w:val="1"/>
                <w:numId w:val="12"/>
              </w:numPr>
              <w:spacing w:line="480" w:lineRule="auto"/>
              <w:rPr>
                <w:rFonts w:ascii="Times New Roman" w:hAnsi="Times New Roman" w:cs="Times New Roman"/>
              </w:rPr>
            </w:pPr>
            <w:r w:rsidRPr="004510D2">
              <w:rPr>
                <w:rFonts w:ascii="Times New Roman" w:hAnsi="Times New Roman" w:cs="Times New Roman"/>
              </w:rPr>
              <w:t>Rest randomized time; 5 minutes or 15 minutes.</w:t>
            </w:r>
          </w:p>
          <w:p w14:paraId="3E20C879" w14:textId="77777777" w:rsidR="00CA1FBE" w:rsidRPr="004510D2" w:rsidRDefault="00CA1FBE" w:rsidP="00CA1FBE">
            <w:pPr>
              <w:pStyle w:val="ListParagraph"/>
              <w:numPr>
                <w:ilvl w:val="1"/>
                <w:numId w:val="12"/>
              </w:numPr>
              <w:spacing w:line="480" w:lineRule="auto"/>
              <w:rPr>
                <w:rFonts w:ascii="Times New Roman" w:hAnsi="Times New Roman" w:cs="Times New Roman"/>
              </w:rPr>
            </w:pPr>
            <w:r w:rsidRPr="004510D2">
              <w:rPr>
                <w:rFonts w:ascii="Times New Roman" w:hAnsi="Times New Roman" w:cs="Times New Roman"/>
              </w:rPr>
              <w:lastRenderedPageBreak/>
              <w:t>Completed one more round for a total of 2 stim tests.</w:t>
            </w:r>
          </w:p>
        </w:tc>
      </w:tr>
      <w:tr w:rsidR="00CA1FBE" w:rsidRPr="004510D2" w14:paraId="398E9E4B" w14:textId="77777777" w:rsidTr="004719E8">
        <w:tc>
          <w:tcPr>
            <w:tcW w:w="2605" w:type="dxa"/>
          </w:tcPr>
          <w:p w14:paraId="4213B1C9" w14:textId="77777777" w:rsidR="00CA1FBE" w:rsidRPr="004510D2" w:rsidRDefault="00CA1FBE" w:rsidP="00666AF3">
            <w:pPr>
              <w:spacing w:line="480" w:lineRule="auto"/>
              <w:rPr>
                <w:rFonts w:ascii="Times New Roman" w:hAnsi="Times New Roman" w:cs="Times New Roman"/>
              </w:rPr>
            </w:pPr>
            <w:r w:rsidRPr="004510D2">
              <w:rPr>
                <w:rFonts w:ascii="Times New Roman" w:hAnsi="Times New Roman" w:cs="Times New Roman"/>
              </w:rPr>
              <w:lastRenderedPageBreak/>
              <w:t>Testing Visits 2-</w:t>
            </w:r>
            <w:r>
              <w:rPr>
                <w:rFonts w:ascii="Times New Roman" w:hAnsi="Times New Roman" w:cs="Times New Roman"/>
              </w:rPr>
              <w:t>3</w:t>
            </w:r>
            <w:r w:rsidRPr="004510D2">
              <w:rPr>
                <w:rFonts w:ascii="Times New Roman" w:hAnsi="Times New Roman" w:cs="Times New Roman"/>
              </w:rPr>
              <w:t xml:space="preserve"> (Randomized rest periods)</w:t>
            </w:r>
          </w:p>
        </w:tc>
        <w:tc>
          <w:tcPr>
            <w:tcW w:w="6930" w:type="dxa"/>
          </w:tcPr>
          <w:p w14:paraId="08983C59" w14:textId="77777777" w:rsidR="00CA1FBE" w:rsidRPr="004510D2" w:rsidRDefault="00CA1FBE" w:rsidP="00CA1FBE">
            <w:pPr>
              <w:numPr>
                <w:ilvl w:val="0"/>
                <w:numId w:val="12"/>
              </w:numPr>
              <w:spacing w:line="480" w:lineRule="auto"/>
              <w:rPr>
                <w:rFonts w:ascii="Times New Roman" w:hAnsi="Times New Roman" w:cs="Times New Roman"/>
              </w:rPr>
            </w:pPr>
            <w:r w:rsidRPr="004510D2">
              <w:rPr>
                <w:rFonts w:ascii="Times New Roman" w:hAnsi="Times New Roman" w:cs="Times New Roman"/>
              </w:rPr>
              <w:t>Tested for MVC on both legs (Visit 2)</w:t>
            </w:r>
          </w:p>
          <w:p w14:paraId="534FCB04" w14:textId="77777777" w:rsidR="00CA1FBE" w:rsidRPr="004510D2" w:rsidRDefault="00CA1FBE" w:rsidP="00CA1FBE">
            <w:pPr>
              <w:numPr>
                <w:ilvl w:val="1"/>
                <w:numId w:val="12"/>
              </w:numPr>
              <w:spacing w:line="480" w:lineRule="auto"/>
              <w:rPr>
                <w:rFonts w:ascii="Times New Roman" w:hAnsi="Times New Roman" w:cs="Times New Roman"/>
              </w:rPr>
            </w:pPr>
            <w:r w:rsidRPr="004510D2">
              <w:rPr>
                <w:rFonts w:ascii="Times New Roman" w:hAnsi="Times New Roman" w:cs="Times New Roman"/>
              </w:rPr>
              <w:t xml:space="preserve">A total of three, 3 sec contractions, with 2 minutes of rest in between. </w:t>
            </w:r>
          </w:p>
          <w:p w14:paraId="372C4A7F" w14:textId="77777777" w:rsidR="00CA1FBE" w:rsidRPr="004510D2" w:rsidRDefault="00CA1FBE" w:rsidP="004719E8">
            <w:pPr>
              <w:numPr>
                <w:ilvl w:val="1"/>
                <w:numId w:val="12"/>
              </w:numPr>
              <w:spacing w:line="480" w:lineRule="auto"/>
              <w:ind w:right="706"/>
              <w:rPr>
                <w:rFonts w:ascii="Times New Roman" w:hAnsi="Times New Roman" w:cs="Times New Roman"/>
              </w:rPr>
            </w:pPr>
            <w:r w:rsidRPr="004510D2">
              <w:rPr>
                <w:rFonts w:ascii="Times New Roman" w:hAnsi="Times New Roman" w:cs="Times New Roman"/>
              </w:rPr>
              <w:t>Average of 3 contractions is Maximal Voluntary Contraction value. Taking 25% at 100Hz determined current used for EMS protocol.</w:t>
            </w:r>
          </w:p>
          <w:p w14:paraId="3932AF25" w14:textId="77777777" w:rsidR="00CA1FBE" w:rsidRPr="004510D2" w:rsidRDefault="00CA1FBE" w:rsidP="00CA1FBE">
            <w:pPr>
              <w:numPr>
                <w:ilvl w:val="0"/>
                <w:numId w:val="12"/>
              </w:numPr>
              <w:spacing w:line="480" w:lineRule="auto"/>
              <w:rPr>
                <w:rFonts w:ascii="Times New Roman" w:hAnsi="Times New Roman" w:cs="Times New Roman"/>
              </w:rPr>
            </w:pPr>
            <w:r w:rsidRPr="004510D2">
              <w:rPr>
                <w:rFonts w:ascii="Times New Roman" w:hAnsi="Times New Roman" w:cs="Times New Roman"/>
              </w:rPr>
              <w:t>Rested 10 minutes</w:t>
            </w:r>
          </w:p>
          <w:p w14:paraId="68760371" w14:textId="77777777" w:rsidR="00CA1FBE" w:rsidRPr="004510D2" w:rsidRDefault="00CA1FBE" w:rsidP="00CA1FBE">
            <w:pPr>
              <w:numPr>
                <w:ilvl w:val="0"/>
                <w:numId w:val="12"/>
              </w:numPr>
              <w:spacing w:line="480" w:lineRule="auto"/>
              <w:rPr>
                <w:rFonts w:ascii="Times New Roman" w:hAnsi="Times New Roman" w:cs="Times New Roman"/>
              </w:rPr>
            </w:pPr>
            <w:r w:rsidRPr="004510D2">
              <w:rPr>
                <w:rFonts w:ascii="Times New Roman" w:hAnsi="Times New Roman" w:cs="Times New Roman"/>
              </w:rPr>
              <w:t>CT Stim test in both legs</w:t>
            </w:r>
          </w:p>
          <w:p w14:paraId="126F0090" w14:textId="51A3924B" w:rsidR="00CA1FBE" w:rsidRDefault="00CA1FBE" w:rsidP="00CA1FBE">
            <w:pPr>
              <w:numPr>
                <w:ilvl w:val="1"/>
                <w:numId w:val="12"/>
              </w:numPr>
              <w:spacing w:line="480" w:lineRule="auto"/>
              <w:rPr>
                <w:rFonts w:ascii="Times New Roman" w:hAnsi="Times New Roman" w:cs="Times New Roman"/>
              </w:rPr>
            </w:pPr>
            <w:r w:rsidRPr="004510D2">
              <w:rPr>
                <w:rFonts w:ascii="Times New Roman" w:hAnsi="Times New Roman" w:cs="Times New Roman"/>
              </w:rPr>
              <w:t xml:space="preserve">received a stimulated duty cycle of 2 second on (current train) 2 second off (no current/relaxation) with 100 Hz or current determined. </w:t>
            </w:r>
          </w:p>
          <w:p w14:paraId="0B3025BC" w14:textId="6482EF97" w:rsidR="00CA1FBE" w:rsidRPr="00CA1FBE" w:rsidRDefault="00CA1FBE" w:rsidP="00CA1FBE">
            <w:pPr>
              <w:numPr>
                <w:ilvl w:val="1"/>
                <w:numId w:val="12"/>
              </w:numPr>
              <w:spacing w:line="480" w:lineRule="auto"/>
              <w:rPr>
                <w:rFonts w:ascii="Times New Roman" w:hAnsi="Times New Roman" w:cs="Times New Roman"/>
              </w:rPr>
            </w:pPr>
            <w:r>
              <w:rPr>
                <w:rFonts w:ascii="Times New Roman" w:hAnsi="Times New Roman" w:cs="Times New Roman"/>
              </w:rPr>
              <w:t xml:space="preserve">Randomly chose which leg received stimulation frequency. </w:t>
            </w:r>
          </w:p>
          <w:p w14:paraId="4775471D" w14:textId="77777777" w:rsidR="00CA1FBE" w:rsidRPr="004510D2" w:rsidRDefault="00CA1FBE" w:rsidP="00CA1FBE">
            <w:pPr>
              <w:pStyle w:val="ListParagraph"/>
              <w:numPr>
                <w:ilvl w:val="2"/>
                <w:numId w:val="12"/>
              </w:numPr>
              <w:spacing w:line="480" w:lineRule="auto"/>
              <w:rPr>
                <w:rFonts w:ascii="Times New Roman" w:hAnsi="Times New Roman" w:cs="Times New Roman"/>
              </w:rPr>
            </w:pPr>
            <w:r w:rsidRPr="004510D2">
              <w:rPr>
                <w:rFonts w:ascii="Times New Roman" w:hAnsi="Times New Roman" w:cs="Times New Roman"/>
              </w:rPr>
              <w:t>100Hz CT in one leg.</w:t>
            </w:r>
          </w:p>
          <w:p w14:paraId="79360337" w14:textId="77777777" w:rsidR="00CA1FBE" w:rsidRPr="004510D2" w:rsidRDefault="00CA1FBE" w:rsidP="00CA1FBE">
            <w:pPr>
              <w:pStyle w:val="ListParagraph"/>
              <w:numPr>
                <w:ilvl w:val="2"/>
                <w:numId w:val="12"/>
              </w:numPr>
              <w:spacing w:line="480" w:lineRule="auto"/>
              <w:rPr>
                <w:rFonts w:ascii="Times New Roman" w:hAnsi="Times New Roman" w:cs="Times New Roman"/>
              </w:rPr>
            </w:pPr>
            <w:r w:rsidRPr="004510D2">
              <w:rPr>
                <w:rFonts w:ascii="Times New Roman" w:hAnsi="Times New Roman" w:cs="Times New Roman"/>
              </w:rPr>
              <w:t>20HZ CT in other leg.</w:t>
            </w:r>
          </w:p>
          <w:p w14:paraId="28265376" w14:textId="77777777" w:rsidR="00CA1FBE" w:rsidRPr="004510D2" w:rsidRDefault="00CA1FBE" w:rsidP="00CA1FBE">
            <w:pPr>
              <w:pStyle w:val="ListParagraph"/>
              <w:numPr>
                <w:ilvl w:val="1"/>
                <w:numId w:val="12"/>
              </w:numPr>
              <w:spacing w:line="480" w:lineRule="auto"/>
              <w:rPr>
                <w:rFonts w:ascii="Times New Roman" w:hAnsi="Times New Roman" w:cs="Times New Roman"/>
              </w:rPr>
            </w:pPr>
            <w:r w:rsidRPr="004510D2">
              <w:rPr>
                <w:rFonts w:ascii="Times New Roman" w:hAnsi="Times New Roman" w:cs="Times New Roman"/>
              </w:rPr>
              <w:t>Rest randomized time; 5 minutes or 15 minutes.</w:t>
            </w:r>
          </w:p>
          <w:p w14:paraId="615CA0B8" w14:textId="77777777" w:rsidR="00CA1FBE" w:rsidRPr="004510D2" w:rsidRDefault="00CA1FBE" w:rsidP="00CA1FBE">
            <w:pPr>
              <w:pStyle w:val="ListParagraph"/>
              <w:numPr>
                <w:ilvl w:val="0"/>
                <w:numId w:val="12"/>
              </w:numPr>
              <w:spacing w:line="480" w:lineRule="auto"/>
              <w:rPr>
                <w:rFonts w:ascii="Times New Roman" w:hAnsi="Times New Roman" w:cs="Times New Roman"/>
              </w:rPr>
            </w:pPr>
            <w:r w:rsidRPr="004510D2">
              <w:rPr>
                <w:rFonts w:ascii="Times New Roman" w:hAnsi="Times New Roman" w:cs="Times New Roman"/>
              </w:rPr>
              <w:t>Completed one more round for a total of 2 stim tests.</w:t>
            </w:r>
          </w:p>
        </w:tc>
      </w:tr>
    </w:tbl>
    <w:p w14:paraId="2F5B68DB" w14:textId="77777777" w:rsidR="00CA1FBE" w:rsidRPr="004510D2" w:rsidRDefault="00CA1FBE" w:rsidP="00CA1FBE">
      <w:pPr>
        <w:spacing w:line="480" w:lineRule="auto"/>
        <w:rPr>
          <w:rFonts w:ascii="Times New Roman" w:hAnsi="Times New Roman" w:cs="Times New Roman"/>
          <w:b/>
          <w:bCs/>
        </w:rPr>
      </w:pPr>
    </w:p>
    <w:p w14:paraId="4E95379C" w14:textId="77777777" w:rsidR="00210E1E" w:rsidRDefault="00210E1E" w:rsidP="00CA1FBE">
      <w:pPr>
        <w:spacing w:line="480" w:lineRule="auto"/>
        <w:rPr>
          <w:rFonts w:ascii="Times New Roman" w:hAnsi="Times New Roman" w:cs="Times New Roman"/>
          <w:b/>
          <w:bCs/>
        </w:rPr>
      </w:pPr>
    </w:p>
    <w:p w14:paraId="3DBFB33A" w14:textId="77777777" w:rsidR="00210E1E" w:rsidRDefault="00210E1E" w:rsidP="00CA1FBE">
      <w:pPr>
        <w:spacing w:line="480" w:lineRule="auto"/>
        <w:rPr>
          <w:rFonts w:ascii="Times New Roman" w:hAnsi="Times New Roman" w:cs="Times New Roman"/>
          <w:b/>
          <w:bCs/>
        </w:rPr>
      </w:pPr>
    </w:p>
    <w:p w14:paraId="34E720C8" w14:textId="77777777" w:rsidR="00210E1E" w:rsidRDefault="00210E1E" w:rsidP="00CA1FBE">
      <w:pPr>
        <w:spacing w:line="480" w:lineRule="auto"/>
        <w:rPr>
          <w:rFonts w:ascii="Times New Roman" w:hAnsi="Times New Roman" w:cs="Times New Roman"/>
          <w:b/>
          <w:bCs/>
        </w:rPr>
      </w:pPr>
    </w:p>
    <w:p w14:paraId="60D26995" w14:textId="7E4B96DA" w:rsidR="00CA1FBE" w:rsidRPr="004510D2" w:rsidRDefault="00CA1FBE" w:rsidP="00CA1FBE">
      <w:pPr>
        <w:spacing w:line="480" w:lineRule="auto"/>
        <w:rPr>
          <w:rFonts w:ascii="Times New Roman" w:hAnsi="Times New Roman" w:cs="Times New Roman"/>
          <w:b/>
          <w:bCs/>
        </w:rPr>
      </w:pPr>
      <w:r w:rsidRPr="004510D2">
        <w:rPr>
          <w:rFonts w:ascii="Times New Roman" w:hAnsi="Times New Roman" w:cs="Times New Roman"/>
          <w:b/>
          <w:bCs/>
        </w:rPr>
        <w:lastRenderedPageBreak/>
        <w:t>3.4 Experimental Procedures</w:t>
      </w:r>
    </w:p>
    <w:p w14:paraId="032952AC" w14:textId="77777777" w:rsidR="00CA1FBE" w:rsidRPr="004510D2" w:rsidRDefault="00CA1FBE" w:rsidP="00CA1FBE">
      <w:pPr>
        <w:spacing w:line="480" w:lineRule="auto"/>
        <w:rPr>
          <w:rFonts w:ascii="Times New Roman" w:hAnsi="Times New Roman" w:cs="Times New Roman"/>
          <w:u w:val="single"/>
        </w:rPr>
      </w:pPr>
      <w:r w:rsidRPr="004510D2">
        <w:rPr>
          <w:rFonts w:ascii="Times New Roman" w:hAnsi="Times New Roman" w:cs="Times New Roman"/>
          <w:u w:val="single"/>
        </w:rPr>
        <w:t>Dynamometer and Electrical Stimulation:</w:t>
      </w:r>
    </w:p>
    <w:p w14:paraId="63554648" w14:textId="36379E26" w:rsidR="00CA1FBE" w:rsidRPr="004510D2" w:rsidRDefault="00CA1FBE" w:rsidP="00CA1FBE">
      <w:pPr>
        <w:spacing w:line="480" w:lineRule="auto"/>
        <w:ind w:firstLine="720"/>
        <w:rPr>
          <w:rFonts w:ascii="Times New Roman" w:eastAsia="Times New Roman" w:hAnsi="Times New Roman" w:cs="Times New Roman"/>
        </w:rPr>
      </w:pPr>
      <w:r w:rsidRPr="004510D2">
        <w:rPr>
          <w:rFonts w:ascii="Times New Roman" w:hAnsi="Times New Roman" w:cs="Times New Roman"/>
        </w:rPr>
        <w:t>The participants were placed in an upright seated position on a custom</w:t>
      </w:r>
      <w:r w:rsidR="00666AF3">
        <w:rPr>
          <w:rFonts w:ascii="Times New Roman" w:hAnsi="Times New Roman" w:cs="Times New Roman"/>
        </w:rPr>
        <w:t>-made dynamometer</w:t>
      </w:r>
      <w:r w:rsidRPr="004510D2">
        <w:rPr>
          <w:rFonts w:ascii="Times New Roman" w:hAnsi="Times New Roman" w:cs="Times New Roman"/>
        </w:rPr>
        <w:t xml:space="preserve">. The distance of the moment arm was recorded and remained </w:t>
      </w:r>
      <w:r w:rsidRPr="004510D2">
        <w:rPr>
          <w:rFonts w:ascii="Times New Roman" w:eastAsia="Times New Roman" w:hAnsi="Times New Roman" w:cs="Times New Roman"/>
        </w:rPr>
        <w:t xml:space="preserve">constant for each participant across all 3 visits. The participants shins were strapped snugly to the cushioned force application device using an inelastic strap with their hip at 90-degree flexion and their knee fixed at an angle of 70 degrees below horizontal. The participant position was marked and recorded to ensure continuity throughout the study. To record torque production, the lever arm that their ankle </w:t>
      </w:r>
      <w:r>
        <w:rPr>
          <w:rFonts w:ascii="Times New Roman" w:eastAsia="Times New Roman" w:hAnsi="Times New Roman" w:cs="Times New Roman"/>
        </w:rPr>
        <w:t>was</w:t>
      </w:r>
      <w:r w:rsidRPr="004510D2">
        <w:rPr>
          <w:rFonts w:ascii="Times New Roman" w:eastAsia="Times New Roman" w:hAnsi="Times New Roman" w:cs="Times New Roman"/>
        </w:rPr>
        <w:t xml:space="preserve"> strapped to,</w:t>
      </w:r>
      <w:r>
        <w:rPr>
          <w:rFonts w:ascii="Times New Roman" w:eastAsia="Times New Roman" w:hAnsi="Times New Roman" w:cs="Times New Roman"/>
        </w:rPr>
        <w:t xml:space="preserve"> was</w:t>
      </w:r>
      <w:r w:rsidRPr="004510D2">
        <w:rPr>
          <w:rFonts w:ascii="Times New Roman" w:eastAsia="Times New Roman" w:hAnsi="Times New Roman" w:cs="Times New Roman"/>
        </w:rPr>
        <w:t xml:space="preserve"> connected to a force transducer (model SB-500; Transducer Techniques, Temecula, CA)</w:t>
      </w:r>
      <w:r w:rsidR="00466C93">
        <w:rPr>
          <w:rFonts w:ascii="Times New Roman" w:eastAsia="Times New Roman" w:hAnsi="Times New Roman" w:cs="Times New Roman"/>
        </w:rPr>
        <w:t xml:space="preserve"> and sampled at 2000 Hz</w:t>
      </w:r>
      <w:r w:rsidRPr="004510D2">
        <w:rPr>
          <w:rFonts w:ascii="Times New Roman" w:eastAsia="Times New Roman" w:hAnsi="Times New Roman" w:cs="Times New Roman"/>
        </w:rPr>
        <w:t xml:space="preserve">. Electrical signals from the transducer were amplified and interfaced with </w:t>
      </w:r>
      <w:proofErr w:type="spellStart"/>
      <w:r w:rsidRPr="004510D2">
        <w:rPr>
          <w:rFonts w:ascii="Times New Roman" w:eastAsia="Times New Roman" w:hAnsi="Times New Roman" w:cs="Times New Roman"/>
        </w:rPr>
        <w:t>Biopac</w:t>
      </w:r>
      <w:proofErr w:type="spellEnd"/>
      <w:r w:rsidRPr="004510D2">
        <w:rPr>
          <w:rFonts w:ascii="Times New Roman" w:eastAsia="Times New Roman" w:hAnsi="Times New Roman" w:cs="Times New Roman"/>
        </w:rPr>
        <w:t xml:space="preserve"> MP150 hardware. Once the participant was seated and securely strapped in place, the </w:t>
      </w:r>
      <w:proofErr w:type="gramStart"/>
      <w:r w:rsidRPr="004510D2">
        <w:rPr>
          <w:rFonts w:ascii="Times New Roman" w:eastAsia="Times New Roman" w:hAnsi="Times New Roman" w:cs="Times New Roman"/>
        </w:rPr>
        <w:t>3 inch</w:t>
      </w:r>
      <w:proofErr w:type="gramEnd"/>
      <w:r w:rsidRPr="004510D2">
        <w:rPr>
          <w:rFonts w:ascii="Times New Roman" w:eastAsia="Times New Roman" w:hAnsi="Times New Roman" w:cs="Times New Roman"/>
        </w:rPr>
        <w:t xml:space="preserve"> x 4 inch stimulating electrodes were placed on the distal vastus medialis and the proximal vastus lateralis. The current received by the electrodes came from a constant current stimulator (model DS7AH; </w:t>
      </w:r>
      <w:proofErr w:type="spellStart"/>
      <w:r w:rsidRPr="004510D2">
        <w:rPr>
          <w:rFonts w:ascii="Times New Roman" w:eastAsia="Times New Roman" w:hAnsi="Times New Roman" w:cs="Times New Roman"/>
        </w:rPr>
        <w:t>Digitimer</w:t>
      </w:r>
      <w:proofErr w:type="spellEnd"/>
      <w:r w:rsidRPr="004510D2">
        <w:rPr>
          <w:rFonts w:ascii="Times New Roman" w:eastAsia="Times New Roman" w:hAnsi="Times New Roman" w:cs="Times New Roman"/>
        </w:rPr>
        <w:t>, Hertfordshire, England) controlled by a custom written software program (</w:t>
      </w:r>
      <w:proofErr w:type="spellStart"/>
      <w:r w:rsidRPr="004510D2">
        <w:rPr>
          <w:rFonts w:ascii="Times New Roman" w:eastAsia="Times New Roman" w:hAnsi="Times New Roman" w:cs="Times New Roman"/>
        </w:rPr>
        <w:t>Biopac</w:t>
      </w:r>
      <w:proofErr w:type="spellEnd"/>
      <w:r w:rsidRPr="004510D2">
        <w:rPr>
          <w:rFonts w:ascii="Times New Roman" w:eastAsia="Times New Roman" w:hAnsi="Times New Roman" w:cs="Times New Roman"/>
        </w:rPr>
        <w:t xml:space="preserve"> Acknowledge software v.4.3). This process was repeated for each visit and at the end of each testing visit, the electrode placement was marked with permanent ink to ensure similar placement for the next visit.</w:t>
      </w:r>
    </w:p>
    <w:p w14:paraId="59762208" w14:textId="77777777" w:rsidR="00CA1FBE" w:rsidRPr="004510D2" w:rsidRDefault="00CA1FBE" w:rsidP="00CA1FBE">
      <w:pPr>
        <w:spacing w:line="480" w:lineRule="auto"/>
        <w:ind w:firstLine="720"/>
        <w:rPr>
          <w:rFonts w:ascii="Times New Roman" w:eastAsia="Times New Roman" w:hAnsi="Times New Roman" w:cs="Times New Roman"/>
        </w:rPr>
      </w:pPr>
    </w:p>
    <w:p w14:paraId="240470A3" w14:textId="77777777" w:rsidR="00CA1FBE" w:rsidRPr="004510D2" w:rsidRDefault="00CA1FBE" w:rsidP="00CA1FBE">
      <w:pPr>
        <w:spacing w:line="480" w:lineRule="auto"/>
        <w:rPr>
          <w:rFonts w:ascii="Times New Roman" w:eastAsia="Times New Roman" w:hAnsi="Times New Roman" w:cs="Times New Roman"/>
          <w:u w:val="single"/>
        </w:rPr>
      </w:pPr>
      <w:r w:rsidRPr="004510D2">
        <w:rPr>
          <w:rFonts w:ascii="Times New Roman" w:eastAsia="Times New Roman" w:hAnsi="Times New Roman" w:cs="Times New Roman"/>
          <w:u w:val="single"/>
        </w:rPr>
        <w:t>Maximal Voluntary Isometric Contractions</w:t>
      </w:r>
    </w:p>
    <w:p w14:paraId="5961EDFC" w14:textId="520B3119" w:rsidR="00CA1FBE" w:rsidRPr="004510D2" w:rsidRDefault="00CA1FBE" w:rsidP="00CA1FBE">
      <w:pPr>
        <w:spacing w:line="480" w:lineRule="auto"/>
        <w:rPr>
          <w:rFonts w:ascii="Times New Roman" w:eastAsia="Times New Roman" w:hAnsi="Times New Roman" w:cs="Times New Roman"/>
        </w:rPr>
      </w:pPr>
      <w:r w:rsidRPr="004510D2">
        <w:rPr>
          <w:rFonts w:ascii="Times New Roman" w:eastAsia="Times New Roman" w:hAnsi="Times New Roman" w:cs="Times New Roman"/>
        </w:rPr>
        <w:t xml:space="preserve"> </w:t>
      </w:r>
      <w:r w:rsidRPr="004510D2">
        <w:rPr>
          <w:rFonts w:ascii="Times New Roman" w:eastAsia="Times New Roman" w:hAnsi="Times New Roman" w:cs="Times New Roman"/>
        </w:rPr>
        <w:tab/>
        <w:t>Participants were asked to perform 3 MVC’s with their knee extensor muscle</w:t>
      </w:r>
      <w:r>
        <w:rPr>
          <w:rFonts w:ascii="Times New Roman" w:eastAsia="Times New Roman" w:hAnsi="Times New Roman" w:cs="Times New Roman"/>
        </w:rPr>
        <w:t xml:space="preserve">s, each leg performed separately. </w:t>
      </w:r>
      <w:r w:rsidRPr="004510D2">
        <w:rPr>
          <w:rFonts w:ascii="Times New Roman" w:eastAsia="Times New Roman" w:hAnsi="Times New Roman" w:cs="Times New Roman"/>
        </w:rPr>
        <w:t xml:space="preserve">Each </w:t>
      </w:r>
      <w:r>
        <w:rPr>
          <w:rFonts w:ascii="Times New Roman" w:eastAsia="Times New Roman" w:hAnsi="Times New Roman" w:cs="Times New Roman"/>
        </w:rPr>
        <w:t xml:space="preserve">maximal voluntary </w:t>
      </w:r>
      <w:r w:rsidRPr="004510D2">
        <w:rPr>
          <w:rFonts w:ascii="Times New Roman" w:eastAsia="Times New Roman" w:hAnsi="Times New Roman" w:cs="Times New Roman"/>
        </w:rPr>
        <w:t xml:space="preserve">contraction was held for approximately 3 seconds and then a 2-minute rest was given between each contraction. The participants were verbally instructed when to contract and relax by the researcher and was encouraged to kick as forcefully </w:t>
      </w:r>
      <w:r w:rsidRPr="004510D2">
        <w:rPr>
          <w:rFonts w:ascii="Times New Roman" w:eastAsia="Times New Roman" w:hAnsi="Times New Roman" w:cs="Times New Roman"/>
        </w:rPr>
        <w:lastRenderedPageBreak/>
        <w:t>as possible for the 3second bout. The mean torque value was determined from the plateau region of the force tracing and was averaged and serve as the criterion value for the MVC of that participant.</w:t>
      </w:r>
    </w:p>
    <w:p w14:paraId="1CF3D569" w14:textId="77777777" w:rsidR="00CA1FBE" w:rsidRPr="004510D2" w:rsidRDefault="00CA1FBE" w:rsidP="00CA1FBE">
      <w:pPr>
        <w:spacing w:line="480" w:lineRule="auto"/>
        <w:rPr>
          <w:rFonts w:ascii="Times New Roman" w:eastAsia="Times New Roman" w:hAnsi="Times New Roman" w:cs="Times New Roman"/>
        </w:rPr>
      </w:pPr>
    </w:p>
    <w:p w14:paraId="514ED018" w14:textId="77777777" w:rsidR="00CA1FBE" w:rsidRPr="004510D2" w:rsidRDefault="00CA1FBE" w:rsidP="00CA1FBE">
      <w:pPr>
        <w:spacing w:line="480" w:lineRule="auto"/>
        <w:rPr>
          <w:rFonts w:ascii="Times New Roman" w:eastAsia="Times New Roman" w:hAnsi="Times New Roman" w:cs="Times New Roman"/>
          <w:u w:val="single"/>
        </w:rPr>
      </w:pPr>
      <w:r w:rsidRPr="004510D2">
        <w:rPr>
          <w:rFonts w:ascii="Times New Roman" w:eastAsia="Times New Roman" w:hAnsi="Times New Roman" w:cs="Times New Roman"/>
          <w:u w:val="single"/>
        </w:rPr>
        <w:t xml:space="preserve">Train Current Determination </w:t>
      </w:r>
    </w:p>
    <w:p w14:paraId="57921656" w14:textId="248F2286" w:rsidR="00CA1FBE" w:rsidRPr="004510D2" w:rsidRDefault="00CA1FBE" w:rsidP="00CA1FBE">
      <w:pPr>
        <w:spacing w:line="480" w:lineRule="auto"/>
        <w:ind w:firstLine="720"/>
        <w:rPr>
          <w:rFonts w:ascii="Times New Roman" w:eastAsia="Times New Roman" w:hAnsi="Times New Roman" w:cs="Times New Roman"/>
        </w:rPr>
      </w:pPr>
      <w:r w:rsidRPr="004510D2">
        <w:rPr>
          <w:rFonts w:ascii="Times New Roman" w:eastAsia="Times New Roman" w:hAnsi="Times New Roman" w:cs="Times New Roman"/>
        </w:rPr>
        <w:t>Participants initially received a 20mA stimulation train at 100 Hz train for 2 seconds. The stimulation intensity was then increased by 20 mA and additional stimulations was applied until the force produced reached 25% of the participant’s MVC, or until the participant indicated the applied current could not be tolerated. This was performed for each leg on each testing day. The goal was to obtain a similar force from each level during 100Hz stimulation at approximately the same stimulation current during each testing visit.</w:t>
      </w:r>
    </w:p>
    <w:p w14:paraId="1A6FD77B" w14:textId="77777777" w:rsidR="00CA1FBE" w:rsidRPr="004510D2" w:rsidRDefault="00CA1FBE" w:rsidP="00CA1FBE">
      <w:pPr>
        <w:spacing w:line="480" w:lineRule="auto"/>
        <w:ind w:firstLine="720"/>
        <w:rPr>
          <w:rFonts w:ascii="Times New Roman" w:eastAsia="Times New Roman" w:hAnsi="Times New Roman" w:cs="Times New Roman"/>
        </w:rPr>
      </w:pPr>
    </w:p>
    <w:p w14:paraId="4FAA5549" w14:textId="77777777" w:rsidR="00CA1FBE" w:rsidRPr="004510D2" w:rsidRDefault="00CA1FBE" w:rsidP="00CA1FBE">
      <w:pPr>
        <w:spacing w:line="480" w:lineRule="auto"/>
        <w:rPr>
          <w:rFonts w:ascii="Times New Roman" w:eastAsia="Times New Roman" w:hAnsi="Times New Roman" w:cs="Times New Roman"/>
          <w:u w:val="single"/>
        </w:rPr>
      </w:pPr>
      <w:r w:rsidRPr="004510D2">
        <w:rPr>
          <w:rFonts w:ascii="Times New Roman" w:eastAsia="Times New Roman" w:hAnsi="Times New Roman" w:cs="Times New Roman"/>
          <w:u w:val="single"/>
        </w:rPr>
        <w:t xml:space="preserve">Stimulated Critical Torque </w:t>
      </w:r>
    </w:p>
    <w:p w14:paraId="5496B5EC" w14:textId="39293103" w:rsidR="00CA1FBE" w:rsidRPr="004510D2" w:rsidRDefault="00CA1FBE" w:rsidP="00CA1FBE">
      <w:pPr>
        <w:spacing w:line="480" w:lineRule="auto"/>
        <w:ind w:firstLine="360"/>
        <w:rPr>
          <w:rFonts w:ascii="Times New Roman" w:hAnsi="Times New Roman" w:cs="Times New Roman"/>
        </w:rPr>
      </w:pPr>
      <w:r w:rsidRPr="004510D2">
        <w:rPr>
          <w:rFonts w:ascii="Times New Roman" w:eastAsia="Times New Roman" w:hAnsi="Times New Roman" w:cs="Times New Roman"/>
        </w:rPr>
        <w:t xml:space="preserve">Each participant completed a total of 4 stimulated CT tests on each leg. </w:t>
      </w:r>
      <w:r>
        <w:rPr>
          <w:rFonts w:ascii="Times New Roman" w:eastAsia="Times New Roman" w:hAnsi="Times New Roman" w:cs="Times New Roman"/>
        </w:rPr>
        <w:t>With each leg stimulated separately, o</w:t>
      </w:r>
      <w:r w:rsidRPr="004510D2">
        <w:rPr>
          <w:rFonts w:ascii="Times New Roman" w:eastAsia="Times New Roman" w:hAnsi="Times New Roman" w:cs="Times New Roman"/>
        </w:rPr>
        <w:t>ne leg was randomly chosen to receive 100 Hz stimulation and the contralateral received 20 Hz stimulation. Seventy-five contractions were performed during each test (</w:t>
      </w:r>
      <w:r w:rsidRPr="004510D2">
        <w:rPr>
          <w:rFonts w:ascii="Times New Roman" w:hAnsi="Times New Roman" w:cs="Times New Roman"/>
        </w:rPr>
        <w:t>2 second contractions followed by 2 seconds of rest for 5 minutes</w:t>
      </w:r>
      <w:r w:rsidRPr="004510D2">
        <w:rPr>
          <w:rFonts w:ascii="Times New Roman" w:hAnsi="Times New Roman" w:cs="Times New Roman"/>
          <w:color w:val="000000" w:themeColor="text1"/>
        </w:rPr>
        <w:t xml:space="preserve">). </w:t>
      </w:r>
      <w:r w:rsidRPr="004510D2">
        <w:rPr>
          <w:rFonts w:ascii="Times New Roman" w:eastAsia="Times New Roman" w:hAnsi="Times New Roman" w:cs="Times New Roman"/>
          <w:color w:val="000000" w:themeColor="text1"/>
        </w:rPr>
        <w:t xml:space="preserve">Following completion of the test, </w:t>
      </w:r>
      <w:r w:rsidRPr="004510D2">
        <w:rPr>
          <w:rFonts w:ascii="Times New Roman" w:hAnsi="Times New Roman" w:cs="Times New Roman"/>
          <w:color w:val="000000" w:themeColor="text1"/>
        </w:rPr>
        <w:t xml:space="preserve">a randomized </w:t>
      </w:r>
      <w:r w:rsidRPr="004510D2">
        <w:rPr>
          <w:rFonts w:ascii="Times New Roman" w:hAnsi="Times New Roman" w:cs="Times New Roman"/>
        </w:rPr>
        <w:t xml:space="preserve">rest period of 5 minutes or 15 minutes </w:t>
      </w:r>
      <w:r>
        <w:rPr>
          <w:rFonts w:ascii="Times New Roman" w:hAnsi="Times New Roman" w:cs="Times New Roman"/>
        </w:rPr>
        <w:t>was</w:t>
      </w:r>
      <w:r w:rsidRPr="004510D2">
        <w:rPr>
          <w:rFonts w:ascii="Times New Roman" w:hAnsi="Times New Roman" w:cs="Times New Roman"/>
        </w:rPr>
        <w:t xml:space="preserve"> given and then the protocol was repeated. During each test, 1 </w:t>
      </w:r>
      <w:proofErr w:type="spellStart"/>
      <w:r w:rsidRPr="004510D2">
        <w:rPr>
          <w:rFonts w:ascii="Times New Roman" w:hAnsi="Times New Roman" w:cs="Times New Roman"/>
        </w:rPr>
        <w:t>ms</w:t>
      </w:r>
      <w:proofErr w:type="spellEnd"/>
      <w:r w:rsidRPr="004510D2">
        <w:rPr>
          <w:rFonts w:ascii="Times New Roman" w:hAnsi="Times New Roman" w:cs="Times New Roman"/>
        </w:rPr>
        <w:t xml:space="preserve"> stimulations was applied prior to, after every 5</w:t>
      </w:r>
      <w:r w:rsidRPr="004510D2">
        <w:rPr>
          <w:rFonts w:ascii="Times New Roman" w:hAnsi="Times New Roman" w:cs="Times New Roman"/>
          <w:vertAlign w:val="superscript"/>
        </w:rPr>
        <w:t>th</w:t>
      </w:r>
      <w:r w:rsidRPr="004510D2">
        <w:rPr>
          <w:rFonts w:ascii="Times New Roman" w:hAnsi="Times New Roman" w:cs="Times New Roman"/>
        </w:rPr>
        <w:t xml:space="preserve"> contraction, and following the CT protocol to assess the muscle compound action potential (M-wave). </w:t>
      </w:r>
      <w:r w:rsidR="006859E3">
        <w:rPr>
          <w:rFonts w:ascii="Times New Roman" w:hAnsi="Times New Roman" w:cs="Times New Roman"/>
        </w:rPr>
        <w:t xml:space="preserve">CT was calculated as the average torque value of the final 6 contractions (30 seconds) of the protocol. </w:t>
      </w:r>
      <w:r w:rsidRPr="004510D2">
        <w:rPr>
          <w:rFonts w:ascii="Times New Roman" w:hAnsi="Times New Roman" w:cs="Times New Roman"/>
        </w:rPr>
        <w:t xml:space="preserve">Additionally, prior to and following the CT protocol a series of 100 Hz and 20 Hz </w:t>
      </w:r>
      <w:r w:rsidRPr="004510D2">
        <w:rPr>
          <w:rFonts w:ascii="Times New Roman" w:hAnsi="Times New Roman" w:cs="Times New Roman"/>
        </w:rPr>
        <w:lastRenderedPageBreak/>
        <w:t xml:space="preserve">trains were performed to assess low frequency fatigue calculated as the ratio of torque production at 20 Hz:100 Hz.  </w:t>
      </w:r>
    </w:p>
    <w:p w14:paraId="34CE07DC" w14:textId="492BAF9E" w:rsidR="00CA1FBE" w:rsidRPr="004510D2" w:rsidRDefault="00CA1FBE" w:rsidP="00CA1FBE">
      <w:pPr>
        <w:spacing w:line="480" w:lineRule="auto"/>
        <w:ind w:firstLine="360"/>
        <w:rPr>
          <w:rFonts w:ascii="Times New Roman" w:eastAsia="Times New Roman" w:hAnsi="Times New Roman" w:cs="Times New Roman"/>
          <w:color w:val="FF0000"/>
        </w:rPr>
      </w:pPr>
      <w:r w:rsidRPr="004510D2">
        <w:rPr>
          <w:rFonts w:ascii="Times New Roman" w:hAnsi="Times New Roman" w:cs="Times New Roman"/>
        </w:rPr>
        <w:tab/>
        <w:t xml:space="preserve">The isometric analog to W’—impulse above critical torque (IACT) was calculated by determining the total area under the torque-time curve </w:t>
      </w:r>
      <w:r w:rsidR="006859E3">
        <w:rPr>
          <w:rFonts w:ascii="Times New Roman" w:hAnsi="Times New Roman" w:cs="Times New Roman"/>
        </w:rPr>
        <w:t>using the trapezoid method and then subtracting the area under the critical torque</w:t>
      </w:r>
      <w:r w:rsidRPr="004510D2">
        <w:rPr>
          <w:rFonts w:ascii="Times New Roman" w:hAnsi="Times New Roman" w:cs="Times New Roman"/>
        </w:rPr>
        <w:t xml:space="preserve">. The </w:t>
      </w:r>
      <w:r w:rsidR="006859E3">
        <w:rPr>
          <w:rFonts w:ascii="Times New Roman" w:hAnsi="Times New Roman" w:cs="Times New Roman"/>
        </w:rPr>
        <w:t xml:space="preserve">IACT from </w:t>
      </w:r>
      <w:r w:rsidRPr="004510D2">
        <w:rPr>
          <w:rFonts w:ascii="Times New Roman" w:hAnsi="Times New Roman" w:cs="Times New Roman"/>
        </w:rPr>
        <w:t>each individual contraction w</w:t>
      </w:r>
      <w:r>
        <w:rPr>
          <w:rFonts w:ascii="Times New Roman" w:hAnsi="Times New Roman" w:cs="Times New Roman"/>
        </w:rPr>
        <w:t>ere</w:t>
      </w:r>
      <w:r w:rsidRPr="004510D2">
        <w:rPr>
          <w:rFonts w:ascii="Times New Roman" w:hAnsi="Times New Roman" w:cs="Times New Roman"/>
        </w:rPr>
        <w:t xml:space="preserve"> added together to obtain a value for total IACT</w:t>
      </w:r>
      <w:r w:rsidR="006859E3">
        <w:rPr>
          <w:rFonts w:ascii="Times New Roman" w:hAnsi="Times New Roman" w:cs="Times New Roman"/>
        </w:rPr>
        <w:t xml:space="preserve"> across the 5-min exercise protocol</w:t>
      </w:r>
      <w:r w:rsidRPr="004510D2">
        <w:rPr>
          <w:rFonts w:ascii="Times New Roman" w:hAnsi="Times New Roman" w:cs="Times New Roman"/>
        </w:rPr>
        <w:t xml:space="preserve">. </w:t>
      </w:r>
    </w:p>
    <w:p w14:paraId="5F1056B1" w14:textId="77777777" w:rsidR="00CA1FBE" w:rsidRPr="004510D2" w:rsidRDefault="00CA1FBE" w:rsidP="00CA1FBE">
      <w:pPr>
        <w:spacing w:line="480" w:lineRule="auto"/>
        <w:ind w:firstLine="360"/>
        <w:rPr>
          <w:rFonts w:ascii="Times New Roman" w:eastAsia="Times New Roman" w:hAnsi="Times New Roman" w:cs="Times New Roman"/>
          <w:color w:val="FF0000"/>
        </w:rPr>
      </w:pPr>
    </w:p>
    <w:p w14:paraId="10DAA0FE" w14:textId="77777777" w:rsidR="00CA1FBE" w:rsidRPr="004510D2" w:rsidRDefault="00CA1FBE" w:rsidP="00CA1FBE">
      <w:pPr>
        <w:spacing w:line="480" w:lineRule="auto"/>
        <w:rPr>
          <w:rFonts w:ascii="Times New Roman" w:eastAsia="Times New Roman" w:hAnsi="Times New Roman" w:cs="Times New Roman"/>
          <w:u w:val="single"/>
        </w:rPr>
      </w:pPr>
      <w:r w:rsidRPr="004510D2">
        <w:rPr>
          <w:rFonts w:ascii="Times New Roman" w:eastAsia="Times New Roman" w:hAnsi="Times New Roman" w:cs="Times New Roman"/>
          <w:u w:val="single"/>
        </w:rPr>
        <w:t>VO</w:t>
      </w:r>
      <w:r w:rsidRPr="004510D2">
        <w:rPr>
          <w:rFonts w:ascii="Times New Roman" w:eastAsia="Times New Roman" w:hAnsi="Times New Roman" w:cs="Times New Roman"/>
          <w:u w:val="single"/>
          <w:vertAlign w:val="subscript"/>
        </w:rPr>
        <w:t>2</w:t>
      </w:r>
      <w:r w:rsidRPr="004510D2">
        <w:rPr>
          <w:rFonts w:ascii="Times New Roman" w:eastAsia="Times New Roman" w:hAnsi="Times New Roman" w:cs="Times New Roman"/>
          <w:u w:val="single"/>
        </w:rPr>
        <w:t xml:space="preserve"> Peak Assessment:</w:t>
      </w:r>
    </w:p>
    <w:p w14:paraId="2E5ED7D6" w14:textId="77777777" w:rsidR="00CA1FBE" w:rsidRPr="004510D2" w:rsidRDefault="00CA1FBE" w:rsidP="00CA1FBE">
      <w:pPr>
        <w:spacing w:line="480" w:lineRule="auto"/>
        <w:ind w:firstLine="720"/>
        <w:rPr>
          <w:rFonts w:ascii="Times New Roman" w:hAnsi="Times New Roman" w:cs="Times New Roman"/>
        </w:rPr>
      </w:pPr>
      <w:r w:rsidRPr="004510D2">
        <w:rPr>
          <w:rFonts w:ascii="Times New Roman" w:eastAsia="Times New Roman" w:hAnsi="Times New Roman" w:cs="Times New Roman"/>
        </w:rPr>
        <w:t xml:space="preserve">The aerobic capacity test was conducted on the same cycle ergometer for each participant </w:t>
      </w:r>
      <w:r w:rsidRPr="004510D2">
        <w:rPr>
          <w:rFonts w:ascii="Times New Roman" w:hAnsi="Times New Roman" w:cs="Times New Roman"/>
        </w:rPr>
        <w:t>(Excalibur Sport; Lode BV, Groningen, The Netherlands).</w:t>
      </w:r>
      <w:r w:rsidRPr="004510D2">
        <w:rPr>
          <w:rFonts w:ascii="Times New Roman" w:eastAsia="Times New Roman" w:hAnsi="Times New Roman" w:cs="Times New Roman"/>
        </w:rPr>
        <w:t xml:space="preserve"> The seat height was adjusted to allow for approximately 160 degrees of the knee extension at the bottom of the pedal stroke. The body weight, height, and environmental conditions were recorded before the exercise. </w:t>
      </w:r>
      <w:r w:rsidRPr="004510D2">
        <w:rPr>
          <w:rFonts w:ascii="Times New Roman" w:hAnsi="Times New Roman" w:cs="Times New Roman"/>
        </w:rPr>
        <w:t xml:space="preserve">For the VO2 data collection, the </w:t>
      </w:r>
      <w:proofErr w:type="spellStart"/>
      <w:r w:rsidRPr="004510D2">
        <w:rPr>
          <w:rFonts w:ascii="Times New Roman" w:hAnsi="Times New Roman" w:cs="Times New Roman"/>
        </w:rPr>
        <w:t>TrueOne</w:t>
      </w:r>
      <w:proofErr w:type="spellEnd"/>
      <w:r w:rsidRPr="004510D2">
        <w:rPr>
          <w:rFonts w:ascii="Times New Roman" w:hAnsi="Times New Roman" w:cs="Times New Roman"/>
        </w:rPr>
        <w:t xml:space="preserve"> 2400 Metabolic Measurement System (</w:t>
      </w:r>
      <w:proofErr w:type="spellStart"/>
      <w:r w:rsidRPr="004510D2">
        <w:rPr>
          <w:rFonts w:ascii="Times New Roman" w:hAnsi="Times New Roman" w:cs="Times New Roman"/>
        </w:rPr>
        <w:t>ParvoMedics</w:t>
      </w:r>
      <w:proofErr w:type="spellEnd"/>
      <w:r w:rsidRPr="004510D2">
        <w:rPr>
          <w:rFonts w:ascii="Times New Roman" w:hAnsi="Times New Roman" w:cs="Times New Roman"/>
        </w:rPr>
        <w:t xml:space="preserve">, Inc., Sandy, Utah, USA) was used and calibration of the Metabolic cart was completed prior to data collection. </w:t>
      </w:r>
    </w:p>
    <w:p w14:paraId="078B02FD" w14:textId="72269D4A" w:rsidR="00CA1FBE" w:rsidRPr="004510D2" w:rsidRDefault="00CA1FBE" w:rsidP="00CA1FBE">
      <w:pPr>
        <w:spacing w:line="480" w:lineRule="auto"/>
        <w:rPr>
          <w:rFonts w:ascii="Times New Roman" w:hAnsi="Times New Roman" w:cs="Times New Roman"/>
          <w:color w:val="000000" w:themeColor="text1"/>
        </w:rPr>
      </w:pPr>
      <w:r w:rsidRPr="004510D2">
        <w:rPr>
          <w:rFonts w:ascii="Times New Roman" w:hAnsi="Times New Roman" w:cs="Times New Roman"/>
        </w:rPr>
        <w:tab/>
      </w:r>
      <w:r w:rsidRPr="004510D2">
        <w:rPr>
          <w:rFonts w:ascii="Times New Roman" w:hAnsi="Times New Roman" w:cs="Times New Roman"/>
          <w:color w:val="000000" w:themeColor="text1"/>
        </w:rPr>
        <w:t xml:space="preserve">For the VO2max test a ramp protocol on the cycle ergometer </w:t>
      </w:r>
      <w:r w:rsidRPr="004510D2">
        <w:rPr>
          <w:rFonts w:ascii="Times New Roman" w:hAnsi="Times New Roman" w:cs="Times New Roman"/>
        </w:rPr>
        <w:t xml:space="preserve">(Excalibur Sport; Lode BV, Groningen, The Netherlands) </w:t>
      </w:r>
      <w:r w:rsidRPr="004510D2">
        <w:rPr>
          <w:rFonts w:ascii="Times New Roman" w:hAnsi="Times New Roman" w:cs="Times New Roman"/>
          <w:color w:val="000000" w:themeColor="text1"/>
        </w:rPr>
        <w:t xml:space="preserve">was used and ergometer adjustments were made to ensure the participant is comfortable. The headpiece (Head Supporter for Rudolph Valves Hans Rudolph, Inc. Shawnee Mission, KS) was fitted to the subject so that the air tube and connected valves (Rudolph Valves Hans Rudolph Inc. Shawnee Mission, KS) remained in place during the graded maximal exercise test. Once the pieces </w:t>
      </w:r>
      <w:r>
        <w:rPr>
          <w:rFonts w:ascii="Times New Roman" w:hAnsi="Times New Roman" w:cs="Times New Roman"/>
          <w:color w:val="000000" w:themeColor="text1"/>
        </w:rPr>
        <w:t xml:space="preserve">were </w:t>
      </w:r>
      <w:r w:rsidRPr="004510D2">
        <w:rPr>
          <w:rFonts w:ascii="Times New Roman" w:hAnsi="Times New Roman" w:cs="Times New Roman"/>
          <w:color w:val="000000" w:themeColor="text1"/>
        </w:rPr>
        <w:t xml:space="preserve">connected and in place, the mouthpiece was inserted into the participants mouth and the other end of the tube was connected to the metabolic cart. </w:t>
      </w:r>
      <w:r w:rsidRPr="004510D2">
        <w:rPr>
          <w:rFonts w:ascii="Times New Roman" w:hAnsi="Times New Roman" w:cs="Times New Roman"/>
          <w:color w:val="000000" w:themeColor="text1"/>
        </w:rPr>
        <w:lastRenderedPageBreak/>
        <w:t xml:space="preserve">Once set up, the subject had a nose clip pinched to their nose so that their nostrils were closed to prevent airflow from escaping and ensure we were collecting all of the inspired and expired gas. </w:t>
      </w:r>
    </w:p>
    <w:p w14:paraId="7AFE5A01" w14:textId="30DD78F0" w:rsidR="00CA1FBE" w:rsidRPr="004510D2" w:rsidRDefault="00CA1FBE" w:rsidP="00CA1FBE">
      <w:pPr>
        <w:spacing w:line="480" w:lineRule="auto"/>
        <w:rPr>
          <w:rFonts w:ascii="Times New Roman" w:hAnsi="Times New Roman" w:cs="Times New Roman"/>
          <w:color w:val="000000" w:themeColor="text1"/>
        </w:rPr>
      </w:pPr>
      <w:r w:rsidRPr="004510D2">
        <w:rPr>
          <w:rFonts w:ascii="Times New Roman" w:hAnsi="Times New Roman" w:cs="Times New Roman"/>
          <w:color w:val="000000" w:themeColor="text1"/>
        </w:rPr>
        <w:tab/>
        <w:t>Participants performed a proto</w:t>
      </w:r>
      <w:r w:rsidR="006859E3">
        <w:rPr>
          <w:rFonts w:ascii="Times New Roman" w:hAnsi="Times New Roman" w:cs="Times New Roman"/>
          <w:color w:val="000000" w:themeColor="text1"/>
        </w:rPr>
        <w:t>col previously described by Gonglach</w:t>
      </w:r>
      <w:r w:rsidRPr="004510D2">
        <w:rPr>
          <w:rFonts w:ascii="Times New Roman" w:hAnsi="Times New Roman" w:cs="Times New Roman"/>
          <w:color w:val="000000" w:themeColor="text1"/>
        </w:rPr>
        <w:t xml:space="preserve"> et. al, </w:t>
      </w:r>
      <w:r w:rsidR="006859E3">
        <w:rPr>
          <w:rFonts w:ascii="Times New Roman" w:hAnsi="Times New Roman" w:cs="Times New Roman"/>
          <w:color w:val="000000" w:themeColor="text1"/>
        </w:rPr>
        <w:t>(</w:t>
      </w:r>
      <w:r w:rsidRPr="004510D2">
        <w:rPr>
          <w:rFonts w:ascii="Times New Roman" w:hAnsi="Times New Roman" w:cs="Times New Roman"/>
          <w:color w:val="000000" w:themeColor="text1"/>
        </w:rPr>
        <w:t>2016</w:t>
      </w:r>
      <w:r w:rsidR="006859E3">
        <w:rPr>
          <w:rFonts w:ascii="Times New Roman" w:hAnsi="Times New Roman" w:cs="Times New Roman"/>
          <w:color w:val="000000" w:themeColor="text1"/>
        </w:rPr>
        <w:t xml:space="preserve">). </w:t>
      </w:r>
      <w:r w:rsidRPr="004510D2">
        <w:rPr>
          <w:rFonts w:ascii="Times New Roman" w:hAnsi="Times New Roman" w:cs="Times New Roman"/>
          <w:color w:val="000000" w:themeColor="text1"/>
        </w:rPr>
        <w:t xml:space="preserve">The participant warmed up for 5 minutes at 50 W on the bike while instructed to keep rotations per minute (RPM) above 60. The workload was increased at the rate of 1 W every 2 seconds. The test was terminated if the participant could not maintain a pedal cadence of 60 RPM. After termination, the workload decreased to 30 W and the participant was allowed a cool down period for at least 3 minutes. Color and demeanor was monitored after the cool down period for an additional 5 minutes. During the test, the VO2, respiratory exchange ratio (RER), and heart rate (HR) were continuously recorded and averaged every 15 seconds. As well, ratings of perceived exertion (RPE) were provided by the participant using the 6 to 20 Borg Scale </w:t>
      </w:r>
      <w:r w:rsidRPr="004510D2">
        <w:rPr>
          <w:rFonts w:ascii="Times New Roman" w:hAnsi="Times New Roman" w:cs="Times New Roman"/>
          <w:color w:val="000000" w:themeColor="text1"/>
        </w:rPr>
        <w:fldChar w:fldCharType="begin"/>
      </w:r>
      <w:r w:rsidRPr="004510D2">
        <w:rPr>
          <w:rFonts w:ascii="Times New Roman" w:hAnsi="Times New Roman" w:cs="Times New Roman"/>
          <w:color w:val="000000" w:themeColor="text1"/>
        </w:rPr>
        <w:instrText xml:space="preserve"> ADDIN ZOTERO_ITEM CSL_CITATION {"citationID":"uB3UYHti","properties":{"formattedCitation":"(Borg, 1982)","plainCitation":"(Borg, 1982)","noteIndex":0},"citationItems":[{"id":122,"uris":["http://zotero.org/users/local/oNAkV4S2/items/IMG7B9UW"],"uri":["http://zotero.org/users/local/oNAkV4S2/items/IMG7B9UW"],"itemData":{"id":122,"type":"article-journal","container-title":"Medicine &amp; Science in Sports &amp; Exercise","issue":"5","page":"377-381","title":"Psychophysical bases of perceived exertion","volume":"14","author":[{"family":"Borg","given":"Gunnar A. V."}],"issued":{"date-parts":[["1982"]]}}}],"schema":"https://github.com/citation-style-language/schema/raw/master/csl-citation.json"} </w:instrText>
      </w:r>
      <w:r w:rsidRPr="004510D2">
        <w:rPr>
          <w:rFonts w:ascii="Times New Roman" w:hAnsi="Times New Roman" w:cs="Times New Roman"/>
          <w:color w:val="000000" w:themeColor="text1"/>
        </w:rPr>
        <w:fldChar w:fldCharType="separate"/>
      </w:r>
      <w:r w:rsidRPr="004510D2">
        <w:rPr>
          <w:rFonts w:ascii="Times New Roman" w:hAnsi="Times New Roman" w:cs="Times New Roman"/>
          <w:noProof/>
          <w:color w:val="000000" w:themeColor="text1"/>
        </w:rPr>
        <w:t>(Borg, 1982)</w:t>
      </w:r>
      <w:r w:rsidRPr="004510D2">
        <w:rPr>
          <w:rFonts w:ascii="Times New Roman" w:hAnsi="Times New Roman" w:cs="Times New Roman"/>
          <w:color w:val="000000" w:themeColor="text1"/>
        </w:rPr>
        <w:fldChar w:fldCharType="end"/>
      </w:r>
      <w:r w:rsidRPr="004510D2">
        <w:rPr>
          <w:rFonts w:ascii="Times New Roman" w:hAnsi="Times New Roman" w:cs="Times New Roman"/>
          <w:color w:val="000000" w:themeColor="text1"/>
        </w:rPr>
        <w:t xml:space="preserve"> at the end of every minute. </w:t>
      </w:r>
    </w:p>
    <w:p w14:paraId="0ACFDE1D" w14:textId="040C93F3" w:rsidR="00CA1FBE" w:rsidRPr="000A2A54" w:rsidRDefault="00CA1FBE" w:rsidP="00CA1FBE">
      <w:pPr>
        <w:spacing w:line="480" w:lineRule="auto"/>
        <w:rPr>
          <w:rFonts w:ascii="Times New Roman" w:hAnsi="Times New Roman" w:cs="Times New Roman"/>
          <w:color w:val="000000" w:themeColor="text1"/>
        </w:rPr>
      </w:pPr>
      <w:r w:rsidRPr="004510D2">
        <w:rPr>
          <w:rFonts w:ascii="Times New Roman" w:hAnsi="Times New Roman" w:cs="Times New Roman"/>
          <w:color w:val="000000" w:themeColor="text1"/>
        </w:rPr>
        <w:tab/>
        <w:t>The VO</w:t>
      </w:r>
      <w:r w:rsidRPr="004510D2">
        <w:rPr>
          <w:rFonts w:ascii="Times New Roman" w:hAnsi="Times New Roman" w:cs="Times New Roman"/>
          <w:color w:val="000000" w:themeColor="text1"/>
          <w:vertAlign w:val="subscript"/>
        </w:rPr>
        <w:t>2</w:t>
      </w:r>
      <w:r w:rsidRPr="004510D2">
        <w:rPr>
          <w:rFonts w:ascii="Times New Roman" w:hAnsi="Times New Roman" w:cs="Times New Roman"/>
          <w:color w:val="000000" w:themeColor="text1"/>
        </w:rPr>
        <w:t xml:space="preserve"> peak is defined as no further increase in VO</w:t>
      </w:r>
      <w:r w:rsidRPr="004510D2">
        <w:rPr>
          <w:rFonts w:ascii="Times New Roman" w:hAnsi="Times New Roman" w:cs="Times New Roman"/>
          <w:color w:val="000000" w:themeColor="text1"/>
          <w:vertAlign w:val="subscript"/>
        </w:rPr>
        <w:t>2</w:t>
      </w:r>
      <w:r w:rsidRPr="004510D2">
        <w:rPr>
          <w:rFonts w:ascii="Times New Roman" w:hAnsi="Times New Roman" w:cs="Times New Roman"/>
          <w:color w:val="000000" w:themeColor="text1"/>
        </w:rPr>
        <w:t xml:space="preserve"> with a corresponding increase in work rate. The criteria for the achievement of a VO</w:t>
      </w:r>
      <w:r w:rsidRPr="004510D2">
        <w:rPr>
          <w:rFonts w:ascii="Times New Roman" w:hAnsi="Times New Roman" w:cs="Times New Roman"/>
          <w:color w:val="000000" w:themeColor="text1"/>
          <w:vertAlign w:val="subscript"/>
        </w:rPr>
        <w:t>2</w:t>
      </w:r>
      <w:r w:rsidRPr="004510D2">
        <w:rPr>
          <w:rFonts w:ascii="Times New Roman" w:hAnsi="Times New Roman" w:cs="Times New Roman"/>
          <w:color w:val="000000" w:themeColor="text1"/>
        </w:rPr>
        <w:t xml:space="preserve"> peak was indicated by the attainment of a plateau in VO</w:t>
      </w:r>
      <w:r w:rsidRPr="004510D2">
        <w:rPr>
          <w:rFonts w:ascii="Times New Roman" w:hAnsi="Times New Roman" w:cs="Times New Roman"/>
          <w:color w:val="000000" w:themeColor="text1"/>
          <w:vertAlign w:val="subscript"/>
        </w:rPr>
        <w:t>2</w:t>
      </w:r>
      <w:r w:rsidRPr="004510D2">
        <w:rPr>
          <w:rFonts w:ascii="Times New Roman" w:hAnsi="Times New Roman" w:cs="Times New Roman"/>
          <w:color w:val="000000" w:themeColor="text1"/>
        </w:rPr>
        <w:t xml:space="preserve"> with an increase in work rate, and two of the three following measures; an RER of 1.10 or greater, and RPE of 18 or greater, and a peak HR within 10 beats of the age predicted max heart rate (220 – age). All participants demonstrated a plateau or meet the secondary criteria </w:t>
      </w:r>
      <w:r w:rsidRPr="004510D2">
        <w:rPr>
          <w:rFonts w:ascii="Times New Roman" w:hAnsi="Times New Roman" w:cs="Times New Roman"/>
          <w:color w:val="000000" w:themeColor="text1"/>
        </w:rPr>
        <w:fldChar w:fldCharType="begin"/>
      </w:r>
      <w:r w:rsidRPr="004510D2">
        <w:rPr>
          <w:rFonts w:ascii="Times New Roman" w:hAnsi="Times New Roman" w:cs="Times New Roman"/>
          <w:color w:val="000000" w:themeColor="text1"/>
        </w:rPr>
        <w:instrText xml:space="preserve"> ADDIN ZOTERO_ITEM CSL_CITATION {"citationID":"pivIJA1L","properties":{"formattedCitation":"(Gonglach et al., 2016)","plainCitation":"(Gonglach et al., 2016)","noteIndex":0},"citationItems":[{"id":113,"uris":["http://zotero.org/users/local/oNAkV4S2/items/2HDANHYN"],"uri":["http://zotero.org/users/local/oNAkV4S2/items/2HDANHYN"],"itemData":{"id":113,"type":"article-journal","container-title":"Medicine &amp; Science in Sports &amp; Exercise","DOI":"10.1249/MSS.0000000000000767","ISSN":"0195-9131","issue":"2","language":"en","page":"287-296","source":"DOI.org (Crossref)","title":"Muscle Pain as a Regulator of Cycling Intensity: Effect of Caffeine Ingestion","title-short":"Muscle Pain as a Regulator of Cycling Intensity","volume":"48","author":[{"family":"Gonglach","given":"Alexander R."},{"family":"Ade","given":"Carl J."},{"family":"Bemben","given":"Michael G."},{"family":"Larson","given":"Rebecca D."},{"family":"Black","given":"Christopher D."}],"issued":{"date-parts":[["2016",2]]}}}],"schema":"https://github.com/citation-style-language/schema/raw/master/csl-citation.json"} </w:instrText>
      </w:r>
      <w:r w:rsidRPr="004510D2">
        <w:rPr>
          <w:rFonts w:ascii="Times New Roman" w:hAnsi="Times New Roman" w:cs="Times New Roman"/>
          <w:color w:val="000000" w:themeColor="text1"/>
        </w:rPr>
        <w:fldChar w:fldCharType="separate"/>
      </w:r>
      <w:r w:rsidRPr="004510D2">
        <w:rPr>
          <w:rFonts w:ascii="Times New Roman" w:hAnsi="Times New Roman" w:cs="Times New Roman"/>
          <w:noProof/>
          <w:color w:val="000000" w:themeColor="text1"/>
        </w:rPr>
        <w:t>(Gonglach et al., 2016)</w:t>
      </w:r>
      <w:r w:rsidRPr="004510D2">
        <w:rPr>
          <w:rFonts w:ascii="Times New Roman" w:hAnsi="Times New Roman" w:cs="Times New Roman"/>
          <w:color w:val="000000" w:themeColor="text1"/>
        </w:rPr>
        <w:fldChar w:fldCharType="end"/>
      </w:r>
      <w:r w:rsidRPr="004510D2">
        <w:rPr>
          <w:rFonts w:ascii="Times New Roman" w:hAnsi="Times New Roman" w:cs="Times New Roman"/>
          <w:color w:val="000000" w:themeColor="text1"/>
        </w:rPr>
        <w:t>.</w:t>
      </w:r>
      <w:r>
        <w:rPr>
          <w:rFonts w:ascii="Times New Roman" w:hAnsi="Times New Roman" w:cs="Times New Roman"/>
          <w:color w:val="000000" w:themeColor="text1"/>
        </w:rPr>
        <w:t xml:space="preserve"> </w:t>
      </w:r>
    </w:p>
    <w:p w14:paraId="6388BADA" w14:textId="77777777" w:rsidR="00CA1FBE" w:rsidRPr="004510D2" w:rsidRDefault="00CA1FBE" w:rsidP="00CA1FBE">
      <w:pPr>
        <w:spacing w:line="480" w:lineRule="auto"/>
        <w:rPr>
          <w:rFonts w:ascii="Times New Roman" w:hAnsi="Times New Roman" w:cs="Times New Roman"/>
          <w:b/>
          <w:bCs/>
        </w:rPr>
      </w:pPr>
      <w:r w:rsidRPr="004510D2">
        <w:rPr>
          <w:rFonts w:ascii="Times New Roman" w:hAnsi="Times New Roman" w:cs="Times New Roman"/>
          <w:b/>
          <w:bCs/>
        </w:rPr>
        <w:t xml:space="preserve">Statistical Analysis: </w:t>
      </w:r>
    </w:p>
    <w:p w14:paraId="0F751F81" w14:textId="762CC351" w:rsidR="00CA1FBE" w:rsidRPr="004510D2" w:rsidRDefault="00CA1FBE" w:rsidP="00CA1FBE">
      <w:pPr>
        <w:spacing w:line="480" w:lineRule="auto"/>
        <w:ind w:firstLine="720"/>
        <w:rPr>
          <w:rFonts w:ascii="Times New Roman" w:hAnsi="Times New Roman" w:cs="Times New Roman"/>
          <w:color w:val="000000" w:themeColor="text1"/>
        </w:rPr>
      </w:pPr>
      <w:r w:rsidRPr="004510D2">
        <w:rPr>
          <w:rFonts w:ascii="Times New Roman" w:hAnsi="Times New Roman" w:cs="Times New Roman"/>
          <w:color w:val="000000" w:themeColor="text1"/>
          <w:shd w:val="clear" w:color="auto" w:fill="FFFFFF"/>
        </w:rPr>
        <w:t xml:space="preserve">All statistical analyses were performed using SPSS 26 (IBM Armonk, New York, NY, USA). </w:t>
      </w:r>
      <w:r w:rsidRPr="004510D2">
        <w:rPr>
          <w:rFonts w:ascii="Times New Roman" w:hAnsi="Times New Roman" w:cs="Times New Roman"/>
          <w:color w:val="000000" w:themeColor="text1"/>
        </w:rPr>
        <w:t xml:space="preserve">Data were checked for normality, outliers, and conformance to assumptions. Data are reported as mean ± SD unless otherwise indicated. </w:t>
      </w:r>
      <w:r w:rsidRPr="004510D2">
        <w:rPr>
          <w:rFonts w:ascii="Times New Roman" w:hAnsi="Times New Roman" w:cs="Times New Roman"/>
          <w:color w:val="000000" w:themeColor="text1"/>
          <w:shd w:val="clear" w:color="auto" w:fill="FFFFFF"/>
        </w:rPr>
        <w:t>Independent-measures </w:t>
      </w:r>
      <w:r w:rsidRPr="004510D2">
        <w:rPr>
          <w:rStyle w:val="Emphasis"/>
          <w:rFonts w:ascii="Times New Roman" w:hAnsi="Times New Roman" w:cs="Times New Roman"/>
          <w:color w:val="000000" w:themeColor="text1"/>
          <w:bdr w:val="none" w:sz="0" w:space="0" w:color="auto" w:frame="1"/>
          <w:shd w:val="clear" w:color="auto" w:fill="FFFFFF"/>
        </w:rPr>
        <w:t>t</w:t>
      </w:r>
      <w:r w:rsidRPr="004510D2">
        <w:rPr>
          <w:rFonts w:ascii="Times New Roman" w:hAnsi="Times New Roman" w:cs="Times New Roman"/>
          <w:color w:val="000000" w:themeColor="text1"/>
          <w:shd w:val="clear" w:color="auto" w:fill="FFFFFF"/>
        </w:rPr>
        <w:t> tests were used to compare values for all descriptive variables, values from the cycling VO</w:t>
      </w:r>
      <w:r w:rsidRPr="004510D2">
        <w:rPr>
          <w:rFonts w:ascii="Times New Roman" w:hAnsi="Times New Roman" w:cs="Times New Roman"/>
          <w:color w:val="000000" w:themeColor="text1"/>
          <w:shd w:val="clear" w:color="auto" w:fill="FFFFFF"/>
          <w:vertAlign w:val="subscript"/>
        </w:rPr>
        <w:t xml:space="preserve">2 </w:t>
      </w:r>
      <w:r w:rsidRPr="004510D2">
        <w:rPr>
          <w:rFonts w:ascii="Times New Roman" w:hAnsi="Times New Roman" w:cs="Times New Roman"/>
          <w:color w:val="000000" w:themeColor="text1"/>
          <w:shd w:val="clear" w:color="auto" w:fill="FFFFFF"/>
        </w:rPr>
        <w:t xml:space="preserve">peak test, and baseline </w:t>
      </w:r>
      <w:r w:rsidRPr="004510D2">
        <w:rPr>
          <w:rFonts w:ascii="Times New Roman" w:hAnsi="Times New Roman" w:cs="Times New Roman"/>
          <w:color w:val="000000" w:themeColor="text1"/>
          <w:shd w:val="clear" w:color="auto" w:fill="FFFFFF"/>
        </w:rPr>
        <w:lastRenderedPageBreak/>
        <w:t xml:space="preserve">MVC, VA%, and twitch torque between the trained and untrained participants.  IACT, absolute CT, and CT expressed relative to peak 100 Hz torque values were compared using a 2 group (untrained vs. trained) x 2 rest period (5 min vs. 15 min) x 2 tests performed during a given session (round 1 vs round 2) mixed model repeated measures ANOVA. Separate analyses were performed for contractions performed at 100 Hz and 20Hz. Pairwise comparisons of simple effects were performed using a </w:t>
      </w:r>
      <w:r>
        <w:rPr>
          <w:rFonts w:ascii="Times New Roman" w:hAnsi="Times New Roman" w:cs="Times New Roman"/>
          <w:color w:val="000000" w:themeColor="text1"/>
          <w:shd w:val="clear" w:color="auto" w:fill="FFFFFF"/>
        </w:rPr>
        <w:t xml:space="preserve">Bonferroni </w:t>
      </w:r>
      <w:r w:rsidRPr="004510D2">
        <w:rPr>
          <w:rFonts w:ascii="Times New Roman" w:hAnsi="Times New Roman" w:cs="Times New Roman"/>
          <w:color w:val="000000" w:themeColor="text1"/>
          <w:shd w:val="clear" w:color="auto" w:fill="FFFFFF"/>
        </w:rPr>
        <w:t>post hoc corrections for multiple comparisons. Bivariate correlations were performed among IACT, absolute CT, CT%, MVC, initial torque, and VO</w:t>
      </w:r>
      <w:r w:rsidRPr="004510D2">
        <w:rPr>
          <w:rFonts w:ascii="Times New Roman" w:hAnsi="Times New Roman" w:cs="Times New Roman"/>
          <w:color w:val="000000" w:themeColor="text1"/>
          <w:shd w:val="clear" w:color="auto" w:fill="FFFFFF"/>
          <w:vertAlign w:val="subscript"/>
        </w:rPr>
        <w:t>2</w:t>
      </w:r>
      <w:r w:rsidRPr="004510D2">
        <w:rPr>
          <w:rFonts w:ascii="Times New Roman" w:hAnsi="Times New Roman" w:cs="Times New Roman"/>
          <w:color w:val="000000" w:themeColor="text1"/>
          <w:shd w:val="clear" w:color="auto" w:fill="FFFFFF"/>
        </w:rPr>
        <w:t xml:space="preserve"> peak using a Pearson product moment correlation. </w:t>
      </w:r>
      <w:r w:rsidRPr="004510D2">
        <w:rPr>
          <w:rFonts w:ascii="Times New Roman" w:hAnsi="Times New Roman" w:cs="Times New Roman"/>
        </w:rPr>
        <w:t xml:space="preserve">For all tests, the alpha level was set at a priori p &lt; 0.05. </w:t>
      </w:r>
    </w:p>
    <w:p w14:paraId="3D2889A1" w14:textId="18687640" w:rsidR="00CA1FBE" w:rsidRPr="00CA1FBE" w:rsidRDefault="00CA1FBE" w:rsidP="00CA1FBE">
      <w:pPr>
        <w:spacing w:line="480" w:lineRule="auto"/>
        <w:rPr>
          <w:rFonts w:ascii="Times New Roman" w:hAnsi="Times New Roman" w:cs="Times New Roman"/>
          <w:b/>
          <w:bCs/>
          <w:u w:val="single"/>
        </w:rPr>
      </w:pPr>
    </w:p>
    <w:p w14:paraId="605CCA88" w14:textId="77777777" w:rsidR="00210E1E" w:rsidRDefault="00210E1E" w:rsidP="00CA1FBE">
      <w:pPr>
        <w:spacing w:line="480" w:lineRule="auto"/>
        <w:jc w:val="center"/>
        <w:rPr>
          <w:rFonts w:ascii="Times New Roman" w:hAnsi="Times New Roman" w:cs="Times New Roman"/>
          <w:b/>
          <w:bCs/>
          <w:u w:val="single"/>
        </w:rPr>
      </w:pPr>
    </w:p>
    <w:p w14:paraId="48346589" w14:textId="77777777" w:rsidR="00210E1E" w:rsidRDefault="00210E1E" w:rsidP="00CA1FBE">
      <w:pPr>
        <w:spacing w:line="480" w:lineRule="auto"/>
        <w:jc w:val="center"/>
        <w:rPr>
          <w:rFonts w:ascii="Times New Roman" w:hAnsi="Times New Roman" w:cs="Times New Roman"/>
          <w:b/>
          <w:bCs/>
          <w:u w:val="single"/>
        </w:rPr>
      </w:pPr>
    </w:p>
    <w:p w14:paraId="27B4A172" w14:textId="77777777" w:rsidR="00210E1E" w:rsidRDefault="00210E1E" w:rsidP="00CA1FBE">
      <w:pPr>
        <w:spacing w:line="480" w:lineRule="auto"/>
        <w:jc w:val="center"/>
        <w:rPr>
          <w:rFonts w:ascii="Times New Roman" w:hAnsi="Times New Roman" w:cs="Times New Roman"/>
          <w:b/>
          <w:bCs/>
          <w:u w:val="single"/>
        </w:rPr>
      </w:pPr>
    </w:p>
    <w:p w14:paraId="0B14A2D3" w14:textId="77777777" w:rsidR="00210E1E" w:rsidRDefault="00210E1E" w:rsidP="00CA1FBE">
      <w:pPr>
        <w:spacing w:line="480" w:lineRule="auto"/>
        <w:jc w:val="center"/>
        <w:rPr>
          <w:rFonts w:ascii="Times New Roman" w:hAnsi="Times New Roman" w:cs="Times New Roman"/>
          <w:b/>
          <w:bCs/>
          <w:u w:val="single"/>
        </w:rPr>
      </w:pPr>
    </w:p>
    <w:p w14:paraId="5E3E1BF7" w14:textId="77777777" w:rsidR="00210E1E" w:rsidRDefault="00210E1E" w:rsidP="00CA1FBE">
      <w:pPr>
        <w:spacing w:line="480" w:lineRule="auto"/>
        <w:jc w:val="center"/>
        <w:rPr>
          <w:rFonts w:ascii="Times New Roman" w:hAnsi="Times New Roman" w:cs="Times New Roman"/>
          <w:b/>
          <w:bCs/>
          <w:u w:val="single"/>
        </w:rPr>
      </w:pPr>
    </w:p>
    <w:p w14:paraId="62B45835" w14:textId="77777777" w:rsidR="00210E1E" w:rsidRDefault="00210E1E" w:rsidP="00CA1FBE">
      <w:pPr>
        <w:spacing w:line="480" w:lineRule="auto"/>
        <w:jc w:val="center"/>
        <w:rPr>
          <w:rFonts w:ascii="Times New Roman" w:hAnsi="Times New Roman" w:cs="Times New Roman"/>
          <w:b/>
          <w:bCs/>
          <w:u w:val="single"/>
        </w:rPr>
      </w:pPr>
    </w:p>
    <w:p w14:paraId="56062DBB" w14:textId="77777777" w:rsidR="00210E1E" w:rsidRDefault="00210E1E" w:rsidP="00CA1FBE">
      <w:pPr>
        <w:spacing w:line="480" w:lineRule="auto"/>
        <w:jc w:val="center"/>
        <w:rPr>
          <w:rFonts w:ascii="Times New Roman" w:hAnsi="Times New Roman" w:cs="Times New Roman"/>
          <w:b/>
          <w:bCs/>
          <w:u w:val="single"/>
        </w:rPr>
      </w:pPr>
    </w:p>
    <w:p w14:paraId="3AFB69E4" w14:textId="77777777" w:rsidR="00210E1E" w:rsidRDefault="00210E1E" w:rsidP="00CA1FBE">
      <w:pPr>
        <w:spacing w:line="480" w:lineRule="auto"/>
        <w:jc w:val="center"/>
        <w:rPr>
          <w:rFonts w:ascii="Times New Roman" w:hAnsi="Times New Roman" w:cs="Times New Roman"/>
          <w:b/>
          <w:bCs/>
          <w:u w:val="single"/>
        </w:rPr>
      </w:pPr>
    </w:p>
    <w:p w14:paraId="36E5EC01" w14:textId="77777777" w:rsidR="00210E1E" w:rsidRDefault="00210E1E" w:rsidP="00CA1FBE">
      <w:pPr>
        <w:spacing w:line="480" w:lineRule="auto"/>
        <w:jc w:val="center"/>
        <w:rPr>
          <w:rFonts w:ascii="Times New Roman" w:hAnsi="Times New Roman" w:cs="Times New Roman"/>
          <w:b/>
          <w:bCs/>
          <w:u w:val="single"/>
        </w:rPr>
      </w:pPr>
    </w:p>
    <w:p w14:paraId="484B42B0" w14:textId="77777777" w:rsidR="00210E1E" w:rsidRDefault="00210E1E" w:rsidP="00CA1FBE">
      <w:pPr>
        <w:spacing w:line="480" w:lineRule="auto"/>
        <w:jc w:val="center"/>
        <w:rPr>
          <w:rFonts w:ascii="Times New Roman" w:hAnsi="Times New Roman" w:cs="Times New Roman"/>
          <w:b/>
          <w:bCs/>
          <w:u w:val="single"/>
        </w:rPr>
      </w:pPr>
    </w:p>
    <w:p w14:paraId="59E53FA8" w14:textId="77777777" w:rsidR="00210E1E" w:rsidRDefault="00210E1E" w:rsidP="00CA1FBE">
      <w:pPr>
        <w:spacing w:line="480" w:lineRule="auto"/>
        <w:jc w:val="center"/>
        <w:rPr>
          <w:rFonts w:ascii="Times New Roman" w:hAnsi="Times New Roman" w:cs="Times New Roman"/>
          <w:b/>
          <w:bCs/>
          <w:u w:val="single"/>
        </w:rPr>
      </w:pPr>
    </w:p>
    <w:p w14:paraId="7366960B" w14:textId="77777777" w:rsidR="00210E1E" w:rsidRDefault="00210E1E" w:rsidP="00CA1FBE">
      <w:pPr>
        <w:spacing w:line="480" w:lineRule="auto"/>
        <w:jc w:val="center"/>
        <w:rPr>
          <w:rFonts w:ascii="Times New Roman" w:hAnsi="Times New Roman" w:cs="Times New Roman"/>
          <w:b/>
          <w:bCs/>
          <w:u w:val="single"/>
        </w:rPr>
      </w:pPr>
    </w:p>
    <w:p w14:paraId="5A6C3747" w14:textId="77777777" w:rsidR="00210E1E" w:rsidRDefault="00210E1E" w:rsidP="00CA1FBE">
      <w:pPr>
        <w:spacing w:line="480" w:lineRule="auto"/>
        <w:jc w:val="center"/>
        <w:rPr>
          <w:rFonts w:ascii="Times New Roman" w:hAnsi="Times New Roman" w:cs="Times New Roman"/>
          <w:b/>
          <w:bCs/>
          <w:u w:val="single"/>
        </w:rPr>
      </w:pPr>
    </w:p>
    <w:p w14:paraId="46FD4C6B" w14:textId="41970A20" w:rsidR="00CA1FBE" w:rsidRPr="004510D2" w:rsidRDefault="00CA1FBE" w:rsidP="00CA1FBE">
      <w:pPr>
        <w:spacing w:line="480" w:lineRule="auto"/>
        <w:jc w:val="center"/>
        <w:rPr>
          <w:rFonts w:ascii="Times New Roman" w:hAnsi="Times New Roman" w:cs="Times New Roman"/>
          <w:b/>
          <w:bCs/>
          <w:u w:val="single"/>
        </w:rPr>
      </w:pPr>
      <w:r w:rsidRPr="004510D2">
        <w:rPr>
          <w:rFonts w:ascii="Times New Roman" w:hAnsi="Times New Roman" w:cs="Times New Roman"/>
          <w:b/>
          <w:bCs/>
          <w:u w:val="single"/>
        </w:rPr>
        <w:lastRenderedPageBreak/>
        <w:t>Chapter 4- Results</w:t>
      </w:r>
    </w:p>
    <w:p w14:paraId="7E6985AD" w14:textId="21CC6F00" w:rsidR="00CA1FBE" w:rsidRPr="004510D2" w:rsidRDefault="00CA1FBE" w:rsidP="00CA1FBE">
      <w:pPr>
        <w:spacing w:line="480" w:lineRule="auto"/>
        <w:rPr>
          <w:rFonts w:ascii="Times New Roman" w:hAnsi="Times New Roman" w:cs="Times New Roman"/>
        </w:rPr>
      </w:pPr>
      <w:r w:rsidRPr="004510D2">
        <w:rPr>
          <w:rFonts w:ascii="Times New Roman" w:hAnsi="Times New Roman" w:cs="Times New Roman"/>
        </w:rPr>
        <w:tab/>
        <w:t>A total of 31 subjects (21 males and 10 females) complied with instructions concerning participation, and 30 participants (20 males and 10 females) completed all testing procedures for the study. Data from 26 participants were included for the analysis, 15 males and 9 females due to the need to re-test VO</w:t>
      </w:r>
      <w:r w:rsidRPr="004510D2">
        <w:rPr>
          <w:rFonts w:ascii="Times New Roman" w:hAnsi="Times New Roman" w:cs="Times New Roman"/>
          <w:vertAlign w:val="subscript"/>
        </w:rPr>
        <w:t>2</w:t>
      </w:r>
      <w:r w:rsidRPr="004510D2">
        <w:rPr>
          <w:rFonts w:ascii="Times New Roman" w:hAnsi="Times New Roman" w:cs="Times New Roman"/>
        </w:rPr>
        <w:t xml:space="preserve"> peak due to equipment malfunctions. Of those participants, 16 were classified as untrained</w:t>
      </w:r>
      <w:r>
        <w:rPr>
          <w:rFonts w:ascii="Times New Roman" w:hAnsi="Times New Roman" w:cs="Times New Roman"/>
        </w:rPr>
        <w:t>,</w:t>
      </w:r>
      <w:r w:rsidRPr="004510D2">
        <w:rPr>
          <w:rFonts w:ascii="Times New Roman" w:hAnsi="Times New Roman" w:cs="Times New Roman"/>
        </w:rPr>
        <w:t xml:space="preserve"> and 10 </w:t>
      </w:r>
      <w:r>
        <w:rPr>
          <w:rFonts w:ascii="Times New Roman" w:hAnsi="Times New Roman" w:cs="Times New Roman"/>
        </w:rPr>
        <w:t xml:space="preserve">were </w:t>
      </w:r>
      <w:r w:rsidRPr="004510D2">
        <w:rPr>
          <w:rFonts w:ascii="Times New Roman" w:hAnsi="Times New Roman" w:cs="Times New Roman"/>
        </w:rPr>
        <w:t>categorized as trained. Participants characteristics are shown in table 1.</w:t>
      </w:r>
    </w:p>
    <w:p w14:paraId="313A31C3" w14:textId="77777777" w:rsidR="00CA1FBE" w:rsidRPr="004510D2" w:rsidRDefault="00CA1FBE" w:rsidP="00CA1FBE">
      <w:pPr>
        <w:rPr>
          <w:rFonts w:ascii="Times New Roman" w:hAnsi="Times New Roman" w:cs="Times New Roman"/>
        </w:rPr>
      </w:pPr>
    </w:p>
    <w:tbl>
      <w:tblPr>
        <w:tblStyle w:val="TableGrid"/>
        <w:tblW w:w="0" w:type="auto"/>
        <w:tblLook w:val="04A0" w:firstRow="1" w:lastRow="0" w:firstColumn="1" w:lastColumn="0" w:noHBand="0" w:noVBand="1"/>
      </w:tblPr>
      <w:tblGrid>
        <w:gridCol w:w="4162"/>
        <w:gridCol w:w="2013"/>
        <w:gridCol w:w="2819"/>
      </w:tblGrid>
      <w:tr w:rsidR="00CA1FBE" w:rsidRPr="004510D2" w14:paraId="63F8E7E2" w14:textId="77777777" w:rsidTr="00666AF3">
        <w:trPr>
          <w:trHeight w:val="330"/>
        </w:trPr>
        <w:tc>
          <w:tcPr>
            <w:tcW w:w="8994" w:type="dxa"/>
            <w:gridSpan w:val="3"/>
            <w:tcBorders>
              <w:top w:val="nil"/>
              <w:left w:val="nil"/>
              <w:bottom w:val="single" w:sz="4" w:space="0" w:color="auto"/>
              <w:right w:val="nil"/>
            </w:tcBorders>
            <w:vAlign w:val="center"/>
          </w:tcPr>
          <w:p w14:paraId="2093DFAE" w14:textId="77777777" w:rsidR="00CA1FBE" w:rsidRPr="004510D2" w:rsidRDefault="00CA1FBE" w:rsidP="00666AF3">
            <w:pPr>
              <w:spacing w:line="276" w:lineRule="auto"/>
              <w:rPr>
                <w:rFonts w:ascii="Times New Roman" w:hAnsi="Times New Roman" w:cs="Times New Roman"/>
              </w:rPr>
            </w:pPr>
            <w:r w:rsidRPr="004510D2">
              <w:rPr>
                <w:rFonts w:ascii="Times New Roman" w:hAnsi="Times New Roman" w:cs="Times New Roman"/>
                <w:b/>
              </w:rPr>
              <w:t>Table 1:</w:t>
            </w:r>
            <w:r w:rsidRPr="004510D2">
              <w:rPr>
                <w:rFonts w:ascii="Times New Roman" w:hAnsi="Times New Roman" w:cs="Times New Roman"/>
              </w:rPr>
              <w:t xml:space="preserve">  Averages and standard deviations of the participants cycling VO</w:t>
            </w:r>
            <w:r w:rsidRPr="004510D2">
              <w:rPr>
                <w:rFonts w:ascii="Times New Roman" w:hAnsi="Times New Roman" w:cs="Times New Roman"/>
                <w:vertAlign w:val="subscript"/>
              </w:rPr>
              <w:t xml:space="preserve">2 </w:t>
            </w:r>
            <w:r w:rsidRPr="004510D2">
              <w:rPr>
                <w:rFonts w:ascii="Times New Roman" w:hAnsi="Times New Roman" w:cs="Times New Roman"/>
              </w:rPr>
              <w:t>peak test</w:t>
            </w:r>
          </w:p>
        </w:tc>
      </w:tr>
      <w:tr w:rsidR="00CA1FBE" w:rsidRPr="004510D2" w14:paraId="5D1838AE" w14:textId="77777777" w:rsidTr="00666AF3">
        <w:trPr>
          <w:trHeight w:val="330"/>
        </w:trPr>
        <w:tc>
          <w:tcPr>
            <w:tcW w:w="4162" w:type="dxa"/>
            <w:tcBorders>
              <w:top w:val="single" w:sz="4" w:space="0" w:color="auto"/>
              <w:left w:val="nil"/>
              <w:bottom w:val="double" w:sz="4" w:space="0" w:color="auto"/>
              <w:right w:val="nil"/>
            </w:tcBorders>
            <w:vAlign w:val="center"/>
          </w:tcPr>
          <w:p w14:paraId="5EE4A27D" w14:textId="77777777" w:rsidR="00CA1FBE" w:rsidRPr="004510D2" w:rsidRDefault="00CA1FBE" w:rsidP="00666AF3">
            <w:pPr>
              <w:rPr>
                <w:rFonts w:ascii="Times New Roman" w:hAnsi="Times New Roman" w:cs="Times New Roman"/>
                <w:b/>
              </w:rPr>
            </w:pPr>
            <w:r w:rsidRPr="004510D2">
              <w:rPr>
                <w:rFonts w:ascii="Times New Roman" w:hAnsi="Times New Roman" w:cs="Times New Roman"/>
                <w:b/>
              </w:rPr>
              <w:t>Measure</w:t>
            </w:r>
          </w:p>
        </w:tc>
        <w:tc>
          <w:tcPr>
            <w:tcW w:w="2013" w:type="dxa"/>
            <w:tcBorders>
              <w:top w:val="single" w:sz="4" w:space="0" w:color="auto"/>
              <w:left w:val="nil"/>
              <w:bottom w:val="double" w:sz="4" w:space="0" w:color="auto"/>
              <w:right w:val="nil"/>
            </w:tcBorders>
            <w:vAlign w:val="center"/>
          </w:tcPr>
          <w:p w14:paraId="043A8A01" w14:textId="77777777" w:rsidR="00CA1FBE" w:rsidRPr="004510D2" w:rsidRDefault="00CA1FBE" w:rsidP="00666AF3">
            <w:pPr>
              <w:jc w:val="center"/>
              <w:rPr>
                <w:rFonts w:ascii="Times New Roman" w:hAnsi="Times New Roman" w:cs="Times New Roman"/>
                <w:b/>
              </w:rPr>
            </w:pPr>
            <w:r w:rsidRPr="004510D2">
              <w:rPr>
                <w:rFonts w:ascii="Times New Roman" w:hAnsi="Times New Roman" w:cs="Times New Roman"/>
                <w:b/>
              </w:rPr>
              <w:t xml:space="preserve">Trained </w:t>
            </w:r>
          </w:p>
          <w:p w14:paraId="54CCEDC0" w14:textId="77777777" w:rsidR="00CA1FBE" w:rsidRPr="004510D2" w:rsidRDefault="00CA1FBE" w:rsidP="00666AF3">
            <w:pPr>
              <w:jc w:val="center"/>
              <w:rPr>
                <w:rFonts w:ascii="Times New Roman" w:hAnsi="Times New Roman" w:cs="Times New Roman"/>
                <w:b/>
              </w:rPr>
            </w:pPr>
            <w:r w:rsidRPr="004510D2">
              <w:rPr>
                <w:rFonts w:ascii="Times New Roman" w:hAnsi="Times New Roman" w:cs="Times New Roman"/>
                <w:b/>
              </w:rPr>
              <w:t>(n = 10)</w:t>
            </w:r>
          </w:p>
        </w:tc>
        <w:tc>
          <w:tcPr>
            <w:tcW w:w="2819" w:type="dxa"/>
            <w:tcBorders>
              <w:top w:val="single" w:sz="4" w:space="0" w:color="auto"/>
              <w:left w:val="nil"/>
              <w:bottom w:val="double" w:sz="4" w:space="0" w:color="auto"/>
              <w:right w:val="nil"/>
            </w:tcBorders>
            <w:vAlign w:val="center"/>
          </w:tcPr>
          <w:p w14:paraId="54C9D117" w14:textId="77777777" w:rsidR="00CA1FBE" w:rsidRPr="004510D2" w:rsidRDefault="00CA1FBE" w:rsidP="00666AF3">
            <w:pPr>
              <w:jc w:val="center"/>
              <w:rPr>
                <w:rFonts w:ascii="Times New Roman" w:hAnsi="Times New Roman" w:cs="Times New Roman"/>
                <w:b/>
              </w:rPr>
            </w:pPr>
            <w:r w:rsidRPr="004510D2">
              <w:rPr>
                <w:rFonts w:ascii="Times New Roman" w:hAnsi="Times New Roman" w:cs="Times New Roman"/>
                <w:b/>
              </w:rPr>
              <w:t xml:space="preserve">Untrained </w:t>
            </w:r>
          </w:p>
          <w:p w14:paraId="5D67403C" w14:textId="77777777" w:rsidR="00CA1FBE" w:rsidRPr="004510D2" w:rsidRDefault="00CA1FBE" w:rsidP="00666AF3">
            <w:pPr>
              <w:jc w:val="center"/>
              <w:rPr>
                <w:rFonts w:ascii="Times New Roman" w:hAnsi="Times New Roman" w:cs="Times New Roman"/>
                <w:b/>
              </w:rPr>
            </w:pPr>
            <w:r w:rsidRPr="004510D2">
              <w:rPr>
                <w:rFonts w:ascii="Times New Roman" w:hAnsi="Times New Roman" w:cs="Times New Roman"/>
                <w:b/>
              </w:rPr>
              <w:t>(n = 16)</w:t>
            </w:r>
          </w:p>
        </w:tc>
      </w:tr>
      <w:tr w:rsidR="00CA1FBE" w:rsidRPr="004510D2" w14:paraId="4B753180" w14:textId="77777777" w:rsidTr="00666AF3">
        <w:trPr>
          <w:trHeight w:val="72"/>
        </w:trPr>
        <w:tc>
          <w:tcPr>
            <w:tcW w:w="4162" w:type="dxa"/>
            <w:tcBorders>
              <w:top w:val="double" w:sz="4" w:space="0" w:color="auto"/>
              <w:left w:val="nil"/>
              <w:bottom w:val="nil"/>
              <w:right w:val="nil"/>
            </w:tcBorders>
          </w:tcPr>
          <w:p w14:paraId="054340DC" w14:textId="77777777" w:rsidR="00CA1FBE" w:rsidRPr="004510D2" w:rsidRDefault="00CA1FBE" w:rsidP="00666AF3">
            <w:pPr>
              <w:spacing w:line="276" w:lineRule="auto"/>
              <w:rPr>
                <w:rFonts w:ascii="Times New Roman" w:hAnsi="Times New Roman" w:cs="Times New Roman"/>
                <w:color w:val="000000"/>
              </w:rPr>
            </w:pPr>
            <w:r w:rsidRPr="004510D2">
              <w:rPr>
                <w:rFonts w:ascii="Times New Roman" w:hAnsi="Times New Roman" w:cs="Times New Roman"/>
                <w:color w:val="000000"/>
              </w:rPr>
              <w:t>Age</w:t>
            </w:r>
          </w:p>
        </w:tc>
        <w:tc>
          <w:tcPr>
            <w:tcW w:w="2013" w:type="dxa"/>
            <w:tcBorders>
              <w:top w:val="double" w:sz="4" w:space="0" w:color="auto"/>
              <w:left w:val="nil"/>
              <w:bottom w:val="nil"/>
              <w:right w:val="nil"/>
            </w:tcBorders>
          </w:tcPr>
          <w:p w14:paraId="001BDCA4" w14:textId="77777777" w:rsidR="00CA1FBE" w:rsidRPr="004510D2" w:rsidRDefault="00CA1FBE" w:rsidP="00666AF3">
            <w:pPr>
              <w:spacing w:line="276" w:lineRule="auto"/>
              <w:jc w:val="center"/>
              <w:rPr>
                <w:rFonts w:ascii="Times New Roman" w:hAnsi="Times New Roman" w:cs="Times New Roman"/>
                <w:color w:val="000000"/>
              </w:rPr>
            </w:pPr>
            <w:r w:rsidRPr="004510D2">
              <w:rPr>
                <w:rFonts w:ascii="Times New Roman" w:hAnsi="Times New Roman" w:cs="Times New Roman"/>
                <w:color w:val="000000"/>
              </w:rPr>
              <w:t xml:space="preserve">  25.5 ± 4.7</w:t>
            </w:r>
          </w:p>
        </w:tc>
        <w:tc>
          <w:tcPr>
            <w:tcW w:w="2819" w:type="dxa"/>
            <w:tcBorders>
              <w:top w:val="double" w:sz="4" w:space="0" w:color="auto"/>
              <w:left w:val="nil"/>
              <w:bottom w:val="nil"/>
              <w:right w:val="nil"/>
            </w:tcBorders>
          </w:tcPr>
          <w:p w14:paraId="47EC3334" w14:textId="77777777" w:rsidR="00CA1FBE" w:rsidRPr="004510D2" w:rsidRDefault="00CA1FBE" w:rsidP="00666AF3">
            <w:pPr>
              <w:spacing w:line="276" w:lineRule="auto"/>
              <w:jc w:val="center"/>
              <w:rPr>
                <w:rFonts w:ascii="Times New Roman" w:hAnsi="Times New Roman" w:cs="Times New Roman"/>
                <w:color w:val="000000"/>
              </w:rPr>
            </w:pPr>
            <w:r w:rsidRPr="004510D2">
              <w:rPr>
                <w:rFonts w:ascii="Times New Roman" w:hAnsi="Times New Roman" w:cs="Times New Roman"/>
                <w:color w:val="000000"/>
              </w:rPr>
              <w:t>25.7 ± 5.3</w:t>
            </w:r>
          </w:p>
        </w:tc>
      </w:tr>
      <w:tr w:rsidR="00CA1FBE" w:rsidRPr="004510D2" w14:paraId="34122DB6" w14:textId="77777777" w:rsidTr="00666AF3">
        <w:trPr>
          <w:trHeight w:val="72"/>
        </w:trPr>
        <w:tc>
          <w:tcPr>
            <w:tcW w:w="4162" w:type="dxa"/>
            <w:tcBorders>
              <w:top w:val="nil"/>
              <w:left w:val="nil"/>
              <w:bottom w:val="nil"/>
              <w:right w:val="nil"/>
            </w:tcBorders>
          </w:tcPr>
          <w:p w14:paraId="69F8DB08" w14:textId="77777777" w:rsidR="00CA1FBE" w:rsidRPr="004510D2" w:rsidRDefault="00CA1FBE" w:rsidP="00666AF3">
            <w:pPr>
              <w:spacing w:line="276" w:lineRule="auto"/>
              <w:rPr>
                <w:rFonts w:ascii="Times New Roman" w:hAnsi="Times New Roman" w:cs="Times New Roman"/>
                <w:color w:val="000000"/>
              </w:rPr>
            </w:pPr>
            <w:r w:rsidRPr="004510D2">
              <w:rPr>
                <w:rFonts w:ascii="Times New Roman" w:hAnsi="Times New Roman" w:cs="Times New Roman"/>
                <w:color w:val="000000"/>
              </w:rPr>
              <w:t>Weight</w:t>
            </w:r>
          </w:p>
        </w:tc>
        <w:tc>
          <w:tcPr>
            <w:tcW w:w="2013" w:type="dxa"/>
            <w:tcBorders>
              <w:top w:val="nil"/>
              <w:left w:val="nil"/>
              <w:bottom w:val="nil"/>
              <w:right w:val="nil"/>
            </w:tcBorders>
          </w:tcPr>
          <w:p w14:paraId="0AF7B274" w14:textId="77777777" w:rsidR="00CA1FBE" w:rsidRPr="004510D2" w:rsidRDefault="00CA1FBE" w:rsidP="00666AF3">
            <w:pPr>
              <w:spacing w:line="276" w:lineRule="auto"/>
              <w:jc w:val="center"/>
              <w:rPr>
                <w:rFonts w:ascii="Times New Roman" w:hAnsi="Times New Roman" w:cs="Times New Roman"/>
                <w:color w:val="000000"/>
              </w:rPr>
            </w:pPr>
            <w:r w:rsidRPr="004510D2">
              <w:rPr>
                <w:rFonts w:ascii="Times New Roman" w:hAnsi="Times New Roman" w:cs="Times New Roman"/>
                <w:color w:val="000000"/>
              </w:rPr>
              <w:t xml:space="preserve">  72.4 ± 7.5</w:t>
            </w:r>
          </w:p>
        </w:tc>
        <w:tc>
          <w:tcPr>
            <w:tcW w:w="2819" w:type="dxa"/>
            <w:tcBorders>
              <w:top w:val="nil"/>
              <w:left w:val="nil"/>
              <w:bottom w:val="nil"/>
              <w:right w:val="nil"/>
            </w:tcBorders>
          </w:tcPr>
          <w:p w14:paraId="5B85B8DF" w14:textId="77777777" w:rsidR="00CA1FBE" w:rsidRPr="004510D2" w:rsidRDefault="00CA1FBE" w:rsidP="00666AF3">
            <w:pPr>
              <w:spacing w:line="276" w:lineRule="auto"/>
              <w:jc w:val="center"/>
              <w:rPr>
                <w:rFonts w:ascii="Times New Roman" w:hAnsi="Times New Roman" w:cs="Times New Roman"/>
                <w:color w:val="000000"/>
              </w:rPr>
            </w:pPr>
            <w:r w:rsidRPr="004510D2">
              <w:rPr>
                <w:rFonts w:ascii="Times New Roman" w:hAnsi="Times New Roman" w:cs="Times New Roman"/>
                <w:color w:val="000000"/>
              </w:rPr>
              <w:t>79.2 ± 12.7</w:t>
            </w:r>
          </w:p>
        </w:tc>
      </w:tr>
      <w:tr w:rsidR="00CA1FBE" w:rsidRPr="004510D2" w14:paraId="3856DCB3" w14:textId="77777777" w:rsidTr="00666AF3">
        <w:trPr>
          <w:trHeight w:val="72"/>
        </w:trPr>
        <w:tc>
          <w:tcPr>
            <w:tcW w:w="4162" w:type="dxa"/>
            <w:tcBorders>
              <w:top w:val="nil"/>
              <w:left w:val="nil"/>
              <w:bottom w:val="dashSmallGap" w:sz="4" w:space="0" w:color="auto"/>
              <w:right w:val="nil"/>
            </w:tcBorders>
          </w:tcPr>
          <w:p w14:paraId="38706BC5" w14:textId="77777777" w:rsidR="00CA1FBE" w:rsidRPr="004510D2" w:rsidRDefault="00CA1FBE" w:rsidP="00666AF3">
            <w:pPr>
              <w:spacing w:line="276" w:lineRule="auto"/>
              <w:rPr>
                <w:rFonts w:ascii="Times New Roman" w:hAnsi="Times New Roman" w:cs="Times New Roman"/>
                <w:color w:val="000000"/>
              </w:rPr>
            </w:pPr>
            <w:r w:rsidRPr="004510D2">
              <w:rPr>
                <w:rFonts w:ascii="Times New Roman" w:hAnsi="Times New Roman" w:cs="Times New Roman"/>
                <w:color w:val="000000"/>
              </w:rPr>
              <w:t>Height</w:t>
            </w:r>
          </w:p>
        </w:tc>
        <w:tc>
          <w:tcPr>
            <w:tcW w:w="2013" w:type="dxa"/>
            <w:tcBorders>
              <w:top w:val="nil"/>
              <w:left w:val="nil"/>
              <w:bottom w:val="dashSmallGap" w:sz="4" w:space="0" w:color="auto"/>
              <w:right w:val="nil"/>
            </w:tcBorders>
          </w:tcPr>
          <w:p w14:paraId="4BE33770" w14:textId="77777777" w:rsidR="00CA1FBE" w:rsidRPr="004510D2" w:rsidRDefault="00CA1FBE" w:rsidP="00666AF3">
            <w:pPr>
              <w:spacing w:line="276" w:lineRule="auto"/>
              <w:jc w:val="center"/>
              <w:rPr>
                <w:rFonts w:ascii="Times New Roman" w:hAnsi="Times New Roman" w:cs="Times New Roman"/>
                <w:color w:val="000000"/>
              </w:rPr>
            </w:pPr>
            <w:r w:rsidRPr="004510D2">
              <w:rPr>
                <w:rFonts w:ascii="Times New Roman" w:hAnsi="Times New Roman" w:cs="Times New Roman"/>
                <w:color w:val="000000"/>
              </w:rPr>
              <w:t>175.0 ± 6.6</w:t>
            </w:r>
          </w:p>
        </w:tc>
        <w:tc>
          <w:tcPr>
            <w:tcW w:w="2819" w:type="dxa"/>
            <w:tcBorders>
              <w:top w:val="nil"/>
              <w:left w:val="nil"/>
              <w:bottom w:val="dashSmallGap" w:sz="4" w:space="0" w:color="auto"/>
              <w:right w:val="nil"/>
            </w:tcBorders>
          </w:tcPr>
          <w:p w14:paraId="66D2997A" w14:textId="77777777" w:rsidR="00CA1FBE" w:rsidRPr="004510D2" w:rsidRDefault="00CA1FBE" w:rsidP="00666AF3">
            <w:pPr>
              <w:spacing w:line="276" w:lineRule="auto"/>
              <w:jc w:val="center"/>
              <w:rPr>
                <w:rFonts w:ascii="Times New Roman" w:hAnsi="Times New Roman" w:cs="Times New Roman"/>
                <w:color w:val="000000"/>
              </w:rPr>
            </w:pPr>
            <w:r w:rsidRPr="004510D2">
              <w:rPr>
                <w:rFonts w:ascii="Times New Roman" w:hAnsi="Times New Roman" w:cs="Times New Roman"/>
                <w:color w:val="000000"/>
              </w:rPr>
              <w:t>168.4 ± 29.1</w:t>
            </w:r>
          </w:p>
        </w:tc>
      </w:tr>
      <w:tr w:rsidR="00CA1FBE" w:rsidRPr="004510D2" w14:paraId="4D3C91C7" w14:textId="77777777" w:rsidTr="00666AF3">
        <w:trPr>
          <w:trHeight w:val="72"/>
        </w:trPr>
        <w:tc>
          <w:tcPr>
            <w:tcW w:w="4162" w:type="dxa"/>
            <w:tcBorders>
              <w:top w:val="dashSmallGap" w:sz="4" w:space="0" w:color="auto"/>
              <w:left w:val="nil"/>
              <w:bottom w:val="nil"/>
              <w:right w:val="nil"/>
            </w:tcBorders>
          </w:tcPr>
          <w:p w14:paraId="775D90C5" w14:textId="77777777" w:rsidR="00CA1FBE" w:rsidRPr="004510D2" w:rsidRDefault="00CA1FBE" w:rsidP="00666AF3">
            <w:pPr>
              <w:spacing w:line="276" w:lineRule="auto"/>
              <w:rPr>
                <w:rFonts w:ascii="Times New Roman" w:hAnsi="Times New Roman" w:cs="Times New Roman"/>
              </w:rPr>
            </w:pPr>
            <w:r w:rsidRPr="004510D2">
              <w:rPr>
                <w:rFonts w:ascii="Times New Roman" w:hAnsi="Times New Roman" w:cs="Times New Roman"/>
                <w:color w:val="000000"/>
              </w:rPr>
              <w:t>VO</w:t>
            </w:r>
            <w:r w:rsidRPr="004510D2">
              <w:rPr>
                <w:rFonts w:ascii="Times New Roman" w:hAnsi="Times New Roman" w:cs="Times New Roman"/>
                <w:color w:val="000000"/>
                <w:vertAlign w:val="subscript"/>
              </w:rPr>
              <w:t>2</w:t>
            </w:r>
            <w:r w:rsidRPr="004510D2">
              <w:rPr>
                <w:rFonts w:ascii="Times New Roman" w:hAnsi="Times New Roman" w:cs="Times New Roman"/>
                <w:color w:val="000000"/>
              </w:rPr>
              <w:t xml:space="preserve"> Peak (L/min)</w:t>
            </w:r>
          </w:p>
        </w:tc>
        <w:tc>
          <w:tcPr>
            <w:tcW w:w="2013" w:type="dxa"/>
            <w:tcBorders>
              <w:top w:val="dashSmallGap" w:sz="4" w:space="0" w:color="auto"/>
              <w:left w:val="nil"/>
              <w:bottom w:val="nil"/>
              <w:right w:val="nil"/>
            </w:tcBorders>
          </w:tcPr>
          <w:p w14:paraId="5B87DC49" w14:textId="77777777" w:rsidR="00CA1FBE" w:rsidRPr="004510D2" w:rsidRDefault="00CA1FBE" w:rsidP="00666AF3">
            <w:pPr>
              <w:spacing w:line="276" w:lineRule="auto"/>
              <w:jc w:val="center"/>
              <w:rPr>
                <w:rFonts w:ascii="Times New Roman" w:hAnsi="Times New Roman" w:cs="Times New Roman"/>
              </w:rPr>
            </w:pPr>
            <w:r w:rsidRPr="004510D2">
              <w:rPr>
                <w:rFonts w:ascii="Times New Roman" w:hAnsi="Times New Roman" w:cs="Times New Roman"/>
                <w:color w:val="000000"/>
              </w:rPr>
              <w:t xml:space="preserve">    3.93 ± 0.66</w:t>
            </w:r>
          </w:p>
        </w:tc>
        <w:tc>
          <w:tcPr>
            <w:tcW w:w="2819" w:type="dxa"/>
            <w:tcBorders>
              <w:top w:val="dashSmallGap" w:sz="4" w:space="0" w:color="auto"/>
              <w:left w:val="nil"/>
              <w:bottom w:val="nil"/>
              <w:right w:val="nil"/>
            </w:tcBorders>
          </w:tcPr>
          <w:p w14:paraId="061ACD24" w14:textId="77777777" w:rsidR="00CA1FBE" w:rsidRPr="004510D2" w:rsidRDefault="00CA1FBE" w:rsidP="00666AF3">
            <w:pPr>
              <w:spacing w:line="276" w:lineRule="auto"/>
              <w:jc w:val="center"/>
              <w:rPr>
                <w:rFonts w:ascii="Times New Roman" w:hAnsi="Times New Roman" w:cs="Times New Roman"/>
              </w:rPr>
            </w:pPr>
            <w:r w:rsidRPr="004510D2">
              <w:rPr>
                <w:rFonts w:ascii="Times New Roman" w:hAnsi="Times New Roman" w:cs="Times New Roman"/>
                <w:color w:val="000000"/>
              </w:rPr>
              <w:t xml:space="preserve">      3.00 ± 0.63*</w:t>
            </w:r>
          </w:p>
        </w:tc>
      </w:tr>
      <w:tr w:rsidR="00CA1FBE" w:rsidRPr="004510D2" w14:paraId="69F9CBBB" w14:textId="77777777" w:rsidTr="00666AF3">
        <w:trPr>
          <w:trHeight w:val="297"/>
        </w:trPr>
        <w:tc>
          <w:tcPr>
            <w:tcW w:w="4162" w:type="dxa"/>
            <w:tcBorders>
              <w:top w:val="nil"/>
              <w:left w:val="nil"/>
              <w:bottom w:val="nil"/>
              <w:right w:val="nil"/>
            </w:tcBorders>
          </w:tcPr>
          <w:p w14:paraId="27B165DF" w14:textId="77777777" w:rsidR="00CA1FBE" w:rsidRPr="004510D2" w:rsidRDefault="00CA1FBE" w:rsidP="00666AF3">
            <w:pPr>
              <w:spacing w:line="276" w:lineRule="auto"/>
              <w:rPr>
                <w:rFonts w:ascii="Times New Roman" w:hAnsi="Times New Roman" w:cs="Times New Roman"/>
              </w:rPr>
            </w:pPr>
            <w:r w:rsidRPr="004510D2">
              <w:rPr>
                <w:rFonts w:ascii="Times New Roman" w:hAnsi="Times New Roman" w:cs="Times New Roman"/>
              </w:rPr>
              <w:t>VO</w:t>
            </w:r>
            <w:r w:rsidRPr="004510D2">
              <w:rPr>
                <w:rFonts w:ascii="Times New Roman" w:hAnsi="Times New Roman" w:cs="Times New Roman"/>
                <w:vertAlign w:val="subscript"/>
              </w:rPr>
              <w:t>2</w:t>
            </w:r>
            <w:r w:rsidRPr="004510D2">
              <w:rPr>
                <w:rFonts w:ascii="Times New Roman" w:hAnsi="Times New Roman" w:cs="Times New Roman"/>
              </w:rPr>
              <w:t xml:space="preserve"> Peak (ml/kg/min)</w:t>
            </w:r>
          </w:p>
        </w:tc>
        <w:tc>
          <w:tcPr>
            <w:tcW w:w="2013" w:type="dxa"/>
            <w:tcBorders>
              <w:top w:val="nil"/>
              <w:left w:val="nil"/>
              <w:bottom w:val="nil"/>
              <w:right w:val="nil"/>
            </w:tcBorders>
          </w:tcPr>
          <w:p w14:paraId="5B9DE909" w14:textId="77777777" w:rsidR="00CA1FBE" w:rsidRPr="004510D2" w:rsidRDefault="00CA1FBE" w:rsidP="00666AF3">
            <w:pPr>
              <w:spacing w:line="276" w:lineRule="auto"/>
              <w:jc w:val="center"/>
              <w:rPr>
                <w:rFonts w:ascii="Times New Roman" w:hAnsi="Times New Roman" w:cs="Times New Roman"/>
              </w:rPr>
            </w:pPr>
            <w:r w:rsidRPr="004510D2">
              <w:rPr>
                <w:rFonts w:ascii="Times New Roman" w:hAnsi="Times New Roman" w:cs="Times New Roman"/>
                <w:color w:val="000000"/>
              </w:rPr>
              <w:t xml:space="preserve">  54.3 ± 6.8</w:t>
            </w:r>
          </w:p>
        </w:tc>
        <w:tc>
          <w:tcPr>
            <w:tcW w:w="2819" w:type="dxa"/>
            <w:tcBorders>
              <w:top w:val="nil"/>
              <w:left w:val="nil"/>
              <w:bottom w:val="nil"/>
              <w:right w:val="nil"/>
            </w:tcBorders>
          </w:tcPr>
          <w:p w14:paraId="5401F3FB" w14:textId="77777777" w:rsidR="00CA1FBE" w:rsidRPr="004510D2" w:rsidRDefault="00CA1FBE" w:rsidP="00666AF3">
            <w:pPr>
              <w:spacing w:line="276" w:lineRule="auto"/>
              <w:jc w:val="center"/>
              <w:rPr>
                <w:rFonts w:ascii="Times New Roman" w:hAnsi="Times New Roman" w:cs="Times New Roman"/>
              </w:rPr>
            </w:pPr>
            <w:r w:rsidRPr="004510D2">
              <w:rPr>
                <w:rFonts w:ascii="Times New Roman" w:hAnsi="Times New Roman" w:cs="Times New Roman"/>
                <w:color w:val="000000"/>
              </w:rPr>
              <w:t xml:space="preserve">    38.0 ± 5.6*</w:t>
            </w:r>
          </w:p>
        </w:tc>
      </w:tr>
      <w:tr w:rsidR="00CA1FBE" w:rsidRPr="004510D2" w14:paraId="3166D020" w14:textId="77777777" w:rsidTr="00666AF3">
        <w:trPr>
          <w:trHeight w:val="297"/>
        </w:trPr>
        <w:tc>
          <w:tcPr>
            <w:tcW w:w="4162" w:type="dxa"/>
            <w:tcBorders>
              <w:top w:val="nil"/>
              <w:left w:val="nil"/>
              <w:bottom w:val="nil"/>
              <w:right w:val="nil"/>
            </w:tcBorders>
          </w:tcPr>
          <w:p w14:paraId="2F09C630" w14:textId="77777777" w:rsidR="00CA1FBE" w:rsidRPr="004510D2" w:rsidRDefault="00CA1FBE" w:rsidP="00666AF3">
            <w:pPr>
              <w:spacing w:line="276" w:lineRule="auto"/>
              <w:rPr>
                <w:rFonts w:ascii="Times New Roman" w:hAnsi="Times New Roman" w:cs="Times New Roman"/>
              </w:rPr>
            </w:pPr>
            <w:r w:rsidRPr="004510D2">
              <w:rPr>
                <w:rFonts w:ascii="Times New Roman" w:hAnsi="Times New Roman" w:cs="Times New Roman"/>
              </w:rPr>
              <w:t>Respiratory Exchange Ratio (RER)</w:t>
            </w:r>
          </w:p>
        </w:tc>
        <w:tc>
          <w:tcPr>
            <w:tcW w:w="2013" w:type="dxa"/>
            <w:tcBorders>
              <w:top w:val="nil"/>
              <w:left w:val="nil"/>
              <w:bottom w:val="nil"/>
              <w:right w:val="nil"/>
            </w:tcBorders>
          </w:tcPr>
          <w:p w14:paraId="2504DF94" w14:textId="77777777" w:rsidR="00CA1FBE" w:rsidRPr="004510D2" w:rsidRDefault="00CA1FBE" w:rsidP="00666AF3">
            <w:pPr>
              <w:spacing w:line="276" w:lineRule="auto"/>
              <w:jc w:val="center"/>
              <w:rPr>
                <w:rFonts w:ascii="Times New Roman" w:hAnsi="Times New Roman" w:cs="Times New Roman"/>
              </w:rPr>
            </w:pPr>
            <w:r w:rsidRPr="004510D2">
              <w:rPr>
                <w:rFonts w:ascii="Times New Roman" w:hAnsi="Times New Roman" w:cs="Times New Roman"/>
                <w:color w:val="000000"/>
              </w:rPr>
              <w:t xml:space="preserve">    1.16 ± 0.05</w:t>
            </w:r>
          </w:p>
        </w:tc>
        <w:tc>
          <w:tcPr>
            <w:tcW w:w="2819" w:type="dxa"/>
            <w:tcBorders>
              <w:top w:val="nil"/>
              <w:left w:val="nil"/>
              <w:bottom w:val="nil"/>
              <w:right w:val="nil"/>
            </w:tcBorders>
          </w:tcPr>
          <w:p w14:paraId="4701F6D3" w14:textId="77777777" w:rsidR="00CA1FBE" w:rsidRPr="004510D2" w:rsidRDefault="00CA1FBE" w:rsidP="00666AF3">
            <w:pPr>
              <w:spacing w:line="276" w:lineRule="auto"/>
              <w:jc w:val="center"/>
              <w:rPr>
                <w:rFonts w:ascii="Times New Roman" w:hAnsi="Times New Roman" w:cs="Times New Roman"/>
              </w:rPr>
            </w:pPr>
            <w:r w:rsidRPr="004510D2">
              <w:rPr>
                <w:rFonts w:ascii="Times New Roman" w:hAnsi="Times New Roman" w:cs="Times New Roman"/>
                <w:color w:val="000000"/>
              </w:rPr>
              <w:t xml:space="preserve">    1.19 ± 0.09</w:t>
            </w:r>
          </w:p>
        </w:tc>
      </w:tr>
      <w:tr w:rsidR="00CA1FBE" w:rsidRPr="004510D2" w14:paraId="00EE9B48" w14:textId="77777777" w:rsidTr="00666AF3">
        <w:trPr>
          <w:trHeight w:val="297"/>
        </w:trPr>
        <w:tc>
          <w:tcPr>
            <w:tcW w:w="4162" w:type="dxa"/>
            <w:tcBorders>
              <w:top w:val="nil"/>
              <w:left w:val="nil"/>
              <w:bottom w:val="nil"/>
              <w:right w:val="nil"/>
            </w:tcBorders>
          </w:tcPr>
          <w:p w14:paraId="504B1C70" w14:textId="77777777" w:rsidR="00CA1FBE" w:rsidRPr="004510D2" w:rsidRDefault="00CA1FBE" w:rsidP="00666AF3">
            <w:pPr>
              <w:spacing w:line="276" w:lineRule="auto"/>
              <w:rPr>
                <w:rFonts w:ascii="Times New Roman" w:hAnsi="Times New Roman" w:cs="Times New Roman"/>
              </w:rPr>
            </w:pPr>
            <w:r w:rsidRPr="004510D2">
              <w:rPr>
                <w:rFonts w:ascii="Times New Roman" w:hAnsi="Times New Roman" w:cs="Times New Roman"/>
              </w:rPr>
              <w:t>Peak Heart Rate (bpm)</w:t>
            </w:r>
          </w:p>
        </w:tc>
        <w:tc>
          <w:tcPr>
            <w:tcW w:w="2013" w:type="dxa"/>
            <w:tcBorders>
              <w:top w:val="nil"/>
              <w:left w:val="nil"/>
              <w:bottom w:val="nil"/>
              <w:right w:val="nil"/>
            </w:tcBorders>
          </w:tcPr>
          <w:p w14:paraId="6C8ED318" w14:textId="77777777" w:rsidR="00CA1FBE" w:rsidRPr="004510D2" w:rsidRDefault="00CA1FBE" w:rsidP="00666AF3">
            <w:pPr>
              <w:spacing w:line="276" w:lineRule="auto"/>
              <w:jc w:val="center"/>
              <w:rPr>
                <w:rFonts w:ascii="Times New Roman" w:hAnsi="Times New Roman" w:cs="Times New Roman"/>
              </w:rPr>
            </w:pPr>
            <w:r w:rsidRPr="004510D2">
              <w:rPr>
                <w:rFonts w:ascii="Times New Roman" w:hAnsi="Times New Roman" w:cs="Times New Roman"/>
                <w:color w:val="000000"/>
              </w:rPr>
              <w:t>185.2 ± 7.5</w:t>
            </w:r>
          </w:p>
        </w:tc>
        <w:tc>
          <w:tcPr>
            <w:tcW w:w="2819" w:type="dxa"/>
            <w:tcBorders>
              <w:top w:val="nil"/>
              <w:left w:val="nil"/>
              <w:bottom w:val="nil"/>
              <w:right w:val="nil"/>
            </w:tcBorders>
          </w:tcPr>
          <w:p w14:paraId="3E453AD4" w14:textId="77777777" w:rsidR="00CA1FBE" w:rsidRPr="004510D2" w:rsidRDefault="00CA1FBE" w:rsidP="00666AF3">
            <w:pPr>
              <w:spacing w:line="276" w:lineRule="auto"/>
              <w:jc w:val="center"/>
              <w:rPr>
                <w:rFonts w:ascii="Times New Roman" w:hAnsi="Times New Roman" w:cs="Times New Roman"/>
              </w:rPr>
            </w:pPr>
            <w:r w:rsidRPr="004510D2">
              <w:rPr>
                <w:rFonts w:ascii="Times New Roman" w:hAnsi="Times New Roman" w:cs="Times New Roman"/>
                <w:color w:val="000000"/>
              </w:rPr>
              <w:t>182.0 ± 9.2</w:t>
            </w:r>
          </w:p>
        </w:tc>
      </w:tr>
      <w:tr w:rsidR="00CA1FBE" w:rsidRPr="004510D2" w14:paraId="0A005083" w14:textId="77777777" w:rsidTr="00666AF3">
        <w:trPr>
          <w:trHeight w:val="297"/>
        </w:trPr>
        <w:tc>
          <w:tcPr>
            <w:tcW w:w="4162" w:type="dxa"/>
            <w:tcBorders>
              <w:top w:val="nil"/>
              <w:left w:val="nil"/>
              <w:bottom w:val="nil"/>
              <w:right w:val="nil"/>
            </w:tcBorders>
          </w:tcPr>
          <w:p w14:paraId="5CC7B87A" w14:textId="77777777" w:rsidR="00CA1FBE" w:rsidRPr="004510D2" w:rsidRDefault="00CA1FBE" w:rsidP="00666AF3">
            <w:pPr>
              <w:spacing w:line="276" w:lineRule="auto"/>
              <w:rPr>
                <w:rFonts w:ascii="Times New Roman" w:hAnsi="Times New Roman" w:cs="Times New Roman"/>
              </w:rPr>
            </w:pPr>
            <w:r w:rsidRPr="004510D2">
              <w:rPr>
                <w:rFonts w:ascii="Times New Roman" w:hAnsi="Times New Roman" w:cs="Times New Roman"/>
              </w:rPr>
              <w:t>Peak V</w:t>
            </w:r>
            <w:r w:rsidRPr="004510D2">
              <w:rPr>
                <w:rFonts w:ascii="Times New Roman" w:hAnsi="Times New Roman" w:cs="Times New Roman"/>
                <w:i/>
                <w:vertAlign w:val="subscript"/>
              </w:rPr>
              <w:t>E</w:t>
            </w:r>
            <w:r w:rsidRPr="004510D2">
              <w:rPr>
                <w:rFonts w:ascii="Times New Roman" w:hAnsi="Times New Roman" w:cs="Times New Roman"/>
              </w:rPr>
              <w:t xml:space="preserve"> (L)  </w:t>
            </w:r>
          </w:p>
        </w:tc>
        <w:tc>
          <w:tcPr>
            <w:tcW w:w="2013" w:type="dxa"/>
            <w:tcBorders>
              <w:top w:val="nil"/>
              <w:left w:val="nil"/>
              <w:bottom w:val="nil"/>
              <w:right w:val="nil"/>
            </w:tcBorders>
          </w:tcPr>
          <w:p w14:paraId="74FCF74F" w14:textId="77777777" w:rsidR="00CA1FBE" w:rsidRPr="004510D2" w:rsidRDefault="00CA1FBE" w:rsidP="00666AF3">
            <w:pPr>
              <w:spacing w:line="276" w:lineRule="auto"/>
              <w:jc w:val="center"/>
              <w:rPr>
                <w:rFonts w:ascii="Times New Roman" w:hAnsi="Times New Roman" w:cs="Times New Roman"/>
              </w:rPr>
            </w:pPr>
            <w:r w:rsidRPr="004510D2">
              <w:rPr>
                <w:rFonts w:ascii="Times New Roman" w:hAnsi="Times New Roman" w:cs="Times New Roman"/>
                <w:color w:val="000000"/>
              </w:rPr>
              <w:t xml:space="preserve">  140.8 ± 36.8</w:t>
            </w:r>
          </w:p>
        </w:tc>
        <w:tc>
          <w:tcPr>
            <w:tcW w:w="2819" w:type="dxa"/>
            <w:tcBorders>
              <w:top w:val="nil"/>
              <w:left w:val="nil"/>
              <w:bottom w:val="nil"/>
              <w:right w:val="nil"/>
            </w:tcBorders>
          </w:tcPr>
          <w:p w14:paraId="27A898F2" w14:textId="77777777" w:rsidR="00CA1FBE" w:rsidRPr="004510D2" w:rsidRDefault="00CA1FBE" w:rsidP="00666AF3">
            <w:pPr>
              <w:spacing w:line="276" w:lineRule="auto"/>
              <w:jc w:val="center"/>
              <w:rPr>
                <w:rFonts w:ascii="Times New Roman" w:hAnsi="Times New Roman" w:cs="Times New Roman"/>
              </w:rPr>
            </w:pPr>
            <w:r w:rsidRPr="004510D2">
              <w:rPr>
                <w:rFonts w:ascii="Times New Roman" w:hAnsi="Times New Roman" w:cs="Times New Roman"/>
                <w:color w:val="000000"/>
              </w:rPr>
              <w:t xml:space="preserve">    103.7 ± 20.9*</w:t>
            </w:r>
          </w:p>
        </w:tc>
      </w:tr>
      <w:tr w:rsidR="00CA1FBE" w:rsidRPr="004510D2" w14:paraId="4DC0146F" w14:textId="77777777" w:rsidTr="00666AF3">
        <w:trPr>
          <w:trHeight w:val="297"/>
        </w:trPr>
        <w:tc>
          <w:tcPr>
            <w:tcW w:w="4162" w:type="dxa"/>
            <w:tcBorders>
              <w:top w:val="nil"/>
              <w:left w:val="nil"/>
              <w:bottom w:val="dashSmallGap" w:sz="4" w:space="0" w:color="auto"/>
              <w:right w:val="nil"/>
            </w:tcBorders>
          </w:tcPr>
          <w:p w14:paraId="491D67D6" w14:textId="77777777" w:rsidR="00CA1FBE" w:rsidRPr="004510D2" w:rsidRDefault="00CA1FBE" w:rsidP="00666AF3">
            <w:pPr>
              <w:spacing w:line="276" w:lineRule="auto"/>
              <w:rPr>
                <w:rFonts w:ascii="Times New Roman" w:hAnsi="Times New Roman" w:cs="Times New Roman"/>
              </w:rPr>
            </w:pPr>
            <w:r w:rsidRPr="004510D2">
              <w:rPr>
                <w:rFonts w:ascii="Times New Roman" w:hAnsi="Times New Roman" w:cs="Times New Roman"/>
              </w:rPr>
              <w:t>Max Power Output (Watts)</w:t>
            </w:r>
          </w:p>
        </w:tc>
        <w:tc>
          <w:tcPr>
            <w:tcW w:w="2013" w:type="dxa"/>
            <w:tcBorders>
              <w:top w:val="nil"/>
              <w:left w:val="nil"/>
              <w:bottom w:val="dashSmallGap" w:sz="4" w:space="0" w:color="auto"/>
              <w:right w:val="nil"/>
            </w:tcBorders>
          </w:tcPr>
          <w:p w14:paraId="08256A11" w14:textId="77777777" w:rsidR="00CA1FBE" w:rsidRPr="004510D2" w:rsidRDefault="00CA1FBE" w:rsidP="00666AF3">
            <w:pPr>
              <w:spacing w:line="276" w:lineRule="auto"/>
              <w:jc w:val="center"/>
              <w:rPr>
                <w:rFonts w:ascii="Times New Roman" w:hAnsi="Times New Roman" w:cs="Times New Roman"/>
              </w:rPr>
            </w:pPr>
            <w:r w:rsidRPr="004510D2">
              <w:rPr>
                <w:rFonts w:ascii="Times New Roman" w:hAnsi="Times New Roman" w:cs="Times New Roman"/>
                <w:color w:val="000000"/>
              </w:rPr>
              <w:t xml:space="preserve">  338.6 ± 31.5</w:t>
            </w:r>
          </w:p>
        </w:tc>
        <w:tc>
          <w:tcPr>
            <w:tcW w:w="2819" w:type="dxa"/>
            <w:tcBorders>
              <w:top w:val="nil"/>
              <w:left w:val="nil"/>
              <w:bottom w:val="dashSmallGap" w:sz="4" w:space="0" w:color="auto"/>
              <w:right w:val="nil"/>
            </w:tcBorders>
          </w:tcPr>
          <w:p w14:paraId="1E62C22E" w14:textId="77777777" w:rsidR="00CA1FBE" w:rsidRPr="004510D2" w:rsidRDefault="00CA1FBE" w:rsidP="00666AF3">
            <w:pPr>
              <w:spacing w:line="276" w:lineRule="auto"/>
              <w:jc w:val="center"/>
              <w:rPr>
                <w:rFonts w:ascii="Times New Roman" w:hAnsi="Times New Roman" w:cs="Times New Roman"/>
              </w:rPr>
            </w:pPr>
            <w:r w:rsidRPr="004510D2">
              <w:rPr>
                <w:rFonts w:ascii="Times New Roman" w:hAnsi="Times New Roman" w:cs="Times New Roman"/>
                <w:color w:val="000000"/>
              </w:rPr>
              <w:t xml:space="preserve">    292.4 ± 59.8*</w:t>
            </w:r>
          </w:p>
        </w:tc>
      </w:tr>
      <w:tr w:rsidR="00CA1FBE" w:rsidRPr="004510D2" w14:paraId="064DB4F6" w14:textId="77777777" w:rsidTr="00666AF3">
        <w:trPr>
          <w:trHeight w:val="297"/>
        </w:trPr>
        <w:tc>
          <w:tcPr>
            <w:tcW w:w="4162" w:type="dxa"/>
            <w:tcBorders>
              <w:top w:val="dashSmallGap" w:sz="4" w:space="0" w:color="auto"/>
              <w:left w:val="nil"/>
              <w:bottom w:val="nil"/>
              <w:right w:val="nil"/>
            </w:tcBorders>
          </w:tcPr>
          <w:p w14:paraId="5CDCC93A" w14:textId="77777777" w:rsidR="00CA1FBE" w:rsidRPr="004510D2" w:rsidRDefault="00CA1FBE" w:rsidP="00666AF3">
            <w:pPr>
              <w:spacing w:line="276" w:lineRule="auto"/>
              <w:rPr>
                <w:rFonts w:ascii="Times New Roman" w:hAnsi="Times New Roman" w:cs="Times New Roman"/>
              </w:rPr>
            </w:pPr>
            <w:r w:rsidRPr="004510D2">
              <w:rPr>
                <w:rFonts w:ascii="Times New Roman" w:hAnsi="Times New Roman" w:cs="Times New Roman"/>
              </w:rPr>
              <w:t>MVC Right Leg (N)</w:t>
            </w:r>
          </w:p>
        </w:tc>
        <w:tc>
          <w:tcPr>
            <w:tcW w:w="2013" w:type="dxa"/>
            <w:tcBorders>
              <w:top w:val="dashSmallGap" w:sz="4" w:space="0" w:color="auto"/>
              <w:left w:val="nil"/>
              <w:bottom w:val="nil"/>
              <w:right w:val="nil"/>
            </w:tcBorders>
          </w:tcPr>
          <w:p w14:paraId="1D20AD49" w14:textId="77777777" w:rsidR="00CA1FBE" w:rsidRPr="004510D2" w:rsidRDefault="00CA1FBE" w:rsidP="00666AF3">
            <w:pPr>
              <w:spacing w:line="276" w:lineRule="auto"/>
              <w:jc w:val="center"/>
              <w:rPr>
                <w:rFonts w:ascii="Times New Roman" w:hAnsi="Times New Roman" w:cs="Times New Roman"/>
                <w:color w:val="000000"/>
              </w:rPr>
            </w:pPr>
            <w:r w:rsidRPr="004510D2">
              <w:rPr>
                <w:rFonts w:ascii="Times New Roman" w:hAnsi="Times New Roman" w:cs="Times New Roman"/>
              </w:rPr>
              <w:t>380.9 ± 104.9</w:t>
            </w:r>
          </w:p>
        </w:tc>
        <w:tc>
          <w:tcPr>
            <w:tcW w:w="2819" w:type="dxa"/>
            <w:tcBorders>
              <w:top w:val="dashSmallGap" w:sz="4" w:space="0" w:color="auto"/>
              <w:left w:val="nil"/>
              <w:bottom w:val="nil"/>
              <w:right w:val="nil"/>
            </w:tcBorders>
          </w:tcPr>
          <w:p w14:paraId="09A47CA0" w14:textId="77777777" w:rsidR="00CA1FBE" w:rsidRPr="004510D2" w:rsidRDefault="00CA1FBE" w:rsidP="00666AF3">
            <w:pPr>
              <w:spacing w:line="276" w:lineRule="auto"/>
              <w:jc w:val="center"/>
              <w:rPr>
                <w:rFonts w:ascii="Times New Roman" w:hAnsi="Times New Roman" w:cs="Times New Roman"/>
                <w:color w:val="000000"/>
              </w:rPr>
            </w:pPr>
            <w:r w:rsidRPr="004510D2">
              <w:rPr>
                <w:rFonts w:ascii="Times New Roman" w:hAnsi="Times New Roman" w:cs="Times New Roman"/>
              </w:rPr>
              <w:t>439.4 ± 137.4</w:t>
            </w:r>
          </w:p>
        </w:tc>
      </w:tr>
      <w:tr w:rsidR="00CA1FBE" w:rsidRPr="004510D2" w14:paraId="60C4827E" w14:textId="77777777" w:rsidTr="00666AF3">
        <w:trPr>
          <w:trHeight w:val="297"/>
        </w:trPr>
        <w:tc>
          <w:tcPr>
            <w:tcW w:w="4162" w:type="dxa"/>
            <w:tcBorders>
              <w:top w:val="nil"/>
              <w:left w:val="nil"/>
              <w:bottom w:val="nil"/>
              <w:right w:val="nil"/>
            </w:tcBorders>
          </w:tcPr>
          <w:p w14:paraId="6E23E2A2" w14:textId="77777777" w:rsidR="00CA1FBE" w:rsidRPr="004510D2" w:rsidRDefault="00CA1FBE" w:rsidP="00666AF3">
            <w:pPr>
              <w:spacing w:line="276" w:lineRule="auto"/>
              <w:rPr>
                <w:rFonts w:ascii="Times New Roman" w:hAnsi="Times New Roman" w:cs="Times New Roman"/>
              </w:rPr>
            </w:pPr>
            <w:r w:rsidRPr="004510D2">
              <w:rPr>
                <w:rFonts w:ascii="Times New Roman" w:hAnsi="Times New Roman" w:cs="Times New Roman"/>
              </w:rPr>
              <w:t>MVC Left Leg (N)</w:t>
            </w:r>
          </w:p>
        </w:tc>
        <w:tc>
          <w:tcPr>
            <w:tcW w:w="2013" w:type="dxa"/>
            <w:tcBorders>
              <w:top w:val="nil"/>
              <w:left w:val="nil"/>
              <w:bottom w:val="nil"/>
              <w:right w:val="nil"/>
            </w:tcBorders>
          </w:tcPr>
          <w:p w14:paraId="71BA5390" w14:textId="77777777" w:rsidR="00CA1FBE" w:rsidRPr="004510D2" w:rsidRDefault="00CA1FBE" w:rsidP="00666AF3">
            <w:pPr>
              <w:spacing w:line="276" w:lineRule="auto"/>
              <w:jc w:val="center"/>
              <w:rPr>
                <w:rFonts w:ascii="Times New Roman" w:hAnsi="Times New Roman" w:cs="Times New Roman"/>
                <w:color w:val="000000"/>
              </w:rPr>
            </w:pPr>
            <w:r w:rsidRPr="004510D2">
              <w:rPr>
                <w:rFonts w:ascii="Times New Roman" w:hAnsi="Times New Roman" w:cs="Times New Roman"/>
              </w:rPr>
              <w:t>363.5 ± 112.4</w:t>
            </w:r>
          </w:p>
        </w:tc>
        <w:tc>
          <w:tcPr>
            <w:tcW w:w="2819" w:type="dxa"/>
            <w:tcBorders>
              <w:top w:val="nil"/>
              <w:left w:val="nil"/>
              <w:bottom w:val="nil"/>
              <w:right w:val="nil"/>
            </w:tcBorders>
          </w:tcPr>
          <w:p w14:paraId="1424BF1D" w14:textId="77777777" w:rsidR="00CA1FBE" w:rsidRPr="004510D2" w:rsidRDefault="00CA1FBE" w:rsidP="00666AF3">
            <w:pPr>
              <w:spacing w:line="276" w:lineRule="auto"/>
              <w:jc w:val="center"/>
              <w:rPr>
                <w:rFonts w:ascii="Times New Roman" w:hAnsi="Times New Roman" w:cs="Times New Roman"/>
                <w:color w:val="000000"/>
              </w:rPr>
            </w:pPr>
            <w:r w:rsidRPr="004510D2">
              <w:rPr>
                <w:rFonts w:ascii="Times New Roman" w:hAnsi="Times New Roman" w:cs="Times New Roman"/>
              </w:rPr>
              <w:t>432.3 ± 138.4</w:t>
            </w:r>
          </w:p>
        </w:tc>
      </w:tr>
      <w:tr w:rsidR="00CA1FBE" w:rsidRPr="004510D2" w14:paraId="0E9AC0F6" w14:textId="77777777" w:rsidTr="00666AF3">
        <w:trPr>
          <w:trHeight w:val="297"/>
        </w:trPr>
        <w:tc>
          <w:tcPr>
            <w:tcW w:w="4162" w:type="dxa"/>
            <w:tcBorders>
              <w:top w:val="nil"/>
              <w:left w:val="nil"/>
              <w:bottom w:val="nil"/>
              <w:right w:val="nil"/>
            </w:tcBorders>
          </w:tcPr>
          <w:p w14:paraId="6DCEF622" w14:textId="77777777" w:rsidR="00CA1FBE" w:rsidRPr="004510D2" w:rsidRDefault="00CA1FBE" w:rsidP="00666AF3">
            <w:pPr>
              <w:spacing w:line="276" w:lineRule="auto"/>
              <w:rPr>
                <w:rFonts w:ascii="Times New Roman" w:hAnsi="Times New Roman" w:cs="Times New Roman"/>
              </w:rPr>
            </w:pPr>
            <w:r w:rsidRPr="004510D2">
              <w:rPr>
                <w:rFonts w:ascii="Times New Roman" w:hAnsi="Times New Roman" w:cs="Times New Roman"/>
              </w:rPr>
              <w:t>Twitch Torque at Rest</w:t>
            </w:r>
          </w:p>
        </w:tc>
        <w:tc>
          <w:tcPr>
            <w:tcW w:w="2013" w:type="dxa"/>
            <w:tcBorders>
              <w:top w:val="nil"/>
              <w:left w:val="nil"/>
              <w:bottom w:val="nil"/>
              <w:right w:val="nil"/>
            </w:tcBorders>
          </w:tcPr>
          <w:p w14:paraId="37C578CD" w14:textId="77777777" w:rsidR="00CA1FBE" w:rsidRPr="004510D2" w:rsidRDefault="00CA1FBE" w:rsidP="00666AF3">
            <w:pPr>
              <w:spacing w:line="276" w:lineRule="auto"/>
              <w:jc w:val="center"/>
              <w:rPr>
                <w:rFonts w:ascii="Times New Roman" w:hAnsi="Times New Roman" w:cs="Times New Roman"/>
                <w:color w:val="000000"/>
              </w:rPr>
            </w:pPr>
            <w:r w:rsidRPr="004510D2">
              <w:rPr>
                <w:rFonts w:ascii="Times New Roman" w:hAnsi="Times New Roman" w:cs="Times New Roman"/>
              </w:rPr>
              <w:t>84.5 ± 34.3</w:t>
            </w:r>
          </w:p>
        </w:tc>
        <w:tc>
          <w:tcPr>
            <w:tcW w:w="2819" w:type="dxa"/>
            <w:tcBorders>
              <w:top w:val="nil"/>
              <w:left w:val="nil"/>
              <w:bottom w:val="nil"/>
              <w:right w:val="nil"/>
            </w:tcBorders>
          </w:tcPr>
          <w:p w14:paraId="2DB83374" w14:textId="77777777" w:rsidR="00CA1FBE" w:rsidRPr="004510D2" w:rsidRDefault="00CA1FBE" w:rsidP="00666AF3">
            <w:pPr>
              <w:spacing w:line="276" w:lineRule="auto"/>
              <w:jc w:val="center"/>
              <w:rPr>
                <w:rFonts w:ascii="Times New Roman" w:hAnsi="Times New Roman" w:cs="Times New Roman"/>
                <w:color w:val="000000"/>
              </w:rPr>
            </w:pPr>
            <w:r w:rsidRPr="004510D2">
              <w:rPr>
                <w:rFonts w:ascii="Times New Roman" w:hAnsi="Times New Roman" w:cs="Times New Roman"/>
              </w:rPr>
              <w:t>106.6 ± 28.6</w:t>
            </w:r>
          </w:p>
        </w:tc>
      </w:tr>
      <w:tr w:rsidR="00CA1FBE" w:rsidRPr="004510D2" w14:paraId="0309C3A8" w14:textId="77777777" w:rsidTr="00666AF3">
        <w:trPr>
          <w:trHeight w:val="297"/>
        </w:trPr>
        <w:tc>
          <w:tcPr>
            <w:tcW w:w="4162" w:type="dxa"/>
            <w:tcBorders>
              <w:top w:val="nil"/>
              <w:left w:val="nil"/>
              <w:right w:val="nil"/>
            </w:tcBorders>
          </w:tcPr>
          <w:p w14:paraId="61E94C58" w14:textId="77777777" w:rsidR="00CA1FBE" w:rsidRPr="004510D2" w:rsidRDefault="00CA1FBE" w:rsidP="00666AF3">
            <w:pPr>
              <w:spacing w:line="276" w:lineRule="auto"/>
              <w:rPr>
                <w:rFonts w:ascii="Times New Roman" w:hAnsi="Times New Roman" w:cs="Times New Roman"/>
              </w:rPr>
            </w:pPr>
            <w:r w:rsidRPr="004510D2">
              <w:rPr>
                <w:rFonts w:ascii="Times New Roman" w:hAnsi="Times New Roman" w:cs="Times New Roman"/>
              </w:rPr>
              <w:t>% Activation at Rest</w:t>
            </w:r>
          </w:p>
        </w:tc>
        <w:tc>
          <w:tcPr>
            <w:tcW w:w="2013" w:type="dxa"/>
            <w:tcBorders>
              <w:top w:val="nil"/>
              <w:left w:val="nil"/>
              <w:right w:val="nil"/>
            </w:tcBorders>
          </w:tcPr>
          <w:p w14:paraId="4E22C7E6" w14:textId="77777777" w:rsidR="00CA1FBE" w:rsidRPr="004510D2" w:rsidRDefault="00CA1FBE" w:rsidP="00666AF3">
            <w:pPr>
              <w:spacing w:line="276" w:lineRule="auto"/>
              <w:jc w:val="center"/>
              <w:rPr>
                <w:rFonts w:ascii="Times New Roman" w:hAnsi="Times New Roman" w:cs="Times New Roman"/>
                <w:color w:val="000000"/>
              </w:rPr>
            </w:pPr>
            <w:r w:rsidRPr="004510D2">
              <w:rPr>
                <w:rFonts w:ascii="Times New Roman" w:hAnsi="Times New Roman" w:cs="Times New Roman"/>
              </w:rPr>
              <w:t>77.4 ±12.11</w:t>
            </w:r>
          </w:p>
        </w:tc>
        <w:tc>
          <w:tcPr>
            <w:tcW w:w="2819" w:type="dxa"/>
            <w:tcBorders>
              <w:top w:val="nil"/>
              <w:left w:val="nil"/>
              <w:right w:val="nil"/>
            </w:tcBorders>
          </w:tcPr>
          <w:p w14:paraId="275BAD08" w14:textId="77777777" w:rsidR="00CA1FBE" w:rsidRPr="004510D2" w:rsidRDefault="00CA1FBE" w:rsidP="00666AF3">
            <w:pPr>
              <w:spacing w:line="276" w:lineRule="auto"/>
              <w:jc w:val="center"/>
              <w:rPr>
                <w:rFonts w:ascii="Times New Roman" w:hAnsi="Times New Roman" w:cs="Times New Roman"/>
                <w:color w:val="000000"/>
              </w:rPr>
            </w:pPr>
            <w:r w:rsidRPr="004510D2">
              <w:rPr>
                <w:rFonts w:ascii="Times New Roman" w:hAnsi="Times New Roman" w:cs="Times New Roman"/>
              </w:rPr>
              <w:t>78.6 ± 13.3</w:t>
            </w:r>
          </w:p>
        </w:tc>
      </w:tr>
      <w:tr w:rsidR="00CA1FBE" w:rsidRPr="004510D2" w14:paraId="2C92BE97" w14:textId="77777777" w:rsidTr="00666AF3">
        <w:trPr>
          <w:trHeight w:val="297"/>
        </w:trPr>
        <w:tc>
          <w:tcPr>
            <w:tcW w:w="8994" w:type="dxa"/>
            <w:gridSpan w:val="3"/>
            <w:tcBorders>
              <w:top w:val="single" w:sz="4" w:space="0" w:color="auto"/>
              <w:left w:val="nil"/>
              <w:bottom w:val="nil"/>
              <w:right w:val="nil"/>
            </w:tcBorders>
          </w:tcPr>
          <w:p w14:paraId="28A3BCE7" w14:textId="77777777" w:rsidR="00CA1FBE" w:rsidRPr="004510D2" w:rsidRDefault="00CA1FBE" w:rsidP="00666AF3">
            <w:pPr>
              <w:rPr>
                <w:rFonts w:ascii="Times New Roman" w:hAnsi="Times New Roman" w:cs="Times New Roman"/>
                <w:i/>
                <w:iCs/>
              </w:rPr>
            </w:pPr>
            <w:r w:rsidRPr="004510D2">
              <w:rPr>
                <w:rFonts w:ascii="Times New Roman" w:hAnsi="Times New Roman" w:cs="Times New Roman"/>
                <w:i/>
                <w:iCs/>
              </w:rPr>
              <w:t xml:space="preserve">Values are means </w:t>
            </w:r>
            <w:r w:rsidRPr="004510D2">
              <w:rPr>
                <w:rFonts w:ascii="Times New Roman" w:hAnsi="Times New Roman" w:cs="Times New Roman"/>
                <w:i/>
                <w:iCs/>
                <w:color w:val="000000"/>
              </w:rPr>
              <w:t>± SD between trained and untrained individuals. *Significantly different values between training status for Absolute V02 (p=0.002), Relative V02 (p&lt;0.001), Minute ventilation (V</w:t>
            </w:r>
            <w:r w:rsidRPr="004510D2">
              <w:rPr>
                <w:rFonts w:ascii="Times New Roman" w:hAnsi="Times New Roman" w:cs="Times New Roman"/>
                <w:i/>
                <w:iCs/>
                <w:color w:val="000000"/>
                <w:vertAlign w:val="subscript"/>
              </w:rPr>
              <w:t>E</w:t>
            </w:r>
            <w:r w:rsidRPr="004510D2">
              <w:rPr>
                <w:rFonts w:ascii="Times New Roman" w:hAnsi="Times New Roman" w:cs="Times New Roman"/>
                <w:i/>
                <w:iCs/>
                <w:color w:val="000000"/>
              </w:rPr>
              <w:t>) (p=0.005), and the maximal power output (p=0.04).</w:t>
            </w:r>
          </w:p>
        </w:tc>
      </w:tr>
    </w:tbl>
    <w:p w14:paraId="14A67B14" w14:textId="77777777" w:rsidR="00CA1FBE" w:rsidRPr="004510D2" w:rsidRDefault="00CA1FBE" w:rsidP="00CA1FBE">
      <w:pPr>
        <w:rPr>
          <w:rFonts w:ascii="Times New Roman" w:hAnsi="Times New Roman" w:cs="Times New Roman"/>
          <w:b/>
          <w:bCs/>
        </w:rPr>
      </w:pPr>
    </w:p>
    <w:p w14:paraId="51CC6809" w14:textId="77777777" w:rsidR="00CA1FBE" w:rsidRPr="004510D2" w:rsidRDefault="00CA1FBE" w:rsidP="00CA1FBE">
      <w:pPr>
        <w:rPr>
          <w:rFonts w:ascii="Times New Roman" w:hAnsi="Times New Roman" w:cs="Times New Roman"/>
          <w:b/>
          <w:bCs/>
        </w:rPr>
      </w:pPr>
    </w:p>
    <w:p w14:paraId="29BFFCD5" w14:textId="3DA096D9" w:rsidR="00CA1FBE" w:rsidRPr="004510D2" w:rsidRDefault="00CA1FBE" w:rsidP="00CA1FBE">
      <w:pPr>
        <w:spacing w:line="480" w:lineRule="auto"/>
        <w:rPr>
          <w:rFonts w:ascii="Times New Roman" w:hAnsi="Times New Roman" w:cs="Times New Roman"/>
        </w:rPr>
      </w:pPr>
      <w:r w:rsidRPr="004510D2">
        <w:rPr>
          <w:rFonts w:ascii="Times New Roman" w:hAnsi="Times New Roman" w:cs="Times New Roman"/>
        </w:rPr>
        <w:tab/>
        <w:t>Data from the VO</w:t>
      </w:r>
      <w:r w:rsidRPr="004510D2">
        <w:rPr>
          <w:rFonts w:ascii="Times New Roman" w:hAnsi="Times New Roman" w:cs="Times New Roman"/>
          <w:vertAlign w:val="subscript"/>
        </w:rPr>
        <w:t>2</w:t>
      </w:r>
      <w:r w:rsidRPr="004510D2">
        <w:rPr>
          <w:rFonts w:ascii="Times New Roman" w:hAnsi="Times New Roman" w:cs="Times New Roman"/>
        </w:rPr>
        <w:t xml:space="preserve"> Peak test and other preliminary testing values can be found in table 1. Out of the variables listed in table 1, only a few were found to be significantly different between trained and untrained participants. VO</w:t>
      </w:r>
      <w:r w:rsidRPr="004510D2">
        <w:rPr>
          <w:rFonts w:ascii="Times New Roman" w:hAnsi="Times New Roman" w:cs="Times New Roman"/>
          <w:vertAlign w:val="subscript"/>
        </w:rPr>
        <w:t>2</w:t>
      </w:r>
      <w:r w:rsidRPr="004510D2">
        <w:rPr>
          <w:rFonts w:ascii="Times New Roman" w:hAnsi="Times New Roman" w:cs="Times New Roman"/>
        </w:rPr>
        <w:t xml:space="preserve"> peak absolute (p=</w:t>
      </w:r>
      <w:r>
        <w:rPr>
          <w:rFonts w:ascii="Times New Roman" w:hAnsi="Times New Roman" w:cs="Times New Roman"/>
        </w:rPr>
        <w:t>0</w:t>
      </w:r>
      <w:r w:rsidRPr="004510D2">
        <w:rPr>
          <w:rFonts w:ascii="Times New Roman" w:hAnsi="Times New Roman" w:cs="Times New Roman"/>
        </w:rPr>
        <w:t>.002) and VO</w:t>
      </w:r>
      <w:r w:rsidRPr="004510D2">
        <w:rPr>
          <w:rFonts w:ascii="Times New Roman" w:hAnsi="Times New Roman" w:cs="Times New Roman"/>
          <w:vertAlign w:val="subscript"/>
        </w:rPr>
        <w:t>2</w:t>
      </w:r>
      <w:r w:rsidRPr="004510D2">
        <w:rPr>
          <w:rFonts w:ascii="Times New Roman" w:hAnsi="Times New Roman" w:cs="Times New Roman"/>
        </w:rPr>
        <w:t xml:space="preserve"> </w:t>
      </w:r>
      <w:r w:rsidRPr="004510D2">
        <w:rPr>
          <w:rFonts w:ascii="Times New Roman" w:hAnsi="Times New Roman" w:cs="Times New Roman"/>
          <w:vertAlign w:val="subscript"/>
        </w:rPr>
        <w:t>peak</w:t>
      </w:r>
      <w:r w:rsidRPr="004510D2">
        <w:rPr>
          <w:rFonts w:ascii="Times New Roman" w:hAnsi="Times New Roman" w:cs="Times New Roman"/>
        </w:rPr>
        <w:t xml:space="preserve"> relative values (p&lt;0.001) revealed to be different between groups which correlates to their training status. As </w:t>
      </w:r>
      <w:r w:rsidRPr="004510D2">
        <w:rPr>
          <w:rFonts w:ascii="Times New Roman" w:hAnsi="Times New Roman" w:cs="Times New Roman"/>
        </w:rPr>
        <w:lastRenderedPageBreak/>
        <w:t>well, the peak VE (p=</w:t>
      </w:r>
      <w:r>
        <w:rPr>
          <w:rFonts w:ascii="Times New Roman" w:hAnsi="Times New Roman" w:cs="Times New Roman"/>
        </w:rPr>
        <w:t>0</w:t>
      </w:r>
      <w:r w:rsidRPr="004510D2">
        <w:rPr>
          <w:rFonts w:ascii="Times New Roman" w:hAnsi="Times New Roman" w:cs="Times New Roman"/>
        </w:rPr>
        <w:t>.005) and Maximal Power out pout (p=0.04) on the bike were shown to be different between groups which also correlates to their training status. Before the stimulated CT protocol began, the participant was asked to perform their maximal voluntary contraction (MVC) on both legs (right and left). As well, the twitch torque and percent of voluntary activation were examined between each group. An independent T-test revealed that there was no difference seen</w:t>
      </w:r>
      <w:r>
        <w:rPr>
          <w:rFonts w:ascii="Times New Roman" w:hAnsi="Times New Roman" w:cs="Times New Roman"/>
        </w:rPr>
        <w:t xml:space="preserve"> between the two training groups</w:t>
      </w:r>
      <w:r w:rsidRPr="004510D2">
        <w:rPr>
          <w:rFonts w:ascii="Times New Roman" w:hAnsi="Times New Roman" w:cs="Times New Roman"/>
        </w:rPr>
        <w:t xml:space="preserve"> on the right leg MVC (p=0.271), the left leg MVC (p=0.258), the twitch torque at rest (p=0.55), and the percent voluntary activation (p=0.9620).</w:t>
      </w:r>
    </w:p>
    <w:p w14:paraId="45534FDF" w14:textId="77777777" w:rsidR="00CA1FBE" w:rsidRPr="004510D2" w:rsidRDefault="00CA1FBE" w:rsidP="00CA1FBE">
      <w:pPr>
        <w:spacing w:line="480" w:lineRule="auto"/>
        <w:rPr>
          <w:rFonts w:ascii="Times New Roman" w:hAnsi="Times New Roman" w:cs="Times New Roman"/>
          <w:b/>
          <w:bCs/>
        </w:rPr>
      </w:pPr>
      <w:r w:rsidRPr="004510D2">
        <w:rPr>
          <w:rFonts w:ascii="Times New Roman" w:hAnsi="Times New Roman" w:cs="Times New Roman"/>
          <w:b/>
          <w:bCs/>
        </w:rPr>
        <w:t>Stimulated Exercise</w:t>
      </w:r>
    </w:p>
    <w:p w14:paraId="282BE558" w14:textId="4FB7E672" w:rsidR="00CA1FBE" w:rsidRPr="004510D2" w:rsidRDefault="00CA1FBE" w:rsidP="00CA1FBE">
      <w:pPr>
        <w:spacing w:line="480" w:lineRule="auto"/>
        <w:ind w:firstLine="720"/>
        <w:rPr>
          <w:rFonts w:ascii="Times New Roman" w:hAnsi="Times New Roman" w:cs="Times New Roman"/>
          <w:noProof/>
        </w:rPr>
      </w:pPr>
      <w:r w:rsidRPr="004510D2">
        <w:rPr>
          <w:rFonts w:ascii="Times New Roman" w:hAnsi="Times New Roman" w:cs="Times New Roman"/>
          <w:noProof/>
          <w:color w:val="000000" w:themeColor="text1"/>
        </w:rPr>
        <w:t xml:space="preserve"> The force that was produced d</w:t>
      </w:r>
      <w:r>
        <w:rPr>
          <w:rFonts w:ascii="Times New Roman" w:hAnsi="Times New Roman" w:cs="Times New Roman"/>
          <w:noProof/>
          <w:color w:val="000000" w:themeColor="text1"/>
        </w:rPr>
        <w:t>uri</w:t>
      </w:r>
      <w:r w:rsidRPr="004510D2">
        <w:rPr>
          <w:rFonts w:ascii="Times New Roman" w:hAnsi="Times New Roman" w:cs="Times New Roman"/>
          <w:noProof/>
          <w:color w:val="000000" w:themeColor="text1"/>
        </w:rPr>
        <w:t>ng the stimulated exercise was expressed as absolute torque (N) and no</w:t>
      </w:r>
      <w:r>
        <w:rPr>
          <w:rFonts w:ascii="Times New Roman" w:hAnsi="Times New Roman" w:cs="Times New Roman"/>
          <w:noProof/>
          <w:color w:val="000000" w:themeColor="text1"/>
        </w:rPr>
        <w:t>rm</w:t>
      </w:r>
      <w:r w:rsidRPr="004510D2">
        <w:rPr>
          <w:rFonts w:ascii="Times New Roman" w:hAnsi="Times New Roman" w:cs="Times New Roman"/>
          <w:noProof/>
          <w:color w:val="000000" w:themeColor="text1"/>
        </w:rPr>
        <w:t xml:space="preserve">lized as a percent of 100 Hz torque during that testing session. </w:t>
      </w:r>
      <w:r w:rsidR="00524BBA">
        <w:rPr>
          <w:rFonts w:ascii="Times New Roman" w:hAnsi="Times New Roman" w:cs="Times New Roman"/>
          <w:noProof/>
          <w:color w:val="000000" w:themeColor="text1"/>
        </w:rPr>
        <w:t>Mean v</w:t>
      </w:r>
      <w:r w:rsidRPr="004510D2">
        <w:rPr>
          <w:rFonts w:ascii="Times New Roman" w:hAnsi="Times New Roman" w:cs="Times New Roman"/>
          <w:noProof/>
          <w:color w:val="000000" w:themeColor="text1"/>
        </w:rPr>
        <w:t xml:space="preserve">alues during 20 Hz stimiulation can be seen below in Figure 1 and values during 100 Hz </w:t>
      </w:r>
      <w:r w:rsidRPr="004510D2">
        <w:rPr>
          <w:rFonts w:ascii="Times New Roman" w:hAnsi="Times New Roman" w:cs="Times New Roman"/>
          <w:noProof/>
        </w:rPr>
        <w:t xml:space="preserve">stimulation can </w:t>
      </w:r>
      <w:r w:rsidR="00524BBA">
        <w:rPr>
          <w:rFonts w:ascii="Times New Roman" w:hAnsi="Times New Roman" w:cs="Times New Roman"/>
          <w:noProof/>
        </w:rPr>
        <w:t>be seen in Figure 2 for illustrative purposed. As changes in contration by contraction torque values were not a primary outcome measure of the present study statistical analysis was not performed on these data</w:t>
      </w:r>
      <w:r w:rsidRPr="004510D2">
        <w:rPr>
          <w:rFonts w:ascii="Times New Roman" w:hAnsi="Times New Roman" w:cs="Times New Roman"/>
          <w:noProof/>
        </w:rPr>
        <w:t xml:space="preserve">. </w:t>
      </w:r>
    </w:p>
    <w:p w14:paraId="370A37D0" w14:textId="77777777" w:rsidR="00CA1FBE" w:rsidRPr="004510D2" w:rsidRDefault="00CA1FBE" w:rsidP="00CA1FBE">
      <w:pPr>
        <w:spacing w:line="480" w:lineRule="auto"/>
        <w:rPr>
          <w:rFonts w:ascii="Times New Roman" w:hAnsi="Times New Roman" w:cs="Times New Roman"/>
        </w:rPr>
      </w:pPr>
    </w:p>
    <w:p w14:paraId="1E0BEE0C" w14:textId="77777777" w:rsidR="00CA1FBE" w:rsidRPr="004510D2" w:rsidRDefault="00CA1FBE" w:rsidP="004719E8">
      <w:pPr>
        <w:rPr>
          <w:rFonts w:ascii="Times New Roman" w:hAnsi="Times New Roman" w:cs="Times New Roman"/>
        </w:rPr>
      </w:pPr>
      <w:r w:rsidRPr="004510D2">
        <w:rPr>
          <w:rFonts w:ascii="Times New Roman" w:hAnsi="Times New Roman" w:cs="Times New Roman"/>
          <w:noProof/>
        </w:rPr>
        <w:lastRenderedPageBreak/>
        <w:drawing>
          <wp:inline distT="0" distB="0" distL="0" distR="0" wp14:anchorId="1501ECEC" wp14:editId="05EAD229">
            <wp:extent cx="5939155" cy="3338830"/>
            <wp:effectExtent l="0" t="0" r="4445" b="0"/>
            <wp:docPr id="4" name="Picture 4"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picture containing graphical user interface&#10;&#10;Description automatically generat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939155" cy="3338830"/>
                    </a:xfrm>
                    <a:prstGeom prst="rect">
                      <a:avLst/>
                    </a:prstGeom>
                    <a:noFill/>
                    <a:ln>
                      <a:noFill/>
                    </a:ln>
                  </pic:spPr>
                </pic:pic>
              </a:graphicData>
            </a:graphic>
          </wp:inline>
        </w:drawing>
      </w:r>
      <w:r w:rsidRPr="004510D2">
        <w:rPr>
          <w:rFonts w:ascii="Times New Roman" w:hAnsi="Times New Roman" w:cs="Times New Roman"/>
        </w:rPr>
        <w:br/>
      </w:r>
      <w:r w:rsidRPr="004510D2">
        <w:rPr>
          <w:rFonts w:ascii="Times New Roman" w:hAnsi="Times New Roman" w:cs="Times New Roman"/>
          <w:noProof/>
        </w:rPr>
        <w:t xml:space="preserve"> </w:t>
      </w:r>
    </w:p>
    <w:p w14:paraId="4AB800C6" w14:textId="77777777" w:rsidR="00CA1FBE" w:rsidRPr="004510D2" w:rsidRDefault="00CA1FBE" w:rsidP="00CA1FBE">
      <w:pPr>
        <w:rPr>
          <w:rFonts w:ascii="Times New Roman" w:hAnsi="Times New Roman" w:cs="Times New Roman"/>
        </w:rPr>
      </w:pPr>
      <w:r w:rsidRPr="004510D2">
        <w:rPr>
          <w:rFonts w:ascii="Times New Roman" w:hAnsi="Times New Roman" w:cs="Times New Roman"/>
          <w:b/>
          <w:bCs/>
          <w:noProof/>
        </w:rPr>
        <w:t>Figure 1</w:t>
      </w:r>
      <w:bookmarkStart w:id="0" w:name="OLE_LINK1"/>
      <w:r w:rsidRPr="004510D2">
        <w:rPr>
          <w:rFonts w:ascii="Times New Roman" w:hAnsi="Times New Roman" w:cs="Times New Roman"/>
        </w:rPr>
        <w:t>: The absolute torque values (Nm) over 75 contractions during round 1 and round 2 of exercise at 20 Hz when 5 min of rest were provided between rounds (A) and 15 minutes of rest were provided (C).  The relative torque value (expressed relative to peak torque during that round) over 75 contractions during round 1 and round 2 of exercise at 20 Hz when 5 minutes of rest were provided (B) and 15 minutes of rest were provided (D</w:t>
      </w:r>
      <w:proofErr w:type="gramStart"/>
      <w:r w:rsidRPr="004510D2">
        <w:rPr>
          <w:rFonts w:ascii="Times New Roman" w:hAnsi="Times New Roman" w:cs="Times New Roman"/>
        </w:rPr>
        <w:t>).Values</w:t>
      </w:r>
      <w:proofErr w:type="gramEnd"/>
      <w:r w:rsidRPr="004510D2">
        <w:rPr>
          <w:rFonts w:ascii="Times New Roman" w:hAnsi="Times New Roman" w:cs="Times New Roman"/>
        </w:rPr>
        <w:t xml:space="preserve"> are mean ± SE.</w:t>
      </w:r>
    </w:p>
    <w:p w14:paraId="10029189" w14:textId="77777777" w:rsidR="00CA1FBE" w:rsidRPr="004510D2" w:rsidRDefault="00CA1FBE" w:rsidP="00CA1FBE">
      <w:pPr>
        <w:rPr>
          <w:rFonts w:ascii="Times New Roman" w:hAnsi="Times New Roman" w:cs="Times New Roman"/>
          <w:color w:val="FF0000"/>
        </w:rPr>
      </w:pPr>
    </w:p>
    <w:p w14:paraId="4D95F3EF" w14:textId="77777777" w:rsidR="00CA1FBE" w:rsidRPr="004510D2" w:rsidRDefault="00CA1FBE" w:rsidP="00CA1FBE">
      <w:pPr>
        <w:spacing w:line="480" w:lineRule="auto"/>
        <w:ind w:firstLine="720"/>
        <w:rPr>
          <w:rFonts w:ascii="Times New Roman" w:hAnsi="Times New Roman" w:cs="Times New Roman"/>
          <w:noProof/>
        </w:rPr>
      </w:pPr>
    </w:p>
    <w:p w14:paraId="0CBBF663" w14:textId="77777777" w:rsidR="00CA1FBE" w:rsidRPr="004510D2" w:rsidRDefault="00CA1FBE" w:rsidP="00CA1FBE">
      <w:pPr>
        <w:rPr>
          <w:rFonts w:ascii="Times New Roman" w:hAnsi="Times New Roman" w:cs="Times New Roman"/>
        </w:rPr>
      </w:pPr>
      <w:r w:rsidRPr="004510D2">
        <w:rPr>
          <w:rFonts w:ascii="Times New Roman" w:hAnsi="Times New Roman" w:cs="Times New Roman"/>
          <w:noProof/>
        </w:rPr>
        <w:lastRenderedPageBreak/>
        <w:drawing>
          <wp:inline distT="0" distB="0" distL="0" distR="0" wp14:anchorId="1C8D19C2" wp14:editId="6C21D70E">
            <wp:extent cx="5939155" cy="3338830"/>
            <wp:effectExtent l="0" t="0" r="4445" b="0"/>
            <wp:docPr id="3" name="Picture 3" descr="Histogram&#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Histogram&#10;&#10;Description automatically generated with low confidenc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39155" cy="3338830"/>
                    </a:xfrm>
                    <a:prstGeom prst="rect">
                      <a:avLst/>
                    </a:prstGeom>
                    <a:noFill/>
                    <a:ln>
                      <a:noFill/>
                    </a:ln>
                  </pic:spPr>
                </pic:pic>
              </a:graphicData>
            </a:graphic>
          </wp:inline>
        </w:drawing>
      </w:r>
    </w:p>
    <w:bookmarkEnd w:id="0"/>
    <w:p w14:paraId="21E7F049" w14:textId="77777777" w:rsidR="00CA1FBE" w:rsidRPr="004510D2" w:rsidRDefault="00CA1FBE" w:rsidP="00CA1FBE">
      <w:pPr>
        <w:rPr>
          <w:rFonts w:ascii="Times New Roman" w:hAnsi="Times New Roman" w:cs="Times New Roman"/>
          <w:noProof/>
        </w:rPr>
      </w:pPr>
    </w:p>
    <w:p w14:paraId="59F9DC76" w14:textId="77777777" w:rsidR="00CA1FBE" w:rsidRPr="004510D2" w:rsidRDefault="00CA1FBE" w:rsidP="00CA1FBE">
      <w:pPr>
        <w:rPr>
          <w:rFonts w:ascii="Times New Roman" w:hAnsi="Times New Roman" w:cs="Times New Roman"/>
        </w:rPr>
      </w:pPr>
      <w:r w:rsidRPr="004510D2">
        <w:rPr>
          <w:rFonts w:ascii="Times New Roman" w:hAnsi="Times New Roman" w:cs="Times New Roman"/>
          <w:b/>
          <w:bCs/>
          <w:noProof/>
        </w:rPr>
        <w:t>Figure 2:</w:t>
      </w:r>
      <w:r w:rsidRPr="004510D2">
        <w:rPr>
          <w:rFonts w:ascii="Times New Roman" w:hAnsi="Times New Roman" w:cs="Times New Roman"/>
          <w:noProof/>
        </w:rPr>
        <w:t xml:space="preserve"> </w:t>
      </w:r>
      <w:r w:rsidRPr="004510D2">
        <w:rPr>
          <w:rFonts w:ascii="Times New Roman" w:hAnsi="Times New Roman" w:cs="Times New Roman"/>
        </w:rPr>
        <w:t>The absolute torque values (Nm) over 75 contractions during round 1 and round 2 of exercise at 100 Hz when 5 min of rest were provided between rounds (A) and 15 minutes of rest were provided (C).  The relative torque value (expressed relative to peak torque during that round) over 75 contractions during round 1 and round 2 of exercise at 100 Hz when 5 minutes of rest were provided (B) and 15 minutes of rest were provided (D</w:t>
      </w:r>
      <w:proofErr w:type="gramStart"/>
      <w:r w:rsidRPr="004510D2">
        <w:rPr>
          <w:rFonts w:ascii="Times New Roman" w:hAnsi="Times New Roman" w:cs="Times New Roman"/>
        </w:rPr>
        <w:t>).Values</w:t>
      </w:r>
      <w:proofErr w:type="gramEnd"/>
      <w:r w:rsidRPr="004510D2">
        <w:rPr>
          <w:rFonts w:ascii="Times New Roman" w:hAnsi="Times New Roman" w:cs="Times New Roman"/>
        </w:rPr>
        <w:t xml:space="preserve"> are mean ± SE.</w:t>
      </w:r>
    </w:p>
    <w:p w14:paraId="618B80B1" w14:textId="77777777" w:rsidR="00CA1FBE" w:rsidRPr="004510D2" w:rsidRDefault="00CA1FBE" w:rsidP="00CA1FBE">
      <w:pPr>
        <w:spacing w:line="480" w:lineRule="auto"/>
        <w:rPr>
          <w:rFonts w:ascii="Times New Roman" w:hAnsi="Times New Roman" w:cs="Times New Roman"/>
        </w:rPr>
      </w:pPr>
    </w:p>
    <w:p w14:paraId="3FD500BC" w14:textId="77777777" w:rsidR="00CA1FBE" w:rsidRPr="004510D2" w:rsidRDefault="00CA1FBE" w:rsidP="00CA1FBE">
      <w:pPr>
        <w:spacing w:line="480" w:lineRule="auto"/>
        <w:rPr>
          <w:rFonts w:ascii="Times New Roman" w:hAnsi="Times New Roman" w:cs="Times New Roman"/>
          <w:b/>
          <w:bCs/>
        </w:rPr>
      </w:pPr>
      <w:r w:rsidRPr="004510D2">
        <w:rPr>
          <w:rFonts w:ascii="Times New Roman" w:hAnsi="Times New Roman" w:cs="Times New Roman"/>
          <w:b/>
          <w:bCs/>
        </w:rPr>
        <w:t xml:space="preserve">Stimulated IACT </w:t>
      </w:r>
      <w:bookmarkStart w:id="1" w:name="OLE_LINK3"/>
    </w:p>
    <w:p w14:paraId="6989FE7E" w14:textId="22CF3836" w:rsidR="00CA1FBE" w:rsidRPr="004510D2" w:rsidRDefault="00CA1FBE" w:rsidP="00CA1FBE">
      <w:pPr>
        <w:spacing w:line="480" w:lineRule="auto"/>
        <w:rPr>
          <w:rFonts w:ascii="Times New Roman" w:hAnsi="Times New Roman" w:cs="Times New Roman"/>
          <w:b/>
          <w:bCs/>
        </w:rPr>
      </w:pPr>
      <w:r w:rsidRPr="004510D2">
        <w:rPr>
          <w:rFonts w:ascii="Times New Roman" w:hAnsi="Times New Roman" w:cs="Times New Roman"/>
          <w:bCs/>
          <w:i/>
          <w:u w:val="single"/>
        </w:rPr>
        <w:t>100 Hz Stimulation:</w:t>
      </w:r>
      <w:r w:rsidRPr="004510D2">
        <w:rPr>
          <w:rFonts w:ascii="Times New Roman" w:hAnsi="Times New Roman" w:cs="Times New Roman"/>
          <w:b/>
          <w:bCs/>
        </w:rPr>
        <w:t xml:space="preserve"> </w:t>
      </w:r>
      <w:r w:rsidRPr="004510D2">
        <w:rPr>
          <w:rFonts w:ascii="Times New Roman" w:hAnsi="Times New Roman" w:cs="Times New Roman"/>
          <w:color w:val="000000" w:themeColor="text1"/>
        </w:rPr>
        <w:t>Data for IACT during stimulated contractions at 100 Hz can be found in Figur</w:t>
      </w:r>
      <w:r>
        <w:rPr>
          <w:rFonts w:ascii="Times New Roman" w:hAnsi="Times New Roman" w:cs="Times New Roman"/>
          <w:color w:val="000000" w:themeColor="text1"/>
        </w:rPr>
        <w:t>e 3.</w:t>
      </w:r>
      <w:r w:rsidRPr="004510D2">
        <w:rPr>
          <w:rFonts w:ascii="Times New Roman" w:hAnsi="Times New Roman" w:cs="Times New Roman"/>
          <w:color w:val="000000" w:themeColor="text1"/>
        </w:rPr>
        <w:t xml:space="preserve"> A mixed methods ANOVA revealed the three-way interaction among rest, round, and training status was not significant (p=0.79).  Additionally, the interactions of rest and round (p=</w:t>
      </w:r>
      <w:r>
        <w:rPr>
          <w:rFonts w:ascii="Times New Roman" w:hAnsi="Times New Roman" w:cs="Times New Roman"/>
          <w:color w:val="000000" w:themeColor="text1"/>
        </w:rPr>
        <w:t>0</w:t>
      </w:r>
      <w:r w:rsidRPr="004510D2">
        <w:rPr>
          <w:rFonts w:ascii="Times New Roman" w:hAnsi="Times New Roman" w:cs="Times New Roman"/>
          <w:color w:val="000000" w:themeColor="text1"/>
        </w:rPr>
        <w:t>.749), rest and training status (p=</w:t>
      </w:r>
      <w:r>
        <w:rPr>
          <w:rFonts w:ascii="Times New Roman" w:hAnsi="Times New Roman" w:cs="Times New Roman"/>
          <w:color w:val="000000" w:themeColor="text1"/>
        </w:rPr>
        <w:t>0</w:t>
      </w:r>
      <w:r w:rsidRPr="004510D2">
        <w:rPr>
          <w:rFonts w:ascii="Times New Roman" w:hAnsi="Times New Roman" w:cs="Times New Roman"/>
          <w:color w:val="000000" w:themeColor="text1"/>
        </w:rPr>
        <w:t>.860), and training status and round (p=</w:t>
      </w:r>
      <w:r>
        <w:rPr>
          <w:rFonts w:ascii="Times New Roman" w:hAnsi="Times New Roman" w:cs="Times New Roman"/>
          <w:color w:val="000000" w:themeColor="text1"/>
        </w:rPr>
        <w:t>0</w:t>
      </w:r>
      <w:r w:rsidRPr="004510D2">
        <w:rPr>
          <w:rFonts w:ascii="Times New Roman" w:hAnsi="Times New Roman" w:cs="Times New Roman"/>
          <w:color w:val="000000" w:themeColor="text1"/>
        </w:rPr>
        <w:t xml:space="preserve">.864) were not significant. The main effect for round was significant (p &lt; 0.001) with values from round 2 being reduced compared to round 1. The main effect for rest was not significant (p=0.43) indicating the additional rest provided moving from 5 minutes of rest to 15 minutes of rest did not alter the recovery of IACT. Additionally, the main effect for training status was also not significant (p=0.38). Additionally, data for the change of IACT between time points can be found in figure </w:t>
      </w:r>
      <w:r w:rsidRPr="004510D2">
        <w:rPr>
          <w:rFonts w:ascii="Times New Roman" w:hAnsi="Times New Roman" w:cs="Times New Roman"/>
          <w:color w:val="000000" w:themeColor="text1"/>
        </w:rPr>
        <w:lastRenderedPageBreak/>
        <w:t>3. A mixed methods ANOVA revealed the two-way interaction among round and status were not significant (p=</w:t>
      </w:r>
      <w:r>
        <w:rPr>
          <w:rFonts w:ascii="Times New Roman" w:hAnsi="Times New Roman" w:cs="Times New Roman"/>
          <w:color w:val="000000" w:themeColor="text1"/>
        </w:rPr>
        <w:t>0</w:t>
      </w:r>
      <w:r w:rsidRPr="004510D2">
        <w:rPr>
          <w:rFonts w:ascii="Times New Roman" w:hAnsi="Times New Roman" w:cs="Times New Roman"/>
          <w:color w:val="000000" w:themeColor="text1"/>
        </w:rPr>
        <w:t>.774) indicating training status has no effect on round at 20 Hz. Likewise, the main effect for round was not significant (p=</w:t>
      </w:r>
      <w:r>
        <w:rPr>
          <w:rFonts w:ascii="Times New Roman" w:hAnsi="Times New Roman" w:cs="Times New Roman"/>
          <w:color w:val="000000" w:themeColor="text1"/>
        </w:rPr>
        <w:t>0</w:t>
      </w:r>
      <w:r w:rsidRPr="004510D2">
        <w:rPr>
          <w:rFonts w:ascii="Times New Roman" w:hAnsi="Times New Roman" w:cs="Times New Roman"/>
          <w:color w:val="000000" w:themeColor="text1"/>
        </w:rPr>
        <w:t>.513) indicating there was not a large change between the period of rest given between the rounds.</w:t>
      </w:r>
    </w:p>
    <w:bookmarkEnd w:id="1"/>
    <w:p w14:paraId="6DF50B93" w14:textId="77777777" w:rsidR="00CA1FBE" w:rsidRPr="004510D2" w:rsidRDefault="00CA1FBE" w:rsidP="00CA1FBE">
      <w:pPr>
        <w:spacing w:line="480" w:lineRule="auto"/>
        <w:rPr>
          <w:rFonts w:ascii="Times New Roman" w:hAnsi="Times New Roman" w:cs="Times New Roman"/>
        </w:rPr>
      </w:pPr>
      <w:r w:rsidRPr="004510D2">
        <w:rPr>
          <w:rFonts w:ascii="Times New Roman" w:hAnsi="Times New Roman" w:cs="Times New Roman"/>
          <w:noProof/>
        </w:rPr>
        <w:drawing>
          <wp:inline distT="0" distB="0" distL="0" distR="0" wp14:anchorId="69441B09" wp14:editId="74CE1849">
            <wp:extent cx="5901690" cy="3993515"/>
            <wp:effectExtent l="0" t="0" r="0" b="0"/>
            <wp:docPr id="18" name="Picture 18"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Graphical user interface, application&#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01690" cy="3993515"/>
                    </a:xfrm>
                    <a:prstGeom prst="rect">
                      <a:avLst/>
                    </a:prstGeom>
                    <a:noFill/>
                  </pic:spPr>
                </pic:pic>
              </a:graphicData>
            </a:graphic>
          </wp:inline>
        </w:drawing>
      </w:r>
    </w:p>
    <w:p w14:paraId="6CCA0481" w14:textId="77777777" w:rsidR="00CA1FBE" w:rsidRPr="004510D2" w:rsidRDefault="00CA1FBE" w:rsidP="00CA1FBE">
      <w:pPr>
        <w:rPr>
          <w:rFonts w:ascii="Times New Roman" w:hAnsi="Times New Roman" w:cs="Times New Roman"/>
          <w:noProof/>
        </w:rPr>
      </w:pPr>
      <w:r w:rsidRPr="004510D2">
        <w:rPr>
          <w:rFonts w:ascii="Times New Roman" w:hAnsi="Times New Roman" w:cs="Times New Roman"/>
          <w:b/>
          <w:bCs/>
        </w:rPr>
        <w:t>Figure 3:</w:t>
      </w:r>
      <w:r w:rsidRPr="004510D2">
        <w:rPr>
          <w:rFonts w:ascii="Times New Roman" w:hAnsi="Times New Roman" w:cs="Times New Roman"/>
          <w:noProof/>
        </w:rPr>
        <w:t xml:space="preserve"> </w:t>
      </w:r>
      <w:r w:rsidRPr="004510D2">
        <w:rPr>
          <w:rFonts w:ascii="Times New Roman" w:hAnsi="Times New Roman" w:cs="Times New Roman"/>
        </w:rPr>
        <w:t xml:space="preserve">Displays IACT during round 1 and 2 of exercise evoked at 100hz between trained and untrained groups when given 5 and 15 minutes of rest between rounds. # indicates a main effect of testing round. </w:t>
      </w:r>
    </w:p>
    <w:p w14:paraId="1D1BBDAE" w14:textId="77777777" w:rsidR="00CA1FBE" w:rsidRPr="004510D2" w:rsidRDefault="00CA1FBE" w:rsidP="00CA1FBE">
      <w:pPr>
        <w:spacing w:line="480" w:lineRule="auto"/>
        <w:rPr>
          <w:rFonts w:ascii="Times New Roman" w:hAnsi="Times New Roman" w:cs="Times New Roman"/>
        </w:rPr>
      </w:pPr>
    </w:p>
    <w:p w14:paraId="4C487694" w14:textId="5E8B8142" w:rsidR="00CA1FBE" w:rsidRPr="004510D2" w:rsidRDefault="00CA1FBE" w:rsidP="00CA1FBE">
      <w:pPr>
        <w:spacing w:line="480" w:lineRule="auto"/>
        <w:rPr>
          <w:rFonts w:ascii="Times New Roman" w:hAnsi="Times New Roman" w:cs="Times New Roman"/>
          <w:color w:val="000000" w:themeColor="text1"/>
        </w:rPr>
      </w:pPr>
      <w:r w:rsidRPr="004510D2">
        <w:rPr>
          <w:rFonts w:ascii="Times New Roman" w:hAnsi="Times New Roman" w:cs="Times New Roman"/>
          <w:i/>
          <w:color w:val="000000" w:themeColor="text1"/>
          <w:u w:val="single"/>
        </w:rPr>
        <w:t>20 Hz Stimulation:</w:t>
      </w:r>
      <w:r w:rsidRPr="004510D2">
        <w:rPr>
          <w:rFonts w:ascii="Times New Roman" w:hAnsi="Times New Roman" w:cs="Times New Roman"/>
          <w:color w:val="000000" w:themeColor="text1"/>
        </w:rPr>
        <w:t xml:space="preserve"> Data for IACT during stimulated contractions at 20 Hz was analyzed using peak torque values and mean torque values that can be found in Figure 4. A mixed methods ANOVA revealed the three-way interaction among rest, round, and training status was not significant (p=0.523).  Additionally, the interactions of rest and round (p=</w:t>
      </w:r>
      <w:r>
        <w:rPr>
          <w:rFonts w:ascii="Times New Roman" w:hAnsi="Times New Roman" w:cs="Times New Roman"/>
          <w:color w:val="000000" w:themeColor="text1"/>
        </w:rPr>
        <w:t>0</w:t>
      </w:r>
      <w:r w:rsidRPr="004510D2">
        <w:rPr>
          <w:rFonts w:ascii="Times New Roman" w:hAnsi="Times New Roman" w:cs="Times New Roman"/>
          <w:color w:val="000000" w:themeColor="text1"/>
        </w:rPr>
        <w:t>.945), rest and training status (p=</w:t>
      </w:r>
      <w:r>
        <w:rPr>
          <w:rFonts w:ascii="Times New Roman" w:hAnsi="Times New Roman" w:cs="Times New Roman"/>
          <w:color w:val="000000" w:themeColor="text1"/>
        </w:rPr>
        <w:t>0</w:t>
      </w:r>
      <w:r w:rsidRPr="004510D2">
        <w:rPr>
          <w:rFonts w:ascii="Times New Roman" w:hAnsi="Times New Roman" w:cs="Times New Roman"/>
          <w:color w:val="000000" w:themeColor="text1"/>
        </w:rPr>
        <w:t>.714), and training status and round (p=</w:t>
      </w:r>
      <w:r>
        <w:rPr>
          <w:rFonts w:ascii="Times New Roman" w:hAnsi="Times New Roman" w:cs="Times New Roman"/>
          <w:color w:val="000000" w:themeColor="text1"/>
        </w:rPr>
        <w:t>0</w:t>
      </w:r>
      <w:r w:rsidRPr="004510D2">
        <w:rPr>
          <w:rFonts w:ascii="Times New Roman" w:hAnsi="Times New Roman" w:cs="Times New Roman"/>
          <w:color w:val="000000" w:themeColor="text1"/>
        </w:rPr>
        <w:t xml:space="preserve">.992) were not significant. The main </w:t>
      </w:r>
      <w:r w:rsidRPr="004510D2">
        <w:rPr>
          <w:rFonts w:ascii="Times New Roman" w:hAnsi="Times New Roman" w:cs="Times New Roman"/>
          <w:color w:val="000000" w:themeColor="text1"/>
        </w:rPr>
        <w:lastRenderedPageBreak/>
        <w:t>effect for round was also not significant (p =</w:t>
      </w:r>
      <w:r>
        <w:rPr>
          <w:rFonts w:ascii="Times New Roman" w:hAnsi="Times New Roman" w:cs="Times New Roman"/>
          <w:color w:val="000000" w:themeColor="text1"/>
        </w:rPr>
        <w:t>0</w:t>
      </w:r>
      <w:r w:rsidRPr="004510D2">
        <w:rPr>
          <w:rFonts w:ascii="Times New Roman" w:hAnsi="Times New Roman" w:cs="Times New Roman"/>
          <w:color w:val="000000" w:themeColor="text1"/>
        </w:rPr>
        <w:t xml:space="preserve">.056) indicating there was not enough of a reduction between the rounds. The main effect for rest was not significant (p=0.114) indicating the additional rest provided moving from 5 minutes of rest to 15 minutes of rest did not alter the recovery of IACT. </w:t>
      </w:r>
    </w:p>
    <w:p w14:paraId="12F9F8B7" w14:textId="77777777" w:rsidR="00CA1FBE" w:rsidRPr="004510D2" w:rsidRDefault="00CA1FBE" w:rsidP="00CA1FBE">
      <w:pPr>
        <w:rPr>
          <w:rFonts w:ascii="Times New Roman" w:hAnsi="Times New Roman" w:cs="Times New Roman"/>
          <w:noProof/>
        </w:rPr>
      </w:pPr>
      <w:r w:rsidRPr="004510D2">
        <w:rPr>
          <w:rFonts w:ascii="Times New Roman" w:hAnsi="Times New Roman" w:cs="Times New Roman"/>
          <w:noProof/>
        </w:rPr>
        <w:drawing>
          <wp:inline distT="0" distB="0" distL="0" distR="0" wp14:anchorId="21869791" wp14:editId="437150A5">
            <wp:extent cx="5895975" cy="3990975"/>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895975" cy="3990975"/>
                    </a:xfrm>
                    <a:prstGeom prst="rect">
                      <a:avLst/>
                    </a:prstGeom>
                    <a:noFill/>
                    <a:ln>
                      <a:noFill/>
                    </a:ln>
                  </pic:spPr>
                </pic:pic>
              </a:graphicData>
            </a:graphic>
          </wp:inline>
        </w:drawing>
      </w:r>
    </w:p>
    <w:p w14:paraId="1AC73C01" w14:textId="77777777" w:rsidR="00CA1FBE" w:rsidRPr="004510D2" w:rsidRDefault="00CA1FBE" w:rsidP="00CA1FBE">
      <w:pPr>
        <w:rPr>
          <w:rFonts w:ascii="Times New Roman" w:hAnsi="Times New Roman" w:cs="Times New Roman"/>
          <w:b/>
          <w:bCs/>
          <w:noProof/>
        </w:rPr>
      </w:pPr>
    </w:p>
    <w:p w14:paraId="6855BCB1" w14:textId="77777777" w:rsidR="00CA1FBE" w:rsidRPr="004510D2" w:rsidRDefault="00CA1FBE" w:rsidP="00CA1FBE">
      <w:pPr>
        <w:rPr>
          <w:rFonts w:ascii="Times New Roman" w:hAnsi="Times New Roman" w:cs="Times New Roman"/>
          <w:noProof/>
        </w:rPr>
      </w:pPr>
      <w:r w:rsidRPr="004510D2">
        <w:rPr>
          <w:rFonts w:ascii="Times New Roman" w:hAnsi="Times New Roman" w:cs="Times New Roman"/>
          <w:b/>
          <w:bCs/>
          <w:noProof/>
        </w:rPr>
        <w:t>Figure 4:</w:t>
      </w:r>
      <w:r w:rsidRPr="004510D2">
        <w:rPr>
          <w:rFonts w:ascii="Times New Roman" w:hAnsi="Times New Roman" w:cs="Times New Roman"/>
          <w:noProof/>
        </w:rPr>
        <w:t xml:space="preserve"> Displays IACT during round 1 and 2 of exercise evoked at 20hz between trained and untrained groups when given 5 and 15 minutes of rest between rounds. </w:t>
      </w:r>
    </w:p>
    <w:p w14:paraId="3C34B355" w14:textId="77777777" w:rsidR="00CA1FBE" w:rsidRPr="004510D2" w:rsidRDefault="00CA1FBE" w:rsidP="00CA1FBE">
      <w:pPr>
        <w:spacing w:line="480" w:lineRule="auto"/>
        <w:rPr>
          <w:rFonts w:ascii="Times New Roman" w:hAnsi="Times New Roman" w:cs="Times New Roman"/>
          <w:b/>
          <w:u w:val="single"/>
        </w:rPr>
      </w:pPr>
    </w:p>
    <w:p w14:paraId="4CD0A656" w14:textId="77777777" w:rsidR="00CA1FBE" w:rsidRPr="004510D2" w:rsidRDefault="00CA1FBE" w:rsidP="00CA1FBE">
      <w:pPr>
        <w:spacing w:line="480" w:lineRule="auto"/>
        <w:rPr>
          <w:rFonts w:ascii="Times New Roman" w:hAnsi="Times New Roman" w:cs="Times New Roman"/>
          <w:b/>
          <w:u w:val="single"/>
        </w:rPr>
      </w:pPr>
    </w:p>
    <w:p w14:paraId="7B89FEA4" w14:textId="77777777" w:rsidR="00CA1FBE" w:rsidRPr="004510D2" w:rsidRDefault="00CA1FBE" w:rsidP="00CA1FBE">
      <w:pPr>
        <w:spacing w:line="480" w:lineRule="auto"/>
        <w:rPr>
          <w:rFonts w:ascii="Times New Roman" w:hAnsi="Times New Roman" w:cs="Times New Roman"/>
          <w:b/>
          <w:u w:val="single"/>
        </w:rPr>
      </w:pPr>
    </w:p>
    <w:p w14:paraId="77FACBC4" w14:textId="77777777" w:rsidR="00CA1FBE" w:rsidRPr="004510D2" w:rsidRDefault="00CA1FBE" w:rsidP="00CA1FBE">
      <w:pPr>
        <w:spacing w:line="480" w:lineRule="auto"/>
        <w:rPr>
          <w:rFonts w:ascii="Times New Roman" w:hAnsi="Times New Roman" w:cs="Times New Roman"/>
          <w:b/>
          <w:u w:val="single"/>
        </w:rPr>
      </w:pPr>
    </w:p>
    <w:p w14:paraId="6B681782" w14:textId="77777777" w:rsidR="00CA1FBE" w:rsidRDefault="00CA1FBE" w:rsidP="00CA1FBE">
      <w:pPr>
        <w:spacing w:line="480" w:lineRule="auto"/>
        <w:rPr>
          <w:rFonts w:ascii="Times New Roman" w:hAnsi="Times New Roman" w:cs="Times New Roman"/>
          <w:b/>
          <w:u w:val="single"/>
        </w:rPr>
      </w:pPr>
    </w:p>
    <w:p w14:paraId="135AD96E" w14:textId="77777777" w:rsidR="00CA1FBE" w:rsidRDefault="00CA1FBE" w:rsidP="00CA1FBE">
      <w:pPr>
        <w:spacing w:line="480" w:lineRule="auto"/>
        <w:rPr>
          <w:rFonts w:ascii="Times New Roman" w:hAnsi="Times New Roman" w:cs="Times New Roman"/>
          <w:b/>
          <w:u w:val="single"/>
        </w:rPr>
      </w:pPr>
    </w:p>
    <w:p w14:paraId="4A371A82" w14:textId="77777777" w:rsidR="004719E8" w:rsidRDefault="004719E8" w:rsidP="00CA1FBE">
      <w:pPr>
        <w:spacing w:line="480" w:lineRule="auto"/>
        <w:rPr>
          <w:rFonts w:ascii="Times New Roman" w:hAnsi="Times New Roman" w:cs="Times New Roman"/>
          <w:b/>
          <w:u w:val="single"/>
        </w:rPr>
        <w:sectPr w:rsidR="004719E8" w:rsidSect="00A2596E">
          <w:type w:val="continuous"/>
          <w:pgSz w:w="12240" w:h="15840"/>
          <w:pgMar w:top="1440" w:right="1440" w:bottom="1440" w:left="1440" w:header="720" w:footer="720" w:gutter="0"/>
          <w:pgNumType w:start="0"/>
          <w:cols w:space="720"/>
          <w:docGrid w:linePitch="360"/>
        </w:sectPr>
      </w:pPr>
    </w:p>
    <w:p w14:paraId="1F540689" w14:textId="32ED0720" w:rsidR="00CA1FBE" w:rsidRPr="004510D2" w:rsidRDefault="00CA1FBE" w:rsidP="00CA1FBE">
      <w:pPr>
        <w:spacing w:line="480" w:lineRule="auto"/>
        <w:rPr>
          <w:rFonts w:ascii="Times New Roman" w:hAnsi="Times New Roman" w:cs="Times New Roman"/>
          <w:b/>
          <w:u w:val="single"/>
        </w:rPr>
      </w:pPr>
    </w:p>
    <w:p w14:paraId="758B8ABC" w14:textId="77777777" w:rsidR="00CA1FBE" w:rsidRDefault="00CA1FBE" w:rsidP="00CA1FBE">
      <w:pPr>
        <w:rPr>
          <w:rFonts w:ascii="Times New Roman" w:hAnsi="Times New Roman" w:cs="Times New Roman"/>
          <w:b/>
          <w:u w:val="single"/>
        </w:rPr>
      </w:pPr>
    </w:p>
    <w:p w14:paraId="05564DC1" w14:textId="77777777" w:rsidR="00CA1FBE" w:rsidRDefault="00CA1FBE" w:rsidP="00CA1FBE">
      <w:pPr>
        <w:spacing w:line="480" w:lineRule="auto"/>
        <w:rPr>
          <w:rFonts w:ascii="Times New Roman" w:hAnsi="Times New Roman" w:cs="Times New Roman"/>
          <w:b/>
          <w:color w:val="C00000"/>
          <w:u w:val="single"/>
        </w:rPr>
      </w:pPr>
    </w:p>
    <w:tbl>
      <w:tblPr>
        <w:tblStyle w:val="TableGrid"/>
        <w:tblW w:w="12422" w:type="dxa"/>
        <w:tblLayout w:type="fixed"/>
        <w:tblLook w:val="04A0" w:firstRow="1" w:lastRow="0" w:firstColumn="1" w:lastColumn="0" w:noHBand="0" w:noVBand="1"/>
      </w:tblPr>
      <w:tblGrid>
        <w:gridCol w:w="3478"/>
        <w:gridCol w:w="556"/>
        <w:gridCol w:w="863"/>
        <w:gridCol w:w="780"/>
        <w:gridCol w:w="721"/>
        <w:gridCol w:w="19"/>
        <w:gridCol w:w="723"/>
        <w:gridCol w:w="16"/>
        <w:gridCol w:w="912"/>
        <w:gridCol w:w="928"/>
        <w:gridCol w:w="770"/>
        <w:gridCol w:w="834"/>
        <w:gridCol w:w="928"/>
        <w:gridCol w:w="864"/>
        <w:gridCol w:w="19"/>
        <w:gridCol w:w="11"/>
      </w:tblGrid>
      <w:tr w:rsidR="00CA1FBE" w:rsidRPr="00B7210D" w14:paraId="014F6C58" w14:textId="77777777" w:rsidTr="004719E8">
        <w:trPr>
          <w:trHeight w:val="292"/>
        </w:trPr>
        <w:tc>
          <w:tcPr>
            <w:tcW w:w="12422" w:type="dxa"/>
            <w:gridSpan w:val="16"/>
            <w:tcBorders>
              <w:top w:val="nil"/>
              <w:left w:val="nil"/>
              <w:right w:val="nil"/>
            </w:tcBorders>
          </w:tcPr>
          <w:p w14:paraId="5AF1978A" w14:textId="77777777" w:rsidR="00CA1FBE" w:rsidRPr="00B7210D" w:rsidRDefault="00CA1FBE" w:rsidP="00666AF3">
            <w:pPr>
              <w:rPr>
                <w:rFonts w:ascii="Times New Roman" w:hAnsi="Times New Roman" w:cs="Times New Roman"/>
                <w:bCs/>
                <w:sz w:val="16"/>
                <w:szCs w:val="16"/>
              </w:rPr>
            </w:pPr>
            <w:r w:rsidRPr="00B7210D">
              <w:rPr>
                <w:rFonts w:ascii="Times New Roman" w:hAnsi="Times New Roman" w:cs="Times New Roman"/>
                <w:b/>
                <w:sz w:val="16"/>
                <w:szCs w:val="16"/>
              </w:rPr>
              <w:t xml:space="preserve">Table: 2: </w:t>
            </w:r>
            <w:r w:rsidRPr="00B7210D">
              <w:rPr>
                <w:rFonts w:ascii="Times New Roman" w:hAnsi="Times New Roman" w:cs="Times New Roman"/>
                <w:bCs/>
                <w:sz w:val="16"/>
                <w:szCs w:val="16"/>
              </w:rPr>
              <w:t>Pearson Correlation table for 20 Hz stimulation with 100 Hz starting torque.</w:t>
            </w:r>
          </w:p>
        </w:tc>
      </w:tr>
      <w:tr w:rsidR="00CA1FBE" w:rsidRPr="00B7210D" w14:paraId="682A7578" w14:textId="77777777" w:rsidTr="004719E8">
        <w:trPr>
          <w:gridAfter w:val="1"/>
          <w:wAfter w:w="11" w:type="dxa"/>
          <w:trHeight w:val="292"/>
        </w:trPr>
        <w:tc>
          <w:tcPr>
            <w:tcW w:w="3479" w:type="dxa"/>
            <w:tcBorders>
              <w:top w:val="single" w:sz="4" w:space="0" w:color="auto"/>
              <w:left w:val="nil"/>
              <w:bottom w:val="double" w:sz="4" w:space="0" w:color="auto"/>
              <w:right w:val="nil"/>
            </w:tcBorders>
            <w:vAlign w:val="center"/>
          </w:tcPr>
          <w:p w14:paraId="5EFC0BF6" w14:textId="77777777" w:rsidR="00CA1FBE" w:rsidRPr="00B7210D" w:rsidRDefault="00CA1FBE" w:rsidP="00666AF3">
            <w:pPr>
              <w:rPr>
                <w:rFonts w:ascii="Times New Roman" w:hAnsi="Times New Roman" w:cs="Times New Roman"/>
                <w:b/>
                <w:color w:val="C00000"/>
                <w:sz w:val="16"/>
                <w:szCs w:val="16"/>
                <w:u w:val="single"/>
              </w:rPr>
            </w:pPr>
            <w:r w:rsidRPr="00B7210D">
              <w:rPr>
                <w:rFonts w:ascii="Times New Roman" w:hAnsi="Times New Roman" w:cs="Times New Roman"/>
                <w:b/>
                <w:sz w:val="16"/>
                <w:szCs w:val="16"/>
              </w:rPr>
              <w:t>Variable</w:t>
            </w:r>
          </w:p>
        </w:tc>
        <w:tc>
          <w:tcPr>
            <w:tcW w:w="556" w:type="dxa"/>
            <w:tcBorders>
              <w:top w:val="single" w:sz="4" w:space="0" w:color="auto"/>
              <w:left w:val="nil"/>
              <w:bottom w:val="double" w:sz="4" w:space="0" w:color="auto"/>
              <w:right w:val="nil"/>
            </w:tcBorders>
            <w:vAlign w:val="center"/>
          </w:tcPr>
          <w:p w14:paraId="0663CBB7" w14:textId="77777777" w:rsidR="00CA1FBE" w:rsidRPr="00B7210D" w:rsidRDefault="00CA1FBE" w:rsidP="00666AF3">
            <w:pPr>
              <w:jc w:val="center"/>
              <w:rPr>
                <w:rFonts w:ascii="Times New Roman" w:hAnsi="Times New Roman" w:cs="Times New Roman"/>
                <w:b/>
                <w:color w:val="C00000"/>
                <w:sz w:val="16"/>
                <w:szCs w:val="16"/>
                <w:u w:val="single"/>
              </w:rPr>
            </w:pPr>
            <w:r w:rsidRPr="00B7210D">
              <w:rPr>
                <w:rFonts w:ascii="Times New Roman" w:hAnsi="Times New Roman" w:cs="Times New Roman"/>
                <w:b/>
                <w:sz w:val="16"/>
                <w:szCs w:val="16"/>
              </w:rPr>
              <w:t>1</w:t>
            </w:r>
          </w:p>
        </w:tc>
        <w:tc>
          <w:tcPr>
            <w:tcW w:w="863" w:type="dxa"/>
            <w:tcBorders>
              <w:top w:val="single" w:sz="4" w:space="0" w:color="auto"/>
              <w:left w:val="nil"/>
              <w:bottom w:val="double" w:sz="4" w:space="0" w:color="auto"/>
              <w:right w:val="nil"/>
            </w:tcBorders>
            <w:vAlign w:val="center"/>
          </w:tcPr>
          <w:p w14:paraId="3D8AE746" w14:textId="77777777" w:rsidR="00CA1FBE" w:rsidRPr="00B7210D" w:rsidRDefault="00CA1FBE" w:rsidP="00666AF3">
            <w:pPr>
              <w:jc w:val="center"/>
              <w:rPr>
                <w:rFonts w:ascii="Times New Roman" w:hAnsi="Times New Roman" w:cs="Times New Roman"/>
                <w:b/>
                <w:color w:val="C00000"/>
                <w:sz w:val="16"/>
                <w:szCs w:val="16"/>
                <w:u w:val="single"/>
              </w:rPr>
            </w:pPr>
            <w:r w:rsidRPr="00B7210D">
              <w:rPr>
                <w:rFonts w:ascii="Times New Roman" w:hAnsi="Times New Roman" w:cs="Times New Roman"/>
                <w:b/>
                <w:sz w:val="16"/>
                <w:szCs w:val="16"/>
              </w:rPr>
              <w:t>2</w:t>
            </w:r>
          </w:p>
        </w:tc>
        <w:tc>
          <w:tcPr>
            <w:tcW w:w="780" w:type="dxa"/>
            <w:tcBorders>
              <w:top w:val="single" w:sz="4" w:space="0" w:color="auto"/>
              <w:left w:val="nil"/>
              <w:bottom w:val="double" w:sz="4" w:space="0" w:color="auto"/>
              <w:right w:val="nil"/>
            </w:tcBorders>
            <w:vAlign w:val="center"/>
          </w:tcPr>
          <w:p w14:paraId="14D74053" w14:textId="77777777" w:rsidR="00CA1FBE" w:rsidRPr="00B7210D" w:rsidRDefault="00CA1FBE" w:rsidP="00666AF3">
            <w:pPr>
              <w:jc w:val="center"/>
              <w:rPr>
                <w:rFonts w:ascii="Times New Roman" w:hAnsi="Times New Roman" w:cs="Times New Roman"/>
                <w:b/>
                <w:color w:val="C00000"/>
                <w:sz w:val="16"/>
                <w:szCs w:val="16"/>
                <w:u w:val="single"/>
              </w:rPr>
            </w:pPr>
            <w:r w:rsidRPr="00B7210D">
              <w:rPr>
                <w:rFonts w:ascii="Times New Roman" w:hAnsi="Times New Roman" w:cs="Times New Roman"/>
                <w:b/>
                <w:sz w:val="16"/>
                <w:szCs w:val="16"/>
              </w:rPr>
              <w:t>3</w:t>
            </w:r>
          </w:p>
        </w:tc>
        <w:tc>
          <w:tcPr>
            <w:tcW w:w="721" w:type="dxa"/>
            <w:tcBorders>
              <w:top w:val="single" w:sz="4" w:space="0" w:color="auto"/>
              <w:left w:val="nil"/>
              <w:bottom w:val="double" w:sz="4" w:space="0" w:color="auto"/>
              <w:right w:val="nil"/>
            </w:tcBorders>
            <w:vAlign w:val="center"/>
          </w:tcPr>
          <w:p w14:paraId="20CB661A" w14:textId="77777777" w:rsidR="00CA1FBE" w:rsidRPr="00B7210D" w:rsidRDefault="00CA1FBE" w:rsidP="00666AF3">
            <w:pPr>
              <w:jc w:val="center"/>
              <w:rPr>
                <w:rFonts w:ascii="Times New Roman" w:hAnsi="Times New Roman" w:cs="Times New Roman"/>
                <w:b/>
                <w:color w:val="C00000"/>
                <w:sz w:val="16"/>
                <w:szCs w:val="16"/>
                <w:u w:val="single"/>
              </w:rPr>
            </w:pPr>
            <w:r w:rsidRPr="00B7210D">
              <w:rPr>
                <w:rFonts w:ascii="Times New Roman" w:hAnsi="Times New Roman" w:cs="Times New Roman"/>
                <w:b/>
                <w:sz w:val="16"/>
                <w:szCs w:val="16"/>
              </w:rPr>
              <w:t>4</w:t>
            </w:r>
          </w:p>
        </w:tc>
        <w:tc>
          <w:tcPr>
            <w:tcW w:w="758" w:type="dxa"/>
            <w:gridSpan w:val="3"/>
            <w:tcBorders>
              <w:top w:val="single" w:sz="4" w:space="0" w:color="auto"/>
              <w:left w:val="nil"/>
              <w:bottom w:val="double" w:sz="4" w:space="0" w:color="auto"/>
              <w:right w:val="nil"/>
            </w:tcBorders>
            <w:vAlign w:val="center"/>
          </w:tcPr>
          <w:p w14:paraId="3618C4E5" w14:textId="77777777" w:rsidR="00CA1FBE" w:rsidRPr="00B7210D" w:rsidRDefault="00CA1FBE" w:rsidP="00666AF3">
            <w:pPr>
              <w:jc w:val="center"/>
              <w:rPr>
                <w:rFonts w:ascii="Times New Roman" w:hAnsi="Times New Roman" w:cs="Times New Roman"/>
                <w:b/>
                <w:color w:val="C00000"/>
                <w:sz w:val="16"/>
                <w:szCs w:val="16"/>
                <w:u w:val="single"/>
              </w:rPr>
            </w:pPr>
            <w:r w:rsidRPr="00B7210D">
              <w:rPr>
                <w:rFonts w:ascii="Times New Roman" w:hAnsi="Times New Roman" w:cs="Times New Roman"/>
                <w:b/>
                <w:sz w:val="16"/>
                <w:szCs w:val="16"/>
              </w:rPr>
              <w:t>5</w:t>
            </w:r>
          </w:p>
        </w:tc>
        <w:tc>
          <w:tcPr>
            <w:tcW w:w="911" w:type="dxa"/>
            <w:tcBorders>
              <w:top w:val="single" w:sz="4" w:space="0" w:color="auto"/>
              <w:left w:val="nil"/>
              <w:bottom w:val="double" w:sz="4" w:space="0" w:color="auto"/>
              <w:right w:val="nil"/>
            </w:tcBorders>
            <w:vAlign w:val="center"/>
          </w:tcPr>
          <w:p w14:paraId="6F4649AC" w14:textId="77777777" w:rsidR="00CA1FBE" w:rsidRPr="00B7210D" w:rsidRDefault="00CA1FBE" w:rsidP="00666AF3">
            <w:pPr>
              <w:jc w:val="center"/>
              <w:rPr>
                <w:rFonts w:ascii="Times New Roman" w:hAnsi="Times New Roman" w:cs="Times New Roman"/>
                <w:b/>
                <w:color w:val="C00000"/>
                <w:sz w:val="16"/>
                <w:szCs w:val="16"/>
                <w:u w:val="single"/>
              </w:rPr>
            </w:pPr>
            <w:r w:rsidRPr="00B7210D">
              <w:rPr>
                <w:rFonts w:ascii="Times New Roman" w:hAnsi="Times New Roman" w:cs="Times New Roman"/>
                <w:b/>
                <w:sz w:val="16"/>
                <w:szCs w:val="16"/>
              </w:rPr>
              <w:t>6</w:t>
            </w:r>
          </w:p>
        </w:tc>
        <w:tc>
          <w:tcPr>
            <w:tcW w:w="928" w:type="dxa"/>
            <w:tcBorders>
              <w:top w:val="single" w:sz="4" w:space="0" w:color="auto"/>
              <w:left w:val="nil"/>
              <w:bottom w:val="double" w:sz="4" w:space="0" w:color="auto"/>
              <w:right w:val="nil"/>
            </w:tcBorders>
            <w:vAlign w:val="center"/>
          </w:tcPr>
          <w:p w14:paraId="76854C6F" w14:textId="77777777" w:rsidR="00CA1FBE" w:rsidRPr="00B7210D" w:rsidRDefault="00CA1FBE" w:rsidP="00666AF3">
            <w:pPr>
              <w:jc w:val="center"/>
              <w:rPr>
                <w:rFonts w:ascii="Times New Roman" w:hAnsi="Times New Roman" w:cs="Times New Roman"/>
                <w:b/>
                <w:color w:val="C00000"/>
                <w:sz w:val="16"/>
                <w:szCs w:val="16"/>
                <w:u w:val="single"/>
              </w:rPr>
            </w:pPr>
            <w:r w:rsidRPr="00B7210D">
              <w:rPr>
                <w:rFonts w:ascii="Times New Roman" w:hAnsi="Times New Roman" w:cs="Times New Roman"/>
                <w:b/>
                <w:sz w:val="16"/>
                <w:szCs w:val="16"/>
              </w:rPr>
              <w:t>7</w:t>
            </w:r>
          </w:p>
        </w:tc>
        <w:tc>
          <w:tcPr>
            <w:tcW w:w="770" w:type="dxa"/>
            <w:tcBorders>
              <w:top w:val="single" w:sz="4" w:space="0" w:color="auto"/>
              <w:left w:val="nil"/>
              <w:bottom w:val="double" w:sz="4" w:space="0" w:color="auto"/>
              <w:right w:val="nil"/>
            </w:tcBorders>
            <w:vAlign w:val="center"/>
          </w:tcPr>
          <w:p w14:paraId="72D22F63" w14:textId="77777777" w:rsidR="00CA1FBE" w:rsidRPr="00B7210D" w:rsidRDefault="00CA1FBE" w:rsidP="00666AF3">
            <w:pPr>
              <w:jc w:val="center"/>
              <w:rPr>
                <w:rFonts w:ascii="Times New Roman" w:hAnsi="Times New Roman" w:cs="Times New Roman"/>
                <w:b/>
                <w:color w:val="C00000"/>
                <w:sz w:val="16"/>
                <w:szCs w:val="16"/>
                <w:u w:val="single"/>
              </w:rPr>
            </w:pPr>
            <w:r w:rsidRPr="00B7210D">
              <w:rPr>
                <w:rFonts w:ascii="Times New Roman" w:hAnsi="Times New Roman" w:cs="Times New Roman"/>
                <w:b/>
                <w:sz w:val="16"/>
                <w:szCs w:val="16"/>
              </w:rPr>
              <w:t>8</w:t>
            </w:r>
          </w:p>
        </w:tc>
        <w:tc>
          <w:tcPr>
            <w:tcW w:w="834" w:type="dxa"/>
            <w:tcBorders>
              <w:top w:val="single" w:sz="4" w:space="0" w:color="auto"/>
              <w:left w:val="nil"/>
              <w:bottom w:val="double" w:sz="4" w:space="0" w:color="auto"/>
              <w:right w:val="nil"/>
            </w:tcBorders>
            <w:vAlign w:val="center"/>
          </w:tcPr>
          <w:p w14:paraId="0470ECEB" w14:textId="77777777" w:rsidR="00CA1FBE" w:rsidRPr="00B7210D" w:rsidRDefault="00CA1FBE" w:rsidP="00666AF3">
            <w:pPr>
              <w:jc w:val="center"/>
              <w:rPr>
                <w:rFonts w:ascii="Times New Roman" w:hAnsi="Times New Roman" w:cs="Times New Roman"/>
                <w:b/>
                <w:color w:val="C00000"/>
                <w:sz w:val="16"/>
                <w:szCs w:val="16"/>
                <w:u w:val="single"/>
              </w:rPr>
            </w:pPr>
            <w:r w:rsidRPr="00B7210D">
              <w:rPr>
                <w:rFonts w:ascii="Times New Roman" w:hAnsi="Times New Roman" w:cs="Times New Roman"/>
                <w:b/>
                <w:sz w:val="16"/>
                <w:szCs w:val="16"/>
              </w:rPr>
              <w:t>9</w:t>
            </w:r>
          </w:p>
        </w:tc>
        <w:tc>
          <w:tcPr>
            <w:tcW w:w="928" w:type="dxa"/>
            <w:tcBorders>
              <w:top w:val="single" w:sz="4" w:space="0" w:color="auto"/>
              <w:left w:val="nil"/>
              <w:bottom w:val="double" w:sz="4" w:space="0" w:color="auto"/>
              <w:right w:val="nil"/>
            </w:tcBorders>
            <w:vAlign w:val="center"/>
          </w:tcPr>
          <w:p w14:paraId="7B3DA1E6" w14:textId="77777777" w:rsidR="00CA1FBE" w:rsidRPr="00B7210D" w:rsidRDefault="00CA1FBE" w:rsidP="00666AF3">
            <w:pPr>
              <w:jc w:val="center"/>
              <w:rPr>
                <w:rFonts w:ascii="Times New Roman" w:hAnsi="Times New Roman" w:cs="Times New Roman"/>
                <w:b/>
                <w:color w:val="C00000"/>
                <w:sz w:val="16"/>
                <w:szCs w:val="16"/>
                <w:u w:val="single"/>
              </w:rPr>
            </w:pPr>
            <w:r w:rsidRPr="00B7210D">
              <w:rPr>
                <w:rFonts w:ascii="Times New Roman" w:hAnsi="Times New Roman" w:cs="Times New Roman"/>
                <w:b/>
                <w:sz w:val="16"/>
                <w:szCs w:val="16"/>
              </w:rPr>
              <w:t>10</w:t>
            </w:r>
          </w:p>
        </w:tc>
        <w:tc>
          <w:tcPr>
            <w:tcW w:w="883" w:type="dxa"/>
            <w:gridSpan w:val="2"/>
            <w:tcBorders>
              <w:top w:val="single" w:sz="4" w:space="0" w:color="auto"/>
              <w:left w:val="nil"/>
              <w:bottom w:val="double" w:sz="4" w:space="0" w:color="auto"/>
              <w:right w:val="nil"/>
            </w:tcBorders>
            <w:vAlign w:val="center"/>
          </w:tcPr>
          <w:p w14:paraId="0678ED0B" w14:textId="77777777" w:rsidR="00CA1FBE" w:rsidRPr="00B7210D" w:rsidRDefault="00CA1FBE" w:rsidP="00666AF3">
            <w:pPr>
              <w:jc w:val="center"/>
              <w:rPr>
                <w:rFonts w:ascii="Times New Roman" w:hAnsi="Times New Roman" w:cs="Times New Roman"/>
                <w:b/>
                <w:color w:val="C00000"/>
                <w:sz w:val="16"/>
                <w:szCs w:val="16"/>
                <w:u w:val="single"/>
              </w:rPr>
            </w:pPr>
            <w:r w:rsidRPr="00B7210D">
              <w:rPr>
                <w:rFonts w:ascii="Times New Roman" w:hAnsi="Times New Roman" w:cs="Times New Roman"/>
                <w:b/>
                <w:sz w:val="16"/>
                <w:szCs w:val="16"/>
              </w:rPr>
              <w:t>11</w:t>
            </w:r>
          </w:p>
        </w:tc>
      </w:tr>
      <w:tr w:rsidR="00CA1FBE" w:rsidRPr="00B7210D" w14:paraId="349A163F" w14:textId="77777777" w:rsidTr="004719E8">
        <w:trPr>
          <w:gridAfter w:val="2"/>
          <w:wAfter w:w="29" w:type="dxa"/>
          <w:trHeight w:val="292"/>
        </w:trPr>
        <w:tc>
          <w:tcPr>
            <w:tcW w:w="3479" w:type="dxa"/>
            <w:tcBorders>
              <w:top w:val="double" w:sz="4" w:space="0" w:color="auto"/>
              <w:left w:val="nil"/>
              <w:bottom w:val="nil"/>
              <w:right w:val="nil"/>
            </w:tcBorders>
            <w:vAlign w:val="center"/>
          </w:tcPr>
          <w:p w14:paraId="3FE95875" w14:textId="77777777" w:rsidR="00CA1FBE" w:rsidRPr="00B7210D" w:rsidRDefault="00CA1FBE" w:rsidP="00666AF3">
            <w:pPr>
              <w:rPr>
                <w:rFonts w:ascii="Times New Roman" w:hAnsi="Times New Roman" w:cs="Times New Roman"/>
                <w:b/>
                <w:color w:val="C00000"/>
                <w:sz w:val="16"/>
                <w:szCs w:val="16"/>
                <w:u w:val="single"/>
              </w:rPr>
            </w:pPr>
            <w:r w:rsidRPr="00B7210D">
              <w:rPr>
                <w:rFonts w:ascii="Times New Roman" w:hAnsi="Times New Roman" w:cs="Times New Roman"/>
                <w:b/>
                <w:sz w:val="16"/>
                <w:szCs w:val="16"/>
              </w:rPr>
              <w:t>Abs. CT Round 1, 5 min (1)</w:t>
            </w:r>
          </w:p>
        </w:tc>
        <w:tc>
          <w:tcPr>
            <w:tcW w:w="556" w:type="dxa"/>
            <w:tcBorders>
              <w:left w:val="nil"/>
              <w:bottom w:val="nil"/>
              <w:right w:val="nil"/>
            </w:tcBorders>
          </w:tcPr>
          <w:p w14:paraId="75F34E80" w14:textId="77777777" w:rsidR="00CA1FBE" w:rsidRPr="00B7210D" w:rsidRDefault="00CA1FBE" w:rsidP="00666AF3">
            <w:pPr>
              <w:jc w:val="center"/>
              <w:rPr>
                <w:rFonts w:ascii="Times New Roman" w:hAnsi="Times New Roman" w:cs="Times New Roman"/>
                <w:bCs/>
                <w:sz w:val="16"/>
                <w:szCs w:val="16"/>
              </w:rPr>
            </w:pPr>
            <w:r w:rsidRPr="00B7210D">
              <w:rPr>
                <w:rFonts w:ascii="Times New Roman" w:hAnsi="Times New Roman" w:cs="Times New Roman"/>
                <w:bCs/>
                <w:sz w:val="16"/>
                <w:szCs w:val="16"/>
              </w:rPr>
              <w:t>--</w:t>
            </w:r>
          </w:p>
        </w:tc>
        <w:tc>
          <w:tcPr>
            <w:tcW w:w="863" w:type="dxa"/>
            <w:tcBorders>
              <w:top w:val="double" w:sz="4" w:space="0" w:color="auto"/>
              <w:left w:val="nil"/>
              <w:bottom w:val="nil"/>
              <w:right w:val="nil"/>
            </w:tcBorders>
            <w:vAlign w:val="center"/>
          </w:tcPr>
          <w:p w14:paraId="12178814" w14:textId="77777777" w:rsidR="00CA1FBE" w:rsidRPr="00B7210D" w:rsidRDefault="00CA1FBE" w:rsidP="00666AF3">
            <w:pPr>
              <w:jc w:val="center"/>
              <w:rPr>
                <w:rFonts w:ascii="Times New Roman" w:hAnsi="Times New Roman" w:cs="Times New Roman"/>
                <w:bCs/>
                <w:sz w:val="16"/>
                <w:szCs w:val="16"/>
              </w:rPr>
            </w:pPr>
            <w:r w:rsidRPr="00B7210D">
              <w:rPr>
                <w:rFonts w:ascii="Times New Roman" w:hAnsi="Times New Roman" w:cs="Times New Roman"/>
                <w:bCs/>
                <w:sz w:val="16"/>
                <w:szCs w:val="16"/>
              </w:rPr>
              <w:t>.539**</w:t>
            </w:r>
          </w:p>
        </w:tc>
        <w:tc>
          <w:tcPr>
            <w:tcW w:w="780" w:type="dxa"/>
            <w:tcBorders>
              <w:top w:val="double" w:sz="4" w:space="0" w:color="auto"/>
              <w:left w:val="nil"/>
              <w:bottom w:val="nil"/>
              <w:right w:val="nil"/>
            </w:tcBorders>
            <w:vAlign w:val="center"/>
          </w:tcPr>
          <w:p w14:paraId="2BCC193F" w14:textId="77777777" w:rsidR="00CA1FBE" w:rsidRPr="00B7210D" w:rsidRDefault="00CA1FBE" w:rsidP="00666AF3">
            <w:pPr>
              <w:jc w:val="center"/>
              <w:rPr>
                <w:rFonts w:ascii="Times New Roman" w:hAnsi="Times New Roman" w:cs="Times New Roman"/>
                <w:bCs/>
                <w:sz w:val="16"/>
                <w:szCs w:val="16"/>
              </w:rPr>
            </w:pPr>
            <w:r w:rsidRPr="00B7210D">
              <w:rPr>
                <w:rFonts w:ascii="Times New Roman" w:hAnsi="Times New Roman" w:cs="Times New Roman"/>
                <w:bCs/>
                <w:sz w:val="16"/>
                <w:szCs w:val="16"/>
              </w:rPr>
              <w:t>.159</w:t>
            </w:r>
          </w:p>
        </w:tc>
        <w:tc>
          <w:tcPr>
            <w:tcW w:w="740" w:type="dxa"/>
            <w:gridSpan w:val="2"/>
            <w:tcBorders>
              <w:top w:val="double" w:sz="4" w:space="0" w:color="auto"/>
              <w:left w:val="nil"/>
              <w:bottom w:val="nil"/>
              <w:right w:val="nil"/>
            </w:tcBorders>
            <w:vAlign w:val="center"/>
          </w:tcPr>
          <w:p w14:paraId="4FF13F48" w14:textId="77777777" w:rsidR="00CA1FBE" w:rsidRPr="00B7210D" w:rsidRDefault="00CA1FBE" w:rsidP="00666AF3">
            <w:pPr>
              <w:jc w:val="center"/>
              <w:rPr>
                <w:rFonts w:ascii="Times New Roman" w:hAnsi="Times New Roman" w:cs="Times New Roman"/>
                <w:bCs/>
                <w:sz w:val="16"/>
                <w:szCs w:val="16"/>
              </w:rPr>
            </w:pPr>
            <w:r w:rsidRPr="00B7210D">
              <w:rPr>
                <w:rFonts w:ascii="Times New Roman" w:hAnsi="Times New Roman" w:cs="Times New Roman"/>
                <w:bCs/>
                <w:sz w:val="16"/>
                <w:szCs w:val="16"/>
              </w:rPr>
              <w:t>-.059</w:t>
            </w:r>
          </w:p>
        </w:tc>
        <w:tc>
          <w:tcPr>
            <w:tcW w:w="723" w:type="dxa"/>
            <w:tcBorders>
              <w:top w:val="double" w:sz="4" w:space="0" w:color="auto"/>
              <w:left w:val="nil"/>
              <w:bottom w:val="nil"/>
              <w:right w:val="nil"/>
            </w:tcBorders>
            <w:vAlign w:val="center"/>
          </w:tcPr>
          <w:p w14:paraId="75158C3D" w14:textId="77777777" w:rsidR="00CA1FBE" w:rsidRPr="00B7210D" w:rsidRDefault="00CA1FBE" w:rsidP="00666AF3">
            <w:pPr>
              <w:jc w:val="center"/>
              <w:rPr>
                <w:rFonts w:ascii="Times New Roman" w:hAnsi="Times New Roman" w:cs="Times New Roman"/>
                <w:bCs/>
                <w:sz w:val="16"/>
                <w:szCs w:val="16"/>
              </w:rPr>
            </w:pPr>
            <w:r w:rsidRPr="00B7210D">
              <w:rPr>
                <w:rFonts w:ascii="Times New Roman" w:hAnsi="Times New Roman" w:cs="Times New Roman"/>
                <w:bCs/>
                <w:sz w:val="16"/>
                <w:szCs w:val="16"/>
              </w:rPr>
              <w:t>.344</w:t>
            </w:r>
          </w:p>
        </w:tc>
        <w:tc>
          <w:tcPr>
            <w:tcW w:w="928" w:type="dxa"/>
            <w:gridSpan w:val="2"/>
            <w:tcBorders>
              <w:top w:val="double" w:sz="4" w:space="0" w:color="auto"/>
              <w:left w:val="nil"/>
              <w:bottom w:val="nil"/>
              <w:right w:val="nil"/>
            </w:tcBorders>
            <w:vAlign w:val="center"/>
          </w:tcPr>
          <w:p w14:paraId="56B1ED41" w14:textId="77777777" w:rsidR="00CA1FBE" w:rsidRPr="00B7210D" w:rsidRDefault="00CA1FBE" w:rsidP="00666AF3">
            <w:pPr>
              <w:jc w:val="center"/>
              <w:rPr>
                <w:rFonts w:ascii="Times New Roman" w:hAnsi="Times New Roman" w:cs="Times New Roman"/>
                <w:bCs/>
                <w:sz w:val="16"/>
                <w:szCs w:val="16"/>
              </w:rPr>
            </w:pPr>
            <w:r w:rsidRPr="00B7210D">
              <w:rPr>
                <w:rFonts w:ascii="Times New Roman" w:hAnsi="Times New Roman" w:cs="Times New Roman"/>
                <w:bCs/>
                <w:sz w:val="16"/>
                <w:szCs w:val="16"/>
              </w:rPr>
              <w:t>.704</w:t>
            </w:r>
          </w:p>
        </w:tc>
        <w:tc>
          <w:tcPr>
            <w:tcW w:w="928" w:type="dxa"/>
            <w:tcBorders>
              <w:top w:val="double" w:sz="4" w:space="0" w:color="auto"/>
              <w:left w:val="nil"/>
              <w:bottom w:val="nil"/>
              <w:right w:val="nil"/>
            </w:tcBorders>
            <w:vAlign w:val="center"/>
          </w:tcPr>
          <w:p w14:paraId="02E7C270" w14:textId="77777777" w:rsidR="00CA1FBE" w:rsidRPr="00B7210D" w:rsidRDefault="00CA1FBE" w:rsidP="00666AF3">
            <w:pPr>
              <w:jc w:val="center"/>
              <w:rPr>
                <w:rFonts w:ascii="Times New Roman" w:hAnsi="Times New Roman" w:cs="Times New Roman"/>
                <w:bCs/>
                <w:sz w:val="16"/>
                <w:szCs w:val="16"/>
              </w:rPr>
            </w:pPr>
            <w:r w:rsidRPr="00B7210D">
              <w:rPr>
                <w:rFonts w:ascii="Times New Roman" w:hAnsi="Times New Roman" w:cs="Times New Roman"/>
                <w:bCs/>
                <w:sz w:val="16"/>
                <w:szCs w:val="16"/>
              </w:rPr>
              <w:t>.023</w:t>
            </w:r>
          </w:p>
        </w:tc>
        <w:tc>
          <w:tcPr>
            <w:tcW w:w="770" w:type="dxa"/>
            <w:tcBorders>
              <w:top w:val="double" w:sz="4" w:space="0" w:color="auto"/>
              <w:left w:val="nil"/>
              <w:bottom w:val="nil"/>
              <w:right w:val="nil"/>
            </w:tcBorders>
            <w:vAlign w:val="center"/>
          </w:tcPr>
          <w:p w14:paraId="101B04C7" w14:textId="77777777" w:rsidR="00CA1FBE" w:rsidRPr="00B7210D" w:rsidRDefault="00CA1FBE" w:rsidP="00666AF3">
            <w:pPr>
              <w:jc w:val="center"/>
              <w:rPr>
                <w:rFonts w:ascii="Times New Roman" w:hAnsi="Times New Roman" w:cs="Times New Roman"/>
                <w:bCs/>
                <w:sz w:val="16"/>
                <w:szCs w:val="16"/>
              </w:rPr>
            </w:pPr>
            <w:r w:rsidRPr="00B7210D">
              <w:rPr>
                <w:rFonts w:ascii="Times New Roman" w:hAnsi="Times New Roman" w:cs="Times New Roman"/>
                <w:bCs/>
                <w:sz w:val="16"/>
                <w:szCs w:val="16"/>
              </w:rPr>
              <w:t>.431*</w:t>
            </w:r>
          </w:p>
        </w:tc>
        <w:tc>
          <w:tcPr>
            <w:tcW w:w="834" w:type="dxa"/>
            <w:tcBorders>
              <w:top w:val="double" w:sz="4" w:space="0" w:color="auto"/>
              <w:left w:val="nil"/>
              <w:bottom w:val="nil"/>
              <w:right w:val="nil"/>
            </w:tcBorders>
            <w:vAlign w:val="center"/>
          </w:tcPr>
          <w:p w14:paraId="779301B6" w14:textId="77777777" w:rsidR="00CA1FBE" w:rsidRPr="00B7210D" w:rsidRDefault="00CA1FBE" w:rsidP="00666AF3">
            <w:pPr>
              <w:jc w:val="center"/>
              <w:rPr>
                <w:rFonts w:ascii="Times New Roman" w:hAnsi="Times New Roman" w:cs="Times New Roman"/>
                <w:bCs/>
                <w:sz w:val="16"/>
                <w:szCs w:val="16"/>
              </w:rPr>
            </w:pPr>
            <w:r w:rsidRPr="00B7210D">
              <w:rPr>
                <w:rFonts w:ascii="Times New Roman" w:hAnsi="Times New Roman" w:cs="Times New Roman"/>
                <w:bCs/>
                <w:sz w:val="16"/>
                <w:szCs w:val="16"/>
              </w:rPr>
              <w:t>.421*</w:t>
            </w:r>
          </w:p>
        </w:tc>
        <w:tc>
          <w:tcPr>
            <w:tcW w:w="928" w:type="dxa"/>
            <w:tcBorders>
              <w:top w:val="double" w:sz="4" w:space="0" w:color="auto"/>
              <w:left w:val="nil"/>
              <w:bottom w:val="nil"/>
              <w:right w:val="nil"/>
            </w:tcBorders>
            <w:vAlign w:val="center"/>
          </w:tcPr>
          <w:p w14:paraId="5DB59588" w14:textId="77777777" w:rsidR="00CA1FBE" w:rsidRPr="00B7210D" w:rsidRDefault="00CA1FBE" w:rsidP="00666AF3">
            <w:pPr>
              <w:jc w:val="center"/>
              <w:rPr>
                <w:rFonts w:ascii="Times New Roman" w:hAnsi="Times New Roman" w:cs="Times New Roman"/>
                <w:bCs/>
                <w:sz w:val="16"/>
                <w:szCs w:val="16"/>
              </w:rPr>
            </w:pPr>
            <w:r w:rsidRPr="00B7210D">
              <w:rPr>
                <w:rFonts w:ascii="Times New Roman" w:hAnsi="Times New Roman" w:cs="Times New Roman"/>
                <w:bCs/>
                <w:sz w:val="16"/>
                <w:szCs w:val="16"/>
              </w:rPr>
              <w:t>.049</w:t>
            </w:r>
          </w:p>
        </w:tc>
        <w:tc>
          <w:tcPr>
            <w:tcW w:w="864" w:type="dxa"/>
            <w:tcBorders>
              <w:left w:val="nil"/>
              <w:bottom w:val="nil"/>
              <w:right w:val="nil"/>
            </w:tcBorders>
          </w:tcPr>
          <w:p w14:paraId="1A366A56" w14:textId="77777777" w:rsidR="00CA1FBE" w:rsidRPr="00B7210D" w:rsidRDefault="00CA1FBE" w:rsidP="00666AF3">
            <w:pPr>
              <w:jc w:val="center"/>
              <w:rPr>
                <w:rFonts w:ascii="Times New Roman" w:hAnsi="Times New Roman" w:cs="Times New Roman"/>
                <w:bCs/>
                <w:sz w:val="16"/>
                <w:szCs w:val="16"/>
              </w:rPr>
            </w:pPr>
            <w:r>
              <w:rPr>
                <w:rFonts w:ascii="Times New Roman" w:hAnsi="Times New Roman" w:cs="Times New Roman"/>
                <w:bCs/>
                <w:sz w:val="16"/>
                <w:szCs w:val="16"/>
              </w:rPr>
              <w:t>.702**</w:t>
            </w:r>
          </w:p>
        </w:tc>
      </w:tr>
      <w:tr w:rsidR="00CA1FBE" w:rsidRPr="00B7210D" w14:paraId="1768F479" w14:textId="77777777" w:rsidTr="004719E8">
        <w:trPr>
          <w:gridAfter w:val="2"/>
          <w:wAfter w:w="29" w:type="dxa"/>
          <w:trHeight w:val="316"/>
        </w:trPr>
        <w:tc>
          <w:tcPr>
            <w:tcW w:w="3479" w:type="dxa"/>
            <w:tcBorders>
              <w:top w:val="nil"/>
              <w:left w:val="nil"/>
              <w:bottom w:val="nil"/>
              <w:right w:val="nil"/>
            </w:tcBorders>
            <w:vAlign w:val="center"/>
          </w:tcPr>
          <w:p w14:paraId="165440C9" w14:textId="77777777" w:rsidR="00CA1FBE" w:rsidRPr="00B7210D" w:rsidRDefault="00CA1FBE" w:rsidP="00666AF3">
            <w:pPr>
              <w:rPr>
                <w:rFonts w:ascii="Times New Roman" w:hAnsi="Times New Roman" w:cs="Times New Roman"/>
                <w:b/>
                <w:color w:val="C00000"/>
                <w:sz w:val="16"/>
                <w:szCs w:val="16"/>
                <w:u w:val="single"/>
              </w:rPr>
            </w:pPr>
            <w:r w:rsidRPr="00B7210D">
              <w:rPr>
                <w:rFonts w:ascii="Times New Roman" w:hAnsi="Times New Roman" w:cs="Times New Roman"/>
                <w:b/>
                <w:sz w:val="16"/>
                <w:szCs w:val="16"/>
              </w:rPr>
              <w:t>Abs. CT Round 1, 15 min (2)</w:t>
            </w:r>
          </w:p>
        </w:tc>
        <w:tc>
          <w:tcPr>
            <w:tcW w:w="556" w:type="dxa"/>
            <w:tcBorders>
              <w:top w:val="nil"/>
              <w:left w:val="nil"/>
              <w:bottom w:val="nil"/>
              <w:right w:val="nil"/>
            </w:tcBorders>
          </w:tcPr>
          <w:p w14:paraId="394626F4" w14:textId="77777777" w:rsidR="00CA1FBE" w:rsidRPr="00B7210D" w:rsidRDefault="00CA1FBE" w:rsidP="00666AF3">
            <w:pPr>
              <w:jc w:val="center"/>
              <w:rPr>
                <w:rFonts w:ascii="Times New Roman" w:hAnsi="Times New Roman" w:cs="Times New Roman"/>
                <w:bCs/>
                <w:sz w:val="16"/>
                <w:szCs w:val="16"/>
              </w:rPr>
            </w:pPr>
          </w:p>
        </w:tc>
        <w:tc>
          <w:tcPr>
            <w:tcW w:w="863" w:type="dxa"/>
            <w:tcBorders>
              <w:top w:val="nil"/>
              <w:left w:val="nil"/>
              <w:bottom w:val="nil"/>
              <w:right w:val="nil"/>
            </w:tcBorders>
            <w:vAlign w:val="center"/>
          </w:tcPr>
          <w:p w14:paraId="53512080" w14:textId="77777777" w:rsidR="00CA1FBE" w:rsidRPr="00B7210D" w:rsidRDefault="00CA1FBE" w:rsidP="00666AF3">
            <w:pPr>
              <w:jc w:val="center"/>
              <w:rPr>
                <w:rFonts w:ascii="Times New Roman" w:hAnsi="Times New Roman" w:cs="Times New Roman"/>
                <w:bCs/>
                <w:sz w:val="16"/>
                <w:szCs w:val="16"/>
              </w:rPr>
            </w:pPr>
            <w:r w:rsidRPr="00B7210D">
              <w:rPr>
                <w:rFonts w:ascii="Times New Roman" w:hAnsi="Times New Roman" w:cs="Times New Roman"/>
                <w:bCs/>
                <w:sz w:val="16"/>
                <w:szCs w:val="16"/>
              </w:rPr>
              <w:t>--</w:t>
            </w:r>
          </w:p>
        </w:tc>
        <w:tc>
          <w:tcPr>
            <w:tcW w:w="780" w:type="dxa"/>
            <w:tcBorders>
              <w:top w:val="nil"/>
              <w:left w:val="nil"/>
              <w:bottom w:val="nil"/>
              <w:right w:val="nil"/>
            </w:tcBorders>
            <w:vAlign w:val="center"/>
          </w:tcPr>
          <w:p w14:paraId="6A58C1BD" w14:textId="77777777" w:rsidR="00CA1FBE" w:rsidRPr="00B7210D" w:rsidRDefault="00CA1FBE" w:rsidP="00666AF3">
            <w:pPr>
              <w:jc w:val="center"/>
              <w:rPr>
                <w:rFonts w:ascii="Times New Roman" w:hAnsi="Times New Roman" w:cs="Times New Roman"/>
                <w:bCs/>
                <w:sz w:val="16"/>
                <w:szCs w:val="16"/>
              </w:rPr>
            </w:pPr>
            <w:r w:rsidRPr="00B7210D">
              <w:rPr>
                <w:rFonts w:ascii="Times New Roman" w:hAnsi="Times New Roman" w:cs="Times New Roman"/>
                <w:bCs/>
                <w:sz w:val="16"/>
                <w:szCs w:val="16"/>
              </w:rPr>
              <w:t>-.103</w:t>
            </w:r>
          </w:p>
        </w:tc>
        <w:tc>
          <w:tcPr>
            <w:tcW w:w="740" w:type="dxa"/>
            <w:gridSpan w:val="2"/>
            <w:tcBorders>
              <w:top w:val="nil"/>
              <w:left w:val="nil"/>
              <w:bottom w:val="nil"/>
              <w:right w:val="nil"/>
            </w:tcBorders>
            <w:vAlign w:val="center"/>
          </w:tcPr>
          <w:p w14:paraId="6A0D576F" w14:textId="77777777" w:rsidR="00CA1FBE" w:rsidRPr="00B7210D" w:rsidRDefault="00CA1FBE" w:rsidP="00666AF3">
            <w:pPr>
              <w:jc w:val="center"/>
              <w:rPr>
                <w:rFonts w:ascii="Times New Roman" w:hAnsi="Times New Roman" w:cs="Times New Roman"/>
                <w:bCs/>
                <w:sz w:val="16"/>
                <w:szCs w:val="16"/>
              </w:rPr>
            </w:pPr>
            <w:r w:rsidRPr="00B7210D">
              <w:rPr>
                <w:rFonts w:ascii="Times New Roman" w:hAnsi="Times New Roman" w:cs="Times New Roman"/>
                <w:bCs/>
                <w:sz w:val="16"/>
                <w:szCs w:val="16"/>
              </w:rPr>
              <w:t>.088</w:t>
            </w:r>
          </w:p>
        </w:tc>
        <w:tc>
          <w:tcPr>
            <w:tcW w:w="723" w:type="dxa"/>
            <w:tcBorders>
              <w:top w:val="nil"/>
              <w:left w:val="nil"/>
              <w:bottom w:val="nil"/>
              <w:right w:val="nil"/>
            </w:tcBorders>
            <w:vAlign w:val="center"/>
          </w:tcPr>
          <w:p w14:paraId="1CE02D1F" w14:textId="77777777" w:rsidR="00CA1FBE" w:rsidRPr="00B7210D" w:rsidRDefault="00CA1FBE" w:rsidP="00666AF3">
            <w:pPr>
              <w:jc w:val="center"/>
              <w:rPr>
                <w:rFonts w:ascii="Times New Roman" w:hAnsi="Times New Roman" w:cs="Times New Roman"/>
                <w:bCs/>
                <w:sz w:val="16"/>
                <w:szCs w:val="16"/>
              </w:rPr>
            </w:pPr>
            <w:r w:rsidRPr="00B7210D">
              <w:rPr>
                <w:rFonts w:ascii="Times New Roman" w:hAnsi="Times New Roman" w:cs="Times New Roman"/>
                <w:bCs/>
                <w:sz w:val="16"/>
                <w:szCs w:val="16"/>
              </w:rPr>
              <w:t>.114</w:t>
            </w:r>
          </w:p>
        </w:tc>
        <w:tc>
          <w:tcPr>
            <w:tcW w:w="928" w:type="dxa"/>
            <w:gridSpan w:val="2"/>
            <w:tcBorders>
              <w:top w:val="nil"/>
              <w:left w:val="nil"/>
              <w:bottom w:val="nil"/>
              <w:right w:val="nil"/>
            </w:tcBorders>
            <w:vAlign w:val="center"/>
          </w:tcPr>
          <w:p w14:paraId="5F2FB209" w14:textId="77777777" w:rsidR="00CA1FBE" w:rsidRPr="00B7210D" w:rsidRDefault="00CA1FBE" w:rsidP="00666AF3">
            <w:pPr>
              <w:jc w:val="center"/>
              <w:rPr>
                <w:rFonts w:ascii="Times New Roman" w:hAnsi="Times New Roman" w:cs="Times New Roman"/>
                <w:bCs/>
                <w:sz w:val="16"/>
                <w:szCs w:val="16"/>
              </w:rPr>
            </w:pPr>
            <w:r w:rsidRPr="00B7210D">
              <w:rPr>
                <w:rFonts w:ascii="Times New Roman" w:hAnsi="Times New Roman" w:cs="Times New Roman"/>
                <w:bCs/>
                <w:sz w:val="16"/>
                <w:szCs w:val="16"/>
              </w:rPr>
              <w:t>.276</w:t>
            </w:r>
          </w:p>
        </w:tc>
        <w:tc>
          <w:tcPr>
            <w:tcW w:w="928" w:type="dxa"/>
            <w:tcBorders>
              <w:top w:val="nil"/>
              <w:left w:val="nil"/>
              <w:bottom w:val="nil"/>
              <w:right w:val="nil"/>
            </w:tcBorders>
            <w:vAlign w:val="center"/>
          </w:tcPr>
          <w:p w14:paraId="43CDF0D1" w14:textId="77777777" w:rsidR="00CA1FBE" w:rsidRPr="00B7210D" w:rsidRDefault="00CA1FBE" w:rsidP="00666AF3">
            <w:pPr>
              <w:jc w:val="center"/>
              <w:rPr>
                <w:rFonts w:ascii="Times New Roman" w:hAnsi="Times New Roman" w:cs="Times New Roman"/>
                <w:bCs/>
                <w:sz w:val="16"/>
                <w:szCs w:val="16"/>
              </w:rPr>
            </w:pPr>
            <w:r w:rsidRPr="00B7210D">
              <w:rPr>
                <w:rFonts w:ascii="Times New Roman" w:hAnsi="Times New Roman" w:cs="Times New Roman"/>
                <w:bCs/>
                <w:sz w:val="16"/>
                <w:szCs w:val="16"/>
              </w:rPr>
              <w:t>.055</w:t>
            </w:r>
          </w:p>
        </w:tc>
        <w:tc>
          <w:tcPr>
            <w:tcW w:w="770" w:type="dxa"/>
            <w:tcBorders>
              <w:top w:val="nil"/>
              <w:left w:val="nil"/>
              <w:bottom w:val="nil"/>
              <w:right w:val="nil"/>
            </w:tcBorders>
            <w:vAlign w:val="center"/>
          </w:tcPr>
          <w:p w14:paraId="4E9C4AD5" w14:textId="77777777" w:rsidR="00CA1FBE" w:rsidRPr="00B7210D" w:rsidRDefault="00CA1FBE" w:rsidP="00666AF3">
            <w:pPr>
              <w:jc w:val="center"/>
              <w:rPr>
                <w:rFonts w:ascii="Times New Roman" w:hAnsi="Times New Roman" w:cs="Times New Roman"/>
                <w:bCs/>
                <w:sz w:val="16"/>
                <w:szCs w:val="16"/>
              </w:rPr>
            </w:pPr>
            <w:r w:rsidRPr="00B7210D">
              <w:rPr>
                <w:rFonts w:ascii="Times New Roman" w:hAnsi="Times New Roman" w:cs="Times New Roman"/>
                <w:bCs/>
                <w:sz w:val="16"/>
                <w:szCs w:val="16"/>
              </w:rPr>
              <w:t>.474*</w:t>
            </w:r>
          </w:p>
        </w:tc>
        <w:tc>
          <w:tcPr>
            <w:tcW w:w="834" w:type="dxa"/>
            <w:tcBorders>
              <w:top w:val="nil"/>
              <w:left w:val="nil"/>
              <w:bottom w:val="nil"/>
              <w:right w:val="nil"/>
            </w:tcBorders>
            <w:vAlign w:val="center"/>
          </w:tcPr>
          <w:p w14:paraId="5CEF9D1A" w14:textId="77777777" w:rsidR="00CA1FBE" w:rsidRPr="00B7210D" w:rsidRDefault="00CA1FBE" w:rsidP="00666AF3">
            <w:pPr>
              <w:jc w:val="center"/>
              <w:rPr>
                <w:rFonts w:ascii="Times New Roman" w:hAnsi="Times New Roman" w:cs="Times New Roman"/>
                <w:bCs/>
                <w:sz w:val="16"/>
                <w:szCs w:val="16"/>
              </w:rPr>
            </w:pPr>
            <w:r w:rsidRPr="00B7210D">
              <w:rPr>
                <w:rFonts w:ascii="Times New Roman" w:hAnsi="Times New Roman" w:cs="Times New Roman"/>
                <w:bCs/>
                <w:sz w:val="16"/>
                <w:szCs w:val="16"/>
              </w:rPr>
              <w:t>.266</w:t>
            </w:r>
          </w:p>
        </w:tc>
        <w:tc>
          <w:tcPr>
            <w:tcW w:w="928" w:type="dxa"/>
            <w:tcBorders>
              <w:top w:val="nil"/>
              <w:left w:val="nil"/>
              <w:bottom w:val="nil"/>
              <w:right w:val="nil"/>
            </w:tcBorders>
            <w:vAlign w:val="center"/>
          </w:tcPr>
          <w:p w14:paraId="6F6AD279" w14:textId="77777777" w:rsidR="00CA1FBE" w:rsidRPr="00B7210D" w:rsidRDefault="00CA1FBE" w:rsidP="00666AF3">
            <w:pPr>
              <w:jc w:val="center"/>
              <w:rPr>
                <w:rFonts w:ascii="Times New Roman" w:hAnsi="Times New Roman" w:cs="Times New Roman"/>
                <w:bCs/>
                <w:sz w:val="16"/>
                <w:szCs w:val="16"/>
              </w:rPr>
            </w:pPr>
            <w:r w:rsidRPr="00B7210D">
              <w:rPr>
                <w:rFonts w:ascii="Times New Roman" w:hAnsi="Times New Roman" w:cs="Times New Roman"/>
                <w:bCs/>
                <w:sz w:val="16"/>
                <w:szCs w:val="16"/>
              </w:rPr>
              <w:t>-.29</w:t>
            </w:r>
          </w:p>
        </w:tc>
        <w:tc>
          <w:tcPr>
            <w:tcW w:w="864" w:type="dxa"/>
            <w:tcBorders>
              <w:top w:val="nil"/>
              <w:left w:val="nil"/>
              <w:bottom w:val="nil"/>
              <w:right w:val="nil"/>
            </w:tcBorders>
          </w:tcPr>
          <w:p w14:paraId="7019589A" w14:textId="77777777" w:rsidR="00CA1FBE" w:rsidRPr="00B7210D" w:rsidRDefault="00CA1FBE" w:rsidP="00666AF3">
            <w:pPr>
              <w:jc w:val="center"/>
              <w:rPr>
                <w:rFonts w:ascii="Times New Roman" w:hAnsi="Times New Roman" w:cs="Times New Roman"/>
                <w:bCs/>
                <w:sz w:val="16"/>
                <w:szCs w:val="16"/>
              </w:rPr>
            </w:pPr>
            <w:r>
              <w:rPr>
                <w:rFonts w:ascii="Times New Roman" w:hAnsi="Times New Roman" w:cs="Times New Roman"/>
                <w:bCs/>
                <w:sz w:val="16"/>
                <w:szCs w:val="16"/>
              </w:rPr>
              <w:t>.402*</w:t>
            </w:r>
          </w:p>
        </w:tc>
      </w:tr>
      <w:tr w:rsidR="00CA1FBE" w:rsidRPr="00B7210D" w14:paraId="0B9B0BDA" w14:textId="77777777" w:rsidTr="004719E8">
        <w:trPr>
          <w:gridAfter w:val="2"/>
          <w:wAfter w:w="29" w:type="dxa"/>
          <w:trHeight w:val="292"/>
        </w:trPr>
        <w:tc>
          <w:tcPr>
            <w:tcW w:w="3479" w:type="dxa"/>
            <w:tcBorders>
              <w:top w:val="nil"/>
              <w:left w:val="nil"/>
              <w:bottom w:val="nil"/>
              <w:right w:val="nil"/>
            </w:tcBorders>
            <w:vAlign w:val="center"/>
          </w:tcPr>
          <w:p w14:paraId="3077886B" w14:textId="77777777" w:rsidR="00CA1FBE" w:rsidRPr="00B7210D" w:rsidRDefault="00CA1FBE" w:rsidP="00666AF3">
            <w:pPr>
              <w:rPr>
                <w:rFonts w:ascii="Times New Roman" w:hAnsi="Times New Roman" w:cs="Times New Roman"/>
                <w:b/>
                <w:color w:val="C00000"/>
                <w:sz w:val="16"/>
                <w:szCs w:val="16"/>
                <w:u w:val="single"/>
              </w:rPr>
            </w:pPr>
            <w:r w:rsidRPr="00B7210D">
              <w:rPr>
                <w:rFonts w:ascii="Times New Roman" w:hAnsi="Times New Roman" w:cs="Times New Roman"/>
                <w:b/>
                <w:sz w:val="16"/>
                <w:szCs w:val="16"/>
              </w:rPr>
              <w:t>% Change CT round 1, 5 min (3)</w:t>
            </w:r>
          </w:p>
        </w:tc>
        <w:tc>
          <w:tcPr>
            <w:tcW w:w="556" w:type="dxa"/>
            <w:tcBorders>
              <w:top w:val="nil"/>
              <w:left w:val="nil"/>
              <w:bottom w:val="nil"/>
              <w:right w:val="nil"/>
            </w:tcBorders>
          </w:tcPr>
          <w:p w14:paraId="74B94F21" w14:textId="77777777" w:rsidR="00CA1FBE" w:rsidRPr="00B7210D" w:rsidRDefault="00CA1FBE" w:rsidP="00666AF3">
            <w:pPr>
              <w:jc w:val="center"/>
              <w:rPr>
                <w:rFonts w:ascii="Times New Roman" w:hAnsi="Times New Roman" w:cs="Times New Roman"/>
                <w:bCs/>
                <w:sz w:val="16"/>
                <w:szCs w:val="16"/>
              </w:rPr>
            </w:pPr>
          </w:p>
        </w:tc>
        <w:tc>
          <w:tcPr>
            <w:tcW w:w="863" w:type="dxa"/>
            <w:tcBorders>
              <w:top w:val="nil"/>
              <w:left w:val="nil"/>
              <w:bottom w:val="nil"/>
              <w:right w:val="nil"/>
            </w:tcBorders>
            <w:vAlign w:val="center"/>
          </w:tcPr>
          <w:p w14:paraId="041D922A" w14:textId="77777777" w:rsidR="00CA1FBE" w:rsidRPr="00B7210D" w:rsidRDefault="00CA1FBE" w:rsidP="00666AF3">
            <w:pPr>
              <w:jc w:val="center"/>
              <w:rPr>
                <w:rFonts w:ascii="Times New Roman" w:hAnsi="Times New Roman" w:cs="Times New Roman"/>
                <w:bCs/>
                <w:sz w:val="16"/>
                <w:szCs w:val="16"/>
              </w:rPr>
            </w:pPr>
          </w:p>
        </w:tc>
        <w:tc>
          <w:tcPr>
            <w:tcW w:w="780" w:type="dxa"/>
            <w:tcBorders>
              <w:top w:val="nil"/>
              <w:left w:val="nil"/>
              <w:bottom w:val="nil"/>
              <w:right w:val="nil"/>
            </w:tcBorders>
            <w:vAlign w:val="center"/>
          </w:tcPr>
          <w:p w14:paraId="7D7CFB65" w14:textId="77777777" w:rsidR="00CA1FBE" w:rsidRPr="00B7210D" w:rsidRDefault="00CA1FBE" w:rsidP="00666AF3">
            <w:pPr>
              <w:jc w:val="center"/>
              <w:rPr>
                <w:rFonts w:ascii="Times New Roman" w:hAnsi="Times New Roman" w:cs="Times New Roman"/>
                <w:bCs/>
                <w:sz w:val="16"/>
                <w:szCs w:val="16"/>
              </w:rPr>
            </w:pPr>
            <w:r w:rsidRPr="00B7210D">
              <w:rPr>
                <w:rFonts w:ascii="Times New Roman" w:hAnsi="Times New Roman" w:cs="Times New Roman"/>
                <w:bCs/>
                <w:sz w:val="16"/>
                <w:szCs w:val="16"/>
              </w:rPr>
              <w:t>--</w:t>
            </w:r>
          </w:p>
        </w:tc>
        <w:tc>
          <w:tcPr>
            <w:tcW w:w="740" w:type="dxa"/>
            <w:gridSpan w:val="2"/>
            <w:tcBorders>
              <w:top w:val="nil"/>
              <w:left w:val="nil"/>
              <w:bottom w:val="nil"/>
              <w:right w:val="nil"/>
            </w:tcBorders>
            <w:vAlign w:val="center"/>
          </w:tcPr>
          <w:p w14:paraId="3EC53CFD" w14:textId="77777777" w:rsidR="00CA1FBE" w:rsidRPr="00B7210D" w:rsidRDefault="00CA1FBE" w:rsidP="00666AF3">
            <w:pPr>
              <w:jc w:val="center"/>
              <w:rPr>
                <w:rFonts w:ascii="Times New Roman" w:hAnsi="Times New Roman" w:cs="Times New Roman"/>
                <w:bCs/>
                <w:sz w:val="16"/>
                <w:szCs w:val="16"/>
              </w:rPr>
            </w:pPr>
            <w:r w:rsidRPr="00B7210D">
              <w:rPr>
                <w:rFonts w:ascii="Times New Roman" w:hAnsi="Times New Roman" w:cs="Times New Roman"/>
                <w:bCs/>
                <w:sz w:val="16"/>
                <w:szCs w:val="16"/>
              </w:rPr>
              <w:t>.733</w:t>
            </w:r>
          </w:p>
        </w:tc>
        <w:tc>
          <w:tcPr>
            <w:tcW w:w="723" w:type="dxa"/>
            <w:tcBorders>
              <w:top w:val="nil"/>
              <w:left w:val="nil"/>
              <w:bottom w:val="nil"/>
              <w:right w:val="nil"/>
            </w:tcBorders>
            <w:vAlign w:val="center"/>
          </w:tcPr>
          <w:p w14:paraId="2FC193F2" w14:textId="77777777" w:rsidR="00CA1FBE" w:rsidRPr="00B7210D" w:rsidRDefault="00CA1FBE" w:rsidP="00666AF3">
            <w:pPr>
              <w:jc w:val="center"/>
              <w:rPr>
                <w:rFonts w:ascii="Times New Roman" w:hAnsi="Times New Roman" w:cs="Times New Roman"/>
                <w:bCs/>
                <w:sz w:val="16"/>
                <w:szCs w:val="16"/>
              </w:rPr>
            </w:pPr>
            <w:r w:rsidRPr="00B7210D">
              <w:rPr>
                <w:rFonts w:ascii="Times New Roman" w:hAnsi="Times New Roman" w:cs="Times New Roman"/>
                <w:bCs/>
                <w:sz w:val="16"/>
                <w:szCs w:val="16"/>
              </w:rPr>
              <w:t>.258</w:t>
            </w:r>
          </w:p>
        </w:tc>
        <w:tc>
          <w:tcPr>
            <w:tcW w:w="928" w:type="dxa"/>
            <w:gridSpan w:val="2"/>
            <w:tcBorders>
              <w:top w:val="nil"/>
              <w:left w:val="nil"/>
              <w:bottom w:val="nil"/>
              <w:right w:val="nil"/>
            </w:tcBorders>
            <w:vAlign w:val="center"/>
          </w:tcPr>
          <w:p w14:paraId="3055832E" w14:textId="77777777" w:rsidR="00CA1FBE" w:rsidRPr="00B7210D" w:rsidRDefault="00CA1FBE" w:rsidP="00666AF3">
            <w:pPr>
              <w:jc w:val="center"/>
              <w:rPr>
                <w:rFonts w:ascii="Times New Roman" w:hAnsi="Times New Roman" w:cs="Times New Roman"/>
                <w:bCs/>
                <w:sz w:val="16"/>
                <w:szCs w:val="16"/>
              </w:rPr>
            </w:pPr>
            <w:r w:rsidRPr="00B7210D">
              <w:rPr>
                <w:rFonts w:ascii="Times New Roman" w:hAnsi="Times New Roman" w:cs="Times New Roman"/>
                <w:bCs/>
                <w:sz w:val="16"/>
                <w:szCs w:val="16"/>
              </w:rPr>
              <w:t>-.335</w:t>
            </w:r>
          </w:p>
        </w:tc>
        <w:tc>
          <w:tcPr>
            <w:tcW w:w="928" w:type="dxa"/>
            <w:tcBorders>
              <w:top w:val="nil"/>
              <w:left w:val="nil"/>
              <w:bottom w:val="nil"/>
              <w:right w:val="nil"/>
            </w:tcBorders>
            <w:vAlign w:val="center"/>
          </w:tcPr>
          <w:p w14:paraId="5B965480" w14:textId="77777777" w:rsidR="00CA1FBE" w:rsidRPr="00B7210D" w:rsidRDefault="00CA1FBE" w:rsidP="00666AF3">
            <w:pPr>
              <w:jc w:val="center"/>
              <w:rPr>
                <w:rFonts w:ascii="Times New Roman" w:hAnsi="Times New Roman" w:cs="Times New Roman"/>
                <w:bCs/>
                <w:sz w:val="16"/>
                <w:szCs w:val="16"/>
              </w:rPr>
            </w:pPr>
            <w:r w:rsidRPr="00B7210D">
              <w:rPr>
                <w:rFonts w:ascii="Times New Roman" w:hAnsi="Times New Roman" w:cs="Times New Roman"/>
                <w:bCs/>
                <w:sz w:val="16"/>
                <w:szCs w:val="16"/>
              </w:rPr>
              <w:t>-.727**</w:t>
            </w:r>
          </w:p>
        </w:tc>
        <w:tc>
          <w:tcPr>
            <w:tcW w:w="770" w:type="dxa"/>
            <w:tcBorders>
              <w:top w:val="nil"/>
              <w:left w:val="nil"/>
              <w:bottom w:val="nil"/>
              <w:right w:val="nil"/>
            </w:tcBorders>
            <w:vAlign w:val="center"/>
          </w:tcPr>
          <w:p w14:paraId="313495B5" w14:textId="77777777" w:rsidR="00CA1FBE" w:rsidRPr="00B7210D" w:rsidRDefault="00CA1FBE" w:rsidP="00666AF3">
            <w:pPr>
              <w:jc w:val="center"/>
              <w:rPr>
                <w:rFonts w:ascii="Times New Roman" w:hAnsi="Times New Roman" w:cs="Times New Roman"/>
                <w:bCs/>
                <w:sz w:val="16"/>
                <w:szCs w:val="16"/>
              </w:rPr>
            </w:pPr>
            <w:r w:rsidRPr="00B7210D">
              <w:rPr>
                <w:rFonts w:ascii="Times New Roman" w:hAnsi="Times New Roman" w:cs="Times New Roman"/>
                <w:bCs/>
                <w:sz w:val="16"/>
                <w:szCs w:val="16"/>
              </w:rPr>
              <w:t>-.283</w:t>
            </w:r>
          </w:p>
        </w:tc>
        <w:tc>
          <w:tcPr>
            <w:tcW w:w="834" w:type="dxa"/>
            <w:tcBorders>
              <w:top w:val="nil"/>
              <w:left w:val="nil"/>
              <w:bottom w:val="nil"/>
              <w:right w:val="nil"/>
            </w:tcBorders>
            <w:vAlign w:val="center"/>
          </w:tcPr>
          <w:p w14:paraId="4960071C" w14:textId="77777777" w:rsidR="00CA1FBE" w:rsidRPr="00B7210D" w:rsidRDefault="00CA1FBE" w:rsidP="00666AF3">
            <w:pPr>
              <w:jc w:val="center"/>
              <w:rPr>
                <w:rFonts w:ascii="Times New Roman" w:hAnsi="Times New Roman" w:cs="Times New Roman"/>
                <w:bCs/>
                <w:sz w:val="16"/>
                <w:szCs w:val="16"/>
              </w:rPr>
            </w:pPr>
            <w:r w:rsidRPr="00B7210D">
              <w:rPr>
                <w:rFonts w:ascii="Times New Roman" w:hAnsi="Times New Roman" w:cs="Times New Roman"/>
                <w:bCs/>
                <w:sz w:val="16"/>
                <w:szCs w:val="16"/>
              </w:rPr>
              <w:t>.273</w:t>
            </w:r>
          </w:p>
        </w:tc>
        <w:tc>
          <w:tcPr>
            <w:tcW w:w="928" w:type="dxa"/>
            <w:tcBorders>
              <w:top w:val="nil"/>
              <w:left w:val="nil"/>
              <w:bottom w:val="nil"/>
              <w:right w:val="nil"/>
            </w:tcBorders>
            <w:vAlign w:val="center"/>
          </w:tcPr>
          <w:p w14:paraId="03FDAC85" w14:textId="77777777" w:rsidR="00CA1FBE" w:rsidRPr="00B7210D" w:rsidRDefault="00CA1FBE" w:rsidP="00666AF3">
            <w:pPr>
              <w:jc w:val="center"/>
              <w:rPr>
                <w:rFonts w:ascii="Times New Roman" w:hAnsi="Times New Roman" w:cs="Times New Roman"/>
                <w:bCs/>
                <w:sz w:val="16"/>
                <w:szCs w:val="16"/>
              </w:rPr>
            </w:pPr>
            <w:r w:rsidRPr="00B7210D">
              <w:rPr>
                <w:rFonts w:ascii="Times New Roman" w:hAnsi="Times New Roman" w:cs="Times New Roman"/>
                <w:bCs/>
                <w:sz w:val="16"/>
                <w:szCs w:val="16"/>
              </w:rPr>
              <w:t>.154</w:t>
            </w:r>
          </w:p>
        </w:tc>
        <w:tc>
          <w:tcPr>
            <w:tcW w:w="864" w:type="dxa"/>
            <w:tcBorders>
              <w:top w:val="nil"/>
              <w:left w:val="nil"/>
              <w:bottom w:val="nil"/>
              <w:right w:val="nil"/>
            </w:tcBorders>
          </w:tcPr>
          <w:p w14:paraId="35D01AA5" w14:textId="77777777" w:rsidR="00CA1FBE" w:rsidRPr="00B7210D" w:rsidRDefault="00CA1FBE" w:rsidP="00666AF3">
            <w:pPr>
              <w:jc w:val="center"/>
              <w:rPr>
                <w:rFonts w:ascii="Times New Roman" w:hAnsi="Times New Roman" w:cs="Times New Roman"/>
                <w:bCs/>
                <w:sz w:val="16"/>
                <w:szCs w:val="16"/>
              </w:rPr>
            </w:pPr>
            <w:r>
              <w:rPr>
                <w:rFonts w:ascii="Times New Roman" w:hAnsi="Times New Roman" w:cs="Times New Roman"/>
                <w:bCs/>
                <w:sz w:val="16"/>
                <w:szCs w:val="16"/>
              </w:rPr>
              <w:t>-.438</w:t>
            </w:r>
          </w:p>
        </w:tc>
      </w:tr>
      <w:tr w:rsidR="00CA1FBE" w:rsidRPr="00B7210D" w14:paraId="5CBAB7CF" w14:textId="77777777" w:rsidTr="004719E8">
        <w:trPr>
          <w:gridAfter w:val="2"/>
          <w:wAfter w:w="29" w:type="dxa"/>
          <w:trHeight w:val="292"/>
        </w:trPr>
        <w:tc>
          <w:tcPr>
            <w:tcW w:w="3479" w:type="dxa"/>
            <w:tcBorders>
              <w:top w:val="nil"/>
              <w:left w:val="nil"/>
              <w:bottom w:val="nil"/>
              <w:right w:val="nil"/>
            </w:tcBorders>
            <w:vAlign w:val="center"/>
          </w:tcPr>
          <w:p w14:paraId="562270DA" w14:textId="77777777" w:rsidR="00CA1FBE" w:rsidRPr="00B7210D" w:rsidRDefault="00CA1FBE" w:rsidP="00666AF3">
            <w:pPr>
              <w:rPr>
                <w:rFonts w:ascii="Times New Roman" w:hAnsi="Times New Roman" w:cs="Times New Roman"/>
                <w:b/>
                <w:color w:val="C00000"/>
                <w:sz w:val="16"/>
                <w:szCs w:val="16"/>
                <w:u w:val="single"/>
              </w:rPr>
            </w:pPr>
            <w:r w:rsidRPr="00B7210D">
              <w:rPr>
                <w:rFonts w:ascii="Times New Roman" w:hAnsi="Times New Roman" w:cs="Times New Roman"/>
                <w:b/>
                <w:sz w:val="16"/>
                <w:szCs w:val="16"/>
              </w:rPr>
              <w:t>% Change CT round 1, 15 min (4)</w:t>
            </w:r>
          </w:p>
        </w:tc>
        <w:tc>
          <w:tcPr>
            <w:tcW w:w="556" w:type="dxa"/>
            <w:tcBorders>
              <w:top w:val="nil"/>
              <w:left w:val="nil"/>
              <w:bottom w:val="nil"/>
              <w:right w:val="nil"/>
            </w:tcBorders>
          </w:tcPr>
          <w:p w14:paraId="0250400E" w14:textId="77777777" w:rsidR="00CA1FBE" w:rsidRPr="00B7210D" w:rsidRDefault="00CA1FBE" w:rsidP="00666AF3">
            <w:pPr>
              <w:jc w:val="center"/>
              <w:rPr>
                <w:rFonts w:ascii="Times New Roman" w:hAnsi="Times New Roman" w:cs="Times New Roman"/>
                <w:bCs/>
                <w:sz w:val="16"/>
                <w:szCs w:val="16"/>
              </w:rPr>
            </w:pPr>
          </w:p>
        </w:tc>
        <w:tc>
          <w:tcPr>
            <w:tcW w:w="863" w:type="dxa"/>
            <w:tcBorders>
              <w:top w:val="nil"/>
              <w:left w:val="nil"/>
              <w:bottom w:val="nil"/>
              <w:right w:val="nil"/>
            </w:tcBorders>
            <w:vAlign w:val="center"/>
          </w:tcPr>
          <w:p w14:paraId="5BB5F8EE" w14:textId="77777777" w:rsidR="00CA1FBE" w:rsidRPr="00B7210D" w:rsidRDefault="00CA1FBE" w:rsidP="00666AF3">
            <w:pPr>
              <w:jc w:val="center"/>
              <w:rPr>
                <w:rFonts w:ascii="Times New Roman" w:hAnsi="Times New Roman" w:cs="Times New Roman"/>
                <w:bCs/>
                <w:sz w:val="16"/>
                <w:szCs w:val="16"/>
              </w:rPr>
            </w:pPr>
          </w:p>
        </w:tc>
        <w:tc>
          <w:tcPr>
            <w:tcW w:w="780" w:type="dxa"/>
            <w:tcBorders>
              <w:top w:val="nil"/>
              <w:left w:val="nil"/>
              <w:bottom w:val="nil"/>
              <w:right w:val="nil"/>
            </w:tcBorders>
            <w:vAlign w:val="center"/>
          </w:tcPr>
          <w:p w14:paraId="6F1BA3DE" w14:textId="77777777" w:rsidR="00CA1FBE" w:rsidRPr="00B7210D" w:rsidRDefault="00CA1FBE" w:rsidP="00666AF3">
            <w:pPr>
              <w:jc w:val="center"/>
              <w:rPr>
                <w:rFonts w:ascii="Times New Roman" w:hAnsi="Times New Roman" w:cs="Times New Roman"/>
                <w:bCs/>
                <w:sz w:val="16"/>
                <w:szCs w:val="16"/>
              </w:rPr>
            </w:pPr>
          </w:p>
        </w:tc>
        <w:tc>
          <w:tcPr>
            <w:tcW w:w="740" w:type="dxa"/>
            <w:gridSpan w:val="2"/>
            <w:tcBorders>
              <w:top w:val="nil"/>
              <w:left w:val="nil"/>
              <w:bottom w:val="nil"/>
              <w:right w:val="nil"/>
            </w:tcBorders>
            <w:vAlign w:val="center"/>
          </w:tcPr>
          <w:p w14:paraId="126A7197" w14:textId="77777777" w:rsidR="00CA1FBE" w:rsidRPr="00B7210D" w:rsidRDefault="00CA1FBE" w:rsidP="00666AF3">
            <w:pPr>
              <w:jc w:val="center"/>
              <w:rPr>
                <w:rFonts w:ascii="Times New Roman" w:hAnsi="Times New Roman" w:cs="Times New Roman"/>
                <w:bCs/>
                <w:sz w:val="16"/>
                <w:szCs w:val="16"/>
              </w:rPr>
            </w:pPr>
            <w:r w:rsidRPr="00B7210D">
              <w:rPr>
                <w:rFonts w:ascii="Times New Roman" w:hAnsi="Times New Roman" w:cs="Times New Roman"/>
                <w:bCs/>
                <w:sz w:val="16"/>
                <w:szCs w:val="16"/>
              </w:rPr>
              <w:t>--</w:t>
            </w:r>
          </w:p>
        </w:tc>
        <w:tc>
          <w:tcPr>
            <w:tcW w:w="723" w:type="dxa"/>
            <w:tcBorders>
              <w:top w:val="nil"/>
              <w:left w:val="nil"/>
              <w:bottom w:val="nil"/>
              <w:right w:val="nil"/>
            </w:tcBorders>
            <w:vAlign w:val="center"/>
          </w:tcPr>
          <w:p w14:paraId="18945DBD" w14:textId="77777777" w:rsidR="00CA1FBE" w:rsidRPr="00B7210D" w:rsidRDefault="00CA1FBE" w:rsidP="00666AF3">
            <w:pPr>
              <w:jc w:val="center"/>
              <w:rPr>
                <w:rFonts w:ascii="Times New Roman" w:hAnsi="Times New Roman" w:cs="Times New Roman"/>
                <w:bCs/>
                <w:sz w:val="16"/>
                <w:szCs w:val="16"/>
              </w:rPr>
            </w:pPr>
            <w:r w:rsidRPr="00B7210D">
              <w:rPr>
                <w:rFonts w:ascii="Times New Roman" w:hAnsi="Times New Roman" w:cs="Times New Roman"/>
                <w:bCs/>
                <w:sz w:val="16"/>
                <w:szCs w:val="16"/>
              </w:rPr>
              <w:t>.132</w:t>
            </w:r>
          </w:p>
        </w:tc>
        <w:tc>
          <w:tcPr>
            <w:tcW w:w="928" w:type="dxa"/>
            <w:gridSpan w:val="2"/>
            <w:tcBorders>
              <w:top w:val="nil"/>
              <w:left w:val="nil"/>
              <w:bottom w:val="nil"/>
              <w:right w:val="nil"/>
            </w:tcBorders>
            <w:vAlign w:val="center"/>
          </w:tcPr>
          <w:p w14:paraId="0EDCD1C3" w14:textId="77777777" w:rsidR="00CA1FBE" w:rsidRPr="00B7210D" w:rsidRDefault="00CA1FBE" w:rsidP="00666AF3">
            <w:pPr>
              <w:jc w:val="center"/>
              <w:rPr>
                <w:rFonts w:ascii="Times New Roman" w:hAnsi="Times New Roman" w:cs="Times New Roman"/>
                <w:bCs/>
                <w:sz w:val="16"/>
                <w:szCs w:val="16"/>
              </w:rPr>
            </w:pPr>
            <w:r w:rsidRPr="00B7210D">
              <w:rPr>
                <w:rFonts w:ascii="Times New Roman" w:hAnsi="Times New Roman" w:cs="Times New Roman"/>
                <w:bCs/>
                <w:sz w:val="16"/>
                <w:szCs w:val="16"/>
              </w:rPr>
              <w:t>-.501**</w:t>
            </w:r>
          </w:p>
        </w:tc>
        <w:tc>
          <w:tcPr>
            <w:tcW w:w="928" w:type="dxa"/>
            <w:tcBorders>
              <w:top w:val="nil"/>
              <w:left w:val="nil"/>
              <w:bottom w:val="nil"/>
              <w:right w:val="nil"/>
            </w:tcBorders>
            <w:vAlign w:val="center"/>
          </w:tcPr>
          <w:p w14:paraId="4867DEDC" w14:textId="77777777" w:rsidR="00CA1FBE" w:rsidRPr="00B7210D" w:rsidRDefault="00CA1FBE" w:rsidP="00666AF3">
            <w:pPr>
              <w:jc w:val="center"/>
              <w:rPr>
                <w:rFonts w:ascii="Times New Roman" w:hAnsi="Times New Roman" w:cs="Times New Roman"/>
                <w:bCs/>
                <w:sz w:val="16"/>
                <w:szCs w:val="16"/>
              </w:rPr>
            </w:pPr>
            <w:r w:rsidRPr="00B7210D">
              <w:rPr>
                <w:rFonts w:ascii="Times New Roman" w:hAnsi="Times New Roman" w:cs="Times New Roman"/>
                <w:bCs/>
                <w:sz w:val="16"/>
                <w:szCs w:val="16"/>
              </w:rPr>
              <w:t>-.643**</w:t>
            </w:r>
          </w:p>
        </w:tc>
        <w:tc>
          <w:tcPr>
            <w:tcW w:w="770" w:type="dxa"/>
            <w:tcBorders>
              <w:top w:val="nil"/>
              <w:left w:val="nil"/>
              <w:bottom w:val="nil"/>
              <w:right w:val="nil"/>
            </w:tcBorders>
            <w:vAlign w:val="center"/>
          </w:tcPr>
          <w:p w14:paraId="53DD8087" w14:textId="77777777" w:rsidR="00CA1FBE" w:rsidRPr="00B7210D" w:rsidRDefault="00CA1FBE" w:rsidP="00666AF3">
            <w:pPr>
              <w:jc w:val="center"/>
              <w:rPr>
                <w:rFonts w:ascii="Times New Roman" w:hAnsi="Times New Roman" w:cs="Times New Roman"/>
                <w:bCs/>
                <w:sz w:val="16"/>
                <w:szCs w:val="16"/>
              </w:rPr>
            </w:pPr>
            <w:r w:rsidRPr="00B7210D">
              <w:rPr>
                <w:rFonts w:ascii="Times New Roman" w:hAnsi="Times New Roman" w:cs="Times New Roman"/>
                <w:bCs/>
                <w:sz w:val="16"/>
                <w:szCs w:val="16"/>
              </w:rPr>
              <w:t>-.256</w:t>
            </w:r>
          </w:p>
        </w:tc>
        <w:tc>
          <w:tcPr>
            <w:tcW w:w="834" w:type="dxa"/>
            <w:tcBorders>
              <w:top w:val="nil"/>
              <w:left w:val="nil"/>
              <w:bottom w:val="nil"/>
              <w:right w:val="nil"/>
            </w:tcBorders>
            <w:vAlign w:val="center"/>
          </w:tcPr>
          <w:p w14:paraId="73989661" w14:textId="77777777" w:rsidR="00CA1FBE" w:rsidRPr="00B7210D" w:rsidRDefault="00CA1FBE" w:rsidP="00666AF3">
            <w:pPr>
              <w:jc w:val="center"/>
              <w:rPr>
                <w:rFonts w:ascii="Times New Roman" w:hAnsi="Times New Roman" w:cs="Times New Roman"/>
                <w:bCs/>
                <w:sz w:val="16"/>
                <w:szCs w:val="16"/>
              </w:rPr>
            </w:pPr>
            <w:r w:rsidRPr="00B7210D">
              <w:rPr>
                <w:rFonts w:ascii="Times New Roman" w:hAnsi="Times New Roman" w:cs="Times New Roman"/>
                <w:bCs/>
                <w:sz w:val="16"/>
                <w:szCs w:val="16"/>
              </w:rPr>
              <w:t>.095</w:t>
            </w:r>
          </w:p>
        </w:tc>
        <w:tc>
          <w:tcPr>
            <w:tcW w:w="928" w:type="dxa"/>
            <w:tcBorders>
              <w:top w:val="nil"/>
              <w:left w:val="nil"/>
              <w:bottom w:val="nil"/>
              <w:right w:val="nil"/>
            </w:tcBorders>
            <w:vAlign w:val="center"/>
          </w:tcPr>
          <w:p w14:paraId="3FCDF130" w14:textId="77777777" w:rsidR="00CA1FBE" w:rsidRPr="00B7210D" w:rsidRDefault="00CA1FBE" w:rsidP="00666AF3">
            <w:pPr>
              <w:jc w:val="center"/>
              <w:rPr>
                <w:rFonts w:ascii="Times New Roman" w:hAnsi="Times New Roman" w:cs="Times New Roman"/>
                <w:bCs/>
                <w:sz w:val="16"/>
                <w:szCs w:val="16"/>
              </w:rPr>
            </w:pPr>
            <w:r w:rsidRPr="00B7210D">
              <w:rPr>
                <w:rFonts w:ascii="Times New Roman" w:hAnsi="Times New Roman" w:cs="Times New Roman"/>
                <w:bCs/>
                <w:sz w:val="16"/>
                <w:szCs w:val="16"/>
              </w:rPr>
              <w:t>-.025</w:t>
            </w:r>
          </w:p>
        </w:tc>
        <w:tc>
          <w:tcPr>
            <w:tcW w:w="864" w:type="dxa"/>
            <w:tcBorders>
              <w:top w:val="nil"/>
              <w:left w:val="nil"/>
              <w:bottom w:val="nil"/>
              <w:right w:val="nil"/>
            </w:tcBorders>
          </w:tcPr>
          <w:p w14:paraId="5AAA9248" w14:textId="77777777" w:rsidR="00CA1FBE" w:rsidRPr="00B7210D" w:rsidRDefault="00CA1FBE" w:rsidP="00666AF3">
            <w:pPr>
              <w:jc w:val="center"/>
              <w:rPr>
                <w:rFonts w:ascii="Times New Roman" w:hAnsi="Times New Roman" w:cs="Times New Roman"/>
                <w:bCs/>
                <w:sz w:val="16"/>
                <w:szCs w:val="16"/>
              </w:rPr>
            </w:pPr>
            <w:r>
              <w:rPr>
                <w:rFonts w:ascii="Times New Roman" w:hAnsi="Times New Roman" w:cs="Times New Roman"/>
                <w:bCs/>
                <w:sz w:val="16"/>
                <w:szCs w:val="16"/>
              </w:rPr>
              <w:t>-.543**</w:t>
            </w:r>
          </w:p>
        </w:tc>
      </w:tr>
      <w:tr w:rsidR="00CA1FBE" w:rsidRPr="00B7210D" w14:paraId="7E13B739" w14:textId="77777777" w:rsidTr="004719E8">
        <w:trPr>
          <w:gridAfter w:val="2"/>
          <w:wAfter w:w="29" w:type="dxa"/>
          <w:trHeight w:val="316"/>
        </w:trPr>
        <w:tc>
          <w:tcPr>
            <w:tcW w:w="3479" w:type="dxa"/>
            <w:tcBorders>
              <w:top w:val="nil"/>
              <w:left w:val="nil"/>
              <w:bottom w:val="nil"/>
              <w:right w:val="nil"/>
            </w:tcBorders>
            <w:vAlign w:val="center"/>
          </w:tcPr>
          <w:p w14:paraId="022A705F" w14:textId="77777777" w:rsidR="00CA1FBE" w:rsidRPr="00B7210D" w:rsidRDefault="00CA1FBE" w:rsidP="00666AF3">
            <w:pPr>
              <w:rPr>
                <w:rFonts w:ascii="Times New Roman" w:hAnsi="Times New Roman" w:cs="Times New Roman"/>
                <w:b/>
                <w:color w:val="C00000"/>
                <w:sz w:val="16"/>
                <w:szCs w:val="16"/>
                <w:u w:val="single"/>
              </w:rPr>
            </w:pPr>
            <w:r w:rsidRPr="00B7210D">
              <w:rPr>
                <w:rFonts w:ascii="Times New Roman" w:hAnsi="Times New Roman" w:cs="Times New Roman"/>
                <w:b/>
                <w:sz w:val="16"/>
                <w:szCs w:val="16"/>
              </w:rPr>
              <w:t>VO</w:t>
            </w:r>
            <w:r w:rsidRPr="00B7210D">
              <w:rPr>
                <w:rFonts w:ascii="Times New Roman" w:hAnsi="Times New Roman" w:cs="Times New Roman"/>
                <w:b/>
                <w:sz w:val="16"/>
                <w:szCs w:val="16"/>
                <w:vertAlign w:val="subscript"/>
              </w:rPr>
              <w:t>2</w:t>
            </w:r>
            <w:r w:rsidRPr="00B7210D">
              <w:rPr>
                <w:rFonts w:ascii="Times New Roman" w:hAnsi="Times New Roman" w:cs="Times New Roman"/>
                <w:b/>
                <w:sz w:val="16"/>
                <w:szCs w:val="16"/>
              </w:rPr>
              <w:t xml:space="preserve"> Peak (5)</w:t>
            </w:r>
          </w:p>
        </w:tc>
        <w:tc>
          <w:tcPr>
            <w:tcW w:w="556" w:type="dxa"/>
            <w:tcBorders>
              <w:top w:val="nil"/>
              <w:left w:val="nil"/>
              <w:bottom w:val="nil"/>
              <w:right w:val="nil"/>
            </w:tcBorders>
          </w:tcPr>
          <w:p w14:paraId="31259CC4" w14:textId="77777777" w:rsidR="00CA1FBE" w:rsidRPr="00B7210D" w:rsidRDefault="00CA1FBE" w:rsidP="00666AF3">
            <w:pPr>
              <w:jc w:val="center"/>
              <w:rPr>
                <w:rFonts w:ascii="Times New Roman" w:hAnsi="Times New Roman" w:cs="Times New Roman"/>
                <w:bCs/>
                <w:sz w:val="16"/>
                <w:szCs w:val="16"/>
              </w:rPr>
            </w:pPr>
          </w:p>
        </w:tc>
        <w:tc>
          <w:tcPr>
            <w:tcW w:w="863" w:type="dxa"/>
            <w:tcBorders>
              <w:top w:val="nil"/>
              <w:left w:val="nil"/>
              <w:bottom w:val="nil"/>
              <w:right w:val="nil"/>
            </w:tcBorders>
            <w:vAlign w:val="center"/>
          </w:tcPr>
          <w:p w14:paraId="0AFBE426" w14:textId="77777777" w:rsidR="00CA1FBE" w:rsidRPr="00B7210D" w:rsidRDefault="00CA1FBE" w:rsidP="00666AF3">
            <w:pPr>
              <w:jc w:val="center"/>
              <w:rPr>
                <w:rFonts w:ascii="Times New Roman" w:hAnsi="Times New Roman" w:cs="Times New Roman"/>
                <w:bCs/>
                <w:sz w:val="16"/>
                <w:szCs w:val="16"/>
              </w:rPr>
            </w:pPr>
          </w:p>
        </w:tc>
        <w:tc>
          <w:tcPr>
            <w:tcW w:w="780" w:type="dxa"/>
            <w:tcBorders>
              <w:top w:val="nil"/>
              <w:left w:val="nil"/>
              <w:bottom w:val="nil"/>
              <w:right w:val="nil"/>
            </w:tcBorders>
            <w:vAlign w:val="center"/>
          </w:tcPr>
          <w:p w14:paraId="7C6C4138" w14:textId="77777777" w:rsidR="00CA1FBE" w:rsidRPr="00B7210D" w:rsidRDefault="00CA1FBE" w:rsidP="00666AF3">
            <w:pPr>
              <w:jc w:val="center"/>
              <w:rPr>
                <w:rFonts w:ascii="Times New Roman" w:hAnsi="Times New Roman" w:cs="Times New Roman"/>
                <w:bCs/>
                <w:sz w:val="16"/>
                <w:szCs w:val="16"/>
              </w:rPr>
            </w:pPr>
          </w:p>
        </w:tc>
        <w:tc>
          <w:tcPr>
            <w:tcW w:w="740" w:type="dxa"/>
            <w:gridSpan w:val="2"/>
            <w:tcBorders>
              <w:top w:val="nil"/>
              <w:left w:val="nil"/>
              <w:bottom w:val="nil"/>
              <w:right w:val="nil"/>
            </w:tcBorders>
            <w:vAlign w:val="center"/>
          </w:tcPr>
          <w:p w14:paraId="600F031E" w14:textId="77777777" w:rsidR="00CA1FBE" w:rsidRPr="00B7210D" w:rsidRDefault="00CA1FBE" w:rsidP="00666AF3">
            <w:pPr>
              <w:jc w:val="center"/>
              <w:rPr>
                <w:rFonts w:ascii="Times New Roman" w:hAnsi="Times New Roman" w:cs="Times New Roman"/>
                <w:bCs/>
                <w:sz w:val="16"/>
                <w:szCs w:val="16"/>
              </w:rPr>
            </w:pPr>
          </w:p>
        </w:tc>
        <w:tc>
          <w:tcPr>
            <w:tcW w:w="723" w:type="dxa"/>
            <w:tcBorders>
              <w:top w:val="nil"/>
              <w:left w:val="nil"/>
              <w:bottom w:val="nil"/>
              <w:right w:val="nil"/>
            </w:tcBorders>
            <w:vAlign w:val="center"/>
          </w:tcPr>
          <w:p w14:paraId="3AF786D1" w14:textId="77777777" w:rsidR="00CA1FBE" w:rsidRPr="00B7210D" w:rsidRDefault="00CA1FBE" w:rsidP="00666AF3">
            <w:pPr>
              <w:jc w:val="center"/>
              <w:rPr>
                <w:rFonts w:ascii="Times New Roman" w:hAnsi="Times New Roman" w:cs="Times New Roman"/>
                <w:bCs/>
                <w:sz w:val="16"/>
                <w:szCs w:val="16"/>
              </w:rPr>
            </w:pPr>
            <w:r w:rsidRPr="00B7210D">
              <w:rPr>
                <w:rFonts w:ascii="Times New Roman" w:hAnsi="Times New Roman" w:cs="Times New Roman"/>
                <w:bCs/>
                <w:sz w:val="16"/>
                <w:szCs w:val="16"/>
              </w:rPr>
              <w:t>--</w:t>
            </w:r>
          </w:p>
        </w:tc>
        <w:tc>
          <w:tcPr>
            <w:tcW w:w="928" w:type="dxa"/>
            <w:gridSpan w:val="2"/>
            <w:tcBorders>
              <w:top w:val="nil"/>
              <w:left w:val="nil"/>
              <w:bottom w:val="nil"/>
              <w:right w:val="nil"/>
            </w:tcBorders>
            <w:vAlign w:val="center"/>
          </w:tcPr>
          <w:p w14:paraId="44FBCF80" w14:textId="77777777" w:rsidR="00CA1FBE" w:rsidRPr="00B7210D" w:rsidRDefault="00CA1FBE" w:rsidP="00666AF3">
            <w:pPr>
              <w:jc w:val="center"/>
              <w:rPr>
                <w:rFonts w:ascii="Times New Roman" w:hAnsi="Times New Roman" w:cs="Times New Roman"/>
                <w:bCs/>
                <w:sz w:val="16"/>
                <w:szCs w:val="16"/>
              </w:rPr>
            </w:pPr>
            <w:r w:rsidRPr="00B7210D">
              <w:rPr>
                <w:rFonts w:ascii="Times New Roman" w:hAnsi="Times New Roman" w:cs="Times New Roman"/>
                <w:bCs/>
                <w:sz w:val="16"/>
                <w:szCs w:val="16"/>
              </w:rPr>
              <w:t>.126</w:t>
            </w:r>
          </w:p>
        </w:tc>
        <w:tc>
          <w:tcPr>
            <w:tcW w:w="928" w:type="dxa"/>
            <w:tcBorders>
              <w:top w:val="nil"/>
              <w:left w:val="nil"/>
              <w:bottom w:val="nil"/>
              <w:right w:val="nil"/>
            </w:tcBorders>
            <w:vAlign w:val="center"/>
          </w:tcPr>
          <w:p w14:paraId="0B543799" w14:textId="77777777" w:rsidR="00CA1FBE" w:rsidRPr="00B7210D" w:rsidRDefault="00CA1FBE" w:rsidP="00666AF3">
            <w:pPr>
              <w:jc w:val="center"/>
              <w:rPr>
                <w:rFonts w:ascii="Times New Roman" w:hAnsi="Times New Roman" w:cs="Times New Roman"/>
                <w:bCs/>
                <w:sz w:val="16"/>
                <w:szCs w:val="16"/>
              </w:rPr>
            </w:pPr>
            <w:r w:rsidRPr="00B7210D">
              <w:rPr>
                <w:rFonts w:ascii="Times New Roman" w:hAnsi="Times New Roman" w:cs="Times New Roman"/>
                <w:bCs/>
                <w:sz w:val="16"/>
                <w:szCs w:val="16"/>
              </w:rPr>
              <w:t>-.202</w:t>
            </w:r>
          </w:p>
        </w:tc>
        <w:tc>
          <w:tcPr>
            <w:tcW w:w="770" w:type="dxa"/>
            <w:tcBorders>
              <w:top w:val="nil"/>
              <w:left w:val="nil"/>
              <w:bottom w:val="nil"/>
              <w:right w:val="nil"/>
            </w:tcBorders>
            <w:vAlign w:val="center"/>
          </w:tcPr>
          <w:p w14:paraId="38E590BF" w14:textId="77777777" w:rsidR="00CA1FBE" w:rsidRPr="00B7210D" w:rsidRDefault="00CA1FBE" w:rsidP="00666AF3">
            <w:pPr>
              <w:jc w:val="center"/>
              <w:rPr>
                <w:rFonts w:ascii="Times New Roman" w:hAnsi="Times New Roman" w:cs="Times New Roman"/>
                <w:bCs/>
                <w:sz w:val="16"/>
                <w:szCs w:val="16"/>
              </w:rPr>
            </w:pPr>
            <w:r w:rsidRPr="00B7210D">
              <w:rPr>
                <w:rFonts w:ascii="Times New Roman" w:hAnsi="Times New Roman" w:cs="Times New Roman"/>
                <w:bCs/>
                <w:sz w:val="16"/>
                <w:szCs w:val="16"/>
              </w:rPr>
              <w:t>.046</w:t>
            </w:r>
          </w:p>
        </w:tc>
        <w:tc>
          <w:tcPr>
            <w:tcW w:w="834" w:type="dxa"/>
            <w:tcBorders>
              <w:top w:val="nil"/>
              <w:left w:val="nil"/>
              <w:bottom w:val="nil"/>
              <w:right w:val="nil"/>
            </w:tcBorders>
            <w:vAlign w:val="center"/>
          </w:tcPr>
          <w:p w14:paraId="59EEB0A6" w14:textId="77777777" w:rsidR="00CA1FBE" w:rsidRPr="00B7210D" w:rsidRDefault="00CA1FBE" w:rsidP="00666AF3">
            <w:pPr>
              <w:jc w:val="center"/>
              <w:rPr>
                <w:rFonts w:ascii="Times New Roman" w:hAnsi="Times New Roman" w:cs="Times New Roman"/>
                <w:bCs/>
                <w:sz w:val="16"/>
                <w:szCs w:val="16"/>
              </w:rPr>
            </w:pPr>
            <w:r w:rsidRPr="00B7210D">
              <w:rPr>
                <w:rFonts w:ascii="Times New Roman" w:hAnsi="Times New Roman" w:cs="Times New Roman"/>
                <w:bCs/>
                <w:sz w:val="16"/>
                <w:szCs w:val="16"/>
              </w:rPr>
              <w:t>-.023</w:t>
            </w:r>
          </w:p>
        </w:tc>
        <w:tc>
          <w:tcPr>
            <w:tcW w:w="928" w:type="dxa"/>
            <w:tcBorders>
              <w:top w:val="nil"/>
              <w:left w:val="nil"/>
              <w:bottom w:val="nil"/>
              <w:right w:val="nil"/>
            </w:tcBorders>
            <w:vAlign w:val="center"/>
          </w:tcPr>
          <w:p w14:paraId="34FBB229" w14:textId="77777777" w:rsidR="00CA1FBE" w:rsidRPr="00B7210D" w:rsidRDefault="00CA1FBE" w:rsidP="00666AF3">
            <w:pPr>
              <w:jc w:val="center"/>
              <w:rPr>
                <w:rFonts w:ascii="Times New Roman" w:hAnsi="Times New Roman" w:cs="Times New Roman"/>
                <w:bCs/>
                <w:sz w:val="16"/>
                <w:szCs w:val="16"/>
              </w:rPr>
            </w:pPr>
            <w:r w:rsidRPr="00B7210D">
              <w:rPr>
                <w:rFonts w:ascii="Times New Roman" w:hAnsi="Times New Roman" w:cs="Times New Roman"/>
                <w:bCs/>
                <w:sz w:val="16"/>
                <w:szCs w:val="16"/>
              </w:rPr>
              <w:t>.103</w:t>
            </w:r>
          </w:p>
        </w:tc>
        <w:tc>
          <w:tcPr>
            <w:tcW w:w="864" w:type="dxa"/>
            <w:tcBorders>
              <w:top w:val="nil"/>
              <w:left w:val="nil"/>
              <w:bottom w:val="nil"/>
              <w:right w:val="nil"/>
            </w:tcBorders>
          </w:tcPr>
          <w:p w14:paraId="36EEB147" w14:textId="77777777" w:rsidR="00CA1FBE" w:rsidRPr="00B7210D" w:rsidRDefault="00CA1FBE" w:rsidP="00666AF3">
            <w:pPr>
              <w:jc w:val="center"/>
              <w:rPr>
                <w:rFonts w:ascii="Times New Roman" w:hAnsi="Times New Roman" w:cs="Times New Roman"/>
                <w:bCs/>
                <w:sz w:val="16"/>
                <w:szCs w:val="16"/>
              </w:rPr>
            </w:pPr>
            <w:r>
              <w:rPr>
                <w:rFonts w:ascii="Times New Roman" w:hAnsi="Times New Roman" w:cs="Times New Roman"/>
                <w:bCs/>
                <w:sz w:val="16"/>
                <w:szCs w:val="16"/>
              </w:rPr>
              <w:t>.055</w:t>
            </w:r>
          </w:p>
        </w:tc>
      </w:tr>
      <w:tr w:rsidR="00CA1FBE" w:rsidRPr="00B7210D" w14:paraId="309443FD" w14:textId="77777777" w:rsidTr="004719E8">
        <w:trPr>
          <w:gridAfter w:val="2"/>
          <w:wAfter w:w="29" w:type="dxa"/>
          <w:trHeight w:val="292"/>
        </w:trPr>
        <w:tc>
          <w:tcPr>
            <w:tcW w:w="3479" w:type="dxa"/>
            <w:tcBorders>
              <w:top w:val="nil"/>
              <w:left w:val="nil"/>
              <w:bottom w:val="nil"/>
              <w:right w:val="nil"/>
            </w:tcBorders>
            <w:vAlign w:val="center"/>
          </w:tcPr>
          <w:p w14:paraId="5568FC05" w14:textId="77777777" w:rsidR="00CA1FBE" w:rsidRPr="00B7210D" w:rsidRDefault="00CA1FBE" w:rsidP="00666AF3">
            <w:pPr>
              <w:rPr>
                <w:rFonts w:ascii="Times New Roman" w:hAnsi="Times New Roman" w:cs="Times New Roman"/>
                <w:b/>
                <w:color w:val="C00000"/>
                <w:sz w:val="16"/>
                <w:szCs w:val="16"/>
                <w:u w:val="single"/>
              </w:rPr>
            </w:pPr>
            <w:r w:rsidRPr="00B7210D">
              <w:rPr>
                <w:rFonts w:ascii="Times New Roman" w:hAnsi="Times New Roman" w:cs="Times New Roman"/>
                <w:b/>
                <w:sz w:val="16"/>
                <w:szCs w:val="16"/>
              </w:rPr>
              <w:t>100 Hz Starting Torque (6)</w:t>
            </w:r>
          </w:p>
        </w:tc>
        <w:tc>
          <w:tcPr>
            <w:tcW w:w="556" w:type="dxa"/>
            <w:tcBorders>
              <w:top w:val="nil"/>
              <w:left w:val="nil"/>
              <w:bottom w:val="nil"/>
              <w:right w:val="nil"/>
            </w:tcBorders>
          </w:tcPr>
          <w:p w14:paraId="37991E77" w14:textId="77777777" w:rsidR="00CA1FBE" w:rsidRPr="00B7210D" w:rsidRDefault="00CA1FBE" w:rsidP="00666AF3">
            <w:pPr>
              <w:jc w:val="center"/>
              <w:rPr>
                <w:rFonts w:ascii="Times New Roman" w:hAnsi="Times New Roman" w:cs="Times New Roman"/>
                <w:bCs/>
                <w:sz w:val="16"/>
                <w:szCs w:val="16"/>
              </w:rPr>
            </w:pPr>
          </w:p>
        </w:tc>
        <w:tc>
          <w:tcPr>
            <w:tcW w:w="863" w:type="dxa"/>
            <w:tcBorders>
              <w:top w:val="nil"/>
              <w:left w:val="nil"/>
              <w:bottom w:val="nil"/>
              <w:right w:val="nil"/>
            </w:tcBorders>
            <w:vAlign w:val="center"/>
          </w:tcPr>
          <w:p w14:paraId="08327C1F" w14:textId="77777777" w:rsidR="00CA1FBE" w:rsidRPr="00B7210D" w:rsidRDefault="00CA1FBE" w:rsidP="00666AF3">
            <w:pPr>
              <w:jc w:val="center"/>
              <w:rPr>
                <w:rFonts w:ascii="Times New Roman" w:hAnsi="Times New Roman" w:cs="Times New Roman"/>
                <w:bCs/>
                <w:sz w:val="16"/>
                <w:szCs w:val="16"/>
              </w:rPr>
            </w:pPr>
          </w:p>
        </w:tc>
        <w:tc>
          <w:tcPr>
            <w:tcW w:w="780" w:type="dxa"/>
            <w:tcBorders>
              <w:top w:val="nil"/>
              <w:left w:val="nil"/>
              <w:bottom w:val="nil"/>
              <w:right w:val="nil"/>
            </w:tcBorders>
            <w:vAlign w:val="center"/>
          </w:tcPr>
          <w:p w14:paraId="13D07048" w14:textId="77777777" w:rsidR="00CA1FBE" w:rsidRPr="00B7210D" w:rsidRDefault="00CA1FBE" w:rsidP="00666AF3">
            <w:pPr>
              <w:jc w:val="center"/>
              <w:rPr>
                <w:rFonts w:ascii="Times New Roman" w:hAnsi="Times New Roman" w:cs="Times New Roman"/>
                <w:bCs/>
                <w:sz w:val="16"/>
                <w:szCs w:val="16"/>
              </w:rPr>
            </w:pPr>
          </w:p>
        </w:tc>
        <w:tc>
          <w:tcPr>
            <w:tcW w:w="740" w:type="dxa"/>
            <w:gridSpan w:val="2"/>
            <w:tcBorders>
              <w:top w:val="nil"/>
              <w:left w:val="nil"/>
              <w:bottom w:val="nil"/>
              <w:right w:val="nil"/>
            </w:tcBorders>
            <w:vAlign w:val="center"/>
          </w:tcPr>
          <w:p w14:paraId="3E70246B" w14:textId="77777777" w:rsidR="00CA1FBE" w:rsidRPr="00B7210D" w:rsidRDefault="00CA1FBE" w:rsidP="00666AF3">
            <w:pPr>
              <w:jc w:val="center"/>
              <w:rPr>
                <w:rFonts w:ascii="Times New Roman" w:hAnsi="Times New Roman" w:cs="Times New Roman"/>
                <w:bCs/>
                <w:sz w:val="16"/>
                <w:szCs w:val="16"/>
              </w:rPr>
            </w:pPr>
          </w:p>
        </w:tc>
        <w:tc>
          <w:tcPr>
            <w:tcW w:w="723" w:type="dxa"/>
            <w:tcBorders>
              <w:top w:val="nil"/>
              <w:left w:val="nil"/>
              <w:bottom w:val="nil"/>
              <w:right w:val="nil"/>
            </w:tcBorders>
            <w:vAlign w:val="center"/>
          </w:tcPr>
          <w:p w14:paraId="6F31E16E" w14:textId="77777777" w:rsidR="00CA1FBE" w:rsidRPr="00B7210D" w:rsidRDefault="00CA1FBE" w:rsidP="00666AF3">
            <w:pPr>
              <w:jc w:val="center"/>
              <w:rPr>
                <w:rFonts w:ascii="Times New Roman" w:hAnsi="Times New Roman" w:cs="Times New Roman"/>
                <w:bCs/>
                <w:sz w:val="16"/>
                <w:szCs w:val="16"/>
              </w:rPr>
            </w:pPr>
          </w:p>
        </w:tc>
        <w:tc>
          <w:tcPr>
            <w:tcW w:w="928" w:type="dxa"/>
            <w:gridSpan w:val="2"/>
            <w:tcBorders>
              <w:top w:val="nil"/>
              <w:left w:val="nil"/>
              <w:bottom w:val="nil"/>
              <w:right w:val="nil"/>
            </w:tcBorders>
            <w:vAlign w:val="center"/>
          </w:tcPr>
          <w:p w14:paraId="67A21A84" w14:textId="77777777" w:rsidR="00CA1FBE" w:rsidRPr="00B7210D" w:rsidRDefault="00CA1FBE" w:rsidP="00666AF3">
            <w:pPr>
              <w:jc w:val="center"/>
              <w:rPr>
                <w:rFonts w:ascii="Times New Roman" w:hAnsi="Times New Roman" w:cs="Times New Roman"/>
                <w:bCs/>
                <w:sz w:val="16"/>
                <w:szCs w:val="16"/>
              </w:rPr>
            </w:pPr>
            <w:r w:rsidRPr="00B7210D">
              <w:rPr>
                <w:rFonts w:ascii="Times New Roman" w:hAnsi="Times New Roman" w:cs="Times New Roman"/>
                <w:bCs/>
                <w:sz w:val="16"/>
                <w:szCs w:val="16"/>
              </w:rPr>
              <w:t>--</w:t>
            </w:r>
          </w:p>
        </w:tc>
        <w:tc>
          <w:tcPr>
            <w:tcW w:w="928" w:type="dxa"/>
            <w:tcBorders>
              <w:top w:val="nil"/>
              <w:left w:val="nil"/>
              <w:bottom w:val="nil"/>
              <w:right w:val="nil"/>
            </w:tcBorders>
            <w:vAlign w:val="center"/>
          </w:tcPr>
          <w:p w14:paraId="50E026F9" w14:textId="77777777" w:rsidR="00CA1FBE" w:rsidRPr="00B7210D" w:rsidRDefault="00CA1FBE" w:rsidP="00666AF3">
            <w:pPr>
              <w:jc w:val="center"/>
              <w:rPr>
                <w:rFonts w:ascii="Times New Roman" w:hAnsi="Times New Roman" w:cs="Times New Roman"/>
                <w:bCs/>
                <w:sz w:val="16"/>
                <w:szCs w:val="16"/>
              </w:rPr>
            </w:pPr>
            <w:r w:rsidRPr="00B7210D">
              <w:rPr>
                <w:rFonts w:ascii="Times New Roman" w:hAnsi="Times New Roman" w:cs="Times New Roman"/>
                <w:bCs/>
                <w:sz w:val="16"/>
                <w:szCs w:val="16"/>
              </w:rPr>
              <w:t>.577**</w:t>
            </w:r>
          </w:p>
        </w:tc>
        <w:tc>
          <w:tcPr>
            <w:tcW w:w="770" w:type="dxa"/>
            <w:tcBorders>
              <w:top w:val="nil"/>
              <w:left w:val="nil"/>
              <w:bottom w:val="nil"/>
              <w:right w:val="nil"/>
            </w:tcBorders>
            <w:vAlign w:val="center"/>
          </w:tcPr>
          <w:p w14:paraId="42440350" w14:textId="77777777" w:rsidR="00CA1FBE" w:rsidRPr="00B7210D" w:rsidRDefault="00CA1FBE" w:rsidP="00666AF3">
            <w:pPr>
              <w:jc w:val="center"/>
              <w:rPr>
                <w:rFonts w:ascii="Times New Roman" w:hAnsi="Times New Roman" w:cs="Times New Roman"/>
                <w:bCs/>
                <w:sz w:val="16"/>
                <w:szCs w:val="16"/>
              </w:rPr>
            </w:pPr>
            <w:r w:rsidRPr="00B7210D">
              <w:rPr>
                <w:rFonts w:ascii="Times New Roman" w:hAnsi="Times New Roman" w:cs="Times New Roman"/>
                <w:bCs/>
                <w:sz w:val="16"/>
                <w:szCs w:val="16"/>
              </w:rPr>
              <w:t>.434*</w:t>
            </w:r>
          </w:p>
        </w:tc>
        <w:tc>
          <w:tcPr>
            <w:tcW w:w="834" w:type="dxa"/>
            <w:tcBorders>
              <w:top w:val="nil"/>
              <w:left w:val="nil"/>
              <w:bottom w:val="nil"/>
              <w:right w:val="nil"/>
            </w:tcBorders>
            <w:vAlign w:val="center"/>
          </w:tcPr>
          <w:p w14:paraId="463FDA45" w14:textId="77777777" w:rsidR="00CA1FBE" w:rsidRPr="00B7210D" w:rsidRDefault="00CA1FBE" w:rsidP="00666AF3">
            <w:pPr>
              <w:jc w:val="center"/>
              <w:rPr>
                <w:rFonts w:ascii="Times New Roman" w:hAnsi="Times New Roman" w:cs="Times New Roman"/>
                <w:bCs/>
                <w:sz w:val="16"/>
                <w:szCs w:val="16"/>
              </w:rPr>
            </w:pPr>
            <w:r w:rsidRPr="00B7210D">
              <w:rPr>
                <w:rFonts w:ascii="Times New Roman" w:hAnsi="Times New Roman" w:cs="Times New Roman"/>
                <w:bCs/>
                <w:sz w:val="16"/>
                <w:szCs w:val="16"/>
              </w:rPr>
              <w:t>.081</w:t>
            </w:r>
          </w:p>
        </w:tc>
        <w:tc>
          <w:tcPr>
            <w:tcW w:w="928" w:type="dxa"/>
            <w:tcBorders>
              <w:top w:val="nil"/>
              <w:left w:val="nil"/>
              <w:bottom w:val="nil"/>
              <w:right w:val="nil"/>
            </w:tcBorders>
            <w:vAlign w:val="center"/>
          </w:tcPr>
          <w:p w14:paraId="1AA56A7A" w14:textId="77777777" w:rsidR="00CA1FBE" w:rsidRPr="00B7210D" w:rsidRDefault="00CA1FBE" w:rsidP="00666AF3">
            <w:pPr>
              <w:jc w:val="center"/>
              <w:rPr>
                <w:rFonts w:ascii="Times New Roman" w:hAnsi="Times New Roman" w:cs="Times New Roman"/>
                <w:bCs/>
                <w:sz w:val="16"/>
                <w:szCs w:val="16"/>
              </w:rPr>
            </w:pPr>
            <w:r w:rsidRPr="00B7210D">
              <w:rPr>
                <w:rFonts w:ascii="Times New Roman" w:hAnsi="Times New Roman" w:cs="Times New Roman"/>
                <w:bCs/>
                <w:sz w:val="16"/>
                <w:szCs w:val="16"/>
              </w:rPr>
              <w:t>.157</w:t>
            </w:r>
          </w:p>
        </w:tc>
        <w:tc>
          <w:tcPr>
            <w:tcW w:w="864" w:type="dxa"/>
            <w:tcBorders>
              <w:top w:val="nil"/>
              <w:left w:val="nil"/>
              <w:bottom w:val="nil"/>
              <w:right w:val="nil"/>
            </w:tcBorders>
          </w:tcPr>
          <w:p w14:paraId="56F282E4" w14:textId="77777777" w:rsidR="00CA1FBE" w:rsidRPr="00B7210D" w:rsidRDefault="00CA1FBE" w:rsidP="00666AF3">
            <w:pPr>
              <w:jc w:val="center"/>
              <w:rPr>
                <w:rFonts w:ascii="Times New Roman" w:hAnsi="Times New Roman" w:cs="Times New Roman"/>
                <w:bCs/>
                <w:sz w:val="16"/>
                <w:szCs w:val="16"/>
              </w:rPr>
            </w:pPr>
            <w:r>
              <w:rPr>
                <w:rFonts w:ascii="Times New Roman" w:hAnsi="Times New Roman" w:cs="Times New Roman"/>
                <w:bCs/>
                <w:sz w:val="16"/>
                <w:szCs w:val="16"/>
              </w:rPr>
              <w:t>---</w:t>
            </w:r>
          </w:p>
        </w:tc>
      </w:tr>
      <w:tr w:rsidR="00CA1FBE" w:rsidRPr="00B7210D" w14:paraId="3AFDAFE7" w14:textId="77777777" w:rsidTr="004719E8">
        <w:trPr>
          <w:gridAfter w:val="2"/>
          <w:wAfter w:w="29" w:type="dxa"/>
          <w:trHeight w:val="292"/>
        </w:trPr>
        <w:tc>
          <w:tcPr>
            <w:tcW w:w="3479" w:type="dxa"/>
            <w:tcBorders>
              <w:top w:val="nil"/>
              <w:left w:val="nil"/>
              <w:bottom w:val="nil"/>
              <w:right w:val="nil"/>
            </w:tcBorders>
            <w:vAlign w:val="center"/>
          </w:tcPr>
          <w:p w14:paraId="43010E9C" w14:textId="0B888466" w:rsidR="00CA1FBE" w:rsidRPr="00B7210D" w:rsidRDefault="00CA1FBE" w:rsidP="00666AF3">
            <w:pPr>
              <w:rPr>
                <w:rFonts w:ascii="Times New Roman" w:hAnsi="Times New Roman" w:cs="Times New Roman"/>
                <w:b/>
                <w:color w:val="C00000"/>
                <w:sz w:val="16"/>
                <w:szCs w:val="16"/>
                <w:u w:val="single"/>
              </w:rPr>
            </w:pPr>
            <w:r w:rsidRPr="00B7210D">
              <w:rPr>
                <w:rFonts w:ascii="Times New Roman" w:hAnsi="Times New Roman" w:cs="Times New Roman"/>
                <w:b/>
                <w:sz w:val="16"/>
                <w:szCs w:val="16"/>
              </w:rPr>
              <w:t>R</w:t>
            </w:r>
            <w:r w:rsidR="00445DD5">
              <w:rPr>
                <w:rFonts w:ascii="Times New Roman" w:hAnsi="Times New Roman" w:cs="Times New Roman"/>
                <w:b/>
                <w:sz w:val="16"/>
                <w:szCs w:val="16"/>
              </w:rPr>
              <w:t>ound 1 IACT (5 min)</w:t>
            </w:r>
            <w:r w:rsidRPr="00B7210D">
              <w:rPr>
                <w:rFonts w:ascii="Times New Roman" w:hAnsi="Times New Roman" w:cs="Times New Roman"/>
                <w:b/>
                <w:sz w:val="16"/>
                <w:szCs w:val="16"/>
              </w:rPr>
              <w:t xml:space="preserve"> (7)</w:t>
            </w:r>
          </w:p>
        </w:tc>
        <w:tc>
          <w:tcPr>
            <w:tcW w:w="556" w:type="dxa"/>
            <w:tcBorders>
              <w:top w:val="nil"/>
              <w:left w:val="nil"/>
              <w:bottom w:val="nil"/>
              <w:right w:val="nil"/>
            </w:tcBorders>
          </w:tcPr>
          <w:p w14:paraId="1A9A5E60" w14:textId="77777777" w:rsidR="00CA1FBE" w:rsidRPr="00B7210D" w:rsidRDefault="00CA1FBE" w:rsidP="00666AF3">
            <w:pPr>
              <w:jc w:val="center"/>
              <w:rPr>
                <w:rFonts w:ascii="Times New Roman" w:hAnsi="Times New Roman" w:cs="Times New Roman"/>
                <w:bCs/>
                <w:sz w:val="16"/>
                <w:szCs w:val="16"/>
              </w:rPr>
            </w:pPr>
          </w:p>
        </w:tc>
        <w:tc>
          <w:tcPr>
            <w:tcW w:w="863" w:type="dxa"/>
            <w:tcBorders>
              <w:top w:val="nil"/>
              <w:left w:val="nil"/>
              <w:bottom w:val="nil"/>
              <w:right w:val="nil"/>
            </w:tcBorders>
            <w:vAlign w:val="center"/>
          </w:tcPr>
          <w:p w14:paraId="2F234B56" w14:textId="77777777" w:rsidR="00CA1FBE" w:rsidRPr="00B7210D" w:rsidRDefault="00CA1FBE" w:rsidP="00666AF3">
            <w:pPr>
              <w:jc w:val="center"/>
              <w:rPr>
                <w:rFonts w:ascii="Times New Roman" w:hAnsi="Times New Roman" w:cs="Times New Roman"/>
                <w:bCs/>
                <w:sz w:val="16"/>
                <w:szCs w:val="16"/>
              </w:rPr>
            </w:pPr>
          </w:p>
        </w:tc>
        <w:tc>
          <w:tcPr>
            <w:tcW w:w="780" w:type="dxa"/>
            <w:tcBorders>
              <w:top w:val="nil"/>
              <w:left w:val="nil"/>
              <w:bottom w:val="nil"/>
              <w:right w:val="nil"/>
            </w:tcBorders>
            <w:vAlign w:val="center"/>
          </w:tcPr>
          <w:p w14:paraId="780E0080" w14:textId="77777777" w:rsidR="00CA1FBE" w:rsidRPr="00B7210D" w:rsidRDefault="00CA1FBE" w:rsidP="00666AF3">
            <w:pPr>
              <w:jc w:val="center"/>
              <w:rPr>
                <w:rFonts w:ascii="Times New Roman" w:hAnsi="Times New Roman" w:cs="Times New Roman"/>
                <w:bCs/>
                <w:sz w:val="16"/>
                <w:szCs w:val="16"/>
              </w:rPr>
            </w:pPr>
          </w:p>
        </w:tc>
        <w:tc>
          <w:tcPr>
            <w:tcW w:w="740" w:type="dxa"/>
            <w:gridSpan w:val="2"/>
            <w:tcBorders>
              <w:top w:val="nil"/>
              <w:left w:val="nil"/>
              <w:bottom w:val="nil"/>
              <w:right w:val="nil"/>
            </w:tcBorders>
            <w:vAlign w:val="center"/>
          </w:tcPr>
          <w:p w14:paraId="4C361BAC" w14:textId="77777777" w:rsidR="00CA1FBE" w:rsidRPr="00B7210D" w:rsidRDefault="00CA1FBE" w:rsidP="00666AF3">
            <w:pPr>
              <w:jc w:val="center"/>
              <w:rPr>
                <w:rFonts w:ascii="Times New Roman" w:hAnsi="Times New Roman" w:cs="Times New Roman"/>
                <w:bCs/>
                <w:sz w:val="16"/>
                <w:szCs w:val="16"/>
              </w:rPr>
            </w:pPr>
          </w:p>
        </w:tc>
        <w:tc>
          <w:tcPr>
            <w:tcW w:w="723" w:type="dxa"/>
            <w:tcBorders>
              <w:top w:val="nil"/>
              <w:left w:val="nil"/>
              <w:bottom w:val="nil"/>
              <w:right w:val="nil"/>
            </w:tcBorders>
            <w:vAlign w:val="center"/>
          </w:tcPr>
          <w:p w14:paraId="52D061FC" w14:textId="77777777" w:rsidR="00CA1FBE" w:rsidRPr="00B7210D" w:rsidRDefault="00CA1FBE" w:rsidP="00666AF3">
            <w:pPr>
              <w:jc w:val="center"/>
              <w:rPr>
                <w:rFonts w:ascii="Times New Roman" w:hAnsi="Times New Roman" w:cs="Times New Roman"/>
                <w:bCs/>
                <w:sz w:val="16"/>
                <w:szCs w:val="16"/>
              </w:rPr>
            </w:pPr>
          </w:p>
        </w:tc>
        <w:tc>
          <w:tcPr>
            <w:tcW w:w="928" w:type="dxa"/>
            <w:gridSpan w:val="2"/>
            <w:tcBorders>
              <w:top w:val="nil"/>
              <w:left w:val="nil"/>
              <w:bottom w:val="nil"/>
              <w:right w:val="nil"/>
            </w:tcBorders>
            <w:vAlign w:val="center"/>
          </w:tcPr>
          <w:p w14:paraId="1F4BEBD9" w14:textId="77777777" w:rsidR="00CA1FBE" w:rsidRPr="00B7210D" w:rsidRDefault="00CA1FBE" w:rsidP="00666AF3">
            <w:pPr>
              <w:jc w:val="center"/>
              <w:rPr>
                <w:rFonts w:ascii="Times New Roman" w:hAnsi="Times New Roman" w:cs="Times New Roman"/>
                <w:bCs/>
                <w:sz w:val="16"/>
                <w:szCs w:val="16"/>
              </w:rPr>
            </w:pPr>
          </w:p>
        </w:tc>
        <w:tc>
          <w:tcPr>
            <w:tcW w:w="928" w:type="dxa"/>
            <w:tcBorders>
              <w:top w:val="nil"/>
              <w:left w:val="nil"/>
              <w:bottom w:val="nil"/>
              <w:right w:val="nil"/>
            </w:tcBorders>
            <w:vAlign w:val="center"/>
          </w:tcPr>
          <w:p w14:paraId="3EA39B81" w14:textId="77777777" w:rsidR="00CA1FBE" w:rsidRPr="00B7210D" w:rsidRDefault="00CA1FBE" w:rsidP="00666AF3">
            <w:pPr>
              <w:jc w:val="center"/>
              <w:rPr>
                <w:rFonts w:ascii="Times New Roman" w:hAnsi="Times New Roman" w:cs="Times New Roman"/>
                <w:bCs/>
                <w:sz w:val="16"/>
                <w:szCs w:val="16"/>
              </w:rPr>
            </w:pPr>
            <w:r w:rsidRPr="00B7210D">
              <w:rPr>
                <w:rFonts w:ascii="Times New Roman" w:hAnsi="Times New Roman" w:cs="Times New Roman"/>
                <w:bCs/>
                <w:sz w:val="16"/>
                <w:szCs w:val="16"/>
              </w:rPr>
              <w:t>--</w:t>
            </w:r>
          </w:p>
        </w:tc>
        <w:tc>
          <w:tcPr>
            <w:tcW w:w="770" w:type="dxa"/>
            <w:tcBorders>
              <w:top w:val="nil"/>
              <w:left w:val="nil"/>
              <w:bottom w:val="nil"/>
              <w:right w:val="nil"/>
            </w:tcBorders>
            <w:vAlign w:val="center"/>
          </w:tcPr>
          <w:p w14:paraId="25917C21" w14:textId="77777777" w:rsidR="00CA1FBE" w:rsidRPr="00B7210D" w:rsidRDefault="00CA1FBE" w:rsidP="00666AF3">
            <w:pPr>
              <w:jc w:val="center"/>
              <w:rPr>
                <w:rFonts w:ascii="Times New Roman" w:hAnsi="Times New Roman" w:cs="Times New Roman"/>
                <w:bCs/>
                <w:sz w:val="16"/>
                <w:szCs w:val="16"/>
              </w:rPr>
            </w:pPr>
            <w:r w:rsidRPr="00B7210D">
              <w:rPr>
                <w:rFonts w:ascii="Times New Roman" w:hAnsi="Times New Roman" w:cs="Times New Roman"/>
                <w:bCs/>
                <w:sz w:val="16"/>
                <w:szCs w:val="16"/>
              </w:rPr>
              <w:t>.177</w:t>
            </w:r>
          </w:p>
        </w:tc>
        <w:tc>
          <w:tcPr>
            <w:tcW w:w="834" w:type="dxa"/>
            <w:tcBorders>
              <w:top w:val="nil"/>
              <w:left w:val="nil"/>
              <w:bottom w:val="nil"/>
              <w:right w:val="nil"/>
            </w:tcBorders>
            <w:vAlign w:val="center"/>
          </w:tcPr>
          <w:p w14:paraId="5953D6C7" w14:textId="77777777" w:rsidR="00CA1FBE" w:rsidRPr="00B7210D" w:rsidRDefault="00CA1FBE" w:rsidP="00666AF3">
            <w:pPr>
              <w:jc w:val="center"/>
              <w:rPr>
                <w:rFonts w:ascii="Times New Roman" w:hAnsi="Times New Roman" w:cs="Times New Roman"/>
                <w:bCs/>
                <w:sz w:val="16"/>
                <w:szCs w:val="16"/>
              </w:rPr>
            </w:pPr>
            <w:r w:rsidRPr="00B7210D">
              <w:rPr>
                <w:rFonts w:ascii="Times New Roman" w:hAnsi="Times New Roman" w:cs="Times New Roman"/>
                <w:bCs/>
                <w:sz w:val="16"/>
                <w:szCs w:val="16"/>
              </w:rPr>
              <w:t>-.492*</w:t>
            </w:r>
          </w:p>
        </w:tc>
        <w:tc>
          <w:tcPr>
            <w:tcW w:w="928" w:type="dxa"/>
            <w:tcBorders>
              <w:top w:val="nil"/>
              <w:left w:val="nil"/>
              <w:bottom w:val="nil"/>
              <w:right w:val="nil"/>
            </w:tcBorders>
            <w:vAlign w:val="center"/>
          </w:tcPr>
          <w:p w14:paraId="00637381" w14:textId="77777777" w:rsidR="00CA1FBE" w:rsidRPr="00B7210D" w:rsidRDefault="00CA1FBE" w:rsidP="00666AF3">
            <w:pPr>
              <w:jc w:val="center"/>
              <w:rPr>
                <w:rFonts w:ascii="Times New Roman" w:hAnsi="Times New Roman" w:cs="Times New Roman"/>
                <w:bCs/>
                <w:sz w:val="16"/>
                <w:szCs w:val="16"/>
              </w:rPr>
            </w:pPr>
            <w:r w:rsidRPr="00B7210D">
              <w:rPr>
                <w:rFonts w:ascii="Times New Roman" w:hAnsi="Times New Roman" w:cs="Times New Roman"/>
                <w:bCs/>
                <w:sz w:val="16"/>
                <w:szCs w:val="16"/>
              </w:rPr>
              <w:t>.032</w:t>
            </w:r>
          </w:p>
        </w:tc>
        <w:tc>
          <w:tcPr>
            <w:tcW w:w="864" w:type="dxa"/>
            <w:tcBorders>
              <w:top w:val="nil"/>
              <w:left w:val="nil"/>
              <w:bottom w:val="nil"/>
              <w:right w:val="nil"/>
            </w:tcBorders>
          </w:tcPr>
          <w:p w14:paraId="0252BBDD" w14:textId="77777777" w:rsidR="00CA1FBE" w:rsidRPr="00B7210D" w:rsidRDefault="00CA1FBE" w:rsidP="00666AF3">
            <w:pPr>
              <w:jc w:val="center"/>
              <w:rPr>
                <w:rFonts w:ascii="Times New Roman" w:hAnsi="Times New Roman" w:cs="Times New Roman"/>
                <w:bCs/>
                <w:sz w:val="16"/>
                <w:szCs w:val="16"/>
              </w:rPr>
            </w:pPr>
            <w:r>
              <w:rPr>
                <w:rFonts w:ascii="Times New Roman" w:hAnsi="Times New Roman" w:cs="Times New Roman"/>
                <w:bCs/>
                <w:sz w:val="16"/>
                <w:szCs w:val="16"/>
              </w:rPr>
              <w:t>.702**</w:t>
            </w:r>
          </w:p>
        </w:tc>
      </w:tr>
      <w:tr w:rsidR="00CA1FBE" w:rsidRPr="00B7210D" w14:paraId="7D1C7E58" w14:textId="77777777" w:rsidTr="004719E8">
        <w:trPr>
          <w:gridAfter w:val="2"/>
          <w:wAfter w:w="29" w:type="dxa"/>
          <w:trHeight w:val="292"/>
        </w:trPr>
        <w:tc>
          <w:tcPr>
            <w:tcW w:w="3479" w:type="dxa"/>
            <w:tcBorders>
              <w:top w:val="nil"/>
              <w:left w:val="nil"/>
              <w:bottom w:val="nil"/>
              <w:right w:val="nil"/>
            </w:tcBorders>
            <w:vAlign w:val="center"/>
          </w:tcPr>
          <w:p w14:paraId="315215FC" w14:textId="69E748BD" w:rsidR="00CA1FBE" w:rsidRPr="00B7210D" w:rsidRDefault="00CA1FBE" w:rsidP="00666AF3">
            <w:pPr>
              <w:rPr>
                <w:rFonts w:ascii="Times New Roman" w:hAnsi="Times New Roman" w:cs="Times New Roman"/>
                <w:b/>
                <w:color w:val="C00000"/>
                <w:sz w:val="16"/>
                <w:szCs w:val="16"/>
                <w:u w:val="single"/>
              </w:rPr>
            </w:pPr>
            <w:r w:rsidRPr="00B7210D">
              <w:rPr>
                <w:rFonts w:ascii="Times New Roman" w:hAnsi="Times New Roman" w:cs="Times New Roman"/>
                <w:b/>
                <w:sz w:val="16"/>
                <w:szCs w:val="16"/>
              </w:rPr>
              <w:t xml:space="preserve">Round 1, </w:t>
            </w:r>
            <w:r w:rsidR="00445DD5">
              <w:rPr>
                <w:rFonts w:ascii="Times New Roman" w:hAnsi="Times New Roman" w:cs="Times New Roman"/>
                <w:b/>
                <w:sz w:val="16"/>
                <w:szCs w:val="16"/>
              </w:rPr>
              <w:t xml:space="preserve">IACT </w:t>
            </w:r>
            <w:r w:rsidRPr="00B7210D">
              <w:rPr>
                <w:rFonts w:ascii="Times New Roman" w:hAnsi="Times New Roman" w:cs="Times New Roman"/>
                <w:b/>
                <w:sz w:val="16"/>
                <w:szCs w:val="16"/>
              </w:rPr>
              <w:t>15 min (8)</w:t>
            </w:r>
          </w:p>
        </w:tc>
        <w:tc>
          <w:tcPr>
            <w:tcW w:w="556" w:type="dxa"/>
            <w:tcBorders>
              <w:top w:val="nil"/>
              <w:left w:val="nil"/>
              <w:bottom w:val="nil"/>
              <w:right w:val="nil"/>
            </w:tcBorders>
          </w:tcPr>
          <w:p w14:paraId="35223FBC" w14:textId="77777777" w:rsidR="00CA1FBE" w:rsidRPr="00B7210D" w:rsidRDefault="00CA1FBE" w:rsidP="00666AF3">
            <w:pPr>
              <w:jc w:val="center"/>
              <w:rPr>
                <w:rFonts w:ascii="Times New Roman" w:hAnsi="Times New Roman" w:cs="Times New Roman"/>
                <w:bCs/>
                <w:sz w:val="16"/>
                <w:szCs w:val="16"/>
              </w:rPr>
            </w:pPr>
          </w:p>
        </w:tc>
        <w:tc>
          <w:tcPr>
            <w:tcW w:w="863" w:type="dxa"/>
            <w:tcBorders>
              <w:top w:val="nil"/>
              <w:left w:val="nil"/>
              <w:bottom w:val="nil"/>
              <w:right w:val="nil"/>
            </w:tcBorders>
            <w:vAlign w:val="center"/>
          </w:tcPr>
          <w:p w14:paraId="7DF3EB4E" w14:textId="77777777" w:rsidR="00CA1FBE" w:rsidRPr="00B7210D" w:rsidRDefault="00CA1FBE" w:rsidP="00666AF3">
            <w:pPr>
              <w:jc w:val="center"/>
              <w:rPr>
                <w:rFonts w:ascii="Times New Roman" w:hAnsi="Times New Roman" w:cs="Times New Roman"/>
                <w:bCs/>
                <w:sz w:val="16"/>
                <w:szCs w:val="16"/>
              </w:rPr>
            </w:pPr>
          </w:p>
        </w:tc>
        <w:tc>
          <w:tcPr>
            <w:tcW w:w="780" w:type="dxa"/>
            <w:tcBorders>
              <w:top w:val="nil"/>
              <w:left w:val="nil"/>
              <w:bottom w:val="nil"/>
              <w:right w:val="nil"/>
            </w:tcBorders>
            <w:vAlign w:val="center"/>
          </w:tcPr>
          <w:p w14:paraId="119711A4" w14:textId="77777777" w:rsidR="00CA1FBE" w:rsidRPr="00B7210D" w:rsidRDefault="00CA1FBE" w:rsidP="00666AF3">
            <w:pPr>
              <w:jc w:val="center"/>
              <w:rPr>
                <w:rFonts w:ascii="Times New Roman" w:hAnsi="Times New Roman" w:cs="Times New Roman"/>
                <w:bCs/>
                <w:sz w:val="16"/>
                <w:szCs w:val="16"/>
              </w:rPr>
            </w:pPr>
          </w:p>
        </w:tc>
        <w:tc>
          <w:tcPr>
            <w:tcW w:w="740" w:type="dxa"/>
            <w:gridSpan w:val="2"/>
            <w:tcBorders>
              <w:top w:val="nil"/>
              <w:left w:val="nil"/>
              <w:bottom w:val="nil"/>
              <w:right w:val="nil"/>
            </w:tcBorders>
            <w:vAlign w:val="center"/>
          </w:tcPr>
          <w:p w14:paraId="6B8C6F42" w14:textId="77777777" w:rsidR="00CA1FBE" w:rsidRPr="00B7210D" w:rsidRDefault="00CA1FBE" w:rsidP="00666AF3">
            <w:pPr>
              <w:jc w:val="center"/>
              <w:rPr>
                <w:rFonts w:ascii="Times New Roman" w:hAnsi="Times New Roman" w:cs="Times New Roman"/>
                <w:bCs/>
                <w:sz w:val="16"/>
                <w:szCs w:val="16"/>
              </w:rPr>
            </w:pPr>
          </w:p>
        </w:tc>
        <w:tc>
          <w:tcPr>
            <w:tcW w:w="723" w:type="dxa"/>
            <w:tcBorders>
              <w:top w:val="nil"/>
              <w:left w:val="nil"/>
              <w:bottom w:val="nil"/>
              <w:right w:val="nil"/>
            </w:tcBorders>
            <w:vAlign w:val="center"/>
          </w:tcPr>
          <w:p w14:paraId="0595170A" w14:textId="77777777" w:rsidR="00CA1FBE" w:rsidRPr="00B7210D" w:rsidRDefault="00CA1FBE" w:rsidP="00666AF3">
            <w:pPr>
              <w:jc w:val="center"/>
              <w:rPr>
                <w:rFonts w:ascii="Times New Roman" w:hAnsi="Times New Roman" w:cs="Times New Roman"/>
                <w:bCs/>
                <w:sz w:val="16"/>
                <w:szCs w:val="16"/>
              </w:rPr>
            </w:pPr>
          </w:p>
        </w:tc>
        <w:tc>
          <w:tcPr>
            <w:tcW w:w="928" w:type="dxa"/>
            <w:gridSpan w:val="2"/>
            <w:tcBorders>
              <w:top w:val="nil"/>
              <w:left w:val="nil"/>
              <w:bottom w:val="nil"/>
              <w:right w:val="nil"/>
            </w:tcBorders>
            <w:vAlign w:val="center"/>
          </w:tcPr>
          <w:p w14:paraId="43A18903" w14:textId="77777777" w:rsidR="00CA1FBE" w:rsidRPr="00B7210D" w:rsidRDefault="00CA1FBE" w:rsidP="00666AF3">
            <w:pPr>
              <w:jc w:val="center"/>
              <w:rPr>
                <w:rFonts w:ascii="Times New Roman" w:hAnsi="Times New Roman" w:cs="Times New Roman"/>
                <w:bCs/>
                <w:sz w:val="16"/>
                <w:szCs w:val="16"/>
              </w:rPr>
            </w:pPr>
          </w:p>
        </w:tc>
        <w:tc>
          <w:tcPr>
            <w:tcW w:w="928" w:type="dxa"/>
            <w:tcBorders>
              <w:top w:val="nil"/>
              <w:left w:val="nil"/>
              <w:bottom w:val="nil"/>
              <w:right w:val="nil"/>
            </w:tcBorders>
            <w:vAlign w:val="center"/>
          </w:tcPr>
          <w:p w14:paraId="271222A4" w14:textId="77777777" w:rsidR="00CA1FBE" w:rsidRPr="00B7210D" w:rsidRDefault="00CA1FBE" w:rsidP="00666AF3">
            <w:pPr>
              <w:jc w:val="center"/>
              <w:rPr>
                <w:rFonts w:ascii="Times New Roman" w:hAnsi="Times New Roman" w:cs="Times New Roman"/>
                <w:bCs/>
                <w:sz w:val="16"/>
                <w:szCs w:val="16"/>
              </w:rPr>
            </w:pPr>
          </w:p>
        </w:tc>
        <w:tc>
          <w:tcPr>
            <w:tcW w:w="770" w:type="dxa"/>
            <w:tcBorders>
              <w:top w:val="nil"/>
              <w:left w:val="nil"/>
              <w:bottom w:val="nil"/>
              <w:right w:val="nil"/>
            </w:tcBorders>
            <w:vAlign w:val="center"/>
          </w:tcPr>
          <w:p w14:paraId="7DC7AC4A" w14:textId="77777777" w:rsidR="00CA1FBE" w:rsidRPr="00B7210D" w:rsidRDefault="00CA1FBE" w:rsidP="00666AF3">
            <w:pPr>
              <w:jc w:val="center"/>
              <w:rPr>
                <w:rFonts w:ascii="Times New Roman" w:hAnsi="Times New Roman" w:cs="Times New Roman"/>
                <w:bCs/>
                <w:sz w:val="16"/>
                <w:szCs w:val="16"/>
              </w:rPr>
            </w:pPr>
            <w:r w:rsidRPr="00B7210D">
              <w:rPr>
                <w:rFonts w:ascii="Times New Roman" w:hAnsi="Times New Roman" w:cs="Times New Roman"/>
                <w:bCs/>
                <w:sz w:val="16"/>
                <w:szCs w:val="16"/>
              </w:rPr>
              <w:t>--</w:t>
            </w:r>
          </w:p>
        </w:tc>
        <w:tc>
          <w:tcPr>
            <w:tcW w:w="834" w:type="dxa"/>
            <w:tcBorders>
              <w:top w:val="nil"/>
              <w:left w:val="nil"/>
              <w:bottom w:val="nil"/>
              <w:right w:val="nil"/>
            </w:tcBorders>
            <w:vAlign w:val="center"/>
          </w:tcPr>
          <w:p w14:paraId="7029945B" w14:textId="77777777" w:rsidR="00CA1FBE" w:rsidRPr="00B7210D" w:rsidRDefault="00CA1FBE" w:rsidP="00666AF3">
            <w:pPr>
              <w:jc w:val="center"/>
              <w:rPr>
                <w:rFonts w:ascii="Times New Roman" w:hAnsi="Times New Roman" w:cs="Times New Roman"/>
                <w:bCs/>
                <w:sz w:val="16"/>
                <w:szCs w:val="16"/>
              </w:rPr>
            </w:pPr>
            <w:r w:rsidRPr="00B7210D">
              <w:rPr>
                <w:rFonts w:ascii="Times New Roman" w:hAnsi="Times New Roman" w:cs="Times New Roman"/>
                <w:bCs/>
                <w:sz w:val="16"/>
                <w:szCs w:val="16"/>
              </w:rPr>
              <w:t>.292</w:t>
            </w:r>
          </w:p>
        </w:tc>
        <w:tc>
          <w:tcPr>
            <w:tcW w:w="928" w:type="dxa"/>
            <w:tcBorders>
              <w:top w:val="nil"/>
              <w:left w:val="nil"/>
              <w:bottom w:val="nil"/>
              <w:right w:val="nil"/>
            </w:tcBorders>
            <w:vAlign w:val="center"/>
          </w:tcPr>
          <w:p w14:paraId="062D6278" w14:textId="77777777" w:rsidR="00CA1FBE" w:rsidRPr="00B7210D" w:rsidRDefault="00CA1FBE" w:rsidP="00666AF3">
            <w:pPr>
              <w:jc w:val="center"/>
              <w:rPr>
                <w:rFonts w:ascii="Times New Roman" w:hAnsi="Times New Roman" w:cs="Times New Roman"/>
                <w:bCs/>
                <w:sz w:val="16"/>
                <w:szCs w:val="16"/>
              </w:rPr>
            </w:pPr>
            <w:r w:rsidRPr="00B7210D">
              <w:rPr>
                <w:rFonts w:ascii="Times New Roman" w:hAnsi="Times New Roman" w:cs="Times New Roman"/>
                <w:bCs/>
                <w:sz w:val="16"/>
                <w:szCs w:val="16"/>
              </w:rPr>
              <w:t>-.534**</w:t>
            </w:r>
          </w:p>
        </w:tc>
        <w:tc>
          <w:tcPr>
            <w:tcW w:w="864" w:type="dxa"/>
            <w:tcBorders>
              <w:top w:val="nil"/>
              <w:left w:val="nil"/>
              <w:bottom w:val="nil"/>
              <w:right w:val="nil"/>
            </w:tcBorders>
          </w:tcPr>
          <w:p w14:paraId="16274F5E" w14:textId="77777777" w:rsidR="00CA1FBE" w:rsidRPr="00B7210D" w:rsidRDefault="00CA1FBE" w:rsidP="00666AF3">
            <w:pPr>
              <w:jc w:val="center"/>
              <w:rPr>
                <w:rFonts w:ascii="Times New Roman" w:hAnsi="Times New Roman" w:cs="Times New Roman"/>
                <w:bCs/>
                <w:sz w:val="16"/>
                <w:szCs w:val="16"/>
              </w:rPr>
            </w:pPr>
            <w:r>
              <w:rPr>
                <w:rFonts w:ascii="Times New Roman" w:hAnsi="Times New Roman" w:cs="Times New Roman"/>
                <w:bCs/>
                <w:sz w:val="16"/>
                <w:szCs w:val="16"/>
              </w:rPr>
              <w:t>.404*</w:t>
            </w:r>
          </w:p>
        </w:tc>
      </w:tr>
      <w:tr w:rsidR="00CA1FBE" w:rsidRPr="00B7210D" w14:paraId="272387AB" w14:textId="77777777" w:rsidTr="004719E8">
        <w:trPr>
          <w:gridAfter w:val="2"/>
          <w:wAfter w:w="29" w:type="dxa"/>
          <w:trHeight w:val="316"/>
        </w:trPr>
        <w:tc>
          <w:tcPr>
            <w:tcW w:w="3479" w:type="dxa"/>
            <w:tcBorders>
              <w:top w:val="nil"/>
              <w:left w:val="nil"/>
              <w:bottom w:val="nil"/>
              <w:right w:val="nil"/>
            </w:tcBorders>
            <w:vAlign w:val="center"/>
          </w:tcPr>
          <w:p w14:paraId="4927F4D2" w14:textId="77777777" w:rsidR="00CA1FBE" w:rsidRPr="00B7210D" w:rsidRDefault="00CA1FBE" w:rsidP="00666AF3">
            <w:pPr>
              <w:rPr>
                <w:rFonts w:ascii="Times New Roman" w:hAnsi="Times New Roman" w:cs="Times New Roman"/>
                <w:b/>
                <w:color w:val="C00000"/>
                <w:sz w:val="16"/>
                <w:szCs w:val="16"/>
                <w:u w:val="single"/>
              </w:rPr>
            </w:pPr>
            <w:r w:rsidRPr="00B7210D">
              <w:rPr>
                <w:rFonts w:ascii="Times New Roman" w:hAnsi="Times New Roman" w:cs="Times New Roman"/>
                <w:b/>
                <w:sz w:val="16"/>
                <w:szCs w:val="16"/>
              </w:rPr>
              <w:t>IACT Change, 5 min (9)</w:t>
            </w:r>
          </w:p>
        </w:tc>
        <w:tc>
          <w:tcPr>
            <w:tcW w:w="556" w:type="dxa"/>
            <w:tcBorders>
              <w:top w:val="nil"/>
              <w:left w:val="nil"/>
              <w:bottom w:val="nil"/>
              <w:right w:val="nil"/>
            </w:tcBorders>
          </w:tcPr>
          <w:p w14:paraId="1CE80A10" w14:textId="77777777" w:rsidR="00CA1FBE" w:rsidRPr="00B7210D" w:rsidRDefault="00CA1FBE" w:rsidP="00666AF3">
            <w:pPr>
              <w:jc w:val="center"/>
              <w:rPr>
                <w:rFonts w:ascii="Times New Roman" w:hAnsi="Times New Roman" w:cs="Times New Roman"/>
                <w:bCs/>
                <w:sz w:val="16"/>
                <w:szCs w:val="16"/>
              </w:rPr>
            </w:pPr>
          </w:p>
        </w:tc>
        <w:tc>
          <w:tcPr>
            <w:tcW w:w="863" w:type="dxa"/>
            <w:tcBorders>
              <w:top w:val="nil"/>
              <w:left w:val="nil"/>
              <w:bottom w:val="nil"/>
              <w:right w:val="nil"/>
            </w:tcBorders>
            <w:vAlign w:val="center"/>
          </w:tcPr>
          <w:p w14:paraId="0CD6BF43" w14:textId="77777777" w:rsidR="00CA1FBE" w:rsidRPr="00B7210D" w:rsidRDefault="00CA1FBE" w:rsidP="00666AF3">
            <w:pPr>
              <w:jc w:val="center"/>
              <w:rPr>
                <w:rFonts w:ascii="Times New Roman" w:hAnsi="Times New Roman" w:cs="Times New Roman"/>
                <w:bCs/>
                <w:sz w:val="16"/>
                <w:szCs w:val="16"/>
              </w:rPr>
            </w:pPr>
          </w:p>
        </w:tc>
        <w:tc>
          <w:tcPr>
            <w:tcW w:w="780" w:type="dxa"/>
            <w:tcBorders>
              <w:top w:val="nil"/>
              <w:left w:val="nil"/>
              <w:bottom w:val="nil"/>
              <w:right w:val="nil"/>
            </w:tcBorders>
            <w:vAlign w:val="center"/>
          </w:tcPr>
          <w:p w14:paraId="257430B4" w14:textId="77777777" w:rsidR="00CA1FBE" w:rsidRPr="00B7210D" w:rsidRDefault="00CA1FBE" w:rsidP="00666AF3">
            <w:pPr>
              <w:jc w:val="center"/>
              <w:rPr>
                <w:rFonts w:ascii="Times New Roman" w:hAnsi="Times New Roman" w:cs="Times New Roman"/>
                <w:bCs/>
                <w:sz w:val="16"/>
                <w:szCs w:val="16"/>
              </w:rPr>
            </w:pPr>
          </w:p>
        </w:tc>
        <w:tc>
          <w:tcPr>
            <w:tcW w:w="740" w:type="dxa"/>
            <w:gridSpan w:val="2"/>
            <w:tcBorders>
              <w:top w:val="nil"/>
              <w:left w:val="nil"/>
              <w:bottom w:val="nil"/>
              <w:right w:val="nil"/>
            </w:tcBorders>
            <w:vAlign w:val="center"/>
          </w:tcPr>
          <w:p w14:paraId="757D282D" w14:textId="77777777" w:rsidR="00CA1FBE" w:rsidRPr="00B7210D" w:rsidRDefault="00CA1FBE" w:rsidP="00666AF3">
            <w:pPr>
              <w:jc w:val="center"/>
              <w:rPr>
                <w:rFonts w:ascii="Times New Roman" w:hAnsi="Times New Roman" w:cs="Times New Roman"/>
                <w:bCs/>
                <w:sz w:val="16"/>
                <w:szCs w:val="16"/>
              </w:rPr>
            </w:pPr>
          </w:p>
        </w:tc>
        <w:tc>
          <w:tcPr>
            <w:tcW w:w="723" w:type="dxa"/>
            <w:tcBorders>
              <w:top w:val="nil"/>
              <w:left w:val="nil"/>
              <w:bottom w:val="nil"/>
              <w:right w:val="nil"/>
            </w:tcBorders>
            <w:vAlign w:val="center"/>
          </w:tcPr>
          <w:p w14:paraId="5D7B4ECA" w14:textId="77777777" w:rsidR="00CA1FBE" w:rsidRPr="00B7210D" w:rsidRDefault="00CA1FBE" w:rsidP="00666AF3">
            <w:pPr>
              <w:jc w:val="center"/>
              <w:rPr>
                <w:rFonts w:ascii="Times New Roman" w:hAnsi="Times New Roman" w:cs="Times New Roman"/>
                <w:bCs/>
                <w:sz w:val="16"/>
                <w:szCs w:val="16"/>
              </w:rPr>
            </w:pPr>
          </w:p>
        </w:tc>
        <w:tc>
          <w:tcPr>
            <w:tcW w:w="928" w:type="dxa"/>
            <w:gridSpan w:val="2"/>
            <w:tcBorders>
              <w:top w:val="nil"/>
              <w:left w:val="nil"/>
              <w:bottom w:val="nil"/>
              <w:right w:val="nil"/>
            </w:tcBorders>
            <w:vAlign w:val="center"/>
          </w:tcPr>
          <w:p w14:paraId="5E8A92BE" w14:textId="77777777" w:rsidR="00CA1FBE" w:rsidRPr="00B7210D" w:rsidRDefault="00CA1FBE" w:rsidP="00666AF3">
            <w:pPr>
              <w:jc w:val="center"/>
              <w:rPr>
                <w:rFonts w:ascii="Times New Roman" w:hAnsi="Times New Roman" w:cs="Times New Roman"/>
                <w:bCs/>
                <w:sz w:val="16"/>
                <w:szCs w:val="16"/>
              </w:rPr>
            </w:pPr>
          </w:p>
        </w:tc>
        <w:tc>
          <w:tcPr>
            <w:tcW w:w="928" w:type="dxa"/>
            <w:tcBorders>
              <w:top w:val="nil"/>
              <w:left w:val="nil"/>
              <w:bottom w:val="nil"/>
              <w:right w:val="nil"/>
            </w:tcBorders>
            <w:vAlign w:val="center"/>
          </w:tcPr>
          <w:p w14:paraId="052C6A6E" w14:textId="77777777" w:rsidR="00CA1FBE" w:rsidRPr="00B7210D" w:rsidRDefault="00CA1FBE" w:rsidP="00666AF3">
            <w:pPr>
              <w:jc w:val="center"/>
              <w:rPr>
                <w:rFonts w:ascii="Times New Roman" w:hAnsi="Times New Roman" w:cs="Times New Roman"/>
                <w:bCs/>
                <w:sz w:val="16"/>
                <w:szCs w:val="16"/>
              </w:rPr>
            </w:pPr>
          </w:p>
        </w:tc>
        <w:tc>
          <w:tcPr>
            <w:tcW w:w="770" w:type="dxa"/>
            <w:tcBorders>
              <w:top w:val="nil"/>
              <w:left w:val="nil"/>
              <w:bottom w:val="nil"/>
              <w:right w:val="nil"/>
            </w:tcBorders>
            <w:vAlign w:val="center"/>
          </w:tcPr>
          <w:p w14:paraId="13FBA48D" w14:textId="77777777" w:rsidR="00CA1FBE" w:rsidRPr="00B7210D" w:rsidRDefault="00CA1FBE" w:rsidP="00666AF3">
            <w:pPr>
              <w:jc w:val="center"/>
              <w:rPr>
                <w:rFonts w:ascii="Times New Roman" w:hAnsi="Times New Roman" w:cs="Times New Roman"/>
                <w:bCs/>
                <w:sz w:val="16"/>
                <w:szCs w:val="16"/>
              </w:rPr>
            </w:pPr>
          </w:p>
        </w:tc>
        <w:tc>
          <w:tcPr>
            <w:tcW w:w="834" w:type="dxa"/>
            <w:tcBorders>
              <w:top w:val="nil"/>
              <w:left w:val="nil"/>
              <w:bottom w:val="nil"/>
              <w:right w:val="nil"/>
            </w:tcBorders>
            <w:vAlign w:val="center"/>
          </w:tcPr>
          <w:p w14:paraId="37E47D9B" w14:textId="77777777" w:rsidR="00CA1FBE" w:rsidRPr="00B7210D" w:rsidRDefault="00CA1FBE" w:rsidP="00666AF3">
            <w:pPr>
              <w:jc w:val="center"/>
              <w:rPr>
                <w:rFonts w:ascii="Times New Roman" w:hAnsi="Times New Roman" w:cs="Times New Roman"/>
                <w:bCs/>
                <w:sz w:val="16"/>
                <w:szCs w:val="16"/>
              </w:rPr>
            </w:pPr>
            <w:r w:rsidRPr="00B7210D">
              <w:rPr>
                <w:rFonts w:ascii="Times New Roman" w:hAnsi="Times New Roman" w:cs="Times New Roman"/>
                <w:bCs/>
                <w:sz w:val="16"/>
                <w:szCs w:val="16"/>
              </w:rPr>
              <w:t>--</w:t>
            </w:r>
          </w:p>
        </w:tc>
        <w:tc>
          <w:tcPr>
            <w:tcW w:w="928" w:type="dxa"/>
            <w:tcBorders>
              <w:top w:val="nil"/>
              <w:left w:val="nil"/>
              <w:bottom w:val="nil"/>
              <w:right w:val="nil"/>
            </w:tcBorders>
            <w:vAlign w:val="center"/>
          </w:tcPr>
          <w:p w14:paraId="53B3689E" w14:textId="77777777" w:rsidR="00CA1FBE" w:rsidRPr="00B7210D" w:rsidRDefault="00CA1FBE" w:rsidP="00666AF3">
            <w:pPr>
              <w:jc w:val="center"/>
              <w:rPr>
                <w:rFonts w:ascii="Times New Roman" w:hAnsi="Times New Roman" w:cs="Times New Roman"/>
                <w:bCs/>
                <w:sz w:val="16"/>
                <w:szCs w:val="16"/>
              </w:rPr>
            </w:pPr>
            <w:r w:rsidRPr="00B7210D">
              <w:rPr>
                <w:rFonts w:ascii="Times New Roman" w:hAnsi="Times New Roman" w:cs="Times New Roman"/>
                <w:bCs/>
                <w:sz w:val="16"/>
                <w:szCs w:val="16"/>
              </w:rPr>
              <w:t>-.200</w:t>
            </w:r>
          </w:p>
        </w:tc>
        <w:tc>
          <w:tcPr>
            <w:tcW w:w="864" w:type="dxa"/>
            <w:tcBorders>
              <w:top w:val="nil"/>
              <w:left w:val="nil"/>
              <w:bottom w:val="nil"/>
              <w:right w:val="nil"/>
            </w:tcBorders>
          </w:tcPr>
          <w:p w14:paraId="24C14FEA" w14:textId="77777777" w:rsidR="00CA1FBE" w:rsidRPr="00B7210D" w:rsidRDefault="00CA1FBE" w:rsidP="00666AF3">
            <w:pPr>
              <w:jc w:val="center"/>
              <w:rPr>
                <w:rFonts w:ascii="Times New Roman" w:hAnsi="Times New Roman" w:cs="Times New Roman"/>
                <w:bCs/>
                <w:sz w:val="16"/>
                <w:szCs w:val="16"/>
              </w:rPr>
            </w:pPr>
            <w:r>
              <w:rPr>
                <w:rFonts w:ascii="Times New Roman" w:hAnsi="Times New Roman" w:cs="Times New Roman"/>
                <w:bCs/>
                <w:sz w:val="16"/>
                <w:szCs w:val="16"/>
              </w:rPr>
              <w:t>-.021</w:t>
            </w:r>
          </w:p>
        </w:tc>
      </w:tr>
      <w:tr w:rsidR="00CA1FBE" w:rsidRPr="00B7210D" w14:paraId="74706366" w14:textId="77777777" w:rsidTr="004719E8">
        <w:trPr>
          <w:gridAfter w:val="2"/>
          <w:wAfter w:w="29" w:type="dxa"/>
          <w:trHeight w:val="292"/>
        </w:trPr>
        <w:tc>
          <w:tcPr>
            <w:tcW w:w="3479" w:type="dxa"/>
            <w:tcBorders>
              <w:top w:val="nil"/>
              <w:left w:val="nil"/>
              <w:bottom w:val="nil"/>
              <w:right w:val="nil"/>
            </w:tcBorders>
            <w:vAlign w:val="center"/>
          </w:tcPr>
          <w:p w14:paraId="191885C9" w14:textId="77777777" w:rsidR="00CA1FBE" w:rsidRPr="00B7210D" w:rsidRDefault="00CA1FBE" w:rsidP="00666AF3">
            <w:pPr>
              <w:rPr>
                <w:rFonts w:ascii="Times New Roman" w:hAnsi="Times New Roman" w:cs="Times New Roman"/>
                <w:b/>
                <w:color w:val="C00000"/>
                <w:sz w:val="16"/>
                <w:szCs w:val="16"/>
                <w:u w:val="single"/>
              </w:rPr>
            </w:pPr>
            <w:r w:rsidRPr="00B7210D">
              <w:rPr>
                <w:rFonts w:ascii="Times New Roman" w:hAnsi="Times New Roman" w:cs="Times New Roman"/>
                <w:b/>
                <w:sz w:val="16"/>
                <w:szCs w:val="16"/>
              </w:rPr>
              <w:t>IACT Change, 15 min (10)</w:t>
            </w:r>
          </w:p>
        </w:tc>
        <w:tc>
          <w:tcPr>
            <w:tcW w:w="556" w:type="dxa"/>
            <w:tcBorders>
              <w:top w:val="nil"/>
              <w:left w:val="nil"/>
              <w:bottom w:val="nil"/>
              <w:right w:val="nil"/>
            </w:tcBorders>
          </w:tcPr>
          <w:p w14:paraId="5CD1419D" w14:textId="77777777" w:rsidR="00CA1FBE" w:rsidRPr="00B7210D" w:rsidRDefault="00CA1FBE" w:rsidP="00666AF3">
            <w:pPr>
              <w:jc w:val="center"/>
              <w:rPr>
                <w:rFonts w:ascii="Times New Roman" w:hAnsi="Times New Roman" w:cs="Times New Roman"/>
                <w:bCs/>
                <w:sz w:val="16"/>
                <w:szCs w:val="16"/>
              </w:rPr>
            </w:pPr>
          </w:p>
        </w:tc>
        <w:tc>
          <w:tcPr>
            <w:tcW w:w="863" w:type="dxa"/>
            <w:tcBorders>
              <w:top w:val="nil"/>
              <w:left w:val="nil"/>
              <w:bottom w:val="nil"/>
              <w:right w:val="nil"/>
            </w:tcBorders>
            <w:vAlign w:val="center"/>
          </w:tcPr>
          <w:p w14:paraId="62CF1CD1" w14:textId="77777777" w:rsidR="00CA1FBE" w:rsidRPr="00B7210D" w:rsidRDefault="00CA1FBE" w:rsidP="00666AF3">
            <w:pPr>
              <w:jc w:val="center"/>
              <w:rPr>
                <w:rFonts w:ascii="Times New Roman" w:hAnsi="Times New Roman" w:cs="Times New Roman"/>
                <w:bCs/>
                <w:sz w:val="16"/>
                <w:szCs w:val="16"/>
              </w:rPr>
            </w:pPr>
          </w:p>
        </w:tc>
        <w:tc>
          <w:tcPr>
            <w:tcW w:w="780" w:type="dxa"/>
            <w:tcBorders>
              <w:top w:val="nil"/>
              <w:left w:val="nil"/>
              <w:bottom w:val="nil"/>
              <w:right w:val="nil"/>
            </w:tcBorders>
            <w:vAlign w:val="center"/>
          </w:tcPr>
          <w:p w14:paraId="3E9176A3" w14:textId="77777777" w:rsidR="00CA1FBE" w:rsidRPr="00B7210D" w:rsidRDefault="00CA1FBE" w:rsidP="00666AF3">
            <w:pPr>
              <w:jc w:val="center"/>
              <w:rPr>
                <w:rFonts w:ascii="Times New Roman" w:hAnsi="Times New Roman" w:cs="Times New Roman"/>
                <w:bCs/>
                <w:sz w:val="16"/>
                <w:szCs w:val="16"/>
              </w:rPr>
            </w:pPr>
          </w:p>
        </w:tc>
        <w:tc>
          <w:tcPr>
            <w:tcW w:w="740" w:type="dxa"/>
            <w:gridSpan w:val="2"/>
            <w:tcBorders>
              <w:top w:val="nil"/>
              <w:left w:val="nil"/>
              <w:bottom w:val="nil"/>
              <w:right w:val="nil"/>
            </w:tcBorders>
            <w:vAlign w:val="center"/>
          </w:tcPr>
          <w:p w14:paraId="6D811697" w14:textId="77777777" w:rsidR="00CA1FBE" w:rsidRPr="00B7210D" w:rsidRDefault="00CA1FBE" w:rsidP="00666AF3">
            <w:pPr>
              <w:jc w:val="center"/>
              <w:rPr>
                <w:rFonts w:ascii="Times New Roman" w:hAnsi="Times New Roman" w:cs="Times New Roman"/>
                <w:bCs/>
                <w:sz w:val="16"/>
                <w:szCs w:val="16"/>
              </w:rPr>
            </w:pPr>
          </w:p>
        </w:tc>
        <w:tc>
          <w:tcPr>
            <w:tcW w:w="723" w:type="dxa"/>
            <w:tcBorders>
              <w:top w:val="nil"/>
              <w:left w:val="nil"/>
              <w:bottom w:val="nil"/>
              <w:right w:val="nil"/>
            </w:tcBorders>
            <w:vAlign w:val="center"/>
          </w:tcPr>
          <w:p w14:paraId="0C4C94B9" w14:textId="77777777" w:rsidR="00CA1FBE" w:rsidRPr="00B7210D" w:rsidRDefault="00CA1FBE" w:rsidP="00666AF3">
            <w:pPr>
              <w:jc w:val="center"/>
              <w:rPr>
                <w:rFonts w:ascii="Times New Roman" w:hAnsi="Times New Roman" w:cs="Times New Roman"/>
                <w:bCs/>
                <w:sz w:val="16"/>
                <w:szCs w:val="16"/>
              </w:rPr>
            </w:pPr>
          </w:p>
        </w:tc>
        <w:tc>
          <w:tcPr>
            <w:tcW w:w="928" w:type="dxa"/>
            <w:gridSpan w:val="2"/>
            <w:tcBorders>
              <w:top w:val="nil"/>
              <w:left w:val="nil"/>
              <w:bottom w:val="nil"/>
              <w:right w:val="nil"/>
            </w:tcBorders>
            <w:vAlign w:val="center"/>
          </w:tcPr>
          <w:p w14:paraId="70F2260A" w14:textId="77777777" w:rsidR="00CA1FBE" w:rsidRPr="00B7210D" w:rsidRDefault="00CA1FBE" w:rsidP="00666AF3">
            <w:pPr>
              <w:jc w:val="center"/>
              <w:rPr>
                <w:rFonts w:ascii="Times New Roman" w:hAnsi="Times New Roman" w:cs="Times New Roman"/>
                <w:bCs/>
                <w:sz w:val="16"/>
                <w:szCs w:val="16"/>
              </w:rPr>
            </w:pPr>
          </w:p>
        </w:tc>
        <w:tc>
          <w:tcPr>
            <w:tcW w:w="928" w:type="dxa"/>
            <w:tcBorders>
              <w:top w:val="nil"/>
              <w:left w:val="nil"/>
              <w:bottom w:val="nil"/>
              <w:right w:val="nil"/>
            </w:tcBorders>
            <w:vAlign w:val="center"/>
          </w:tcPr>
          <w:p w14:paraId="14AA4D9D" w14:textId="77777777" w:rsidR="00CA1FBE" w:rsidRPr="00B7210D" w:rsidRDefault="00CA1FBE" w:rsidP="00666AF3">
            <w:pPr>
              <w:jc w:val="center"/>
              <w:rPr>
                <w:rFonts w:ascii="Times New Roman" w:hAnsi="Times New Roman" w:cs="Times New Roman"/>
                <w:bCs/>
                <w:sz w:val="16"/>
                <w:szCs w:val="16"/>
              </w:rPr>
            </w:pPr>
          </w:p>
        </w:tc>
        <w:tc>
          <w:tcPr>
            <w:tcW w:w="770" w:type="dxa"/>
            <w:tcBorders>
              <w:top w:val="nil"/>
              <w:left w:val="nil"/>
              <w:bottom w:val="nil"/>
              <w:right w:val="nil"/>
            </w:tcBorders>
            <w:vAlign w:val="center"/>
          </w:tcPr>
          <w:p w14:paraId="64703CCD" w14:textId="77777777" w:rsidR="00CA1FBE" w:rsidRPr="00B7210D" w:rsidRDefault="00CA1FBE" w:rsidP="00666AF3">
            <w:pPr>
              <w:jc w:val="center"/>
              <w:rPr>
                <w:rFonts w:ascii="Times New Roman" w:hAnsi="Times New Roman" w:cs="Times New Roman"/>
                <w:bCs/>
                <w:sz w:val="16"/>
                <w:szCs w:val="16"/>
              </w:rPr>
            </w:pPr>
          </w:p>
        </w:tc>
        <w:tc>
          <w:tcPr>
            <w:tcW w:w="834" w:type="dxa"/>
            <w:tcBorders>
              <w:top w:val="nil"/>
              <w:left w:val="nil"/>
              <w:bottom w:val="nil"/>
              <w:right w:val="nil"/>
            </w:tcBorders>
            <w:vAlign w:val="center"/>
          </w:tcPr>
          <w:p w14:paraId="40D96A3A" w14:textId="77777777" w:rsidR="00CA1FBE" w:rsidRPr="00B7210D" w:rsidRDefault="00CA1FBE" w:rsidP="00666AF3">
            <w:pPr>
              <w:jc w:val="center"/>
              <w:rPr>
                <w:rFonts w:ascii="Times New Roman" w:hAnsi="Times New Roman" w:cs="Times New Roman"/>
                <w:bCs/>
                <w:sz w:val="16"/>
                <w:szCs w:val="16"/>
              </w:rPr>
            </w:pPr>
          </w:p>
        </w:tc>
        <w:tc>
          <w:tcPr>
            <w:tcW w:w="928" w:type="dxa"/>
            <w:tcBorders>
              <w:top w:val="nil"/>
              <w:left w:val="nil"/>
              <w:bottom w:val="nil"/>
              <w:right w:val="nil"/>
            </w:tcBorders>
            <w:vAlign w:val="center"/>
          </w:tcPr>
          <w:p w14:paraId="6FCD002B" w14:textId="77777777" w:rsidR="00CA1FBE" w:rsidRPr="00B7210D" w:rsidRDefault="00CA1FBE" w:rsidP="00666AF3">
            <w:pPr>
              <w:jc w:val="center"/>
              <w:rPr>
                <w:rFonts w:ascii="Times New Roman" w:hAnsi="Times New Roman" w:cs="Times New Roman"/>
                <w:bCs/>
                <w:sz w:val="16"/>
                <w:szCs w:val="16"/>
              </w:rPr>
            </w:pPr>
            <w:r w:rsidRPr="00B7210D">
              <w:rPr>
                <w:rFonts w:ascii="Times New Roman" w:hAnsi="Times New Roman" w:cs="Times New Roman"/>
                <w:bCs/>
                <w:sz w:val="16"/>
                <w:szCs w:val="16"/>
              </w:rPr>
              <w:t>--</w:t>
            </w:r>
          </w:p>
        </w:tc>
        <w:tc>
          <w:tcPr>
            <w:tcW w:w="864" w:type="dxa"/>
            <w:tcBorders>
              <w:top w:val="nil"/>
              <w:left w:val="nil"/>
              <w:bottom w:val="nil"/>
              <w:right w:val="nil"/>
            </w:tcBorders>
          </w:tcPr>
          <w:p w14:paraId="268C6E4E" w14:textId="77777777" w:rsidR="00CA1FBE" w:rsidRPr="00B7210D" w:rsidRDefault="00CA1FBE" w:rsidP="00666AF3">
            <w:pPr>
              <w:jc w:val="center"/>
              <w:rPr>
                <w:rFonts w:ascii="Times New Roman" w:hAnsi="Times New Roman" w:cs="Times New Roman"/>
                <w:bCs/>
                <w:sz w:val="16"/>
                <w:szCs w:val="16"/>
              </w:rPr>
            </w:pPr>
            <w:r>
              <w:rPr>
                <w:rFonts w:ascii="Times New Roman" w:hAnsi="Times New Roman" w:cs="Times New Roman"/>
                <w:bCs/>
                <w:sz w:val="16"/>
                <w:szCs w:val="16"/>
              </w:rPr>
              <w:t>.092</w:t>
            </w:r>
          </w:p>
        </w:tc>
      </w:tr>
      <w:tr w:rsidR="00CA1FBE" w:rsidRPr="00B7210D" w14:paraId="68704E01" w14:textId="77777777" w:rsidTr="004719E8">
        <w:trPr>
          <w:gridAfter w:val="2"/>
          <w:wAfter w:w="29" w:type="dxa"/>
          <w:trHeight w:val="292"/>
        </w:trPr>
        <w:tc>
          <w:tcPr>
            <w:tcW w:w="3479" w:type="dxa"/>
            <w:tcBorders>
              <w:top w:val="nil"/>
              <w:left w:val="nil"/>
              <w:right w:val="nil"/>
            </w:tcBorders>
            <w:vAlign w:val="center"/>
          </w:tcPr>
          <w:p w14:paraId="16A241AF" w14:textId="77777777" w:rsidR="00CA1FBE" w:rsidRPr="00B7210D" w:rsidRDefault="00CA1FBE" w:rsidP="00666AF3">
            <w:pPr>
              <w:rPr>
                <w:rFonts w:ascii="Times New Roman" w:hAnsi="Times New Roman" w:cs="Times New Roman"/>
                <w:b/>
                <w:color w:val="C00000"/>
                <w:sz w:val="16"/>
                <w:szCs w:val="16"/>
                <w:u w:val="single"/>
              </w:rPr>
            </w:pPr>
            <w:r w:rsidRPr="00B7210D">
              <w:rPr>
                <w:rFonts w:ascii="Times New Roman" w:hAnsi="Times New Roman" w:cs="Times New Roman"/>
                <w:b/>
                <w:sz w:val="16"/>
                <w:szCs w:val="16"/>
              </w:rPr>
              <w:t>20 Hz Starting Torque (11)</w:t>
            </w:r>
          </w:p>
        </w:tc>
        <w:tc>
          <w:tcPr>
            <w:tcW w:w="556" w:type="dxa"/>
            <w:tcBorders>
              <w:top w:val="nil"/>
              <w:left w:val="nil"/>
              <w:right w:val="nil"/>
            </w:tcBorders>
          </w:tcPr>
          <w:p w14:paraId="69BE9357" w14:textId="77777777" w:rsidR="00CA1FBE" w:rsidRPr="00B7210D" w:rsidRDefault="00CA1FBE" w:rsidP="00666AF3">
            <w:pPr>
              <w:jc w:val="center"/>
              <w:rPr>
                <w:rFonts w:ascii="Times New Roman" w:hAnsi="Times New Roman" w:cs="Times New Roman"/>
                <w:bCs/>
                <w:sz w:val="16"/>
                <w:szCs w:val="16"/>
              </w:rPr>
            </w:pPr>
          </w:p>
        </w:tc>
        <w:tc>
          <w:tcPr>
            <w:tcW w:w="863" w:type="dxa"/>
            <w:tcBorders>
              <w:top w:val="nil"/>
              <w:left w:val="nil"/>
              <w:right w:val="nil"/>
            </w:tcBorders>
          </w:tcPr>
          <w:p w14:paraId="4F27565C" w14:textId="77777777" w:rsidR="00CA1FBE" w:rsidRPr="00B7210D" w:rsidRDefault="00CA1FBE" w:rsidP="00666AF3">
            <w:pPr>
              <w:jc w:val="center"/>
              <w:rPr>
                <w:rFonts w:ascii="Times New Roman" w:hAnsi="Times New Roman" w:cs="Times New Roman"/>
                <w:bCs/>
                <w:sz w:val="16"/>
                <w:szCs w:val="16"/>
              </w:rPr>
            </w:pPr>
          </w:p>
        </w:tc>
        <w:tc>
          <w:tcPr>
            <w:tcW w:w="780" w:type="dxa"/>
            <w:tcBorders>
              <w:top w:val="nil"/>
              <w:left w:val="nil"/>
              <w:right w:val="nil"/>
            </w:tcBorders>
          </w:tcPr>
          <w:p w14:paraId="3328D486" w14:textId="77777777" w:rsidR="00CA1FBE" w:rsidRPr="00B7210D" w:rsidRDefault="00CA1FBE" w:rsidP="00666AF3">
            <w:pPr>
              <w:jc w:val="center"/>
              <w:rPr>
                <w:rFonts w:ascii="Times New Roman" w:hAnsi="Times New Roman" w:cs="Times New Roman"/>
                <w:bCs/>
                <w:sz w:val="16"/>
                <w:szCs w:val="16"/>
              </w:rPr>
            </w:pPr>
          </w:p>
        </w:tc>
        <w:tc>
          <w:tcPr>
            <w:tcW w:w="740" w:type="dxa"/>
            <w:gridSpan w:val="2"/>
            <w:tcBorders>
              <w:top w:val="nil"/>
              <w:left w:val="nil"/>
              <w:right w:val="nil"/>
            </w:tcBorders>
          </w:tcPr>
          <w:p w14:paraId="406DEEFF" w14:textId="77777777" w:rsidR="00CA1FBE" w:rsidRPr="00B7210D" w:rsidRDefault="00CA1FBE" w:rsidP="00666AF3">
            <w:pPr>
              <w:jc w:val="center"/>
              <w:rPr>
                <w:rFonts w:ascii="Times New Roman" w:hAnsi="Times New Roman" w:cs="Times New Roman"/>
                <w:bCs/>
                <w:sz w:val="16"/>
                <w:szCs w:val="16"/>
              </w:rPr>
            </w:pPr>
          </w:p>
        </w:tc>
        <w:tc>
          <w:tcPr>
            <w:tcW w:w="723" w:type="dxa"/>
            <w:tcBorders>
              <w:top w:val="nil"/>
              <w:left w:val="nil"/>
              <w:right w:val="nil"/>
            </w:tcBorders>
          </w:tcPr>
          <w:p w14:paraId="54769011" w14:textId="77777777" w:rsidR="00CA1FBE" w:rsidRPr="00B7210D" w:rsidRDefault="00CA1FBE" w:rsidP="00666AF3">
            <w:pPr>
              <w:jc w:val="center"/>
              <w:rPr>
                <w:rFonts w:ascii="Times New Roman" w:hAnsi="Times New Roman" w:cs="Times New Roman"/>
                <w:bCs/>
                <w:sz w:val="16"/>
                <w:szCs w:val="16"/>
              </w:rPr>
            </w:pPr>
          </w:p>
        </w:tc>
        <w:tc>
          <w:tcPr>
            <w:tcW w:w="928" w:type="dxa"/>
            <w:gridSpan w:val="2"/>
            <w:tcBorders>
              <w:top w:val="nil"/>
              <w:left w:val="nil"/>
              <w:right w:val="nil"/>
            </w:tcBorders>
          </w:tcPr>
          <w:p w14:paraId="6381B770" w14:textId="77777777" w:rsidR="00CA1FBE" w:rsidRPr="00B7210D" w:rsidRDefault="00CA1FBE" w:rsidP="00666AF3">
            <w:pPr>
              <w:jc w:val="center"/>
              <w:rPr>
                <w:rFonts w:ascii="Times New Roman" w:hAnsi="Times New Roman" w:cs="Times New Roman"/>
                <w:bCs/>
                <w:sz w:val="16"/>
                <w:szCs w:val="16"/>
              </w:rPr>
            </w:pPr>
          </w:p>
        </w:tc>
        <w:tc>
          <w:tcPr>
            <w:tcW w:w="928" w:type="dxa"/>
            <w:tcBorders>
              <w:top w:val="nil"/>
              <w:left w:val="nil"/>
              <w:right w:val="nil"/>
            </w:tcBorders>
          </w:tcPr>
          <w:p w14:paraId="026726AC" w14:textId="77777777" w:rsidR="00CA1FBE" w:rsidRPr="00B7210D" w:rsidRDefault="00CA1FBE" w:rsidP="00666AF3">
            <w:pPr>
              <w:jc w:val="center"/>
              <w:rPr>
                <w:rFonts w:ascii="Times New Roman" w:hAnsi="Times New Roman" w:cs="Times New Roman"/>
                <w:bCs/>
                <w:sz w:val="16"/>
                <w:szCs w:val="16"/>
              </w:rPr>
            </w:pPr>
          </w:p>
        </w:tc>
        <w:tc>
          <w:tcPr>
            <w:tcW w:w="770" w:type="dxa"/>
            <w:tcBorders>
              <w:top w:val="nil"/>
              <w:left w:val="nil"/>
              <w:right w:val="nil"/>
            </w:tcBorders>
          </w:tcPr>
          <w:p w14:paraId="4A4345F0" w14:textId="77777777" w:rsidR="00CA1FBE" w:rsidRPr="00B7210D" w:rsidRDefault="00CA1FBE" w:rsidP="00666AF3">
            <w:pPr>
              <w:jc w:val="center"/>
              <w:rPr>
                <w:rFonts w:ascii="Times New Roman" w:hAnsi="Times New Roman" w:cs="Times New Roman"/>
                <w:bCs/>
                <w:sz w:val="16"/>
                <w:szCs w:val="16"/>
              </w:rPr>
            </w:pPr>
          </w:p>
        </w:tc>
        <w:tc>
          <w:tcPr>
            <w:tcW w:w="834" w:type="dxa"/>
            <w:tcBorders>
              <w:top w:val="nil"/>
              <w:left w:val="nil"/>
              <w:right w:val="nil"/>
            </w:tcBorders>
          </w:tcPr>
          <w:p w14:paraId="11DEDD89" w14:textId="77777777" w:rsidR="00CA1FBE" w:rsidRPr="00B7210D" w:rsidRDefault="00CA1FBE" w:rsidP="00666AF3">
            <w:pPr>
              <w:jc w:val="center"/>
              <w:rPr>
                <w:rFonts w:ascii="Times New Roman" w:hAnsi="Times New Roman" w:cs="Times New Roman"/>
                <w:bCs/>
                <w:sz w:val="16"/>
                <w:szCs w:val="16"/>
              </w:rPr>
            </w:pPr>
          </w:p>
        </w:tc>
        <w:tc>
          <w:tcPr>
            <w:tcW w:w="928" w:type="dxa"/>
            <w:tcBorders>
              <w:top w:val="nil"/>
              <w:left w:val="nil"/>
              <w:right w:val="nil"/>
            </w:tcBorders>
          </w:tcPr>
          <w:p w14:paraId="2DE596FB" w14:textId="77777777" w:rsidR="00CA1FBE" w:rsidRPr="00B7210D" w:rsidRDefault="00CA1FBE" w:rsidP="00666AF3">
            <w:pPr>
              <w:jc w:val="center"/>
              <w:rPr>
                <w:rFonts w:ascii="Times New Roman" w:hAnsi="Times New Roman" w:cs="Times New Roman"/>
                <w:bCs/>
                <w:sz w:val="16"/>
                <w:szCs w:val="16"/>
              </w:rPr>
            </w:pPr>
          </w:p>
        </w:tc>
        <w:tc>
          <w:tcPr>
            <w:tcW w:w="864" w:type="dxa"/>
            <w:tcBorders>
              <w:top w:val="nil"/>
              <w:left w:val="nil"/>
              <w:right w:val="nil"/>
            </w:tcBorders>
          </w:tcPr>
          <w:p w14:paraId="5BDDD63A" w14:textId="77777777" w:rsidR="00CA1FBE" w:rsidRPr="00B7210D" w:rsidRDefault="00CA1FBE" w:rsidP="00666AF3">
            <w:pPr>
              <w:jc w:val="center"/>
              <w:rPr>
                <w:rFonts w:ascii="Times New Roman" w:hAnsi="Times New Roman" w:cs="Times New Roman"/>
                <w:bCs/>
                <w:sz w:val="16"/>
                <w:szCs w:val="16"/>
              </w:rPr>
            </w:pPr>
            <w:r w:rsidRPr="00B7210D">
              <w:rPr>
                <w:rFonts w:ascii="Times New Roman" w:hAnsi="Times New Roman" w:cs="Times New Roman"/>
                <w:bCs/>
                <w:sz w:val="16"/>
                <w:szCs w:val="16"/>
              </w:rPr>
              <w:t>--</w:t>
            </w:r>
          </w:p>
        </w:tc>
      </w:tr>
      <w:tr w:rsidR="00CA1FBE" w:rsidRPr="00B7210D" w14:paraId="3DAEC903" w14:textId="77777777" w:rsidTr="004719E8">
        <w:trPr>
          <w:trHeight w:val="1632"/>
        </w:trPr>
        <w:tc>
          <w:tcPr>
            <w:tcW w:w="12422" w:type="dxa"/>
            <w:gridSpan w:val="16"/>
            <w:tcBorders>
              <w:left w:val="nil"/>
              <w:bottom w:val="nil"/>
              <w:right w:val="nil"/>
            </w:tcBorders>
          </w:tcPr>
          <w:p w14:paraId="2870AAB4" w14:textId="73C6D8CD" w:rsidR="00445DD5" w:rsidRDefault="00445DD5" w:rsidP="00666AF3">
            <w:pPr>
              <w:rPr>
                <w:rFonts w:ascii="Times New Roman" w:hAnsi="Times New Roman" w:cs="Times New Roman"/>
                <w:bCs/>
                <w:i/>
                <w:iCs/>
                <w:sz w:val="18"/>
                <w:szCs w:val="18"/>
              </w:rPr>
            </w:pPr>
            <w:r>
              <w:rPr>
                <w:rFonts w:ascii="Times New Roman" w:hAnsi="Times New Roman" w:cs="Times New Roman"/>
                <w:bCs/>
                <w:i/>
                <w:iCs/>
                <w:sz w:val="18"/>
                <w:szCs w:val="18"/>
              </w:rPr>
              <w:t>Abs. CT: absolute value of critical torque</w:t>
            </w:r>
            <w:r w:rsidR="00C049E7">
              <w:rPr>
                <w:rFonts w:ascii="Times New Roman" w:hAnsi="Times New Roman" w:cs="Times New Roman"/>
                <w:bCs/>
                <w:i/>
                <w:iCs/>
                <w:sz w:val="18"/>
                <w:szCs w:val="18"/>
              </w:rPr>
              <w:t>; % Change CT: critical torque expressed as a percentage of initial torque; IACT: impulse above critical torque</w:t>
            </w:r>
          </w:p>
          <w:p w14:paraId="376D5B86" w14:textId="26E13310" w:rsidR="00CA1FBE" w:rsidRPr="00402524" w:rsidRDefault="00CA1FBE" w:rsidP="00666AF3">
            <w:pPr>
              <w:rPr>
                <w:rFonts w:ascii="Times New Roman" w:hAnsi="Times New Roman" w:cs="Times New Roman"/>
                <w:bCs/>
                <w:i/>
                <w:iCs/>
                <w:sz w:val="18"/>
                <w:szCs w:val="18"/>
              </w:rPr>
            </w:pPr>
            <w:r w:rsidRPr="00402524">
              <w:rPr>
                <w:rFonts w:ascii="Times New Roman" w:hAnsi="Times New Roman" w:cs="Times New Roman"/>
                <w:bCs/>
                <w:i/>
                <w:iCs/>
                <w:sz w:val="18"/>
                <w:szCs w:val="18"/>
              </w:rPr>
              <w:t>Correlation is significant at the .01 level*</w:t>
            </w:r>
          </w:p>
          <w:p w14:paraId="795CF161" w14:textId="77777777" w:rsidR="00CA1FBE" w:rsidRPr="00402524" w:rsidRDefault="00CA1FBE" w:rsidP="00666AF3">
            <w:pPr>
              <w:rPr>
                <w:rFonts w:ascii="Times New Roman" w:hAnsi="Times New Roman" w:cs="Times New Roman"/>
                <w:bCs/>
                <w:i/>
                <w:iCs/>
                <w:sz w:val="18"/>
                <w:szCs w:val="18"/>
              </w:rPr>
            </w:pPr>
            <w:r w:rsidRPr="00402524">
              <w:rPr>
                <w:rFonts w:ascii="Times New Roman" w:hAnsi="Times New Roman" w:cs="Times New Roman"/>
                <w:bCs/>
                <w:i/>
                <w:iCs/>
                <w:sz w:val="18"/>
                <w:szCs w:val="18"/>
              </w:rPr>
              <w:t>Correlation is significant at the .05 level**</w:t>
            </w:r>
          </w:p>
          <w:p w14:paraId="7DA4FDF0" w14:textId="77777777" w:rsidR="00CA1FBE" w:rsidRPr="00B7210D" w:rsidRDefault="00CA1FBE" w:rsidP="00666AF3">
            <w:pPr>
              <w:rPr>
                <w:rFonts w:ascii="Times New Roman" w:hAnsi="Times New Roman" w:cs="Times New Roman"/>
                <w:b/>
                <w:color w:val="C00000"/>
                <w:sz w:val="16"/>
                <w:szCs w:val="16"/>
                <w:u w:val="single"/>
              </w:rPr>
            </w:pPr>
          </w:p>
        </w:tc>
      </w:tr>
    </w:tbl>
    <w:p w14:paraId="0AC0563E" w14:textId="6A0880C2" w:rsidR="004719E8" w:rsidRDefault="004719E8" w:rsidP="00CA1FBE">
      <w:pPr>
        <w:spacing w:line="480" w:lineRule="auto"/>
        <w:rPr>
          <w:rFonts w:ascii="Times New Roman" w:hAnsi="Times New Roman" w:cs="Times New Roman"/>
          <w:bCs/>
        </w:rPr>
      </w:pPr>
    </w:p>
    <w:p w14:paraId="0F1DB939" w14:textId="77777777" w:rsidR="004719E8" w:rsidRDefault="004719E8" w:rsidP="00CA1FBE">
      <w:pPr>
        <w:spacing w:line="480" w:lineRule="auto"/>
        <w:rPr>
          <w:rFonts w:ascii="Times New Roman" w:hAnsi="Times New Roman" w:cs="Times New Roman"/>
          <w:bCs/>
        </w:rPr>
      </w:pPr>
    </w:p>
    <w:p w14:paraId="40E6441A" w14:textId="77777777" w:rsidR="004719E8" w:rsidRDefault="004719E8" w:rsidP="00CA1FBE">
      <w:pPr>
        <w:spacing w:line="480" w:lineRule="auto"/>
        <w:rPr>
          <w:rFonts w:ascii="Times New Roman" w:hAnsi="Times New Roman" w:cs="Times New Roman"/>
          <w:bCs/>
        </w:rPr>
      </w:pPr>
    </w:p>
    <w:p w14:paraId="4C8C05F7" w14:textId="77777777" w:rsidR="004719E8" w:rsidRDefault="004719E8" w:rsidP="00CA1FBE">
      <w:pPr>
        <w:spacing w:line="480" w:lineRule="auto"/>
        <w:rPr>
          <w:rFonts w:ascii="Times New Roman" w:hAnsi="Times New Roman" w:cs="Times New Roman"/>
          <w:bCs/>
        </w:rPr>
      </w:pPr>
    </w:p>
    <w:p w14:paraId="7B1E32CF" w14:textId="42894490" w:rsidR="004719E8" w:rsidRDefault="004719E8" w:rsidP="00CA1FBE">
      <w:pPr>
        <w:spacing w:line="480" w:lineRule="auto"/>
        <w:rPr>
          <w:rFonts w:ascii="Times New Roman" w:hAnsi="Times New Roman" w:cs="Times New Roman"/>
          <w:bCs/>
        </w:rPr>
        <w:sectPr w:rsidR="004719E8" w:rsidSect="004719E8">
          <w:pgSz w:w="15840" w:h="12240" w:orient="landscape"/>
          <w:pgMar w:top="1440" w:right="1440" w:bottom="1440" w:left="1440" w:header="720" w:footer="720" w:gutter="0"/>
          <w:cols w:space="720"/>
          <w:docGrid w:linePitch="360"/>
        </w:sectPr>
      </w:pPr>
    </w:p>
    <w:p w14:paraId="55580E96" w14:textId="64BB28EF" w:rsidR="004719E8" w:rsidRDefault="004719E8" w:rsidP="00CA1FBE">
      <w:pPr>
        <w:spacing w:line="480" w:lineRule="auto"/>
        <w:rPr>
          <w:rFonts w:ascii="Times New Roman" w:hAnsi="Times New Roman" w:cs="Times New Roman"/>
          <w:bCs/>
        </w:rPr>
      </w:pPr>
    </w:p>
    <w:p w14:paraId="589A615F" w14:textId="42E7E564" w:rsidR="00CA1FBE" w:rsidRPr="009F0760" w:rsidRDefault="00CA1FBE" w:rsidP="00CA1FBE">
      <w:pPr>
        <w:spacing w:line="480" w:lineRule="auto"/>
        <w:rPr>
          <w:rFonts w:ascii="Times New Roman" w:hAnsi="Times New Roman" w:cs="Times New Roman"/>
          <w:bCs/>
        </w:rPr>
      </w:pPr>
      <w:r w:rsidRPr="009F0760">
        <w:rPr>
          <w:rFonts w:ascii="Times New Roman" w:hAnsi="Times New Roman" w:cs="Times New Roman"/>
          <w:bCs/>
        </w:rPr>
        <w:t xml:space="preserve">Data for the 20 Hz stimulation CT test was compared to </w:t>
      </w:r>
      <w:r>
        <w:rPr>
          <w:rFonts w:ascii="Times New Roman" w:hAnsi="Times New Roman" w:cs="Times New Roman"/>
          <w:bCs/>
        </w:rPr>
        <w:t xml:space="preserve">one another to </w:t>
      </w:r>
      <w:r w:rsidRPr="009F0760">
        <w:rPr>
          <w:rFonts w:ascii="Times New Roman" w:hAnsi="Times New Roman" w:cs="Times New Roman"/>
          <w:bCs/>
        </w:rPr>
        <w:t xml:space="preserve">determine if there was a correlation due to the lack of significance seen between training groups. A Pearson Product Moment Correlation Coefficient test was calculated between each variable as displayed in tables 2 and 3. When comparing Absolute CT at 5 minutes </w:t>
      </w:r>
      <w:r>
        <w:rPr>
          <w:rFonts w:ascii="Times New Roman" w:hAnsi="Times New Roman" w:cs="Times New Roman"/>
          <w:bCs/>
        </w:rPr>
        <w:t xml:space="preserve">with the other variables, </w:t>
      </w:r>
      <w:r w:rsidRPr="009F0760">
        <w:rPr>
          <w:rFonts w:ascii="Times New Roman" w:hAnsi="Times New Roman" w:cs="Times New Roman"/>
          <w:bCs/>
        </w:rPr>
        <w:t>there is a strong correlation between absolute CT at 15 minutes (r=</w:t>
      </w:r>
      <w:r>
        <w:rPr>
          <w:rFonts w:ascii="Times New Roman" w:hAnsi="Times New Roman" w:cs="Times New Roman"/>
          <w:bCs/>
        </w:rPr>
        <w:t>0</w:t>
      </w:r>
      <w:r w:rsidRPr="009F0760">
        <w:rPr>
          <w:rFonts w:ascii="Times New Roman" w:hAnsi="Times New Roman" w:cs="Times New Roman"/>
          <w:bCs/>
        </w:rPr>
        <w:t>.539, p=</w:t>
      </w:r>
      <w:r>
        <w:rPr>
          <w:rFonts w:ascii="Times New Roman" w:hAnsi="Times New Roman" w:cs="Times New Roman"/>
          <w:bCs/>
        </w:rPr>
        <w:t>0</w:t>
      </w:r>
      <w:r w:rsidRPr="009F0760">
        <w:rPr>
          <w:rFonts w:ascii="Times New Roman" w:hAnsi="Times New Roman" w:cs="Times New Roman"/>
          <w:bCs/>
        </w:rPr>
        <w:t>.005), at 100 Hz starting torque (r=</w:t>
      </w:r>
      <w:r>
        <w:rPr>
          <w:rFonts w:ascii="Times New Roman" w:hAnsi="Times New Roman" w:cs="Times New Roman"/>
          <w:bCs/>
        </w:rPr>
        <w:t>0</w:t>
      </w:r>
      <w:r w:rsidRPr="009F0760">
        <w:rPr>
          <w:rFonts w:ascii="Times New Roman" w:hAnsi="Times New Roman" w:cs="Times New Roman"/>
          <w:bCs/>
        </w:rPr>
        <w:t>.704, p&lt;.001), and a moderate correlation with round 1 at 15 minutes (r=</w:t>
      </w:r>
      <w:r>
        <w:rPr>
          <w:rFonts w:ascii="Times New Roman" w:hAnsi="Times New Roman" w:cs="Times New Roman"/>
          <w:bCs/>
        </w:rPr>
        <w:t>0</w:t>
      </w:r>
      <w:r w:rsidRPr="009F0760">
        <w:rPr>
          <w:rFonts w:ascii="Times New Roman" w:hAnsi="Times New Roman" w:cs="Times New Roman"/>
          <w:bCs/>
        </w:rPr>
        <w:t>.431, p=</w:t>
      </w:r>
      <w:r>
        <w:rPr>
          <w:rFonts w:ascii="Times New Roman" w:hAnsi="Times New Roman" w:cs="Times New Roman"/>
          <w:bCs/>
        </w:rPr>
        <w:t>0</w:t>
      </w:r>
      <w:r w:rsidRPr="009F0760">
        <w:rPr>
          <w:rFonts w:ascii="Times New Roman" w:hAnsi="Times New Roman" w:cs="Times New Roman"/>
          <w:bCs/>
        </w:rPr>
        <w:t>.028), the IACT change at 5 minutes of rest (r=</w:t>
      </w:r>
      <w:r>
        <w:rPr>
          <w:rFonts w:ascii="Times New Roman" w:hAnsi="Times New Roman" w:cs="Times New Roman"/>
          <w:bCs/>
        </w:rPr>
        <w:t>0</w:t>
      </w:r>
      <w:r w:rsidRPr="009F0760">
        <w:rPr>
          <w:rFonts w:ascii="Times New Roman" w:hAnsi="Times New Roman" w:cs="Times New Roman"/>
          <w:bCs/>
        </w:rPr>
        <w:t>.421, p=</w:t>
      </w:r>
      <w:r>
        <w:rPr>
          <w:rFonts w:ascii="Times New Roman" w:hAnsi="Times New Roman" w:cs="Times New Roman"/>
          <w:bCs/>
        </w:rPr>
        <w:t>0</w:t>
      </w:r>
      <w:r w:rsidRPr="009F0760">
        <w:rPr>
          <w:rFonts w:ascii="Times New Roman" w:hAnsi="Times New Roman" w:cs="Times New Roman"/>
          <w:bCs/>
        </w:rPr>
        <w:t>.032), as well as 100 Hz starting torque compared with round 1 at 15 minutes (r=</w:t>
      </w:r>
      <w:r>
        <w:rPr>
          <w:rFonts w:ascii="Times New Roman" w:hAnsi="Times New Roman" w:cs="Times New Roman"/>
          <w:bCs/>
        </w:rPr>
        <w:t>0</w:t>
      </w:r>
      <w:r w:rsidRPr="009F0760">
        <w:rPr>
          <w:rFonts w:ascii="Times New Roman" w:hAnsi="Times New Roman" w:cs="Times New Roman"/>
          <w:bCs/>
        </w:rPr>
        <w:t>.434, p=</w:t>
      </w:r>
      <w:r>
        <w:rPr>
          <w:rFonts w:ascii="Times New Roman" w:hAnsi="Times New Roman" w:cs="Times New Roman"/>
          <w:bCs/>
        </w:rPr>
        <w:t>0</w:t>
      </w:r>
      <w:r w:rsidRPr="009F0760">
        <w:rPr>
          <w:rFonts w:ascii="Times New Roman" w:hAnsi="Times New Roman" w:cs="Times New Roman"/>
          <w:bCs/>
        </w:rPr>
        <w:t>.027). When comparing absolute CT at 15 minutes, there was a moderate correlation shown with round 1 at 15 minutes (r=</w:t>
      </w:r>
      <w:r>
        <w:rPr>
          <w:rFonts w:ascii="Times New Roman" w:hAnsi="Times New Roman" w:cs="Times New Roman"/>
          <w:bCs/>
        </w:rPr>
        <w:t>0</w:t>
      </w:r>
      <w:r w:rsidRPr="009F0760">
        <w:rPr>
          <w:rFonts w:ascii="Times New Roman" w:hAnsi="Times New Roman" w:cs="Times New Roman"/>
          <w:bCs/>
        </w:rPr>
        <w:t>.474, p=</w:t>
      </w:r>
      <w:r>
        <w:rPr>
          <w:rFonts w:ascii="Times New Roman" w:hAnsi="Times New Roman" w:cs="Times New Roman"/>
          <w:bCs/>
        </w:rPr>
        <w:t>0</w:t>
      </w:r>
      <w:r w:rsidRPr="009F0760">
        <w:rPr>
          <w:rFonts w:ascii="Times New Roman" w:hAnsi="Times New Roman" w:cs="Times New Roman"/>
          <w:bCs/>
        </w:rPr>
        <w:t>.015). Additionally, a strong correlation was seen between the percent change at 5 minutes and round 1 at 5 minutes (r=-0.727, p&lt;</w:t>
      </w:r>
      <w:r>
        <w:rPr>
          <w:rFonts w:ascii="Times New Roman" w:hAnsi="Times New Roman" w:cs="Times New Roman"/>
          <w:bCs/>
        </w:rPr>
        <w:t>0</w:t>
      </w:r>
      <w:r w:rsidRPr="009F0760">
        <w:rPr>
          <w:rFonts w:ascii="Times New Roman" w:hAnsi="Times New Roman" w:cs="Times New Roman"/>
          <w:bCs/>
        </w:rPr>
        <w:t>.001), percent change at 15 minutes with100 Hz starting torque (r=-0.501, p=</w:t>
      </w:r>
      <w:r>
        <w:rPr>
          <w:rFonts w:ascii="Times New Roman" w:hAnsi="Times New Roman" w:cs="Times New Roman"/>
          <w:bCs/>
        </w:rPr>
        <w:t>0</w:t>
      </w:r>
      <w:r w:rsidRPr="009F0760">
        <w:rPr>
          <w:rFonts w:ascii="Times New Roman" w:hAnsi="Times New Roman" w:cs="Times New Roman"/>
          <w:bCs/>
        </w:rPr>
        <w:t>.009), percent change at 15 minutes with round 1 at 5 minutes (r=-0.643, p&lt;</w:t>
      </w:r>
      <w:r>
        <w:rPr>
          <w:rFonts w:ascii="Times New Roman" w:hAnsi="Times New Roman" w:cs="Times New Roman"/>
          <w:bCs/>
        </w:rPr>
        <w:t>0</w:t>
      </w:r>
      <w:r w:rsidRPr="009F0760">
        <w:rPr>
          <w:rFonts w:ascii="Times New Roman" w:hAnsi="Times New Roman" w:cs="Times New Roman"/>
          <w:bCs/>
        </w:rPr>
        <w:t>.001), 100 Hz starting torque compared with round 1 at 5 minutes (r=</w:t>
      </w:r>
      <w:r>
        <w:rPr>
          <w:rFonts w:ascii="Times New Roman" w:hAnsi="Times New Roman" w:cs="Times New Roman"/>
          <w:bCs/>
        </w:rPr>
        <w:t>0</w:t>
      </w:r>
      <w:r w:rsidRPr="009F0760">
        <w:rPr>
          <w:rFonts w:ascii="Times New Roman" w:hAnsi="Times New Roman" w:cs="Times New Roman"/>
          <w:bCs/>
        </w:rPr>
        <w:t>.577, p=</w:t>
      </w:r>
      <w:r>
        <w:rPr>
          <w:rFonts w:ascii="Times New Roman" w:hAnsi="Times New Roman" w:cs="Times New Roman"/>
          <w:bCs/>
        </w:rPr>
        <w:t>0</w:t>
      </w:r>
      <w:r w:rsidRPr="009F0760">
        <w:rPr>
          <w:rFonts w:ascii="Times New Roman" w:hAnsi="Times New Roman" w:cs="Times New Roman"/>
          <w:bCs/>
        </w:rPr>
        <w:t>.002), and round 1 at 15 minutes compared to the IACT at 15 minutes (r=-0.534, p=</w:t>
      </w:r>
      <w:r>
        <w:rPr>
          <w:rFonts w:ascii="Times New Roman" w:hAnsi="Times New Roman" w:cs="Times New Roman"/>
          <w:bCs/>
        </w:rPr>
        <w:t>0</w:t>
      </w:r>
      <w:r w:rsidRPr="009F0760">
        <w:rPr>
          <w:rFonts w:ascii="Times New Roman" w:hAnsi="Times New Roman" w:cs="Times New Roman"/>
          <w:bCs/>
        </w:rPr>
        <w:t>.005). A moderate correlation was also shown between round 1 at 5 minutes with IACT at 5 minutes (r=-0.492, p=0.011).</w:t>
      </w:r>
    </w:p>
    <w:p w14:paraId="35966855" w14:textId="671ED556" w:rsidR="00CA1FBE" w:rsidRDefault="00CA1FBE" w:rsidP="00CA1FBE">
      <w:pPr>
        <w:spacing w:line="480" w:lineRule="auto"/>
        <w:rPr>
          <w:rFonts w:ascii="Times New Roman" w:hAnsi="Times New Roman" w:cs="Times New Roman"/>
          <w:bCs/>
        </w:rPr>
      </w:pPr>
      <w:r w:rsidRPr="009F0760">
        <w:rPr>
          <w:rFonts w:ascii="Times New Roman" w:hAnsi="Times New Roman" w:cs="Times New Roman"/>
          <w:bCs/>
        </w:rPr>
        <w:tab/>
        <w:t>Lastly, when 20 Hz starting torque was compared to the other variables, there was a strong correlation seen between absolute CT at 5 minutes (r=</w:t>
      </w:r>
      <w:r>
        <w:rPr>
          <w:rFonts w:ascii="Times New Roman" w:hAnsi="Times New Roman" w:cs="Times New Roman"/>
          <w:bCs/>
        </w:rPr>
        <w:t>0</w:t>
      </w:r>
      <w:r w:rsidRPr="009F0760">
        <w:rPr>
          <w:rFonts w:ascii="Times New Roman" w:hAnsi="Times New Roman" w:cs="Times New Roman"/>
          <w:bCs/>
        </w:rPr>
        <w:t>.702, p&lt;</w:t>
      </w:r>
      <w:r>
        <w:rPr>
          <w:rFonts w:ascii="Times New Roman" w:hAnsi="Times New Roman" w:cs="Times New Roman"/>
          <w:bCs/>
        </w:rPr>
        <w:t>0</w:t>
      </w:r>
      <w:r w:rsidRPr="009F0760">
        <w:rPr>
          <w:rFonts w:ascii="Times New Roman" w:hAnsi="Times New Roman" w:cs="Times New Roman"/>
          <w:bCs/>
        </w:rPr>
        <w:t>.001), percent change at 5 minutes (r=-0.543, p=</w:t>
      </w:r>
      <w:r>
        <w:rPr>
          <w:rFonts w:ascii="Times New Roman" w:hAnsi="Times New Roman" w:cs="Times New Roman"/>
          <w:bCs/>
        </w:rPr>
        <w:t>0</w:t>
      </w:r>
      <w:r w:rsidRPr="009F0760">
        <w:rPr>
          <w:rFonts w:ascii="Times New Roman" w:hAnsi="Times New Roman" w:cs="Times New Roman"/>
          <w:bCs/>
        </w:rPr>
        <w:t>.004), and the round 1 at 5 minutes (r=</w:t>
      </w:r>
      <w:r>
        <w:rPr>
          <w:rFonts w:ascii="Times New Roman" w:hAnsi="Times New Roman" w:cs="Times New Roman"/>
          <w:bCs/>
        </w:rPr>
        <w:t>0</w:t>
      </w:r>
      <w:r w:rsidRPr="009F0760">
        <w:rPr>
          <w:rFonts w:ascii="Times New Roman" w:hAnsi="Times New Roman" w:cs="Times New Roman"/>
          <w:bCs/>
        </w:rPr>
        <w:t>.702, p&lt;</w:t>
      </w:r>
      <w:r>
        <w:rPr>
          <w:rFonts w:ascii="Times New Roman" w:hAnsi="Times New Roman" w:cs="Times New Roman"/>
          <w:bCs/>
        </w:rPr>
        <w:t>0</w:t>
      </w:r>
      <w:r w:rsidRPr="009F0760">
        <w:rPr>
          <w:rFonts w:ascii="Times New Roman" w:hAnsi="Times New Roman" w:cs="Times New Roman"/>
          <w:bCs/>
        </w:rPr>
        <w:t>.001). As well, a moderate correlation was seen between 20 Hz starting torque with absolute CT at 15 minutes (r=</w:t>
      </w:r>
      <w:r>
        <w:rPr>
          <w:rFonts w:ascii="Times New Roman" w:hAnsi="Times New Roman" w:cs="Times New Roman"/>
          <w:bCs/>
        </w:rPr>
        <w:t>0</w:t>
      </w:r>
      <w:r w:rsidRPr="009F0760">
        <w:rPr>
          <w:rFonts w:ascii="Times New Roman" w:hAnsi="Times New Roman" w:cs="Times New Roman"/>
          <w:bCs/>
        </w:rPr>
        <w:t>.402, p=</w:t>
      </w:r>
      <w:r>
        <w:rPr>
          <w:rFonts w:ascii="Times New Roman" w:hAnsi="Times New Roman" w:cs="Times New Roman"/>
          <w:bCs/>
        </w:rPr>
        <w:t>0</w:t>
      </w:r>
      <w:r w:rsidRPr="009F0760">
        <w:rPr>
          <w:rFonts w:ascii="Times New Roman" w:hAnsi="Times New Roman" w:cs="Times New Roman"/>
          <w:bCs/>
        </w:rPr>
        <w:t>.042), percent change at 5 minutes (r=-0.</w:t>
      </w:r>
      <w:proofErr w:type="gramStart"/>
      <w:r w:rsidRPr="009F0760">
        <w:rPr>
          <w:rFonts w:ascii="Times New Roman" w:hAnsi="Times New Roman" w:cs="Times New Roman"/>
          <w:bCs/>
        </w:rPr>
        <w:t>438,p</w:t>
      </w:r>
      <w:proofErr w:type="gramEnd"/>
      <w:r w:rsidRPr="009F0760">
        <w:rPr>
          <w:rFonts w:ascii="Times New Roman" w:hAnsi="Times New Roman" w:cs="Times New Roman"/>
          <w:bCs/>
        </w:rPr>
        <w:t>=0.25), and round 1 at 15 minutes (r=</w:t>
      </w:r>
      <w:r>
        <w:rPr>
          <w:rFonts w:ascii="Times New Roman" w:hAnsi="Times New Roman" w:cs="Times New Roman"/>
          <w:bCs/>
        </w:rPr>
        <w:t>0</w:t>
      </w:r>
      <w:r w:rsidRPr="009F0760">
        <w:rPr>
          <w:rFonts w:ascii="Times New Roman" w:hAnsi="Times New Roman" w:cs="Times New Roman"/>
          <w:bCs/>
        </w:rPr>
        <w:t>.404, p=</w:t>
      </w:r>
      <w:r>
        <w:rPr>
          <w:rFonts w:ascii="Times New Roman" w:hAnsi="Times New Roman" w:cs="Times New Roman"/>
          <w:bCs/>
        </w:rPr>
        <w:t>0</w:t>
      </w:r>
      <w:r w:rsidRPr="009F0760">
        <w:rPr>
          <w:rFonts w:ascii="Times New Roman" w:hAnsi="Times New Roman" w:cs="Times New Roman"/>
          <w:bCs/>
        </w:rPr>
        <w:t>.041).</w:t>
      </w:r>
    </w:p>
    <w:p w14:paraId="4450F9E9" w14:textId="35EBE2E8" w:rsidR="00CA1FBE" w:rsidRDefault="00CA1FBE" w:rsidP="00CA1FBE">
      <w:pPr>
        <w:rPr>
          <w:rFonts w:ascii="Times New Roman" w:hAnsi="Times New Roman" w:cs="Times New Roman"/>
          <w:bCs/>
        </w:rPr>
      </w:pPr>
      <w:r w:rsidRPr="00CA1FBE">
        <w:rPr>
          <w:rFonts w:ascii="Times New Roman" w:hAnsi="Times New Roman" w:cs="Times New Roman"/>
          <w:bCs/>
          <w:noProof/>
        </w:rPr>
        <w:lastRenderedPageBreak/>
        <w:drawing>
          <wp:inline distT="0" distB="0" distL="0" distR="0" wp14:anchorId="5221A240" wp14:editId="6F5A4B3C">
            <wp:extent cx="5497690" cy="3687265"/>
            <wp:effectExtent l="0" t="0" r="1905" b="0"/>
            <wp:docPr id="1" name="Picture 2"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2" descr="Chart, scatter chart&#10;&#10;Description automatically generated"/>
                    <pic:cNvPicPr>
                      <a:picLocks noChangeAspect="1"/>
                    </pic:cNvPicPr>
                  </pic:nvPicPr>
                  <pic:blipFill rotWithShape="1">
                    <a:blip r:embed="rId13"/>
                    <a:srcRect r="12079"/>
                    <a:stretch/>
                  </pic:blipFill>
                  <pic:spPr>
                    <a:xfrm>
                      <a:off x="0" y="0"/>
                      <a:ext cx="5497690" cy="3687265"/>
                    </a:xfrm>
                    <a:prstGeom prst="rect">
                      <a:avLst/>
                    </a:prstGeom>
                  </pic:spPr>
                </pic:pic>
              </a:graphicData>
            </a:graphic>
          </wp:inline>
        </w:drawing>
      </w:r>
    </w:p>
    <w:p w14:paraId="356CBB91" w14:textId="1742984A" w:rsidR="00CA1FBE" w:rsidRPr="00CA1FBE" w:rsidRDefault="00CA1FBE" w:rsidP="00CA1FBE">
      <w:pPr>
        <w:rPr>
          <w:rFonts w:ascii="Times New Roman" w:hAnsi="Times New Roman" w:cs="Times New Roman"/>
          <w:bCs/>
        </w:rPr>
      </w:pPr>
      <w:r w:rsidRPr="00CA1FBE">
        <w:rPr>
          <w:rFonts w:ascii="Times New Roman" w:hAnsi="Times New Roman" w:cs="Times New Roman"/>
          <w:b/>
        </w:rPr>
        <w:t>Figure 5.</w:t>
      </w:r>
      <w:r>
        <w:rPr>
          <w:rFonts w:ascii="Times New Roman" w:hAnsi="Times New Roman" w:cs="Times New Roman"/>
          <w:bCs/>
        </w:rPr>
        <w:t xml:space="preserve"> The relationship between VO</w:t>
      </w:r>
      <w:r>
        <w:rPr>
          <w:rFonts w:ascii="Times New Roman" w:hAnsi="Times New Roman" w:cs="Times New Roman"/>
          <w:bCs/>
          <w:vertAlign w:val="subscript"/>
        </w:rPr>
        <w:t>2</w:t>
      </w:r>
      <w:r>
        <w:rPr>
          <w:rFonts w:ascii="Times New Roman" w:hAnsi="Times New Roman" w:cs="Times New Roman"/>
          <w:bCs/>
        </w:rPr>
        <w:t xml:space="preserve"> Peak vs. Relative CT.</w:t>
      </w:r>
    </w:p>
    <w:p w14:paraId="22CD4D01" w14:textId="2CAE95C9" w:rsidR="00CA1FBE" w:rsidRDefault="00CA1FBE" w:rsidP="00CA1FBE">
      <w:pPr>
        <w:rPr>
          <w:rFonts w:ascii="Times New Roman" w:hAnsi="Times New Roman" w:cs="Times New Roman"/>
          <w:bCs/>
        </w:rPr>
      </w:pPr>
      <w:r w:rsidRPr="00CA1FBE">
        <w:rPr>
          <w:rFonts w:ascii="Times New Roman" w:hAnsi="Times New Roman" w:cs="Times New Roman"/>
          <w:bCs/>
          <w:noProof/>
        </w:rPr>
        <w:drawing>
          <wp:inline distT="0" distB="0" distL="0" distR="0" wp14:anchorId="474735CF" wp14:editId="11E82A62">
            <wp:extent cx="5376507" cy="3691382"/>
            <wp:effectExtent l="0" t="0" r="0" b="4445"/>
            <wp:docPr id="2" name="Picture 3" descr="Chart, scatt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3" descr="Chart, scatter chart&#10;&#10;Description automatically generated"/>
                    <pic:cNvPicPr>
                      <a:picLocks noChangeAspect="1"/>
                    </pic:cNvPicPr>
                  </pic:nvPicPr>
                  <pic:blipFill rotWithShape="1">
                    <a:blip r:embed="rId14"/>
                    <a:srcRect r="14113"/>
                    <a:stretch/>
                  </pic:blipFill>
                  <pic:spPr>
                    <a:xfrm>
                      <a:off x="0" y="0"/>
                      <a:ext cx="5376507" cy="3691382"/>
                    </a:xfrm>
                    <a:prstGeom prst="rect">
                      <a:avLst/>
                    </a:prstGeom>
                  </pic:spPr>
                </pic:pic>
              </a:graphicData>
            </a:graphic>
          </wp:inline>
        </w:drawing>
      </w:r>
    </w:p>
    <w:p w14:paraId="04789333" w14:textId="766AFE17" w:rsidR="00CA1FBE" w:rsidRDefault="00CA1FBE" w:rsidP="00CA1FBE">
      <w:pPr>
        <w:rPr>
          <w:rFonts w:ascii="Times New Roman" w:hAnsi="Times New Roman" w:cs="Times New Roman"/>
          <w:bCs/>
        </w:rPr>
      </w:pPr>
      <w:r w:rsidRPr="00CA1FBE">
        <w:rPr>
          <w:rFonts w:ascii="Times New Roman" w:hAnsi="Times New Roman" w:cs="Times New Roman"/>
          <w:b/>
        </w:rPr>
        <w:t>Figure 6.</w:t>
      </w:r>
      <w:r>
        <w:rPr>
          <w:rFonts w:ascii="Times New Roman" w:hAnsi="Times New Roman" w:cs="Times New Roman"/>
          <w:bCs/>
        </w:rPr>
        <w:t xml:space="preserve"> The relationship between Starting Torque vs. Relative CT.</w:t>
      </w:r>
    </w:p>
    <w:p w14:paraId="01A2B8DD" w14:textId="77777777" w:rsidR="00CA1FBE" w:rsidRDefault="00CA1FBE" w:rsidP="00CA1FBE">
      <w:pPr>
        <w:spacing w:line="480" w:lineRule="auto"/>
        <w:rPr>
          <w:rFonts w:ascii="Times New Roman" w:hAnsi="Times New Roman" w:cs="Times New Roman"/>
          <w:bCs/>
        </w:rPr>
      </w:pPr>
    </w:p>
    <w:p w14:paraId="21E6921B" w14:textId="2C0928B2" w:rsidR="00CA1FBE" w:rsidRPr="00CA1FBE" w:rsidRDefault="00CA1FBE" w:rsidP="00CA1FBE">
      <w:pPr>
        <w:spacing w:line="480" w:lineRule="auto"/>
        <w:ind w:firstLine="720"/>
        <w:rPr>
          <w:rFonts w:ascii="Times New Roman" w:hAnsi="Times New Roman" w:cs="Times New Roman"/>
          <w:bCs/>
        </w:rPr>
      </w:pPr>
      <w:r>
        <w:rPr>
          <w:rFonts w:ascii="Times New Roman" w:hAnsi="Times New Roman" w:cs="Times New Roman"/>
          <w:bCs/>
        </w:rPr>
        <w:lastRenderedPageBreak/>
        <w:t>The relationships between relative CT and VO2 peak, and the starting torque relative to strength were examined and plotted. There was no relationship seen between Vo2 peak and relative CT, however, there was a negative relative correlation between starting torque values and relative CT.</w:t>
      </w:r>
    </w:p>
    <w:p w14:paraId="40B5075A" w14:textId="77777777" w:rsidR="00CA1FBE" w:rsidRPr="009F0760" w:rsidRDefault="00CA1FBE" w:rsidP="00CA1FBE">
      <w:pPr>
        <w:spacing w:line="480" w:lineRule="auto"/>
        <w:rPr>
          <w:rFonts w:ascii="Times New Roman" w:hAnsi="Times New Roman" w:cs="Times New Roman"/>
          <w:bCs/>
        </w:rPr>
      </w:pPr>
    </w:p>
    <w:p w14:paraId="662D5127" w14:textId="77777777" w:rsidR="00CA1FBE" w:rsidRPr="004510D2" w:rsidRDefault="00CA1FBE" w:rsidP="00CA1FBE">
      <w:pPr>
        <w:spacing w:line="480" w:lineRule="auto"/>
        <w:rPr>
          <w:rFonts w:ascii="Times New Roman" w:hAnsi="Times New Roman" w:cs="Times New Roman"/>
          <w:b/>
          <w:u w:val="single"/>
        </w:rPr>
      </w:pPr>
      <w:r w:rsidRPr="004510D2">
        <w:rPr>
          <w:rFonts w:ascii="Times New Roman" w:hAnsi="Times New Roman" w:cs="Times New Roman"/>
          <w:b/>
          <w:u w:val="single"/>
        </w:rPr>
        <w:t>Critical Torque during 100 Hz Stimulation</w:t>
      </w:r>
    </w:p>
    <w:p w14:paraId="738F41EC" w14:textId="6ADB4722" w:rsidR="00CA1FBE" w:rsidRPr="004510D2" w:rsidRDefault="00CA1FBE" w:rsidP="00CA1FBE">
      <w:pPr>
        <w:spacing w:line="480" w:lineRule="auto"/>
        <w:rPr>
          <w:rFonts w:ascii="Times New Roman" w:hAnsi="Times New Roman" w:cs="Times New Roman"/>
          <w:b/>
          <w:u w:val="single"/>
        </w:rPr>
      </w:pPr>
      <w:r w:rsidRPr="004510D2">
        <w:rPr>
          <w:rFonts w:ascii="Times New Roman" w:hAnsi="Times New Roman" w:cs="Times New Roman"/>
          <w:i/>
          <w:u w:val="single"/>
        </w:rPr>
        <w:t>Relative CT</w:t>
      </w:r>
      <w:r w:rsidRPr="004510D2">
        <w:rPr>
          <w:rFonts w:ascii="Times New Roman" w:hAnsi="Times New Roman" w:cs="Times New Roman"/>
          <w:i/>
        </w:rPr>
        <w:t>:</w:t>
      </w:r>
      <w:r w:rsidRPr="004510D2">
        <w:rPr>
          <w:rFonts w:ascii="Times New Roman" w:hAnsi="Times New Roman" w:cs="Times New Roman"/>
          <w:b/>
        </w:rPr>
        <w:t xml:space="preserve"> </w:t>
      </w:r>
      <w:r w:rsidRPr="004510D2">
        <w:rPr>
          <w:rFonts w:ascii="Times New Roman" w:hAnsi="Times New Roman" w:cs="Times New Roman"/>
        </w:rPr>
        <w:t xml:space="preserve">Data for the percent change at 100Hz between trained and untrained groups and time points (5 minutes and 15 minutes) during the stimulated contractions can be seen in figure </w:t>
      </w:r>
      <w:r>
        <w:rPr>
          <w:rFonts w:ascii="Times New Roman" w:hAnsi="Times New Roman" w:cs="Times New Roman"/>
        </w:rPr>
        <w:t>7</w:t>
      </w:r>
      <w:r w:rsidRPr="004510D2">
        <w:rPr>
          <w:rFonts w:ascii="Times New Roman" w:hAnsi="Times New Roman" w:cs="Times New Roman"/>
        </w:rPr>
        <w:t xml:space="preserve">. </w:t>
      </w:r>
      <w:r w:rsidRPr="004510D2">
        <w:rPr>
          <w:rFonts w:ascii="Times New Roman" w:hAnsi="Times New Roman" w:cs="Times New Roman"/>
          <w:color w:val="000000" w:themeColor="text1"/>
        </w:rPr>
        <w:t>A mixed methods ANOVA revealed the three-way interaction among rest, round, and training status was not significant (p=0.97).  Additionally, the interactions of rest and round (p=</w:t>
      </w:r>
      <w:r>
        <w:rPr>
          <w:rFonts w:ascii="Times New Roman" w:hAnsi="Times New Roman" w:cs="Times New Roman"/>
          <w:color w:val="000000" w:themeColor="text1"/>
        </w:rPr>
        <w:t>0</w:t>
      </w:r>
      <w:r w:rsidRPr="004510D2">
        <w:rPr>
          <w:rFonts w:ascii="Times New Roman" w:hAnsi="Times New Roman" w:cs="Times New Roman"/>
          <w:color w:val="000000" w:themeColor="text1"/>
        </w:rPr>
        <w:t>.263), rest and training status (p=</w:t>
      </w:r>
      <w:r>
        <w:rPr>
          <w:rFonts w:ascii="Times New Roman" w:hAnsi="Times New Roman" w:cs="Times New Roman"/>
          <w:color w:val="000000" w:themeColor="text1"/>
        </w:rPr>
        <w:t>0</w:t>
      </w:r>
      <w:r w:rsidRPr="004510D2">
        <w:rPr>
          <w:rFonts w:ascii="Times New Roman" w:hAnsi="Times New Roman" w:cs="Times New Roman"/>
          <w:color w:val="000000" w:themeColor="text1"/>
        </w:rPr>
        <w:t>.724), and training status and round (p=</w:t>
      </w:r>
      <w:r>
        <w:rPr>
          <w:rFonts w:ascii="Times New Roman" w:hAnsi="Times New Roman" w:cs="Times New Roman"/>
          <w:color w:val="000000" w:themeColor="text1"/>
        </w:rPr>
        <w:t>0</w:t>
      </w:r>
      <w:r w:rsidRPr="004510D2">
        <w:rPr>
          <w:rFonts w:ascii="Times New Roman" w:hAnsi="Times New Roman" w:cs="Times New Roman"/>
          <w:color w:val="000000" w:themeColor="text1"/>
        </w:rPr>
        <w:t>.88) were not significant. The main effect for round was also not significant (p =</w:t>
      </w:r>
      <w:r>
        <w:rPr>
          <w:rFonts w:ascii="Times New Roman" w:hAnsi="Times New Roman" w:cs="Times New Roman"/>
          <w:color w:val="000000" w:themeColor="text1"/>
        </w:rPr>
        <w:t>0</w:t>
      </w:r>
      <w:r w:rsidRPr="004510D2">
        <w:rPr>
          <w:rFonts w:ascii="Times New Roman" w:hAnsi="Times New Roman" w:cs="Times New Roman"/>
          <w:color w:val="000000" w:themeColor="text1"/>
        </w:rPr>
        <w:t>.454). The main effect for rest was not significant (p=0.526) indicating the additional rest provided moving from 5 minutes of rest to 15 minutes of rest did not alter the recovery of the percent change. Additionally, the main effect for training status was also not significant (p=0.343).</w:t>
      </w:r>
    </w:p>
    <w:p w14:paraId="59E0E522" w14:textId="77777777" w:rsidR="00CA1FBE" w:rsidRPr="004510D2" w:rsidRDefault="00CA1FBE" w:rsidP="00CA1FBE">
      <w:pPr>
        <w:rPr>
          <w:rFonts w:ascii="Times New Roman" w:hAnsi="Times New Roman" w:cs="Times New Roman"/>
        </w:rPr>
      </w:pPr>
      <w:r w:rsidRPr="004510D2">
        <w:rPr>
          <w:rFonts w:ascii="Times New Roman" w:hAnsi="Times New Roman" w:cs="Times New Roman"/>
          <w:noProof/>
        </w:rPr>
        <w:lastRenderedPageBreak/>
        <w:drawing>
          <wp:inline distT="0" distB="0" distL="0" distR="0" wp14:anchorId="6D2FA1E8" wp14:editId="5763248F">
            <wp:extent cx="5734050" cy="399097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734050" cy="3990975"/>
                    </a:xfrm>
                    <a:prstGeom prst="rect">
                      <a:avLst/>
                    </a:prstGeom>
                    <a:noFill/>
                    <a:ln>
                      <a:noFill/>
                    </a:ln>
                  </pic:spPr>
                </pic:pic>
              </a:graphicData>
            </a:graphic>
          </wp:inline>
        </w:drawing>
      </w:r>
    </w:p>
    <w:p w14:paraId="23C3207F" w14:textId="77777777" w:rsidR="00CA1FBE" w:rsidRPr="004510D2" w:rsidRDefault="00CA1FBE" w:rsidP="00CA1FBE">
      <w:pPr>
        <w:rPr>
          <w:rFonts w:ascii="Times New Roman" w:hAnsi="Times New Roman" w:cs="Times New Roman"/>
          <w:b/>
          <w:bCs/>
        </w:rPr>
      </w:pPr>
    </w:p>
    <w:p w14:paraId="0FC26522" w14:textId="77A68F95" w:rsidR="00CA1FBE" w:rsidRPr="004510D2" w:rsidRDefault="00CA1FBE" w:rsidP="00CA1FBE">
      <w:pPr>
        <w:rPr>
          <w:rFonts w:ascii="Times New Roman" w:hAnsi="Times New Roman" w:cs="Times New Roman"/>
        </w:rPr>
      </w:pPr>
      <w:r w:rsidRPr="004510D2">
        <w:rPr>
          <w:rFonts w:ascii="Times New Roman" w:hAnsi="Times New Roman" w:cs="Times New Roman"/>
          <w:b/>
          <w:bCs/>
        </w:rPr>
        <w:t xml:space="preserve">Figure </w:t>
      </w:r>
      <w:r>
        <w:rPr>
          <w:rFonts w:ascii="Times New Roman" w:hAnsi="Times New Roman" w:cs="Times New Roman"/>
          <w:b/>
          <w:bCs/>
        </w:rPr>
        <w:t>7</w:t>
      </w:r>
      <w:r w:rsidRPr="004510D2">
        <w:rPr>
          <w:rFonts w:ascii="Times New Roman" w:hAnsi="Times New Roman" w:cs="Times New Roman"/>
          <w:b/>
          <w:bCs/>
        </w:rPr>
        <w:t>:</w:t>
      </w:r>
      <w:r w:rsidRPr="004510D2">
        <w:rPr>
          <w:rFonts w:ascii="Times New Roman" w:hAnsi="Times New Roman" w:cs="Times New Roman"/>
        </w:rPr>
        <w:t xml:space="preserve"> Displays CT as a percentage of peak 100 Hz torque during round 1 and 2 of exercise evoked at 100hz between trained and untrained groups when given 5 and 15 minutes of rest between rounds.  </w:t>
      </w:r>
    </w:p>
    <w:p w14:paraId="2FAE7749" w14:textId="77777777" w:rsidR="00CA1FBE" w:rsidRPr="004510D2" w:rsidRDefault="00CA1FBE" w:rsidP="00CA1FBE">
      <w:pPr>
        <w:spacing w:line="480" w:lineRule="auto"/>
        <w:rPr>
          <w:rFonts w:ascii="Times New Roman" w:hAnsi="Times New Roman" w:cs="Times New Roman"/>
          <w:i/>
          <w:color w:val="000000" w:themeColor="text1"/>
          <w:u w:val="single"/>
        </w:rPr>
      </w:pPr>
    </w:p>
    <w:p w14:paraId="5322EC42" w14:textId="3A7D403E" w:rsidR="00CA1FBE" w:rsidRPr="004510D2" w:rsidRDefault="00CA1FBE" w:rsidP="00CA1FBE">
      <w:pPr>
        <w:spacing w:line="480" w:lineRule="auto"/>
        <w:rPr>
          <w:rFonts w:ascii="Times New Roman" w:hAnsi="Times New Roman" w:cs="Times New Roman"/>
        </w:rPr>
      </w:pPr>
      <w:r w:rsidRPr="004510D2">
        <w:rPr>
          <w:rFonts w:ascii="Times New Roman" w:hAnsi="Times New Roman" w:cs="Times New Roman"/>
          <w:i/>
          <w:color w:val="000000" w:themeColor="text1"/>
          <w:u w:val="single"/>
        </w:rPr>
        <w:t>Absolute CT:</w:t>
      </w:r>
      <w:r w:rsidRPr="004510D2">
        <w:rPr>
          <w:rFonts w:ascii="Times New Roman" w:hAnsi="Times New Roman" w:cs="Times New Roman"/>
          <w:color w:val="000000" w:themeColor="text1"/>
        </w:rPr>
        <w:t xml:space="preserve"> Data for absolute CT values during stimulated contractions at 100 Hz can be found in Figure </w:t>
      </w:r>
      <w:r>
        <w:rPr>
          <w:rFonts w:ascii="Times New Roman" w:hAnsi="Times New Roman" w:cs="Times New Roman"/>
          <w:color w:val="000000" w:themeColor="text1"/>
        </w:rPr>
        <w:t>8</w:t>
      </w:r>
      <w:r w:rsidRPr="004510D2">
        <w:rPr>
          <w:rFonts w:ascii="Times New Roman" w:hAnsi="Times New Roman" w:cs="Times New Roman"/>
          <w:color w:val="000000" w:themeColor="text1"/>
        </w:rPr>
        <w:t>. A mixed methods ANOVA revealed the three-way interaction among rest, round, and training status was not significant (p=0.864).  Additionally, the interactions of rest and round (p=</w:t>
      </w:r>
      <w:r>
        <w:rPr>
          <w:rFonts w:ascii="Times New Roman" w:hAnsi="Times New Roman" w:cs="Times New Roman"/>
          <w:color w:val="000000" w:themeColor="text1"/>
        </w:rPr>
        <w:t>0</w:t>
      </w:r>
      <w:r w:rsidRPr="004510D2">
        <w:rPr>
          <w:rFonts w:ascii="Times New Roman" w:hAnsi="Times New Roman" w:cs="Times New Roman"/>
          <w:color w:val="000000" w:themeColor="text1"/>
        </w:rPr>
        <w:t>.108), rest and training status (p=</w:t>
      </w:r>
      <w:r>
        <w:rPr>
          <w:rFonts w:ascii="Times New Roman" w:hAnsi="Times New Roman" w:cs="Times New Roman"/>
          <w:color w:val="000000" w:themeColor="text1"/>
        </w:rPr>
        <w:t>0</w:t>
      </w:r>
      <w:r w:rsidRPr="004510D2">
        <w:rPr>
          <w:rFonts w:ascii="Times New Roman" w:hAnsi="Times New Roman" w:cs="Times New Roman"/>
          <w:color w:val="000000" w:themeColor="text1"/>
        </w:rPr>
        <w:t>.432), and training status and round (p=</w:t>
      </w:r>
      <w:r>
        <w:rPr>
          <w:rFonts w:ascii="Times New Roman" w:hAnsi="Times New Roman" w:cs="Times New Roman"/>
          <w:color w:val="000000" w:themeColor="text1"/>
        </w:rPr>
        <w:t>0</w:t>
      </w:r>
      <w:r w:rsidRPr="004510D2">
        <w:rPr>
          <w:rFonts w:ascii="Times New Roman" w:hAnsi="Times New Roman" w:cs="Times New Roman"/>
          <w:color w:val="000000" w:themeColor="text1"/>
        </w:rPr>
        <w:t>.864) were not significant. The main effect for round was significant (p =</w:t>
      </w:r>
      <w:r>
        <w:rPr>
          <w:rFonts w:ascii="Times New Roman" w:hAnsi="Times New Roman" w:cs="Times New Roman"/>
          <w:color w:val="000000" w:themeColor="text1"/>
        </w:rPr>
        <w:t>0</w:t>
      </w:r>
      <w:r w:rsidRPr="004510D2">
        <w:rPr>
          <w:rFonts w:ascii="Times New Roman" w:hAnsi="Times New Roman" w:cs="Times New Roman"/>
          <w:color w:val="000000" w:themeColor="text1"/>
        </w:rPr>
        <w:t xml:space="preserve">.003; marginal means of 18.5 Nm vs. 16.4 Nm for round 1 and round 2, respectively) with values from round 2 being reduced compared to round 1. The main effect for rest was not significant (p=0.398) indicating the additional rest provided moving from 5 minutes of rest to 15 minutes of rest did not alter the recovery. Additionally, the main effect for training status was also not significant (p=0.743). </w:t>
      </w:r>
    </w:p>
    <w:p w14:paraId="7DCE776A" w14:textId="77777777" w:rsidR="00CA1FBE" w:rsidRPr="004510D2" w:rsidRDefault="00CA1FBE" w:rsidP="00CA1FBE">
      <w:pPr>
        <w:spacing w:line="480" w:lineRule="auto"/>
        <w:rPr>
          <w:rFonts w:ascii="Times New Roman" w:hAnsi="Times New Roman" w:cs="Times New Roman"/>
          <w:color w:val="000000" w:themeColor="text1"/>
        </w:rPr>
      </w:pPr>
      <w:r w:rsidRPr="004510D2">
        <w:rPr>
          <w:rFonts w:ascii="Times New Roman" w:hAnsi="Times New Roman" w:cs="Times New Roman"/>
          <w:noProof/>
          <w:color w:val="000000" w:themeColor="text1"/>
        </w:rPr>
        <w:lastRenderedPageBreak/>
        <w:drawing>
          <wp:inline distT="0" distB="0" distL="0" distR="0" wp14:anchorId="117E75B7" wp14:editId="3B76B94F">
            <wp:extent cx="5645150" cy="3987165"/>
            <wp:effectExtent l="0" t="0" r="0" b="0"/>
            <wp:docPr id="11" name="Picture 11"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Graphical user interface&#10;&#10;Description automatically generated"/>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645150" cy="3987165"/>
                    </a:xfrm>
                    <a:prstGeom prst="rect">
                      <a:avLst/>
                    </a:prstGeom>
                    <a:noFill/>
                  </pic:spPr>
                </pic:pic>
              </a:graphicData>
            </a:graphic>
          </wp:inline>
        </w:drawing>
      </w:r>
    </w:p>
    <w:p w14:paraId="74C81CBC" w14:textId="4F55FE7C" w:rsidR="00CA1FBE" w:rsidRPr="004510D2" w:rsidRDefault="00CA1FBE" w:rsidP="00CA1FBE">
      <w:pPr>
        <w:rPr>
          <w:rFonts w:ascii="Times New Roman" w:hAnsi="Times New Roman" w:cs="Times New Roman"/>
        </w:rPr>
      </w:pPr>
      <w:r w:rsidRPr="004510D2">
        <w:rPr>
          <w:rFonts w:ascii="Times New Roman" w:hAnsi="Times New Roman" w:cs="Times New Roman"/>
          <w:b/>
          <w:bCs/>
        </w:rPr>
        <w:t xml:space="preserve">Figure </w:t>
      </w:r>
      <w:r>
        <w:rPr>
          <w:rFonts w:ascii="Times New Roman" w:hAnsi="Times New Roman" w:cs="Times New Roman"/>
          <w:b/>
          <w:bCs/>
        </w:rPr>
        <w:t>8</w:t>
      </w:r>
      <w:r w:rsidRPr="004510D2">
        <w:rPr>
          <w:rFonts w:ascii="Times New Roman" w:hAnsi="Times New Roman" w:cs="Times New Roman"/>
          <w:b/>
          <w:bCs/>
        </w:rPr>
        <w:t>:</w:t>
      </w:r>
      <w:r w:rsidRPr="004510D2">
        <w:rPr>
          <w:rFonts w:ascii="Times New Roman" w:hAnsi="Times New Roman" w:cs="Times New Roman"/>
        </w:rPr>
        <w:t xml:space="preserve"> Displays absolute values for CT during round 1 and 2 of exercise evoked at 100hz between trained and untrained groups when given 5 and 15 minutes of rest between rounds. # indicates a significant main effect for testing round.  </w:t>
      </w:r>
    </w:p>
    <w:p w14:paraId="3C03429F" w14:textId="77777777" w:rsidR="00CA1FBE" w:rsidRPr="004510D2" w:rsidRDefault="00CA1FBE" w:rsidP="00CA1FBE">
      <w:pPr>
        <w:spacing w:line="480" w:lineRule="auto"/>
        <w:rPr>
          <w:rFonts w:ascii="Times New Roman" w:hAnsi="Times New Roman" w:cs="Times New Roman"/>
          <w:color w:val="000000" w:themeColor="text1"/>
        </w:rPr>
      </w:pPr>
    </w:p>
    <w:p w14:paraId="641F9E02" w14:textId="77777777" w:rsidR="00CA1FBE" w:rsidRPr="004510D2" w:rsidRDefault="00CA1FBE" w:rsidP="00CA1FBE">
      <w:pPr>
        <w:spacing w:line="480" w:lineRule="auto"/>
        <w:rPr>
          <w:rFonts w:ascii="Times New Roman" w:hAnsi="Times New Roman" w:cs="Times New Roman"/>
          <w:b/>
          <w:u w:val="single"/>
        </w:rPr>
      </w:pPr>
      <w:r w:rsidRPr="004510D2">
        <w:rPr>
          <w:rFonts w:ascii="Times New Roman" w:hAnsi="Times New Roman" w:cs="Times New Roman"/>
          <w:b/>
          <w:u w:val="single"/>
        </w:rPr>
        <w:t>Critical Torque during 20 Hz Stimulation</w:t>
      </w:r>
    </w:p>
    <w:p w14:paraId="2BFDA12C" w14:textId="537C3649" w:rsidR="00CA1FBE" w:rsidRPr="004510D2" w:rsidRDefault="00CA1FBE" w:rsidP="00CA1FBE">
      <w:pPr>
        <w:spacing w:line="480" w:lineRule="auto"/>
        <w:rPr>
          <w:rFonts w:ascii="Times New Roman" w:hAnsi="Times New Roman" w:cs="Times New Roman"/>
          <w:b/>
          <w:u w:val="single"/>
        </w:rPr>
      </w:pPr>
      <w:r w:rsidRPr="004510D2">
        <w:rPr>
          <w:rFonts w:ascii="Times New Roman" w:hAnsi="Times New Roman" w:cs="Times New Roman"/>
          <w:i/>
          <w:u w:val="single"/>
        </w:rPr>
        <w:t>Relative CT:</w:t>
      </w:r>
      <w:r w:rsidRPr="004510D2">
        <w:rPr>
          <w:rFonts w:ascii="Times New Roman" w:hAnsi="Times New Roman" w:cs="Times New Roman"/>
        </w:rPr>
        <w:t xml:space="preserve"> Data for the percent change (expressed relative to peak torque at 100 Hz determined immediately prior to the CT protocol) at 20Hz between trained and untrained groups and time points (5 minutes and 15 minutes) during the stimulated contractions can be seen in figure </w:t>
      </w:r>
      <w:r>
        <w:rPr>
          <w:rFonts w:ascii="Times New Roman" w:hAnsi="Times New Roman" w:cs="Times New Roman"/>
        </w:rPr>
        <w:t>9</w:t>
      </w:r>
      <w:r w:rsidRPr="004510D2">
        <w:rPr>
          <w:rFonts w:ascii="Times New Roman" w:hAnsi="Times New Roman" w:cs="Times New Roman"/>
        </w:rPr>
        <w:t xml:space="preserve">. </w:t>
      </w:r>
      <w:r w:rsidRPr="004510D2">
        <w:rPr>
          <w:rFonts w:ascii="Times New Roman" w:hAnsi="Times New Roman" w:cs="Times New Roman"/>
          <w:color w:val="000000" w:themeColor="text1"/>
        </w:rPr>
        <w:t>A mixed methods ANOVA revealed the three-way interaction among rest, round, and training status was not significant (p=0.584).  Additionally, the interactions of rest and round (p=0.202), rest and training status (p=</w:t>
      </w:r>
      <w:r>
        <w:rPr>
          <w:rFonts w:ascii="Times New Roman" w:hAnsi="Times New Roman" w:cs="Times New Roman"/>
          <w:color w:val="000000" w:themeColor="text1"/>
        </w:rPr>
        <w:t>0</w:t>
      </w:r>
      <w:r w:rsidRPr="004510D2">
        <w:rPr>
          <w:rFonts w:ascii="Times New Roman" w:hAnsi="Times New Roman" w:cs="Times New Roman"/>
          <w:color w:val="000000" w:themeColor="text1"/>
        </w:rPr>
        <w:t>.666), and training status and round (p=</w:t>
      </w:r>
      <w:r>
        <w:rPr>
          <w:rFonts w:ascii="Times New Roman" w:hAnsi="Times New Roman" w:cs="Times New Roman"/>
          <w:color w:val="000000" w:themeColor="text1"/>
        </w:rPr>
        <w:t>0</w:t>
      </w:r>
      <w:r w:rsidRPr="004510D2">
        <w:rPr>
          <w:rFonts w:ascii="Times New Roman" w:hAnsi="Times New Roman" w:cs="Times New Roman"/>
          <w:color w:val="000000" w:themeColor="text1"/>
        </w:rPr>
        <w:t>.257) were not significant. The main effect for round was also not significant (p =</w:t>
      </w:r>
      <w:r>
        <w:rPr>
          <w:rFonts w:ascii="Times New Roman" w:hAnsi="Times New Roman" w:cs="Times New Roman"/>
          <w:color w:val="000000" w:themeColor="text1"/>
        </w:rPr>
        <w:t>0</w:t>
      </w:r>
      <w:r w:rsidRPr="004510D2">
        <w:rPr>
          <w:rFonts w:ascii="Times New Roman" w:hAnsi="Times New Roman" w:cs="Times New Roman"/>
          <w:color w:val="000000" w:themeColor="text1"/>
        </w:rPr>
        <w:t xml:space="preserve">.76.). The main effect for rest was significant (p=0.009; marginal means of 41.6% vs. 44.4% for round 1 and 2, respectively) </w:t>
      </w:r>
      <w:r w:rsidRPr="004510D2">
        <w:rPr>
          <w:rFonts w:ascii="Times New Roman" w:hAnsi="Times New Roman" w:cs="Times New Roman"/>
          <w:color w:val="000000" w:themeColor="text1"/>
        </w:rPr>
        <w:lastRenderedPageBreak/>
        <w:t>indicating values from the testing session where 15 min of rest were provided were higher than those from the testing session where 5 min were provided. Additionally, the main effect for training status was also not significant (p=0.085).</w:t>
      </w:r>
    </w:p>
    <w:p w14:paraId="3C1CE4C9" w14:textId="77777777" w:rsidR="00CA1FBE" w:rsidRPr="004510D2" w:rsidRDefault="00CA1FBE" w:rsidP="00CA1FBE">
      <w:pPr>
        <w:rPr>
          <w:rFonts w:ascii="Times New Roman" w:hAnsi="Times New Roman" w:cs="Times New Roman"/>
        </w:rPr>
      </w:pPr>
    </w:p>
    <w:p w14:paraId="3B81B7A8" w14:textId="77777777" w:rsidR="00CA1FBE" w:rsidRPr="004510D2" w:rsidRDefault="00CA1FBE" w:rsidP="00CA1FBE">
      <w:pPr>
        <w:rPr>
          <w:rFonts w:ascii="Times New Roman" w:hAnsi="Times New Roman" w:cs="Times New Roman"/>
          <w:b/>
          <w:bCs/>
        </w:rPr>
      </w:pPr>
      <w:r w:rsidRPr="004510D2">
        <w:rPr>
          <w:rFonts w:ascii="Times New Roman" w:hAnsi="Times New Roman" w:cs="Times New Roman"/>
          <w:b/>
          <w:bCs/>
          <w:noProof/>
        </w:rPr>
        <w:drawing>
          <wp:inline distT="0" distB="0" distL="0" distR="0" wp14:anchorId="54AFDEA5" wp14:editId="79FD3CB3">
            <wp:extent cx="5755005" cy="3987165"/>
            <wp:effectExtent l="0" t="0" r="0" b="0"/>
            <wp:docPr id="14" name="Picture 14"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A picture containing graphical user interface&#10;&#10;Description automatically generated"/>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55005" cy="3987165"/>
                    </a:xfrm>
                    <a:prstGeom prst="rect">
                      <a:avLst/>
                    </a:prstGeom>
                    <a:noFill/>
                  </pic:spPr>
                </pic:pic>
              </a:graphicData>
            </a:graphic>
          </wp:inline>
        </w:drawing>
      </w:r>
    </w:p>
    <w:p w14:paraId="7A6F6A31" w14:textId="77777777" w:rsidR="00CA1FBE" w:rsidRPr="004510D2" w:rsidRDefault="00CA1FBE" w:rsidP="00CA1FBE">
      <w:pPr>
        <w:rPr>
          <w:rFonts w:ascii="Times New Roman" w:hAnsi="Times New Roman" w:cs="Times New Roman"/>
          <w:b/>
          <w:bCs/>
        </w:rPr>
      </w:pPr>
    </w:p>
    <w:p w14:paraId="1F49C28E" w14:textId="6E10D2E8" w:rsidR="00CA1FBE" w:rsidRPr="004510D2" w:rsidRDefault="00CA1FBE" w:rsidP="00CA1FBE">
      <w:pPr>
        <w:rPr>
          <w:rFonts w:ascii="Times New Roman" w:hAnsi="Times New Roman" w:cs="Times New Roman"/>
        </w:rPr>
      </w:pPr>
      <w:r w:rsidRPr="004510D2">
        <w:rPr>
          <w:rFonts w:ascii="Times New Roman" w:hAnsi="Times New Roman" w:cs="Times New Roman"/>
          <w:b/>
          <w:bCs/>
        </w:rPr>
        <w:t xml:space="preserve">Figure </w:t>
      </w:r>
      <w:r>
        <w:rPr>
          <w:rFonts w:ascii="Times New Roman" w:hAnsi="Times New Roman" w:cs="Times New Roman"/>
          <w:b/>
          <w:bCs/>
        </w:rPr>
        <w:t>9</w:t>
      </w:r>
      <w:r w:rsidRPr="004510D2">
        <w:rPr>
          <w:rFonts w:ascii="Times New Roman" w:hAnsi="Times New Roman" w:cs="Times New Roman"/>
          <w:b/>
          <w:bCs/>
        </w:rPr>
        <w:t>:</w:t>
      </w:r>
      <w:r w:rsidRPr="004510D2">
        <w:rPr>
          <w:rFonts w:ascii="Times New Roman" w:hAnsi="Times New Roman" w:cs="Times New Roman"/>
        </w:rPr>
        <w:t xml:space="preserve"> Displays CT as a percentage of peak 100 Hz torque during round 1 and 2 of exercise evoked at 20hz between trained and untrained groups when given 5 and 15 minutes of rest between rounds. # indicates a significant main effect for “rest” indicating higher values during the 15 min testing session. </w:t>
      </w:r>
    </w:p>
    <w:p w14:paraId="6BB972A9" w14:textId="77777777" w:rsidR="00CA1FBE" w:rsidRPr="004510D2" w:rsidRDefault="00CA1FBE" w:rsidP="00CA1FBE">
      <w:pPr>
        <w:rPr>
          <w:rFonts w:ascii="Times New Roman" w:hAnsi="Times New Roman" w:cs="Times New Roman"/>
        </w:rPr>
      </w:pPr>
    </w:p>
    <w:p w14:paraId="4470BC9F" w14:textId="024BCBFA" w:rsidR="00CA1FBE" w:rsidRPr="004510D2" w:rsidRDefault="00CA1FBE" w:rsidP="00CA1FBE">
      <w:pPr>
        <w:spacing w:line="480" w:lineRule="auto"/>
        <w:rPr>
          <w:rFonts w:ascii="Times New Roman" w:hAnsi="Times New Roman" w:cs="Times New Roman"/>
        </w:rPr>
      </w:pPr>
      <w:r w:rsidRPr="004510D2">
        <w:rPr>
          <w:rFonts w:ascii="Times New Roman" w:hAnsi="Times New Roman" w:cs="Times New Roman"/>
          <w:i/>
          <w:color w:val="000000" w:themeColor="text1"/>
          <w:u w:val="single"/>
        </w:rPr>
        <w:t xml:space="preserve">Absolute CT: </w:t>
      </w:r>
      <w:r w:rsidRPr="004510D2">
        <w:rPr>
          <w:rFonts w:ascii="Times New Roman" w:hAnsi="Times New Roman" w:cs="Times New Roman"/>
          <w:color w:val="000000" w:themeColor="text1"/>
        </w:rPr>
        <w:t xml:space="preserve">Data for absolute CT values during stimulated contractions at 20 Hz can be found in Figure </w:t>
      </w:r>
      <w:r>
        <w:rPr>
          <w:rFonts w:ascii="Times New Roman" w:hAnsi="Times New Roman" w:cs="Times New Roman"/>
          <w:color w:val="000000" w:themeColor="text1"/>
        </w:rPr>
        <w:t>10</w:t>
      </w:r>
      <w:r w:rsidRPr="004510D2">
        <w:rPr>
          <w:rFonts w:ascii="Times New Roman" w:hAnsi="Times New Roman" w:cs="Times New Roman"/>
          <w:color w:val="000000" w:themeColor="text1"/>
        </w:rPr>
        <w:t>. A mixed methods ANOVA revealed the three-way interaction among rest, round, and training status was not significant (p=0.724).  Additionally, the interactions of rest and round (p=</w:t>
      </w:r>
      <w:r>
        <w:rPr>
          <w:rFonts w:ascii="Times New Roman" w:hAnsi="Times New Roman" w:cs="Times New Roman"/>
          <w:color w:val="000000" w:themeColor="text1"/>
        </w:rPr>
        <w:t>0</w:t>
      </w:r>
      <w:r w:rsidRPr="004510D2">
        <w:rPr>
          <w:rFonts w:ascii="Times New Roman" w:hAnsi="Times New Roman" w:cs="Times New Roman"/>
          <w:color w:val="000000" w:themeColor="text1"/>
        </w:rPr>
        <w:t>.278), rest and training status (p=</w:t>
      </w:r>
      <w:r>
        <w:rPr>
          <w:rFonts w:ascii="Times New Roman" w:hAnsi="Times New Roman" w:cs="Times New Roman"/>
          <w:color w:val="000000" w:themeColor="text1"/>
        </w:rPr>
        <w:t>0</w:t>
      </w:r>
      <w:r w:rsidRPr="004510D2">
        <w:rPr>
          <w:rFonts w:ascii="Times New Roman" w:hAnsi="Times New Roman" w:cs="Times New Roman"/>
          <w:color w:val="000000" w:themeColor="text1"/>
        </w:rPr>
        <w:t>.277), and training status and round (p=</w:t>
      </w:r>
      <w:r>
        <w:rPr>
          <w:rFonts w:ascii="Times New Roman" w:hAnsi="Times New Roman" w:cs="Times New Roman"/>
          <w:color w:val="000000" w:themeColor="text1"/>
        </w:rPr>
        <w:t>0</w:t>
      </w:r>
      <w:r w:rsidRPr="004510D2">
        <w:rPr>
          <w:rFonts w:ascii="Times New Roman" w:hAnsi="Times New Roman" w:cs="Times New Roman"/>
          <w:color w:val="000000" w:themeColor="text1"/>
        </w:rPr>
        <w:t xml:space="preserve">.996) were not significant. The main effect for round was significant (p &lt; 0.001; marginal means of 35.6 Nm vs. 29.9 Nm for round 1 and round 2, respectively) with values from round 2 being reduced </w:t>
      </w:r>
      <w:r w:rsidRPr="004510D2">
        <w:rPr>
          <w:rFonts w:ascii="Times New Roman" w:hAnsi="Times New Roman" w:cs="Times New Roman"/>
          <w:color w:val="000000" w:themeColor="text1"/>
        </w:rPr>
        <w:lastRenderedPageBreak/>
        <w:t xml:space="preserve">compared to round 1. The main effect for rest was not significant (p=0.125) indicating the additional rest provided moving from 5 minutes of rest to 15 minutes of rest did not alter the recovery. Additionally, the main effect for training status was also not significant (p=0.595). </w:t>
      </w:r>
    </w:p>
    <w:p w14:paraId="34010A16" w14:textId="77777777" w:rsidR="00CA1FBE" w:rsidRPr="004510D2" w:rsidRDefault="00CA1FBE" w:rsidP="00CA1FBE">
      <w:pPr>
        <w:rPr>
          <w:rFonts w:ascii="Times New Roman" w:hAnsi="Times New Roman" w:cs="Times New Roman"/>
          <w:b/>
          <w:bCs/>
        </w:rPr>
      </w:pPr>
      <w:r w:rsidRPr="004510D2">
        <w:rPr>
          <w:rFonts w:ascii="Times New Roman" w:hAnsi="Times New Roman" w:cs="Times New Roman"/>
          <w:b/>
          <w:bCs/>
          <w:noProof/>
        </w:rPr>
        <w:drawing>
          <wp:inline distT="0" distB="0" distL="0" distR="0" wp14:anchorId="030E9A4A" wp14:editId="6241B4B7">
            <wp:extent cx="5645150" cy="3993515"/>
            <wp:effectExtent l="0" t="0" r="0" b="0"/>
            <wp:docPr id="15" name="Picture 15"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A picture containing graphical user interface&#10;&#10;Description automatically generated"/>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645150" cy="3993515"/>
                    </a:xfrm>
                    <a:prstGeom prst="rect">
                      <a:avLst/>
                    </a:prstGeom>
                    <a:noFill/>
                  </pic:spPr>
                </pic:pic>
              </a:graphicData>
            </a:graphic>
          </wp:inline>
        </w:drawing>
      </w:r>
    </w:p>
    <w:p w14:paraId="26ECBE2B" w14:textId="3EB13CAF" w:rsidR="00CA1FBE" w:rsidRPr="004510D2" w:rsidRDefault="00CA1FBE" w:rsidP="00CA1FBE">
      <w:pPr>
        <w:rPr>
          <w:rFonts w:ascii="Times New Roman" w:hAnsi="Times New Roman" w:cs="Times New Roman"/>
        </w:rPr>
      </w:pPr>
      <w:r w:rsidRPr="004510D2">
        <w:rPr>
          <w:rFonts w:ascii="Times New Roman" w:hAnsi="Times New Roman" w:cs="Times New Roman"/>
          <w:b/>
          <w:bCs/>
        </w:rPr>
        <w:t xml:space="preserve">Figure </w:t>
      </w:r>
      <w:r>
        <w:rPr>
          <w:rFonts w:ascii="Times New Roman" w:hAnsi="Times New Roman" w:cs="Times New Roman"/>
          <w:b/>
          <w:bCs/>
        </w:rPr>
        <w:t>10</w:t>
      </w:r>
      <w:r w:rsidRPr="004510D2">
        <w:rPr>
          <w:rFonts w:ascii="Times New Roman" w:hAnsi="Times New Roman" w:cs="Times New Roman"/>
          <w:b/>
          <w:bCs/>
        </w:rPr>
        <w:t>:</w:t>
      </w:r>
      <w:r w:rsidRPr="004510D2">
        <w:rPr>
          <w:rFonts w:ascii="Times New Roman" w:hAnsi="Times New Roman" w:cs="Times New Roman"/>
        </w:rPr>
        <w:t xml:space="preserve"> Displays absolute values for CT during round 1 and 2 of exercise evoked at 20 </w:t>
      </w:r>
      <w:proofErr w:type="spellStart"/>
      <w:r w:rsidRPr="004510D2">
        <w:rPr>
          <w:rFonts w:ascii="Times New Roman" w:hAnsi="Times New Roman" w:cs="Times New Roman"/>
        </w:rPr>
        <w:t>hz</w:t>
      </w:r>
      <w:proofErr w:type="spellEnd"/>
      <w:r w:rsidRPr="004510D2">
        <w:rPr>
          <w:rFonts w:ascii="Times New Roman" w:hAnsi="Times New Roman" w:cs="Times New Roman"/>
        </w:rPr>
        <w:t xml:space="preserve"> between trained and untrained groups when given 5 and 15 minutes of rest between rounds. # indicates a significant main effect for testing round.  </w:t>
      </w:r>
    </w:p>
    <w:p w14:paraId="634838BB" w14:textId="77777777" w:rsidR="00CA1FBE" w:rsidRDefault="00CA1FBE" w:rsidP="00CA1FBE">
      <w:pPr>
        <w:spacing w:line="480" w:lineRule="auto"/>
        <w:jc w:val="center"/>
        <w:rPr>
          <w:rFonts w:ascii="Times New Roman" w:hAnsi="Times New Roman" w:cs="Times New Roman"/>
          <w:b/>
          <w:bCs/>
          <w:u w:val="single"/>
        </w:rPr>
      </w:pPr>
    </w:p>
    <w:p w14:paraId="64B55837" w14:textId="77777777" w:rsidR="00CA1FBE" w:rsidRDefault="00CA1FBE" w:rsidP="00CA1FBE">
      <w:pPr>
        <w:spacing w:line="480" w:lineRule="auto"/>
        <w:jc w:val="center"/>
        <w:rPr>
          <w:rFonts w:ascii="Times New Roman" w:hAnsi="Times New Roman" w:cs="Times New Roman"/>
          <w:b/>
          <w:bCs/>
          <w:u w:val="single"/>
        </w:rPr>
      </w:pPr>
    </w:p>
    <w:p w14:paraId="1C06209B" w14:textId="77777777" w:rsidR="00CA1FBE" w:rsidRDefault="00CA1FBE" w:rsidP="00CA1FBE">
      <w:pPr>
        <w:spacing w:line="480" w:lineRule="auto"/>
        <w:jc w:val="center"/>
        <w:rPr>
          <w:rFonts w:ascii="Times New Roman" w:hAnsi="Times New Roman" w:cs="Times New Roman"/>
          <w:b/>
          <w:bCs/>
          <w:u w:val="single"/>
        </w:rPr>
      </w:pPr>
    </w:p>
    <w:p w14:paraId="2ECD5D76" w14:textId="04918DD7" w:rsidR="00CA1FBE" w:rsidRDefault="00CA1FBE" w:rsidP="00CA1FBE">
      <w:pPr>
        <w:spacing w:line="480" w:lineRule="auto"/>
        <w:rPr>
          <w:rFonts w:ascii="Times New Roman" w:hAnsi="Times New Roman" w:cs="Times New Roman"/>
          <w:b/>
          <w:bCs/>
          <w:u w:val="single"/>
        </w:rPr>
      </w:pPr>
    </w:p>
    <w:p w14:paraId="5EFB2BEC" w14:textId="64D0ED20" w:rsidR="00210E1E" w:rsidRDefault="00210E1E" w:rsidP="00CA1FBE">
      <w:pPr>
        <w:spacing w:line="480" w:lineRule="auto"/>
        <w:rPr>
          <w:rFonts w:ascii="Times New Roman" w:hAnsi="Times New Roman" w:cs="Times New Roman"/>
          <w:b/>
          <w:bCs/>
          <w:u w:val="single"/>
        </w:rPr>
      </w:pPr>
    </w:p>
    <w:p w14:paraId="3E25D026" w14:textId="4BAF0E62" w:rsidR="00210E1E" w:rsidRDefault="00210E1E" w:rsidP="00CA1FBE">
      <w:pPr>
        <w:spacing w:line="480" w:lineRule="auto"/>
        <w:rPr>
          <w:rFonts w:ascii="Times New Roman" w:hAnsi="Times New Roman" w:cs="Times New Roman"/>
          <w:b/>
          <w:bCs/>
          <w:u w:val="single"/>
        </w:rPr>
      </w:pPr>
    </w:p>
    <w:p w14:paraId="15C79182" w14:textId="2425DBC7" w:rsidR="00210E1E" w:rsidRDefault="00210E1E" w:rsidP="00CA1FBE">
      <w:pPr>
        <w:spacing w:line="480" w:lineRule="auto"/>
        <w:rPr>
          <w:rFonts w:ascii="Times New Roman" w:hAnsi="Times New Roman" w:cs="Times New Roman"/>
          <w:b/>
          <w:bCs/>
          <w:u w:val="single"/>
        </w:rPr>
      </w:pPr>
    </w:p>
    <w:p w14:paraId="5B6D39EF" w14:textId="77777777" w:rsidR="00210E1E" w:rsidRDefault="00210E1E" w:rsidP="00CA1FBE">
      <w:pPr>
        <w:spacing w:line="480" w:lineRule="auto"/>
        <w:rPr>
          <w:rFonts w:ascii="Times New Roman" w:hAnsi="Times New Roman" w:cs="Times New Roman"/>
          <w:b/>
          <w:bCs/>
          <w:u w:val="single"/>
        </w:rPr>
      </w:pPr>
    </w:p>
    <w:p w14:paraId="1787565B" w14:textId="77777777" w:rsidR="00CA1FBE" w:rsidRPr="004510D2" w:rsidRDefault="00CA1FBE" w:rsidP="00CA1FBE">
      <w:pPr>
        <w:spacing w:line="480" w:lineRule="auto"/>
        <w:jc w:val="center"/>
        <w:rPr>
          <w:rFonts w:ascii="Times New Roman" w:hAnsi="Times New Roman" w:cs="Times New Roman"/>
          <w:b/>
          <w:bCs/>
          <w:u w:val="single"/>
        </w:rPr>
      </w:pPr>
      <w:r w:rsidRPr="004510D2">
        <w:rPr>
          <w:rFonts w:ascii="Times New Roman" w:hAnsi="Times New Roman" w:cs="Times New Roman"/>
          <w:b/>
          <w:bCs/>
          <w:u w:val="single"/>
        </w:rPr>
        <w:lastRenderedPageBreak/>
        <w:t>Chapter 5: Discussion and Conclusion</w:t>
      </w:r>
    </w:p>
    <w:p w14:paraId="3E089668" w14:textId="6C47F8DD" w:rsidR="00CA1FBE" w:rsidRPr="004510D2" w:rsidRDefault="00CA1FBE" w:rsidP="00CA1FBE">
      <w:pPr>
        <w:spacing w:line="480" w:lineRule="auto"/>
        <w:ind w:firstLine="720"/>
        <w:rPr>
          <w:rFonts w:ascii="Times New Roman" w:hAnsi="Times New Roman" w:cs="Times New Roman"/>
        </w:rPr>
      </w:pPr>
      <w:r w:rsidRPr="004510D2">
        <w:rPr>
          <w:rFonts w:ascii="Times New Roman" w:hAnsi="Times New Roman" w:cs="Times New Roman"/>
        </w:rPr>
        <w:t xml:space="preserve">The primary findings of the present study were that at a stimulation </w:t>
      </w:r>
      <w:r>
        <w:rPr>
          <w:rFonts w:ascii="Times New Roman" w:hAnsi="Times New Roman" w:cs="Times New Roman"/>
        </w:rPr>
        <w:t xml:space="preserve">intensity </w:t>
      </w:r>
      <w:r w:rsidRPr="004510D2">
        <w:rPr>
          <w:rFonts w:ascii="Times New Roman" w:hAnsi="Times New Roman" w:cs="Times New Roman"/>
        </w:rPr>
        <w:t>of 100 Hz, the absolute torque values and the IACT between the two rounds of the CT test in the separate visits, both decreased, indicating that the muscle fatigue</w:t>
      </w:r>
      <w:r>
        <w:rPr>
          <w:rFonts w:ascii="Times New Roman" w:hAnsi="Times New Roman" w:cs="Times New Roman"/>
        </w:rPr>
        <w:t>d from stimulus. H</w:t>
      </w:r>
      <w:r w:rsidRPr="004510D2">
        <w:rPr>
          <w:rFonts w:ascii="Times New Roman" w:hAnsi="Times New Roman" w:cs="Times New Roman"/>
        </w:rPr>
        <w:t xml:space="preserve">owever, when stimulated with 20 Hz, absolute CT </w:t>
      </w:r>
      <w:r>
        <w:rPr>
          <w:rFonts w:ascii="Times New Roman" w:hAnsi="Times New Roman" w:cs="Times New Roman"/>
        </w:rPr>
        <w:t xml:space="preserve">decreased from round 1 to round 2, but </w:t>
      </w:r>
      <w:r w:rsidRPr="004510D2">
        <w:rPr>
          <w:rFonts w:ascii="Times New Roman" w:hAnsi="Times New Roman" w:cs="Times New Roman"/>
        </w:rPr>
        <w:t xml:space="preserve">values </w:t>
      </w:r>
      <w:r>
        <w:rPr>
          <w:rFonts w:ascii="Times New Roman" w:hAnsi="Times New Roman" w:cs="Times New Roman"/>
        </w:rPr>
        <w:t>for</w:t>
      </w:r>
      <w:r w:rsidRPr="004510D2">
        <w:rPr>
          <w:rFonts w:ascii="Times New Roman" w:hAnsi="Times New Roman" w:cs="Times New Roman"/>
        </w:rPr>
        <w:t xml:space="preserve"> IACT </w:t>
      </w:r>
      <w:r>
        <w:rPr>
          <w:rFonts w:ascii="Times New Roman" w:hAnsi="Times New Roman" w:cs="Times New Roman"/>
        </w:rPr>
        <w:t>did not differ</w:t>
      </w:r>
      <w:r w:rsidRPr="004510D2">
        <w:rPr>
          <w:rFonts w:ascii="Times New Roman" w:hAnsi="Times New Roman" w:cs="Times New Roman"/>
        </w:rPr>
        <w:t>. Our findings also show that there was no difference between training status or the amount of rest in between the rounds of the stimulating CT test at both 100 Hz and 20 Hz. As it is still an understudied concept, this contrasts with previous studies that indicated training status and recovery time in between fatiguing bouts, affected the reconstitution of</w:t>
      </w:r>
      <w:r>
        <w:rPr>
          <w:rFonts w:ascii="Times New Roman" w:hAnsi="Times New Roman" w:cs="Times New Roman"/>
        </w:rPr>
        <w:t xml:space="preserve"> </w:t>
      </w:r>
      <w:r w:rsidRPr="004510D2">
        <w:rPr>
          <w:rFonts w:ascii="Times New Roman" w:hAnsi="Times New Roman" w:cs="Times New Roman"/>
        </w:rPr>
        <w:t>IACT</w:t>
      </w:r>
      <w:r>
        <w:rPr>
          <w:rFonts w:ascii="Times New Roman" w:hAnsi="Times New Roman" w:cs="Times New Roman"/>
        </w:rPr>
        <w:t>/W’</w:t>
      </w:r>
      <w:r w:rsidRPr="004510D2">
        <w:rPr>
          <w:rFonts w:ascii="Times New Roman" w:hAnsi="Times New Roman" w:cs="Times New Roman"/>
        </w:rPr>
        <w:t xml:space="preserve"> </w:t>
      </w:r>
      <w:r w:rsidRPr="004510D2">
        <w:rPr>
          <w:rFonts w:ascii="Times New Roman" w:hAnsi="Times New Roman" w:cs="Times New Roman"/>
        </w:rPr>
        <w:fldChar w:fldCharType="begin"/>
      </w:r>
      <w:r w:rsidRPr="004510D2">
        <w:rPr>
          <w:rFonts w:ascii="Times New Roman" w:hAnsi="Times New Roman" w:cs="Times New Roman"/>
        </w:rPr>
        <w:instrText xml:space="preserve"> ADDIN ZOTERO_ITEM CSL_CITATION {"citationID":"hj6vE8VJ","properties":{"formattedCitation":"(Chorley &amp; Lamb, 2020)","plainCitation":"(Chorley &amp; Lamb, 2020)","noteIndex":0},"citationItems":[{"id":124,"uris":["http://zotero.org/users/local/oNAkV4S2/items/JEIDU4D5"],"uri":["http://zotero.org/users/local/oNAkV4S2/items/JEIDU4D5"],"itemData":{"id":124,"type":"article-journal","abstract":"The two-parameter critical power (CP) model is a robust mathematical interpretation of the power–duration relationship, with CP being the rate associated with the maximal aerobic steady state, and W the ﬁxed amount of tolerable work above CP available without any recovery. The aim of this narrative review is to describe the CP concept and the methodologies used to assess it, and to summarize the research applying it to intermittent cycle training techniques. CP and W are traditionally assessed using a number of constant work rate cycling tests spread over several days. Alternatively, both the 3-min all-out and ramp all-out protocols provide valid measurements of CP and W from a single test, thereby enhancing their suitability to athletes and likely reducing errors associated with the assumptions of the CP model. As CP represents the physiological landmark that is the boundary between heavy and severe intensity domains, it presents several advantages over the de facto arbitrarily deﬁned functional threshold power as the basis for cycle training prescription at intensities up to CP. For intensities above CP, precise prescription is not possible based solely on aerobic measures; however, the addition of the W parameter does facilitate the prescription of individualized training intensities and durations within the severe intensity domain. Modelling of W reconstitution extends this application, although more research is needed to identify the individual parameters that govern W reconstitution rates and their kinetics.","container-title":"Sports","DOI":"10.3390/sports8090123","ISSN":"2075-4663","issue":"9","journalAbbreviation":"Sports","language":"en","page":"123","source":"DOI.org (Crossref)","title":"The Application of Critical Power, the Work Capacity above Critical Power (W′), and Its Reconstitution: A Narrative Review of Current Evidence and Implications for Cycling Training Prescription","title-short":"The Application of Critical Power, the Work Capacity above Critical Power (W′), and Its Reconstitution","volume":"8","author":[{"family":"Chorley","given":"Alan"},{"family":"Lamb","given":"Kevin L."}],"issued":{"date-parts":[["2020",9,4]]}}}],"schema":"https://github.com/citation-style-language/schema/raw/master/csl-citation.json"} </w:instrText>
      </w:r>
      <w:r w:rsidRPr="004510D2">
        <w:rPr>
          <w:rFonts w:ascii="Times New Roman" w:hAnsi="Times New Roman" w:cs="Times New Roman"/>
        </w:rPr>
        <w:fldChar w:fldCharType="separate"/>
      </w:r>
      <w:r w:rsidRPr="004510D2">
        <w:rPr>
          <w:rFonts w:ascii="Times New Roman" w:hAnsi="Times New Roman" w:cs="Times New Roman"/>
          <w:noProof/>
        </w:rPr>
        <w:t>(Chorley &amp; Lamb, 2020)</w:t>
      </w:r>
      <w:r w:rsidRPr="004510D2">
        <w:rPr>
          <w:rFonts w:ascii="Times New Roman" w:hAnsi="Times New Roman" w:cs="Times New Roman"/>
        </w:rPr>
        <w:fldChar w:fldCharType="end"/>
      </w:r>
      <w:r w:rsidRPr="004510D2">
        <w:rPr>
          <w:rFonts w:ascii="Times New Roman" w:hAnsi="Times New Roman" w:cs="Times New Roman"/>
        </w:rPr>
        <w:t xml:space="preserve">. </w:t>
      </w:r>
      <w:r>
        <w:rPr>
          <w:rFonts w:ascii="Times New Roman" w:hAnsi="Times New Roman" w:cs="Times New Roman"/>
        </w:rPr>
        <w:t xml:space="preserve">Although this study tested CT measures, it can be compared to CP measures as they are isometric analogs to one another. </w:t>
      </w:r>
    </w:p>
    <w:p w14:paraId="6A7EFA35" w14:textId="061A1FFF" w:rsidR="00CA1FBE" w:rsidRPr="004510D2" w:rsidRDefault="00CA1FBE" w:rsidP="00CA1FBE">
      <w:pPr>
        <w:spacing w:line="480" w:lineRule="auto"/>
        <w:rPr>
          <w:rFonts w:ascii="Times New Roman" w:hAnsi="Times New Roman" w:cs="Times New Roman"/>
          <w:color w:val="FF0000"/>
        </w:rPr>
      </w:pPr>
      <w:r w:rsidRPr="004510D2">
        <w:rPr>
          <w:rFonts w:ascii="Times New Roman" w:hAnsi="Times New Roman" w:cs="Times New Roman"/>
        </w:rPr>
        <w:tab/>
        <w:t>Similar to previous studies, this study showed a decline in the torque production followed by a plateau which suggests the attainment of a metabolic steady</w:t>
      </w:r>
      <w:r>
        <w:rPr>
          <w:rFonts w:ascii="Times New Roman" w:hAnsi="Times New Roman" w:cs="Times New Roman"/>
        </w:rPr>
        <w:t>-</w:t>
      </w:r>
      <w:r w:rsidRPr="004510D2">
        <w:rPr>
          <w:rFonts w:ascii="Times New Roman" w:hAnsi="Times New Roman" w:cs="Times New Roman"/>
        </w:rPr>
        <w:t xml:space="preserve">state </w:t>
      </w:r>
      <w:r w:rsidRPr="004510D2">
        <w:rPr>
          <w:rFonts w:ascii="Times New Roman" w:hAnsi="Times New Roman" w:cs="Times New Roman"/>
        </w:rPr>
        <w:fldChar w:fldCharType="begin"/>
      </w:r>
      <w:r w:rsidRPr="004510D2">
        <w:rPr>
          <w:rFonts w:ascii="Times New Roman" w:hAnsi="Times New Roman" w:cs="Times New Roman"/>
        </w:rPr>
        <w:instrText xml:space="preserve"> ADDIN ZOTERO_ITEM CSL_CITATION {"citationID":"5WJi5RRF","properties":{"formattedCitation":"(Janzen et al., 2018)","plainCitation":"(Janzen et al., 2018)","noteIndex":0},"citationItems":[{"id":37,"uris":["http://zotero.org/users/local/oNAkV4S2/items/HPAZIMS2"],"uri":["http://zotero.org/users/local/oNAkV4S2/items/HPAZIMS2"],"itemData":{"id":37,"type":"article-journal","abstract":"Characterization of critical power/torque (CP/CT) during voluntary exercise requires maximal eﬀort, making diﬃcult for those with neuromuscular impairments. To address this issue we sought to determine if electrically stimulated intermittent isometric exercise resulted in a critical end-test torque (ETT) that behaved similar to voluntary CT. In the ﬁrst experiment participants (n = 9) completed four bouts of stimulated exercise at a 3:2 duty cycle, at frequencies of 100, 50, 25 Hz, and a low frequency below ETT (Sub-ETT; ≤ 15 Hz). The second experiment (n = 20) consisted of four bouts at a 2:2 duty cycle—two bouts at 100 Hz, one at an intermediate frequency (15–30 Hz), and one at Sub-ETT. The third experiment (n = 12) consisted of two bouts at 50 Hz at a 3:2 duty* cycle with proximal blood ﬂow occlusion during one of the bouts. ETT torque was similar (p ≥ 0.43) within and among stimulation frequencies in experiment 1. No fatigue was observed during the Sub-ETT bouts (p &gt; 0.05). For experiment 2, ETT was similar at 100 Hz and at the intermediate frequency (p ≥ 0.29). Again, Sub-ETT stimulation did not result in fatigue (p &gt; 0.05). Altering oxygen delivery by altering the duty cycle (3:2 vs. 2:2; p = 0.02) and by occlusion (p &lt; 0.001) resulted in lower ETT values. Stimulated exercise resulted in an ETT that was consistent from day-to-day and similar regardless of initial torque, as long as that torque exceeded ETT, and was sensitive to oxygen delivery. As such we propose it represents a parameter similar to voluntary CT.","container-title":"European Journal of Applied Physiology","DOI":"10.1007/s00421-018-3872-5","ISSN":"1439-6319, 1439-6327","issue":"7","journalAbbreviation":"Eur J Appl Physiol","language":"en","page":"1407-1414","source":"DOI.org (Crossref)","title":"Estimation of critical end-test torque using neuromuscular electrical stimulation of the quadriceps in humans","volume":"118","author":[{"family":"Janzen","given":"Natalie R."},{"family":"Hight","given":"Robert E."},{"family":"Patel","given":"Darshit S."},{"family":"Campbell","given":"Jason A."},{"family":"Larson","given":"Rebecca D."},{"family":"Black","given":"Christopher D."}],"issued":{"date-parts":[["2018",7]]}}}],"schema":"https://github.com/citation-style-language/schema/raw/master/csl-citation.json"} </w:instrText>
      </w:r>
      <w:r w:rsidRPr="004510D2">
        <w:rPr>
          <w:rFonts w:ascii="Times New Roman" w:hAnsi="Times New Roman" w:cs="Times New Roman"/>
        </w:rPr>
        <w:fldChar w:fldCharType="separate"/>
      </w:r>
      <w:r w:rsidRPr="004510D2">
        <w:rPr>
          <w:rFonts w:ascii="Times New Roman" w:hAnsi="Times New Roman" w:cs="Times New Roman"/>
          <w:noProof/>
        </w:rPr>
        <w:t>(Janzen et al., 2018)</w:t>
      </w:r>
      <w:r w:rsidRPr="004510D2">
        <w:rPr>
          <w:rFonts w:ascii="Times New Roman" w:hAnsi="Times New Roman" w:cs="Times New Roman"/>
        </w:rPr>
        <w:fldChar w:fldCharType="end"/>
      </w:r>
      <w:r w:rsidRPr="004510D2">
        <w:rPr>
          <w:rFonts w:ascii="Times New Roman" w:hAnsi="Times New Roman" w:cs="Times New Roman"/>
        </w:rPr>
        <w:t>. This study saw a decrease in both visits</w:t>
      </w:r>
      <w:r>
        <w:rPr>
          <w:rFonts w:ascii="Times New Roman" w:hAnsi="Times New Roman" w:cs="Times New Roman"/>
        </w:rPr>
        <w:t>, one visit of 5 and 15 minutes, b</w:t>
      </w:r>
      <w:r w:rsidRPr="004510D2">
        <w:rPr>
          <w:rFonts w:ascii="Times New Roman" w:hAnsi="Times New Roman" w:cs="Times New Roman"/>
        </w:rPr>
        <w:t xml:space="preserve">efore and after the period of rest assigned to each participant. By understanding how EMS contractions affect the muscle being stimulated the results can then be explained more clearly. EMS based contractions follow a nonselective, spatially fixed, and temporarily synchronous recruitment pattern </w:t>
      </w:r>
      <w:r w:rsidRPr="004510D2">
        <w:rPr>
          <w:rFonts w:ascii="Times New Roman" w:hAnsi="Times New Roman" w:cs="Times New Roman"/>
        </w:rPr>
        <w:fldChar w:fldCharType="begin"/>
      </w:r>
      <w:r w:rsidRPr="004510D2">
        <w:rPr>
          <w:rFonts w:ascii="Times New Roman" w:hAnsi="Times New Roman" w:cs="Times New Roman"/>
        </w:rPr>
        <w:instrText xml:space="preserve"> ADDIN ZOTERO_ITEM CSL_CITATION {"citationID":"iaNVkEeE","properties":{"formattedCitation":"(Crameri et al., 2007; Gregory &amp; Bickel, 2005)","plainCitation":"(Crameri et al., 2007; Gregory &amp; Bickel, 2005)","noteIndex":0},"citationItems":[{"id":129,"uris":["http://zotero.org/users/local/oNAkV4S2/items/QBNJVMXU"],"uri":["http://zotero.org/users/local/oNAkV4S2/items/QBNJVMXU"],"itemData":{"id":129,"type":"article-journal","container-title":"The Journal of Physiology","DOI":"10.1113/jphysiol.2007.128827","ISSN":"00223751","issue":"1","language":"en","page":"365-380","source":"DOI.org (Crossref)","title":"Myofibre damage in human skeletal muscle: effects of electrical stimulation &lt;i&gt;versus&lt;/i&gt; voluntary contraction: Uniform &lt;i&gt;versus&lt;/i&gt; heterogenic activation of muscle fibres","title-short":"Myofibre damage in human skeletal muscle","volume":"583","author":[{"family":"Crameri","given":"R. M."},{"family":"Aagaard","given":"P."},{"family":"Qvortrup","given":"K."},{"family":"Langberg","given":"H."},{"family":"Olesen","given":"J."},{"family":"Kjaer","given":"M."}],"issued":{"date-parts":[["2007",8]]}}},{"id":31,"uris":["http://zotero.org/users/local/oNAkV4S2/items/IMA3RR5D"],"uri":["http://zotero.org/users/local/oNAkV4S2/items/IMA3RR5D"],"itemData":{"id":31,"type":"article-journal","abstract":"Abstract\n            Electromyostimulation (EMS) incorporates the use of electrical current to activate skeletal muscle and facilitate contraction. It is commonly used in clinical settings to mimic voluntary contractions and enhance the rehabilitation of human skeletal muscles. Although the beneficial effects of EMS are widely accepted, discrepancies concerning the specific responses to EMS versus voluntary actions exist. The unique effects of EMS have been attributed to several mechanisms, most notably a reversal of the recruitment pattern typically associated with voluntary muscle activation. This perspective outlines the authors' contention that electrical stimulation recruits motor units in a nonselective, spatially fixed, and temporally synchronous pattern. Furthermore, it synthesizes the evidence that supports the contention that this recruitment pattern contributes to increased muscle fatigue when compared with voluntary actions. The authors believe the majority of evidence suggests that EMS-induced motor unit recruitment is nonselective and that muscle fibers are recruited without obvious sequencing related to fiber types.","container-title":"Physical Therapy","DOI":"10.1093/ptj/85.4.358","ISSN":"0031-9023, 1538-6724","issue":"4","language":"en","page":"358-364","source":"DOI.org (Crossref)","title":"Recruitment Patterns in Human Skeletal Muscle During Electrical Stimulation","volume":"85","author":[{"family":"Gregory","given":"Chris M"},{"family":"Bickel","given":"C Scott"}],"issued":{"date-parts":[["2005",4,1]]}}}],"schema":"https://github.com/citation-style-language/schema/raw/master/csl-citation.json"} </w:instrText>
      </w:r>
      <w:r w:rsidRPr="004510D2">
        <w:rPr>
          <w:rFonts w:ascii="Times New Roman" w:hAnsi="Times New Roman" w:cs="Times New Roman"/>
        </w:rPr>
        <w:fldChar w:fldCharType="separate"/>
      </w:r>
      <w:r w:rsidRPr="004510D2">
        <w:rPr>
          <w:rFonts w:ascii="Times New Roman" w:hAnsi="Times New Roman" w:cs="Times New Roman"/>
          <w:noProof/>
        </w:rPr>
        <w:t>(Crameri et al., 2007; Gregory &amp; Bickel, 2005)</w:t>
      </w:r>
      <w:r w:rsidRPr="004510D2">
        <w:rPr>
          <w:rFonts w:ascii="Times New Roman" w:hAnsi="Times New Roman" w:cs="Times New Roman"/>
        </w:rPr>
        <w:fldChar w:fldCharType="end"/>
      </w:r>
      <w:r w:rsidRPr="004510D2">
        <w:rPr>
          <w:rFonts w:ascii="Times New Roman" w:hAnsi="Times New Roman" w:cs="Times New Roman"/>
        </w:rPr>
        <w:t xml:space="preserve">. The electrode placement </w:t>
      </w:r>
      <w:r>
        <w:rPr>
          <w:rFonts w:ascii="Times New Roman" w:hAnsi="Times New Roman" w:cs="Times New Roman"/>
        </w:rPr>
        <w:t xml:space="preserve">and stimulation intensity </w:t>
      </w:r>
      <w:r w:rsidRPr="004510D2">
        <w:rPr>
          <w:rFonts w:ascii="Times New Roman" w:hAnsi="Times New Roman" w:cs="Times New Roman"/>
        </w:rPr>
        <w:t>w</w:t>
      </w:r>
      <w:r>
        <w:rPr>
          <w:rFonts w:ascii="Times New Roman" w:hAnsi="Times New Roman" w:cs="Times New Roman"/>
        </w:rPr>
        <w:t>ere</w:t>
      </w:r>
      <w:r w:rsidRPr="004510D2">
        <w:rPr>
          <w:rFonts w:ascii="Times New Roman" w:hAnsi="Times New Roman" w:cs="Times New Roman"/>
        </w:rPr>
        <w:t xml:space="preserve"> held </w:t>
      </w:r>
      <w:r>
        <w:rPr>
          <w:rFonts w:ascii="Times New Roman" w:hAnsi="Times New Roman" w:cs="Times New Roman"/>
        </w:rPr>
        <w:t xml:space="preserve">as </w:t>
      </w:r>
      <w:r w:rsidRPr="004510D2">
        <w:rPr>
          <w:rFonts w:ascii="Times New Roman" w:hAnsi="Times New Roman" w:cs="Times New Roman"/>
        </w:rPr>
        <w:t xml:space="preserve">constant </w:t>
      </w:r>
      <w:r>
        <w:rPr>
          <w:rFonts w:ascii="Times New Roman" w:hAnsi="Times New Roman" w:cs="Times New Roman"/>
        </w:rPr>
        <w:t xml:space="preserve">as possible </w:t>
      </w:r>
      <w:r w:rsidRPr="004510D2">
        <w:rPr>
          <w:rFonts w:ascii="Times New Roman" w:hAnsi="Times New Roman" w:cs="Times New Roman"/>
        </w:rPr>
        <w:t>throughout the study, which</w:t>
      </w:r>
      <w:r>
        <w:rPr>
          <w:rFonts w:ascii="Times New Roman" w:hAnsi="Times New Roman" w:cs="Times New Roman"/>
        </w:rPr>
        <w:t xml:space="preserve"> helped to </w:t>
      </w:r>
      <w:r w:rsidRPr="004510D2">
        <w:rPr>
          <w:rFonts w:ascii="Times New Roman" w:hAnsi="Times New Roman" w:cs="Times New Roman"/>
        </w:rPr>
        <w:t>limi</w:t>
      </w:r>
      <w:r>
        <w:rPr>
          <w:rFonts w:ascii="Times New Roman" w:hAnsi="Times New Roman" w:cs="Times New Roman"/>
        </w:rPr>
        <w:t>t</w:t>
      </w:r>
      <w:r w:rsidRPr="004510D2">
        <w:rPr>
          <w:rFonts w:ascii="Times New Roman" w:hAnsi="Times New Roman" w:cs="Times New Roman"/>
        </w:rPr>
        <w:t xml:space="preserve"> day-to-day differences, and </w:t>
      </w:r>
      <w:r>
        <w:rPr>
          <w:rFonts w:ascii="Times New Roman" w:hAnsi="Times New Roman" w:cs="Times New Roman"/>
        </w:rPr>
        <w:t xml:space="preserve">thus </w:t>
      </w:r>
      <w:r w:rsidRPr="004510D2">
        <w:rPr>
          <w:rFonts w:ascii="Times New Roman" w:hAnsi="Times New Roman" w:cs="Times New Roman"/>
        </w:rPr>
        <w:t xml:space="preserve">we assume the differences seen between the two rounds of each visit </w:t>
      </w:r>
      <w:r>
        <w:rPr>
          <w:rFonts w:ascii="Times New Roman" w:hAnsi="Times New Roman" w:cs="Times New Roman"/>
        </w:rPr>
        <w:t>reflect</w:t>
      </w:r>
      <w:r w:rsidRPr="004510D2">
        <w:rPr>
          <w:rFonts w:ascii="Times New Roman" w:hAnsi="Times New Roman" w:cs="Times New Roman"/>
        </w:rPr>
        <w:t xml:space="preserve"> </w:t>
      </w:r>
      <w:r>
        <w:rPr>
          <w:rFonts w:ascii="Times New Roman" w:hAnsi="Times New Roman" w:cs="Times New Roman"/>
        </w:rPr>
        <w:t>a decrease in</w:t>
      </w:r>
      <w:r w:rsidRPr="004510D2">
        <w:rPr>
          <w:rFonts w:ascii="Times New Roman" w:hAnsi="Times New Roman" w:cs="Times New Roman"/>
        </w:rPr>
        <w:t xml:space="preserve"> force production</w:t>
      </w:r>
      <w:r>
        <w:rPr>
          <w:rFonts w:ascii="Times New Roman" w:hAnsi="Times New Roman" w:cs="Times New Roman"/>
        </w:rPr>
        <w:t xml:space="preserve"> due to peripheral fatigue</w:t>
      </w:r>
      <w:r w:rsidRPr="004510D2">
        <w:rPr>
          <w:rFonts w:ascii="Times New Roman" w:hAnsi="Times New Roman" w:cs="Times New Roman"/>
        </w:rPr>
        <w:t xml:space="preserve">. </w:t>
      </w:r>
      <w:r>
        <w:rPr>
          <w:rFonts w:ascii="Times New Roman" w:hAnsi="Times New Roman" w:cs="Times New Roman"/>
        </w:rPr>
        <w:t xml:space="preserve">Absolute CT declined following exercise at both 20 Hz and 100 Hz and had not recovered with 5 min or 15 min of rest. This clearly indicates peripheral fatigue </w:t>
      </w:r>
      <w:proofErr w:type="gramStart"/>
      <w:r>
        <w:rPr>
          <w:rFonts w:ascii="Times New Roman" w:hAnsi="Times New Roman" w:cs="Times New Roman"/>
        </w:rPr>
        <w:t>occurred, and</w:t>
      </w:r>
      <w:proofErr w:type="gramEnd"/>
      <w:r>
        <w:rPr>
          <w:rFonts w:ascii="Times New Roman" w:hAnsi="Times New Roman" w:cs="Times New Roman"/>
        </w:rPr>
        <w:t xml:space="preserve"> had not resolved by 15 minutes post exercise. It is difficult to determine the </w:t>
      </w:r>
      <w:r>
        <w:rPr>
          <w:rFonts w:ascii="Times New Roman" w:hAnsi="Times New Roman" w:cs="Times New Roman"/>
        </w:rPr>
        <w:lastRenderedPageBreak/>
        <w:t xml:space="preserve">precise location of the peripheral fatigue given the measures made in the present study. However, given that is was observed during/following both 100 Hz and 20 Hz stimulation suggests it was not primarily due to low frequency fatigue—if so larger reductions would have been observed at 20 Hz. </w:t>
      </w:r>
    </w:p>
    <w:p w14:paraId="2451A8B5" w14:textId="77777777" w:rsidR="00CA1FBE" w:rsidRPr="004510D2" w:rsidRDefault="00CA1FBE" w:rsidP="00CA1FBE">
      <w:pPr>
        <w:spacing w:line="480" w:lineRule="auto"/>
        <w:rPr>
          <w:rFonts w:ascii="Times New Roman" w:hAnsi="Times New Roman" w:cs="Times New Roman"/>
          <w:b/>
          <w:bCs/>
        </w:rPr>
      </w:pPr>
      <w:r w:rsidRPr="004510D2">
        <w:rPr>
          <w:rFonts w:ascii="Times New Roman" w:hAnsi="Times New Roman" w:cs="Times New Roman"/>
          <w:b/>
          <w:bCs/>
        </w:rPr>
        <w:t>Stimulated IACT</w:t>
      </w:r>
    </w:p>
    <w:p w14:paraId="0C6DB9C6" w14:textId="256225AA" w:rsidR="00CA1FBE" w:rsidRPr="00CA1FBE" w:rsidRDefault="00CA1FBE" w:rsidP="00CA1FBE">
      <w:pPr>
        <w:spacing w:line="480" w:lineRule="auto"/>
        <w:rPr>
          <w:rFonts w:ascii="Times New Roman" w:hAnsi="Times New Roman" w:cs="Times New Roman"/>
        </w:rPr>
      </w:pPr>
      <w:r w:rsidRPr="004510D2">
        <w:rPr>
          <w:rFonts w:ascii="Times New Roman" w:hAnsi="Times New Roman" w:cs="Times New Roman"/>
        </w:rPr>
        <w:tab/>
        <w:t xml:space="preserve">The impulse above critical torque, IACT, is the isometric torque analog of W’ that </w:t>
      </w:r>
      <w:r>
        <w:rPr>
          <w:rFonts w:ascii="Times New Roman" w:hAnsi="Times New Roman" w:cs="Times New Roman"/>
        </w:rPr>
        <w:t xml:space="preserve">likely </w:t>
      </w:r>
      <w:r w:rsidRPr="004510D2">
        <w:rPr>
          <w:rFonts w:ascii="Times New Roman" w:hAnsi="Times New Roman" w:cs="Times New Roman"/>
        </w:rPr>
        <w:t>represents a finite amount of energy stored above CT. From this study, there was only one main effect with a difference between each round in each visit at 100 Hz stimulation, but no difference between training status or the rest time given between the rounds. Additionally, there was no main effect between the two rounds, training groups and rest periods at 20 Hz stimulation. This could indicate that although there was a reduction in al</w:t>
      </w:r>
      <w:r>
        <w:rPr>
          <w:rFonts w:ascii="Times New Roman" w:hAnsi="Times New Roman" w:cs="Times New Roman"/>
        </w:rPr>
        <w:t xml:space="preserve">l </w:t>
      </w:r>
      <w:r w:rsidRPr="004510D2">
        <w:rPr>
          <w:rFonts w:ascii="Times New Roman" w:hAnsi="Times New Roman" w:cs="Times New Roman"/>
        </w:rPr>
        <w:t xml:space="preserve">of the variables, it was not large enough to make an effect. However, since there was a difference between rounds at 100 Hz stimulation, this is likely </w:t>
      </w:r>
      <w:r>
        <w:rPr>
          <w:rFonts w:ascii="Times New Roman" w:hAnsi="Times New Roman" w:cs="Times New Roman"/>
        </w:rPr>
        <w:t xml:space="preserve">due simply to reduced torque due to </w:t>
      </w:r>
      <w:r w:rsidRPr="004510D2">
        <w:rPr>
          <w:rFonts w:ascii="Times New Roman" w:hAnsi="Times New Roman" w:cs="Times New Roman"/>
        </w:rPr>
        <w:t xml:space="preserve">peripheral fatigue. Although it is an understudied concept, the availability of oxygen plays a large role of fatigue on the body and correlates with W’/IACT and seems to be affected by oxygen availability </w:t>
      </w:r>
      <w:bookmarkStart w:id="2" w:name="_Hlk100934383"/>
      <w:r w:rsidRPr="004510D2">
        <w:rPr>
          <w:rFonts w:ascii="Times New Roman" w:hAnsi="Times New Roman" w:cs="Times New Roman"/>
        </w:rPr>
        <w:fldChar w:fldCharType="begin"/>
      </w:r>
      <w:r w:rsidRPr="004510D2">
        <w:rPr>
          <w:rFonts w:ascii="Times New Roman" w:hAnsi="Times New Roman" w:cs="Times New Roman"/>
        </w:rPr>
        <w:instrText xml:space="preserve"> ADDIN ZOTERO_ITEM CSL_CITATION {"citationID":"W8D61RmW","properties":{"formattedCitation":"(Chorley et al., 2019)","plainCitation":"(Chorley et al., 2019)","noteIndex":0},"citationItems":[{"id":12,"uris":["http://zotero.org/users/local/oNAkV4S2/items/8AEY6DAX"],"uri":["http://zotero.org/users/local/oNAkV4S2/items/8AEY6DAX"],"itemData":{"id":12,"type":"article-journal","container-title":"International Journal of Sports Physiology and Performance","DOI":"10.1123/ijspp.2018-0256","ISSN":"1555-0265, 1555-0273","issue":"2","journalAbbreviation":"International Journal of Sports Physiology and Performance","language":"en","page":"149-155","source":"DOI.org (Crossref)","title":"Slowing the Reconstitution of &lt;i&gt;W&lt;/i&gt; ′ in Recovery With Repeated Bouts of Maximal Exercise","volume":"14","author":[{"family":"Chorley","given":"Alan"},{"family":"Bott","given":"Richard P."},{"family":"Marwood","given":"Simon"},{"family":"Lamb","given":"Kevin L."}],"issued":{"date-parts":[["2019",2]]}}}],"schema":"https://github.com/citation-style-language/schema/raw/master/csl-citation.json"} </w:instrText>
      </w:r>
      <w:r w:rsidRPr="004510D2">
        <w:rPr>
          <w:rFonts w:ascii="Times New Roman" w:hAnsi="Times New Roman" w:cs="Times New Roman"/>
        </w:rPr>
        <w:fldChar w:fldCharType="separate"/>
      </w:r>
      <w:r w:rsidRPr="004510D2">
        <w:rPr>
          <w:rFonts w:ascii="Times New Roman" w:hAnsi="Times New Roman" w:cs="Times New Roman"/>
          <w:noProof/>
        </w:rPr>
        <w:t>(Chorley et al., 2019)</w:t>
      </w:r>
      <w:r w:rsidRPr="004510D2">
        <w:rPr>
          <w:rFonts w:ascii="Times New Roman" w:hAnsi="Times New Roman" w:cs="Times New Roman"/>
        </w:rPr>
        <w:fldChar w:fldCharType="end"/>
      </w:r>
      <w:r w:rsidRPr="004510D2">
        <w:rPr>
          <w:rFonts w:ascii="Times New Roman" w:hAnsi="Times New Roman" w:cs="Times New Roman"/>
        </w:rPr>
        <w:t xml:space="preserve">. </w:t>
      </w:r>
      <w:bookmarkEnd w:id="2"/>
      <w:r w:rsidRPr="004510D2">
        <w:rPr>
          <w:rFonts w:ascii="Times New Roman" w:hAnsi="Times New Roman" w:cs="Times New Roman"/>
        </w:rPr>
        <w:t xml:space="preserve">This would dispel the notion of solely using anaerobic pathways for energy, but there was no difference </w:t>
      </w:r>
      <w:r>
        <w:rPr>
          <w:rFonts w:ascii="Times New Roman" w:hAnsi="Times New Roman" w:cs="Times New Roman"/>
        </w:rPr>
        <w:t xml:space="preserve">in the IACT </w:t>
      </w:r>
      <w:r w:rsidRPr="004510D2">
        <w:rPr>
          <w:rFonts w:ascii="Times New Roman" w:hAnsi="Times New Roman" w:cs="Times New Roman"/>
        </w:rPr>
        <w:t xml:space="preserve">between </w:t>
      </w:r>
      <w:r>
        <w:rPr>
          <w:rFonts w:ascii="Times New Roman" w:hAnsi="Times New Roman" w:cs="Times New Roman"/>
        </w:rPr>
        <w:t xml:space="preserve">the two </w:t>
      </w:r>
      <w:r w:rsidRPr="004510D2">
        <w:rPr>
          <w:rFonts w:ascii="Times New Roman" w:hAnsi="Times New Roman" w:cs="Times New Roman"/>
        </w:rPr>
        <w:t xml:space="preserve">training status </w:t>
      </w:r>
      <w:r>
        <w:rPr>
          <w:rFonts w:ascii="Times New Roman" w:hAnsi="Times New Roman" w:cs="Times New Roman"/>
        </w:rPr>
        <w:t xml:space="preserve">groups </w:t>
      </w:r>
      <w:r w:rsidRPr="004510D2">
        <w:rPr>
          <w:rFonts w:ascii="Times New Roman" w:hAnsi="Times New Roman" w:cs="Times New Roman"/>
        </w:rPr>
        <w:t>from this study</w:t>
      </w:r>
      <w:r>
        <w:rPr>
          <w:rFonts w:ascii="Times New Roman" w:hAnsi="Times New Roman" w:cs="Times New Roman"/>
        </w:rPr>
        <w:t xml:space="preserve"> as has been observed in a previous study </w:t>
      </w:r>
      <w:r w:rsidRPr="004510D2">
        <w:rPr>
          <w:rFonts w:ascii="Times New Roman" w:hAnsi="Times New Roman" w:cs="Times New Roman"/>
        </w:rPr>
        <w:fldChar w:fldCharType="begin"/>
      </w:r>
      <w:r>
        <w:rPr>
          <w:rFonts w:ascii="Times New Roman" w:hAnsi="Times New Roman" w:cs="Times New Roman"/>
        </w:rPr>
        <w:instrText xml:space="preserve"> ADDIN ZOTERO_ITEM CSL_CITATION {"citationID":"TwEaxzfG","properties":{"formattedCitation":"(Chorley et al., 2019)","plainCitation":"(Chorley et al., 2019)","noteIndex":0},"citationItems":[{"id":12,"uris":["http://zotero.org/users/local/oNAkV4S2/items/8AEY6DAX"],"uri":["http://zotero.org/users/local/oNAkV4S2/items/8AEY6DAX"],"itemData":{"id":12,"type":"article-journal","container-title":"International Journal of Sports Physiology and Performance","DOI":"10.1123/ijspp.2018-0256","ISSN":"1555-0265, 1555-0273","issue":"2","journalAbbreviation":"International Journal of Sports Physiology and Performance","language":"en","page":"149-155","source":"DOI.org (Crossref)","title":"Slowing the Reconstitution of &lt;i&gt;W&lt;/i&gt; ′ in Recovery With Repeated Bouts of Maximal Exercise","volume":"14","author":[{"family":"Chorley","given":"Alan"},{"family":"Bott","given":"Richard P."},{"family":"Marwood","given":"Simon"},{"family":"Lamb","given":"Kevin L."}],"issued":{"date-parts":[["2019",2]]}}}],"schema":"https://github.com/citation-style-language/schema/raw/master/csl-citation.json"} </w:instrText>
      </w:r>
      <w:r w:rsidRPr="004510D2">
        <w:rPr>
          <w:rFonts w:ascii="Times New Roman" w:hAnsi="Times New Roman" w:cs="Times New Roman"/>
        </w:rPr>
        <w:fldChar w:fldCharType="separate"/>
      </w:r>
      <w:r w:rsidRPr="004510D2">
        <w:rPr>
          <w:rFonts w:ascii="Times New Roman" w:hAnsi="Times New Roman" w:cs="Times New Roman"/>
          <w:noProof/>
        </w:rPr>
        <w:t>(Chorley et al., 2019)</w:t>
      </w:r>
      <w:r w:rsidRPr="004510D2">
        <w:rPr>
          <w:rFonts w:ascii="Times New Roman" w:hAnsi="Times New Roman" w:cs="Times New Roman"/>
        </w:rPr>
        <w:fldChar w:fldCharType="end"/>
      </w:r>
      <w:r w:rsidRPr="004510D2">
        <w:rPr>
          <w:rFonts w:ascii="Times New Roman" w:hAnsi="Times New Roman" w:cs="Times New Roman"/>
        </w:rPr>
        <w:t>. Therefore, it is possible that using stimulation instead of a voluntary exercise may not affect oxygen availability in W’/IACT</w:t>
      </w:r>
      <w:r>
        <w:rPr>
          <w:rFonts w:ascii="Times New Roman" w:hAnsi="Times New Roman" w:cs="Times New Roman"/>
        </w:rPr>
        <w:t xml:space="preserve"> as seen with voluntary contractions, a</w:t>
      </w:r>
      <w:r w:rsidRPr="004510D2">
        <w:rPr>
          <w:rFonts w:ascii="Times New Roman" w:hAnsi="Times New Roman" w:cs="Times New Roman"/>
        </w:rPr>
        <w:t xml:space="preserve">nd there could be more underlying physiological reasons; whether that be from a fall in pH, increase in inorganic phosphate, or a decline in muscle phosphocreatine concentrations </w:t>
      </w:r>
      <w:r w:rsidRPr="004510D2">
        <w:rPr>
          <w:rFonts w:ascii="Times New Roman" w:hAnsi="Times New Roman" w:cs="Times New Roman"/>
        </w:rPr>
        <w:fldChar w:fldCharType="begin"/>
      </w:r>
      <w:r w:rsidRPr="004510D2">
        <w:rPr>
          <w:rFonts w:ascii="Times New Roman" w:hAnsi="Times New Roman" w:cs="Times New Roman"/>
        </w:rPr>
        <w:instrText xml:space="preserve"> ADDIN ZOTERO_ITEM CSL_CITATION {"citationID":"wExamhuX","properties":{"formattedCitation":"(Jones et al., 2008)","plainCitation":"(Jones et al., 2008)","noteIndex":0},"citationItems":[{"id":55,"uris":["http://zotero.org/users/local/oNAkV4S2/items/VJNSN7ND"],"uri":["http://zotero.org/users/local/oNAkV4S2/items/VJNSN7ND"],"itemData":{"id":55,"type":"article-journal","abstract":"We tested the hypothesis that the asymptote of the hyperbolic relationship between work rate and time to exhaustion during muscular exercise, the “critical power” (CP), represents the highest constant work rate that can be sustained without a progressive loss of homeostasis [as assessed using\n              31\n              P magnetic resonance spectroscopy (MRS) measurements of muscle metabolites]. Six healthy male subjects initially completed single-leg knee-extension exercise at three to four different constant work rates to the limit of tolerance (range 3–18 min) for estimation of the CP (mean ± SD, 20 ± 2 W). Subsequently, the subjects exercised at work rates 10% below CP (&lt;CP) for 20 min and 10% above CP (&gt;CP) for as long as possible, while the metabolic responses in the contracting quadriceps muscle, i.e., phosphorylcreatine concentration ([PCr]), P\n              i\n              concentration ([P\n              i\n              ]), and pH, were estimated using\n              31\n              P-MRS. All subjects completed 20 min of &lt;CP exercise without duress, whereas the limit of tolerance during &gt;CP exercise was 14.7 ± 7.1 min. During &lt;CP exercise, stable values for [PCr], [P\n              i\n              ], and pH were attained within 3 min after the onset of exercise, and there were no further significant changes in these variables (end-exercise values = 68 ± 11% of baseline [PCr], 314 ± 216% of baseline [P\n              i\n              ], and pH 7.01 ± 0.03). During &gt;CP exercise, however, [PCr] continued to fall to the point of exhaustion and [P\n              i\n              ] and pH changed precipitously to values that are typically observed at the termination of high-intensity exhaustive exercise (end-exercise values = 26 ± 16% of baseline [PCr], 564 ± 167% of baseline [P\n              i\n              ], and pH 6.87 ± 0.10, all P &lt; 0.05 vs. &lt;CP exercise). These data support the hypothesis that the CP represents the highest constant work rate that can be sustained without a progressive depletion of muscle high-energy phosphates and a rapid accumulation of metabolites (i.e., H\n              +\n              concentration and [P\n              i\n              ]), which have been associated with the fatigue process.","container-title":"American Journal of Physiology-Regulatory, Integrative and Comparative Physiology","DOI":"10.1152/ajpregu.00731.2007","ISSN":"0363-6119, 1522-1490","issue":"2","journalAbbreviation":"American Journal of Physiology-Regulatory, Integrative and Comparative Physiology","language":"en","page":"R585-R593","source":"DOI.org (Crossref)","title":"Muscle metabolic responses to exercise above and below the “critical power” assessed using &lt;sup&gt;31&lt;/sup&gt; P-MRS","volume":"294","author":[{"family":"Jones","given":"Andrew M."},{"family":"Wilkerson","given":"Daryl P."},{"family":"DiMenna","given":"Fred"},{"family":"Fulford","given":"Jonathan"},{"family":"Poole","given":"David C."}],"issued":{"date-parts":[["2008",2]]}}}],"schema":"https://github.com/citation-style-language/schema/raw/master/csl-citation.json"} </w:instrText>
      </w:r>
      <w:r w:rsidRPr="004510D2">
        <w:rPr>
          <w:rFonts w:ascii="Times New Roman" w:hAnsi="Times New Roman" w:cs="Times New Roman"/>
        </w:rPr>
        <w:fldChar w:fldCharType="separate"/>
      </w:r>
      <w:r w:rsidRPr="004510D2">
        <w:rPr>
          <w:rFonts w:ascii="Times New Roman" w:hAnsi="Times New Roman" w:cs="Times New Roman"/>
          <w:noProof/>
        </w:rPr>
        <w:t>(Jones et al., 2008)</w:t>
      </w:r>
      <w:r w:rsidRPr="004510D2">
        <w:rPr>
          <w:rFonts w:ascii="Times New Roman" w:hAnsi="Times New Roman" w:cs="Times New Roman"/>
        </w:rPr>
        <w:fldChar w:fldCharType="end"/>
      </w:r>
      <w:r w:rsidRPr="004510D2">
        <w:rPr>
          <w:rFonts w:ascii="Times New Roman" w:hAnsi="Times New Roman" w:cs="Times New Roman"/>
        </w:rPr>
        <w:t xml:space="preserve">. It would be interesting to track </w:t>
      </w:r>
      <w:r w:rsidRPr="004510D2">
        <w:rPr>
          <w:rFonts w:ascii="Times New Roman" w:hAnsi="Times New Roman" w:cs="Times New Roman"/>
        </w:rPr>
        <w:lastRenderedPageBreak/>
        <w:t xml:space="preserve">mitochondrial </w:t>
      </w:r>
      <w:r>
        <w:rPr>
          <w:rFonts w:ascii="Times New Roman" w:hAnsi="Times New Roman" w:cs="Times New Roman"/>
        </w:rPr>
        <w:t>function</w:t>
      </w:r>
      <w:r w:rsidRPr="004510D2">
        <w:rPr>
          <w:rFonts w:ascii="Times New Roman" w:hAnsi="Times New Roman" w:cs="Times New Roman"/>
        </w:rPr>
        <w:t xml:space="preserve"> during the stimulated CT to</w:t>
      </w:r>
      <w:r>
        <w:rPr>
          <w:rFonts w:ascii="Times New Roman" w:hAnsi="Times New Roman" w:cs="Times New Roman"/>
        </w:rPr>
        <w:t xml:space="preserve"> determine its role more fully on the </w:t>
      </w:r>
      <w:r w:rsidRPr="004510D2">
        <w:rPr>
          <w:rFonts w:ascii="Times New Roman" w:hAnsi="Times New Roman" w:cs="Times New Roman"/>
        </w:rPr>
        <w:t>reconstitution of W”/IACT.</w:t>
      </w:r>
    </w:p>
    <w:p w14:paraId="5B7AA6C3" w14:textId="77777777" w:rsidR="005E7B43" w:rsidRDefault="005E7B43" w:rsidP="00CA1FBE">
      <w:pPr>
        <w:spacing w:line="480" w:lineRule="auto"/>
        <w:rPr>
          <w:rFonts w:ascii="Times New Roman" w:hAnsi="Times New Roman" w:cs="Times New Roman"/>
          <w:b/>
          <w:bCs/>
        </w:rPr>
      </w:pPr>
    </w:p>
    <w:p w14:paraId="0F8C9D7D" w14:textId="77777777" w:rsidR="00CA1FBE" w:rsidRPr="004510D2" w:rsidRDefault="00CA1FBE" w:rsidP="00CA1FBE">
      <w:pPr>
        <w:spacing w:line="480" w:lineRule="auto"/>
        <w:rPr>
          <w:rFonts w:ascii="Times New Roman" w:hAnsi="Times New Roman" w:cs="Times New Roman"/>
          <w:b/>
          <w:bCs/>
        </w:rPr>
      </w:pPr>
      <w:r w:rsidRPr="004510D2">
        <w:rPr>
          <w:rFonts w:ascii="Times New Roman" w:hAnsi="Times New Roman" w:cs="Times New Roman"/>
          <w:b/>
          <w:bCs/>
        </w:rPr>
        <w:t xml:space="preserve">Peripheral Fatigue </w:t>
      </w:r>
    </w:p>
    <w:p w14:paraId="208286B9" w14:textId="61F6EC00" w:rsidR="00CA1FBE" w:rsidRPr="004510D2" w:rsidRDefault="00CA1FBE" w:rsidP="00CA1FBE">
      <w:pPr>
        <w:spacing w:line="480" w:lineRule="auto"/>
        <w:rPr>
          <w:rFonts w:ascii="Times New Roman" w:hAnsi="Times New Roman" w:cs="Times New Roman"/>
        </w:rPr>
      </w:pPr>
      <w:r w:rsidRPr="004510D2">
        <w:rPr>
          <w:rFonts w:ascii="Times New Roman" w:hAnsi="Times New Roman" w:cs="Times New Roman"/>
        </w:rPr>
        <w:t xml:space="preserve"> </w:t>
      </w:r>
      <w:r w:rsidRPr="004510D2">
        <w:rPr>
          <w:rFonts w:ascii="Times New Roman" w:hAnsi="Times New Roman" w:cs="Times New Roman"/>
        </w:rPr>
        <w:tab/>
        <w:t xml:space="preserve">Peripheral fatigue occurs when the </w:t>
      </w:r>
      <w:r>
        <w:rPr>
          <w:rFonts w:ascii="Times New Roman" w:hAnsi="Times New Roman" w:cs="Times New Roman"/>
        </w:rPr>
        <w:t>force needed or expected is not met</w:t>
      </w:r>
      <w:r w:rsidRPr="004510D2">
        <w:rPr>
          <w:rFonts w:ascii="Times New Roman" w:hAnsi="Times New Roman" w:cs="Times New Roman"/>
        </w:rPr>
        <w:t xml:space="preserve">. More specifically, peripheral fatigue originates from the peripheral nervous system or within the muscle itself (e.g. a failure on the motor axon or at the neuromuscular junction </w:t>
      </w:r>
      <w:r w:rsidRPr="004510D2">
        <w:rPr>
          <w:rFonts w:ascii="Times New Roman" w:hAnsi="Times New Roman" w:cs="Times New Roman"/>
        </w:rPr>
        <w:fldChar w:fldCharType="begin"/>
      </w:r>
      <w:r w:rsidRPr="004510D2">
        <w:rPr>
          <w:rFonts w:ascii="Times New Roman" w:hAnsi="Times New Roman" w:cs="Times New Roman"/>
        </w:rPr>
        <w:instrText xml:space="preserve"> ADDIN ZOTERO_ITEM CSL_CITATION {"citationID":"NoEcOwV0","properties":{"formattedCitation":"(Porter, 1981)","plainCitation":"(Porter, 1981)","noteIndex":0},"citationItems":[{"id":10,"uris":["http://zotero.org/users/local/oNAkV4S2/items/SK489YBX"],"uri":["http://zotero.org/users/local/oNAkV4S2/items/SK489YBX"],"itemData":{"id":10,"type":"book","collection-number":"82","collection-title":"Ciba Foundation Symposium","event-place":"London","ISBN":"978-0-272-79618-4","language":"en","note":"event: Ciba Foundation Symposium\nOCLC: 7978358","number-of-pages":"314","publisher":"Pitman Medical","publisher-place":"London","source":"Gemeinsamer Bibliotheksverbund ISBN","title":"Human muscle fatigue: Physiological mechanisms","title-short":"Human muscle fatigue","editor":[{"family":"Porter","given":"Ruth"}],"issued":{"date-parts":[["1981"]]}}}],"schema":"https://github.com/citation-style-language/schema/raw/master/csl-citation.json"} </w:instrText>
      </w:r>
      <w:r w:rsidRPr="004510D2">
        <w:rPr>
          <w:rFonts w:ascii="Times New Roman" w:hAnsi="Times New Roman" w:cs="Times New Roman"/>
        </w:rPr>
        <w:fldChar w:fldCharType="separate"/>
      </w:r>
      <w:r w:rsidRPr="004510D2">
        <w:rPr>
          <w:rFonts w:ascii="Times New Roman" w:hAnsi="Times New Roman" w:cs="Times New Roman"/>
          <w:noProof/>
        </w:rPr>
        <w:t>(Porter, 1981)</w:t>
      </w:r>
      <w:r w:rsidRPr="004510D2">
        <w:rPr>
          <w:rFonts w:ascii="Times New Roman" w:hAnsi="Times New Roman" w:cs="Times New Roman"/>
        </w:rPr>
        <w:fldChar w:fldCharType="end"/>
      </w:r>
      <w:r w:rsidRPr="004510D2">
        <w:rPr>
          <w:rFonts w:ascii="Times New Roman" w:hAnsi="Times New Roman" w:cs="Times New Roman"/>
        </w:rPr>
        <w:t xml:space="preserve">. The impairments that cause peripheral fatigue are often due to having an insufficient amount of ATP which leads to the muscle fibers inability to restore the resting membrane potentials, calcium levels returning to the sarcoplasmic reticulum, and/or the formation of cross bridges within the muscle </w:t>
      </w:r>
      <w:r w:rsidRPr="004510D2">
        <w:rPr>
          <w:rFonts w:ascii="Times New Roman" w:hAnsi="Times New Roman" w:cs="Times New Roman"/>
        </w:rPr>
        <w:fldChar w:fldCharType="begin"/>
      </w:r>
      <w:r w:rsidRPr="004510D2">
        <w:rPr>
          <w:rFonts w:ascii="Times New Roman" w:hAnsi="Times New Roman" w:cs="Times New Roman"/>
        </w:rPr>
        <w:instrText xml:space="preserve"> ADDIN ZOTERO_ITEM CSL_CITATION {"citationID":"AvmxTYSA","properties":{"formattedCitation":"(Kent-Braun et al., 2012)","plainCitation":"(Kent-Braun et al., 2012)","noteIndex":0},"citationItems":[{"id":27,"uris":["http://zotero.org/users/local/oNAkV4S2/items/AJAK9TI7"],"uri":["http://zotero.org/users/local/oNAkV4S2/items/AJAK9TI7"],"itemData":{"id":27,"type":"chapter","abstract":"Skeletal muscle fatigue is deﬁned as the fall of force or power in response to contractile activity. Both the mechanisms of fatigue and the modes used to elicit it vary tremendously. Conceptual and technological advances allow the examination of fatigue from the level of the single molecule to the intact organism. Evaluation of muscle fatigue in a wide range of disease states builds on our understanding of basic function by revealing the sources of dysfunction in response to disease. C 2012 American Physiological Society. Compr Physiol 2:997-1044, 2012.","container-title":"Comprehensive Physiology","event-place":"Hoboken, NJ, USA","ISBN":"978-0-470-65071-4","language":"en","note":"DOI: 10.1002/cphy.c110029","page":"c110029","publisher":"John Wiley &amp; Sons, Inc.","publisher-place":"Hoboken, NJ, USA","source":"DOI.org (Crossref)","title":"Skeletal Muscle Fatigue","URL":"http://doi.wiley.com/10.1002/cphy.c110029","editor":[{"family":"Terjung","given":"Ronald"}],"author":[{"family":"Kent-Braun","given":"Jane A."},{"family":"Fitts","given":"Robert H."},{"family":"Christie","given":"Anita"}],"accessed":{"date-parts":[["2021",3,4]]},"issued":{"date-parts":[["2012",4]]}}}],"schema":"https://github.com/citation-style-language/schema/raw/master/csl-citation.json"} </w:instrText>
      </w:r>
      <w:r w:rsidRPr="004510D2">
        <w:rPr>
          <w:rFonts w:ascii="Times New Roman" w:hAnsi="Times New Roman" w:cs="Times New Roman"/>
        </w:rPr>
        <w:fldChar w:fldCharType="separate"/>
      </w:r>
      <w:r w:rsidRPr="004510D2">
        <w:rPr>
          <w:rFonts w:ascii="Times New Roman" w:hAnsi="Times New Roman" w:cs="Times New Roman"/>
          <w:noProof/>
        </w:rPr>
        <w:t>(Kent-Braun et al., 2012)</w:t>
      </w:r>
      <w:r w:rsidRPr="004510D2">
        <w:rPr>
          <w:rFonts w:ascii="Times New Roman" w:hAnsi="Times New Roman" w:cs="Times New Roman"/>
        </w:rPr>
        <w:fldChar w:fldCharType="end"/>
      </w:r>
      <w:r w:rsidRPr="004510D2">
        <w:rPr>
          <w:rFonts w:ascii="Times New Roman" w:hAnsi="Times New Roman" w:cs="Times New Roman"/>
        </w:rPr>
        <w:t xml:space="preserve">. This impairment stimulates a higher reliance on the anaerobic metabolic pathways that have a lower capacity to generate ATP needed for force production, which leads to fatigue. Analyzing peripheral fatigue, this study shows that after the first round of stimulated muscle contractions, peripheral fatigue was present. </w:t>
      </w:r>
    </w:p>
    <w:p w14:paraId="4A773788" w14:textId="05A02966" w:rsidR="00CA1FBE" w:rsidRDefault="00CA1FBE" w:rsidP="00CA1FBE">
      <w:pPr>
        <w:spacing w:line="480" w:lineRule="auto"/>
        <w:ind w:firstLine="720"/>
        <w:rPr>
          <w:rFonts w:ascii="Times New Roman" w:hAnsi="Times New Roman" w:cs="Times New Roman"/>
        </w:rPr>
      </w:pPr>
      <w:r w:rsidRPr="004510D2">
        <w:rPr>
          <w:rFonts w:ascii="Times New Roman" w:hAnsi="Times New Roman" w:cs="Times New Roman"/>
        </w:rPr>
        <w:t>Low-Frequency Fatigue (LFF) was analyzed as well to further understand the peripheral fatigue. LFF indicates impairments in both the excitation-contraction coupling and calcium kinetics. From previous studies, it has been reported that a ratio of torque from 1 Hz/50 Hz has been shown to decrease following a fatiguing bout</w:t>
      </w:r>
      <w:r>
        <w:rPr>
          <w:rFonts w:ascii="Times New Roman" w:hAnsi="Times New Roman" w:cs="Times New Roman"/>
        </w:rPr>
        <w:t>. Our f</w:t>
      </w:r>
      <w:r w:rsidRPr="004510D2">
        <w:rPr>
          <w:rFonts w:ascii="Times New Roman" w:hAnsi="Times New Roman" w:cs="Times New Roman"/>
        </w:rPr>
        <w:t>indings show no significant differences following each round of the stimulated CT test. Therefore, it is possible that some of the decline in the torque production during the CT test can be attributed to peripheral fatigue due to the impairments to calcium kinetic</w:t>
      </w:r>
      <w:r>
        <w:rPr>
          <w:rFonts w:ascii="Times New Roman" w:hAnsi="Times New Roman" w:cs="Times New Roman"/>
        </w:rPr>
        <w:t>s from the lack of ATP produced to then begin the cross bridge cycle.</w:t>
      </w:r>
    </w:p>
    <w:p w14:paraId="6C60DD2F" w14:textId="77777777" w:rsidR="00CA1FBE" w:rsidRPr="004510D2" w:rsidRDefault="00CA1FBE" w:rsidP="00CA1FBE">
      <w:pPr>
        <w:spacing w:line="480" w:lineRule="auto"/>
        <w:ind w:firstLine="720"/>
        <w:rPr>
          <w:rFonts w:ascii="Times New Roman" w:hAnsi="Times New Roman" w:cs="Times New Roman"/>
        </w:rPr>
      </w:pPr>
    </w:p>
    <w:p w14:paraId="5A9A2B74" w14:textId="77777777" w:rsidR="00CA1FBE" w:rsidRPr="004510D2" w:rsidRDefault="00CA1FBE" w:rsidP="00CA1FBE">
      <w:pPr>
        <w:spacing w:line="480" w:lineRule="auto"/>
        <w:rPr>
          <w:rFonts w:ascii="Times New Roman" w:hAnsi="Times New Roman" w:cs="Times New Roman"/>
          <w:b/>
          <w:bCs/>
        </w:rPr>
      </w:pPr>
      <w:r w:rsidRPr="004510D2">
        <w:rPr>
          <w:rFonts w:ascii="Times New Roman" w:hAnsi="Times New Roman" w:cs="Times New Roman"/>
          <w:b/>
          <w:bCs/>
        </w:rPr>
        <w:lastRenderedPageBreak/>
        <w:t xml:space="preserve">Limitations </w:t>
      </w:r>
    </w:p>
    <w:p w14:paraId="6781F32E" w14:textId="77777777" w:rsidR="00CA1FBE" w:rsidRPr="004510D2" w:rsidRDefault="00CA1FBE" w:rsidP="00CA1FBE">
      <w:pPr>
        <w:spacing w:line="480" w:lineRule="auto"/>
        <w:rPr>
          <w:rFonts w:ascii="Times New Roman" w:hAnsi="Times New Roman" w:cs="Times New Roman"/>
        </w:rPr>
      </w:pPr>
      <w:r w:rsidRPr="004510D2">
        <w:rPr>
          <w:rFonts w:ascii="Times New Roman" w:hAnsi="Times New Roman" w:cs="Times New Roman"/>
        </w:rPr>
        <w:tab/>
        <w:t xml:space="preserve">During the time of data collection, the metabolic cart that was used to test the participants V02 Max was not calibrating correctly. After realizing the issue, it was asked of the participants to retest their V02 and the data provided in this study only included those who were able to retest. </w:t>
      </w:r>
    </w:p>
    <w:p w14:paraId="7F5B1714" w14:textId="77777777" w:rsidR="00CA1FBE" w:rsidRPr="004510D2" w:rsidRDefault="00CA1FBE" w:rsidP="00CA1FBE">
      <w:pPr>
        <w:spacing w:line="480" w:lineRule="auto"/>
        <w:rPr>
          <w:rFonts w:ascii="Times New Roman" w:hAnsi="Times New Roman" w:cs="Times New Roman"/>
          <w:b/>
          <w:bCs/>
        </w:rPr>
      </w:pPr>
      <w:r w:rsidRPr="004510D2">
        <w:rPr>
          <w:rFonts w:ascii="Times New Roman" w:hAnsi="Times New Roman" w:cs="Times New Roman"/>
          <w:b/>
          <w:bCs/>
        </w:rPr>
        <w:t>Conclusion:</w:t>
      </w:r>
    </w:p>
    <w:p w14:paraId="649165A1" w14:textId="77E7149A" w:rsidR="00CA1FBE" w:rsidRDefault="00CA1FBE" w:rsidP="00CA1FBE">
      <w:pPr>
        <w:spacing w:line="480" w:lineRule="auto"/>
        <w:rPr>
          <w:rFonts w:ascii="Times New Roman" w:hAnsi="Times New Roman" w:cs="Times New Roman"/>
        </w:rPr>
      </w:pPr>
      <w:r w:rsidRPr="004510D2">
        <w:rPr>
          <w:rFonts w:ascii="Times New Roman" w:hAnsi="Times New Roman" w:cs="Times New Roman"/>
        </w:rPr>
        <w:tab/>
        <w:t>In conclusion, we reject our hypothesis as there was no difference in recovery after stimulated contractions between the highly trained group and the non-trained individuals. Additionally, there was no difference between the two randomized periods of rest assigned to the participants to track the effect of peripheral fatigue on the reconstitution of W’/IACT.</w:t>
      </w:r>
    </w:p>
    <w:p w14:paraId="55C9B3B1" w14:textId="353E3C5C" w:rsidR="00CA1FBE" w:rsidRPr="00CA1FBE" w:rsidRDefault="00CA1FBE" w:rsidP="00CA1FBE">
      <w:pPr>
        <w:spacing w:line="480" w:lineRule="auto"/>
        <w:rPr>
          <w:rFonts w:ascii="Times New Roman" w:hAnsi="Times New Roman" w:cs="Times New Roman"/>
          <w:b/>
          <w:bCs/>
        </w:rPr>
      </w:pPr>
      <w:r w:rsidRPr="00CA1FBE">
        <w:rPr>
          <w:rFonts w:ascii="Times New Roman" w:hAnsi="Times New Roman" w:cs="Times New Roman"/>
          <w:b/>
          <w:bCs/>
        </w:rPr>
        <w:t xml:space="preserve">Significance and Future Study Recommendations: </w:t>
      </w:r>
    </w:p>
    <w:p w14:paraId="0122997C" w14:textId="43CCF50B" w:rsidR="00CA1FBE" w:rsidRDefault="00CA1FBE" w:rsidP="00CA1FBE">
      <w:pPr>
        <w:spacing w:line="480" w:lineRule="auto"/>
        <w:ind w:firstLine="720"/>
        <w:rPr>
          <w:rFonts w:ascii="Times New Roman" w:hAnsi="Times New Roman" w:cs="Times New Roman"/>
        </w:rPr>
      </w:pPr>
      <w:r w:rsidRPr="00CA1FBE">
        <w:rPr>
          <w:rFonts w:ascii="Times New Roman" w:hAnsi="Times New Roman" w:cs="Times New Roman"/>
        </w:rPr>
        <w:t>Since it seems as though central fatigue</w:t>
      </w:r>
      <w:r>
        <w:rPr>
          <w:rFonts w:ascii="Times New Roman" w:hAnsi="Times New Roman" w:cs="Times New Roman"/>
        </w:rPr>
        <w:t xml:space="preserve"> may</w:t>
      </w:r>
      <w:r w:rsidRPr="00CA1FBE">
        <w:rPr>
          <w:rFonts w:ascii="Times New Roman" w:hAnsi="Times New Roman" w:cs="Times New Roman"/>
        </w:rPr>
        <w:t xml:space="preserve"> play a larger role in the reconstitution of W’, doing involuntary exercise did not leave a main effect</w:t>
      </w:r>
      <w:r>
        <w:rPr>
          <w:rFonts w:ascii="Times New Roman" w:hAnsi="Times New Roman" w:cs="Times New Roman"/>
        </w:rPr>
        <w:t>. Therefore, do</w:t>
      </w:r>
      <w:r w:rsidRPr="00CA1FBE">
        <w:rPr>
          <w:rFonts w:ascii="Times New Roman" w:hAnsi="Times New Roman" w:cs="Times New Roman"/>
        </w:rPr>
        <w:t xml:space="preserve">ing voluntary exercise to incorporate the effects of central fatigue could potentially show more of a difference between training status. As well, instead of looking at endurance trained athletes, resistance trained athletes could potentially have a larger effect between rest periods. </w:t>
      </w:r>
      <w:r>
        <w:rPr>
          <w:rFonts w:ascii="Times New Roman" w:hAnsi="Times New Roman" w:cs="Times New Roman"/>
        </w:rPr>
        <w:t>Since the effect of muscle size and strength shows a relationship, resistance trained individuals may show more of an effect.</w:t>
      </w:r>
    </w:p>
    <w:p w14:paraId="6BC05347" w14:textId="047FC030" w:rsidR="00CA1FBE" w:rsidRPr="00CA1FBE" w:rsidRDefault="00CA1FBE" w:rsidP="00CA1FBE">
      <w:pPr>
        <w:spacing w:line="480" w:lineRule="auto"/>
        <w:ind w:firstLine="720"/>
        <w:rPr>
          <w:rFonts w:ascii="Times New Roman" w:hAnsi="Times New Roman" w:cs="Times New Roman"/>
        </w:rPr>
      </w:pPr>
      <w:r>
        <w:rPr>
          <w:rFonts w:ascii="Times New Roman" w:hAnsi="Times New Roman" w:cs="Times New Roman"/>
        </w:rPr>
        <w:t xml:space="preserve">Similarly, if we increased the range in which our training criteria was under for more elite athletes, or the use of actual athletes may be more beneficial. Being more specific with the trained and non-trained groups may show a larger effect. </w:t>
      </w:r>
      <w:r w:rsidRPr="00CA1FBE">
        <w:rPr>
          <w:rFonts w:ascii="Times New Roman" w:hAnsi="Times New Roman" w:cs="Times New Roman"/>
        </w:rPr>
        <w:t xml:space="preserve">Understanding the metabolites under W’ could lead to a greater understanding for exercise performance in highly trained athletes. </w:t>
      </w:r>
    </w:p>
    <w:p w14:paraId="78046E27" w14:textId="77777777" w:rsidR="00CA1FBE" w:rsidRDefault="00CA1FBE" w:rsidP="00CA1FBE">
      <w:pPr>
        <w:rPr>
          <w:rFonts w:ascii="Times New Roman" w:hAnsi="Times New Roman" w:cs="Times New Roman"/>
        </w:rPr>
      </w:pPr>
    </w:p>
    <w:p w14:paraId="4A329C46" w14:textId="77777777" w:rsidR="00CA1FBE" w:rsidRDefault="00CA1FBE" w:rsidP="00CA1FBE">
      <w:pPr>
        <w:rPr>
          <w:rFonts w:ascii="Times New Roman" w:hAnsi="Times New Roman" w:cs="Times New Roman"/>
        </w:rPr>
      </w:pPr>
    </w:p>
    <w:p w14:paraId="0332E081" w14:textId="77777777" w:rsidR="0076797D" w:rsidRPr="00CA1FBE" w:rsidRDefault="0076797D" w:rsidP="00CA1FBE">
      <w:pPr>
        <w:spacing w:line="480" w:lineRule="auto"/>
        <w:rPr>
          <w:rFonts w:ascii="Times New Roman" w:hAnsi="Times New Roman" w:cs="Times New Roman"/>
          <w:b/>
          <w:bCs/>
          <w:u w:val="single"/>
        </w:rPr>
      </w:pPr>
    </w:p>
    <w:p w14:paraId="53DD8626" w14:textId="77777777" w:rsidR="00CA1FBE" w:rsidRPr="00CA1FBE" w:rsidRDefault="00CA1FBE" w:rsidP="00CA1FBE">
      <w:pPr>
        <w:spacing w:line="480" w:lineRule="auto"/>
        <w:jc w:val="center"/>
        <w:rPr>
          <w:rFonts w:ascii="Times New Roman" w:hAnsi="Times New Roman" w:cs="Times New Roman"/>
          <w:b/>
          <w:bCs/>
          <w:u w:val="single"/>
        </w:rPr>
      </w:pPr>
      <w:r w:rsidRPr="00CA1FBE">
        <w:rPr>
          <w:rFonts w:ascii="Times New Roman" w:hAnsi="Times New Roman" w:cs="Times New Roman"/>
          <w:b/>
          <w:bCs/>
          <w:u w:val="single"/>
        </w:rPr>
        <w:lastRenderedPageBreak/>
        <w:t xml:space="preserve">References </w:t>
      </w:r>
    </w:p>
    <w:p w14:paraId="22A795BA" w14:textId="77777777" w:rsidR="00CA1FBE" w:rsidRPr="00CA1FBE" w:rsidRDefault="00CA1FBE" w:rsidP="00CA1FBE">
      <w:pPr>
        <w:pStyle w:val="Bibliography"/>
        <w:rPr>
          <w:rFonts w:ascii="Times New Roman" w:hAnsi="Times New Roman" w:cs="Times New Roman"/>
        </w:rPr>
      </w:pPr>
      <w:r w:rsidRPr="00CA1FBE">
        <w:fldChar w:fldCharType="begin"/>
      </w:r>
      <w:r w:rsidRPr="00CA1FBE">
        <w:instrText xml:space="preserve"> ADDIN ZOTERO_BIBL {"uncited":[],"omitted":[],"custom":[]} CSL_BIBLIOGRAPHY </w:instrText>
      </w:r>
      <w:r w:rsidRPr="00CA1FBE">
        <w:fldChar w:fldCharType="separate"/>
      </w:r>
      <w:r w:rsidRPr="00CA1FBE">
        <w:rPr>
          <w:rFonts w:ascii="Times New Roman" w:hAnsi="Times New Roman" w:cs="Times New Roman"/>
        </w:rPr>
        <w:t xml:space="preserve">Allen, D. G., Westerblad, J. A. L., &amp; Lannergren, J. (1992). Role of Excitation-Contraction Coupling in Muscle Fatigue. </w:t>
      </w:r>
      <w:r w:rsidRPr="00CA1FBE">
        <w:rPr>
          <w:rFonts w:ascii="Times New Roman" w:hAnsi="Times New Roman" w:cs="Times New Roman"/>
          <w:i/>
          <w:iCs/>
        </w:rPr>
        <w:t>Sports Medicine</w:t>
      </w:r>
      <w:r w:rsidRPr="00CA1FBE">
        <w:rPr>
          <w:rFonts w:ascii="Times New Roman" w:hAnsi="Times New Roman" w:cs="Times New Roman"/>
        </w:rPr>
        <w:t xml:space="preserve">, </w:t>
      </w:r>
      <w:r w:rsidRPr="00CA1FBE">
        <w:rPr>
          <w:rFonts w:ascii="Times New Roman" w:hAnsi="Times New Roman" w:cs="Times New Roman"/>
          <w:i/>
          <w:iCs/>
        </w:rPr>
        <w:t>13</w:t>
      </w:r>
      <w:r w:rsidRPr="00CA1FBE">
        <w:rPr>
          <w:rFonts w:ascii="Times New Roman" w:hAnsi="Times New Roman" w:cs="Times New Roman"/>
        </w:rPr>
        <w:t>, 116–126. https://doi.org/10.2165/00007256-199213020-00007</w:t>
      </w:r>
    </w:p>
    <w:p w14:paraId="1227C74E" w14:textId="77777777" w:rsidR="00CA1FBE" w:rsidRPr="00CA1FBE" w:rsidRDefault="00CA1FBE" w:rsidP="00CA1FBE">
      <w:pPr>
        <w:pStyle w:val="Bibliography"/>
        <w:rPr>
          <w:rFonts w:ascii="Times New Roman" w:hAnsi="Times New Roman" w:cs="Times New Roman"/>
        </w:rPr>
      </w:pPr>
      <w:r w:rsidRPr="00CA1FBE">
        <w:rPr>
          <w:rFonts w:ascii="Times New Roman" w:hAnsi="Times New Roman" w:cs="Times New Roman"/>
        </w:rPr>
        <w:t xml:space="preserve">Amann, M., Blain, G. M., Proctor, L. T., Sebranek, J. J., Pegelow, D. F., &amp; Dempsey, J. A. (2011). Implications of group III and IV muscle afferents for high-intensity endurance exercise performance in humans: Muscle afferents, peripheral fatigue and endurance exercise. </w:t>
      </w:r>
      <w:r w:rsidRPr="00CA1FBE">
        <w:rPr>
          <w:rFonts w:ascii="Times New Roman" w:hAnsi="Times New Roman" w:cs="Times New Roman"/>
          <w:i/>
          <w:iCs/>
        </w:rPr>
        <w:t>The Journal of Physiology</w:t>
      </w:r>
      <w:r w:rsidRPr="00CA1FBE">
        <w:rPr>
          <w:rFonts w:ascii="Times New Roman" w:hAnsi="Times New Roman" w:cs="Times New Roman"/>
        </w:rPr>
        <w:t xml:space="preserve">, </w:t>
      </w:r>
      <w:r w:rsidRPr="00CA1FBE">
        <w:rPr>
          <w:rFonts w:ascii="Times New Roman" w:hAnsi="Times New Roman" w:cs="Times New Roman"/>
          <w:i/>
          <w:iCs/>
        </w:rPr>
        <w:t>589</w:t>
      </w:r>
      <w:r w:rsidRPr="00CA1FBE">
        <w:rPr>
          <w:rFonts w:ascii="Times New Roman" w:hAnsi="Times New Roman" w:cs="Times New Roman"/>
        </w:rPr>
        <w:t>(21), 5299–5309. https://doi.org/10.1113/jphysiol.2011.213769</w:t>
      </w:r>
    </w:p>
    <w:p w14:paraId="1B15C0CC" w14:textId="77777777" w:rsidR="00CA1FBE" w:rsidRPr="00CA1FBE" w:rsidRDefault="00CA1FBE" w:rsidP="00CA1FBE">
      <w:pPr>
        <w:pStyle w:val="Bibliography"/>
        <w:rPr>
          <w:rFonts w:ascii="Times New Roman" w:hAnsi="Times New Roman" w:cs="Times New Roman"/>
        </w:rPr>
      </w:pPr>
      <w:r w:rsidRPr="00CA1FBE">
        <w:rPr>
          <w:rFonts w:ascii="Times New Roman" w:hAnsi="Times New Roman" w:cs="Times New Roman"/>
        </w:rPr>
        <w:t xml:space="preserve">Balady, G. J. (1993). Types of Exercise. </w:t>
      </w:r>
      <w:r w:rsidRPr="00CA1FBE">
        <w:rPr>
          <w:rFonts w:ascii="Times New Roman" w:hAnsi="Times New Roman" w:cs="Times New Roman"/>
          <w:i/>
          <w:iCs/>
        </w:rPr>
        <w:t>Cardiology Clinics</w:t>
      </w:r>
      <w:r w:rsidRPr="00CA1FBE">
        <w:rPr>
          <w:rFonts w:ascii="Times New Roman" w:hAnsi="Times New Roman" w:cs="Times New Roman"/>
        </w:rPr>
        <w:t xml:space="preserve">, </w:t>
      </w:r>
      <w:r w:rsidRPr="00CA1FBE">
        <w:rPr>
          <w:rFonts w:ascii="Times New Roman" w:hAnsi="Times New Roman" w:cs="Times New Roman"/>
          <w:i/>
          <w:iCs/>
        </w:rPr>
        <w:t>11</w:t>
      </w:r>
      <w:r w:rsidRPr="00CA1FBE">
        <w:rPr>
          <w:rFonts w:ascii="Times New Roman" w:hAnsi="Times New Roman" w:cs="Times New Roman"/>
        </w:rPr>
        <w:t>(2), 297–308. https://doi.org/10.1016/S0733-8651(18)30180-2</w:t>
      </w:r>
    </w:p>
    <w:p w14:paraId="2C921433" w14:textId="77777777" w:rsidR="00CA1FBE" w:rsidRPr="00CA1FBE" w:rsidRDefault="00CA1FBE" w:rsidP="00CA1FBE">
      <w:pPr>
        <w:pStyle w:val="Bibliography"/>
        <w:rPr>
          <w:rFonts w:ascii="Times New Roman" w:hAnsi="Times New Roman" w:cs="Times New Roman"/>
        </w:rPr>
      </w:pPr>
      <w:r w:rsidRPr="00CA1FBE">
        <w:rPr>
          <w:rFonts w:ascii="Times New Roman" w:hAnsi="Times New Roman" w:cs="Times New Roman"/>
        </w:rPr>
        <w:t xml:space="preserve">Beaver, W. L., Wasserman, K., &amp; Whipp, B. J. (1986). A new method for detecting anaerobic threshold by gas exchange. </w:t>
      </w:r>
      <w:r w:rsidRPr="00CA1FBE">
        <w:rPr>
          <w:rFonts w:ascii="Times New Roman" w:hAnsi="Times New Roman" w:cs="Times New Roman"/>
          <w:i/>
          <w:iCs/>
        </w:rPr>
        <w:t>Journal of Applied Physiology</w:t>
      </w:r>
      <w:r w:rsidRPr="00CA1FBE">
        <w:rPr>
          <w:rFonts w:ascii="Times New Roman" w:hAnsi="Times New Roman" w:cs="Times New Roman"/>
        </w:rPr>
        <w:t xml:space="preserve">, </w:t>
      </w:r>
      <w:r w:rsidRPr="00CA1FBE">
        <w:rPr>
          <w:rFonts w:ascii="Times New Roman" w:hAnsi="Times New Roman" w:cs="Times New Roman"/>
          <w:i/>
          <w:iCs/>
        </w:rPr>
        <w:t>60</w:t>
      </w:r>
      <w:r w:rsidRPr="00CA1FBE">
        <w:rPr>
          <w:rFonts w:ascii="Times New Roman" w:hAnsi="Times New Roman" w:cs="Times New Roman"/>
        </w:rPr>
        <w:t>(6), 2020–2027. https://doi.org/10.1152/jappl.1986.60.6.2020</w:t>
      </w:r>
    </w:p>
    <w:p w14:paraId="7B1DA3F1" w14:textId="77777777" w:rsidR="00CA1FBE" w:rsidRPr="00CA1FBE" w:rsidRDefault="00CA1FBE" w:rsidP="00CA1FBE">
      <w:pPr>
        <w:pStyle w:val="Bibliography"/>
        <w:rPr>
          <w:rFonts w:ascii="Times New Roman" w:hAnsi="Times New Roman" w:cs="Times New Roman"/>
        </w:rPr>
      </w:pPr>
      <w:r w:rsidRPr="00CA1FBE">
        <w:rPr>
          <w:rFonts w:ascii="Times New Roman" w:hAnsi="Times New Roman" w:cs="Times New Roman"/>
        </w:rPr>
        <w:t xml:space="preserve">Bickel, C. S., Slade, J. M., Warren, G. L., &amp; Dudley, G. A. (2003). Fatigability and Variable-Frequency Train Stimulation of Human Skeletal Muscles. </w:t>
      </w:r>
      <w:r w:rsidRPr="00CA1FBE">
        <w:rPr>
          <w:rFonts w:ascii="Times New Roman" w:hAnsi="Times New Roman" w:cs="Times New Roman"/>
          <w:i/>
          <w:iCs/>
        </w:rPr>
        <w:t>Physical Therapy</w:t>
      </w:r>
      <w:r w:rsidRPr="00CA1FBE">
        <w:rPr>
          <w:rFonts w:ascii="Times New Roman" w:hAnsi="Times New Roman" w:cs="Times New Roman"/>
        </w:rPr>
        <w:t xml:space="preserve">, </w:t>
      </w:r>
      <w:r w:rsidRPr="00CA1FBE">
        <w:rPr>
          <w:rFonts w:ascii="Times New Roman" w:hAnsi="Times New Roman" w:cs="Times New Roman"/>
          <w:i/>
          <w:iCs/>
        </w:rPr>
        <w:t>83</w:t>
      </w:r>
      <w:r w:rsidRPr="00CA1FBE">
        <w:rPr>
          <w:rFonts w:ascii="Times New Roman" w:hAnsi="Times New Roman" w:cs="Times New Roman"/>
        </w:rPr>
        <w:t>(4), 366–373. https://doi.org/10.1093/ptj/83.4.366</w:t>
      </w:r>
    </w:p>
    <w:p w14:paraId="3B275654" w14:textId="77777777" w:rsidR="00CA1FBE" w:rsidRPr="00CA1FBE" w:rsidRDefault="00CA1FBE" w:rsidP="00CA1FBE">
      <w:pPr>
        <w:pStyle w:val="Bibliography"/>
        <w:rPr>
          <w:rFonts w:ascii="Times New Roman" w:hAnsi="Times New Roman" w:cs="Times New Roman"/>
        </w:rPr>
      </w:pPr>
      <w:r w:rsidRPr="00CA1FBE">
        <w:rPr>
          <w:rFonts w:ascii="Times New Roman" w:hAnsi="Times New Roman" w:cs="Times New Roman"/>
        </w:rPr>
        <w:t xml:space="preserve">Boerio, D., Jubeau, M., Zory, R., &amp; Maffiuletti, N. A. (2005). </w:t>
      </w:r>
      <w:r w:rsidRPr="00CA1FBE">
        <w:rPr>
          <w:rFonts w:ascii="Times New Roman" w:hAnsi="Times New Roman" w:cs="Times New Roman"/>
          <w:i/>
          <w:iCs/>
        </w:rPr>
        <w:t>Central and Peripheral Fatigue after Electrostimulation-Induced Resistance Exercise</w:t>
      </w:r>
      <w:r w:rsidRPr="00CA1FBE">
        <w:rPr>
          <w:rFonts w:ascii="Times New Roman" w:hAnsi="Times New Roman" w:cs="Times New Roman"/>
        </w:rPr>
        <w:t>. 6.</w:t>
      </w:r>
    </w:p>
    <w:p w14:paraId="6F279F11" w14:textId="77777777" w:rsidR="00CA1FBE" w:rsidRPr="00CA1FBE" w:rsidRDefault="00CA1FBE" w:rsidP="00CA1FBE">
      <w:pPr>
        <w:pStyle w:val="Bibliography"/>
        <w:rPr>
          <w:rFonts w:ascii="Times New Roman" w:hAnsi="Times New Roman" w:cs="Times New Roman"/>
        </w:rPr>
      </w:pPr>
      <w:r w:rsidRPr="00CA1FBE">
        <w:rPr>
          <w:rFonts w:ascii="Times New Roman" w:hAnsi="Times New Roman" w:cs="Times New Roman"/>
        </w:rPr>
        <w:t xml:space="preserve">Borg, G. A. V. (1982). Psychophysical bases of perceived exertion. </w:t>
      </w:r>
      <w:r w:rsidRPr="00CA1FBE">
        <w:rPr>
          <w:rFonts w:ascii="Times New Roman" w:hAnsi="Times New Roman" w:cs="Times New Roman"/>
          <w:i/>
          <w:iCs/>
        </w:rPr>
        <w:t>Medicine &amp; Science in Sports &amp; Exercise</w:t>
      </w:r>
      <w:r w:rsidRPr="00CA1FBE">
        <w:rPr>
          <w:rFonts w:ascii="Times New Roman" w:hAnsi="Times New Roman" w:cs="Times New Roman"/>
        </w:rPr>
        <w:t xml:space="preserve">, </w:t>
      </w:r>
      <w:r w:rsidRPr="00CA1FBE">
        <w:rPr>
          <w:rFonts w:ascii="Times New Roman" w:hAnsi="Times New Roman" w:cs="Times New Roman"/>
          <w:i/>
          <w:iCs/>
        </w:rPr>
        <w:t>14</w:t>
      </w:r>
      <w:r w:rsidRPr="00CA1FBE">
        <w:rPr>
          <w:rFonts w:ascii="Times New Roman" w:hAnsi="Times New Roman" w:cs="Times New Roman"/>
        </w:rPr>
        <w:t>(5), 377–381.</w:t>
      </w:r>
    </w:p>
    <w:p w14:paraId="5E0E451D" w14:textId="77777777" w:rsidR="00CA1FBE" w:rsidRPr="00CA1FBE" w:rsidRDefault="00CA1FBE" w:rsidP="00CA1FBE">
      <w:pPr>
        <w:pStyle w:val="Bibliography"/>
        <w:rPr>
          <w:rFonts w:ascii="Times New Roman" w:hAnsi="Times New Roman" w:cs="Times New Roman"/>
        </w:rPr>
      </w:pPr>
      <w:r w:rsidRPr="00CA1FBE">
        <w:rPr>
          <w:rFonts w:ascii="Times New Roman" w:hAnsi="Times New Roman" w:cs="Times New Roman"/>
        </w:rPr>
        <w:t xml:space="preserve">Broxterman, R. M., Ade, C. J., Wilcox, S. L., Schlup, S. J., Craig, J. C., &amp; Barstow, T. J. (2014). Influence of duty cycle on the power-duration relationship: Observations and potential </w:t>
      </w:r>
      <w:r w:rsidRPr="00CA1FBE">
        <w:rPr>
          <w:rFonts w:ascii="Times New Roman" w:hAnsi="Times New Roman" w:cs="Times New Roman"/>
        </w:rPr>
        <w:lastRenderedPageBreak/>
        <w:t xml:space="preserve">mechanisms. </w:t>
      </w:r>
      <w:r w:rsidRPr="00CA1FBE">
        <w:rPr>
          <w:rFonts w:ascii="Times New Roman" w:hAnsi="Times New Roman" w:cs="Times New Roman"/>
          <w:i/>
          <w:iCs/>
        </w:rPr>
        <w:t>Respiratory Physiology &amp; Neurobiology</w:t>
      </w:r>
      <w:r w:rsidRPr="00CA1FBE">
        <w:rPr>
          <w:rFonts w:ascii="Times New Roman" w:hAnsi="Times New Roman" w:cs="Times New Roman"/>
        </w:rPr>
        <w:t xml:space="preserve">, </w:t>
      </w:r>
      <w:r w:rsidRPr="00CA1FBE">
        <w:rPr>
          <w:rFonts w:ascii="Times New Roman" w:hAnsi="Times New Roman" w:cs="Times New Roman"/>
          <w:i/>
          <w:iCs/>
        </w:rPr>
        <w:t>192</w:t>
      </w:r>
      <w:r w:rsidRPr="00CA1FBE">
        <w:rPr>
          <w:rFonts w:ascii="Times New Roman" w:hAnsi="Times New Roman" w:cs="Times New Roman"/>
        </w:rPr>
        <w:t>, 102–111. https://doi.org/10.1016/j.resp.2013.11.010</w:t>
      </w:r>
    </w:p>
    <w:p w14:paraId="647E3FC7" w14:textId="77777777" w:rsidR="00CA1FBE" w:rsidRPr="00CA1FBE" w:rsidRDefault="00CA1FBE" w:rsidP="00CA1FBE">
      <w:pPr>
        <w:pStyle w:val="Bibliography"/>
        <w:rPr>
          <w:rFonts w:ascii="Times New Roman" w:hAnsi="Times New Roman" w:cs="Times New Roman"/>
        </w:rPr>
      </w:pPr>
      <w:r w:rsidRPr="00CA1FBE">
        <w:rPr>
          <w:rFonts w:ascii="Times New Roman" w:hAnsi="Times New Roman" w:cs="Times New Roman"/>
        </w:rPr>
        <w:t xml:space="preserve">Burnley, M. (2009). Estimation of critical torque using intermittent isometric maximal voluntary contractions of the quadriceps in humans. </w:t>
      </w:r>
      <w:r w:rsidRPr="00CA1FBE">
        <w:rPr>
          <w:rFonts w:ascii="Times New Roman" w:hAnsi="Times New Roman" w:cs="Times New Roman"/>
          <w:i/>
          <w:iCs/>
        </w:rPr>
        <w:t>Journal of Applied Physiology</w:t>
      </w:r>
      <w:r w:rsidRPr="00CA1FBE">
        <w:rPr>
          <w:rFonts w:ascii="Times New Roman" w:hAnsi="Times New Roman" w:cs="Times New Roman"/>
        </w:rPr>
        <w:t xml:space="preserve">, </w:t>
      </w:r>
      <w:r w:rsidRPr="00CA1FBE">
        <w:rPr>
          <w:rFonts w:ascii="Times New Roman" w:hAnsi="Times New Roman" w:cs="Times New Roman"/>
          <w:i/>
          <w:iCs/>
        </w:rPr>
        <w:t>106</w:t>
      </w:r>
      <w:r w:rsidRPr="00CA1FBE">
        <w:rPr>
          <w:rFonts w:ascii="Times New Roman" w:hAnsi="Times New Roman" w:cs="Times New Roman"/>
        </w:rPr>
        <w:t>(3), 975–983. https://doi.org/10.1152/japplphysiol.91474.2008</w:t>
      </w:r>
    </w:p>
    <w:p w14:paraId="5A6191C1" w14:textId="77777777" w:rsidR="00CA1FBE" w:rsidRPr="00CA1FBE" w:rsidRDefault="00CA1FBE" w:rsidP="00CA1FBE">
      <w:pPr>
        <w:pStyle w:val="Bibliography"/>
        <w:rPr>
          <w:rFonts w:ascii="Times New Roman" w:hAnsi="Times New Roman" w:cs="Times New Roman"/>
        </w:rPr>
      </w:pPr>
      <w:r w:rsidRPr="00CA1FBE">
        <w:rPr>
          <w:rFonts w:ascii="Times New Roman" w:hAnsi="Times New Roman" w:cs="Times New Roman"/>
        </w:rPr>
        <w:t xml:space="preserve">Burnley, M., Vanhatalo, A., &amp; Jones, A. M. (2012). Distinct profiles of neuromuscular fatigue during muscle contractions below and above the critical torque in humans. </w:t>
      </w:r>
      <w:r w:rsidRPr="00CA1FBE">
        <w:rPr>
          <w:rFonts w:ascii="Times New Roman" w:hAnsi="Times New Roman" w:cs="Times New Roman"/>
          <w:i/>
          <w:iCs/>
        </w:rPr>
        <w:t>Journal of Applied Physiology</w:t>
      </w:r>
      <w:r w:rsidRPr="00CA1FBE">
        <w:rPr>
          <w:rFonts w:ascii="Times New Roman" w:hAnsi="Times New Roman" w:cs="Times New Roman"/>
        </w:rPr>
        <w:t xml:space="preserve">, </w:t>
      </w:r>
      <w:r w:rsidRPr="00CA1FBE">
        <w:rPr>
          <w:rFonts w:ascii="Times New Roman" w:hAnsi="Times New Roman" w:cs="Times New Roman"/>
          <w:i/>
          <w:iCs/>
        </w:rPr>
        <w:t>113</w:t>
      </w:r>
      <w:r w:rsidRPr="00CA1FBE">
        <w:rPr>
          <w:rFonts w:ascii="Times New Roman" w:hAnsi="Times New Roman" w:cs="Times New Roman"/>
        </w:rPr>
        <w:t>(2), 215–223. https://doi.org/10.1152/japplphysiol.00022.2012</w:t>
      </w:r>
    </w:p>
    <w:p w14:paraId="6C21787F" w14:textId="77777777" w:rsidR="00CA1FBE" w:rsidRPr="00CA1FBE" w:rsidRDefault="00CA1FBE" w:rsidP="00CA1FBE">
      <w:pPr>
        <w:pStyle w:val="Bibliography"/>
        <w:rPr>
          <w:rFonts w:ascii="Times New Roman" w:hAnsi="Times New Roman" w:cs="Times New Roman"/>
        </w:rPr>
      </w:pPr>
      <w:r w:rsidRPr="00CA1FBE">
        <w:rPr>
          <w:rFonts w:ascii="Times New Roman" w:hAnsi="Times New Roman" w:cs="Times New Roman"/>
        </w:rPr>
        <w:t xml:space="preserve">Chorley, A., Bott, R. P., Marwood, S., &amp; Lamb, K. L. (2019). Slowing the Reconstitution of </w:t>
      </w:r>
      <w:r w:rsidRPr="00CA1FBE">
        <w:rPr>
          <w:rFonts w:ascii="Times New Roman" w:hAnsi="Times New Roman" w:cs="Times New Roman"/>
          <w:i/>
          <w:iCs/>
        </w:rPr>
        <w:t>W</w:t>
      </w:r>
      <w:r w:rsidRPr="00CA1FBE">
        <w:rPr>
          <w:rFonts w:ascii="Times New Roman" w:hAnsi="Times New Roman" w:cs="Times New Roman"/>
        </w:rPr>
        <w:t xml:space="preserve"> ′ in Recovery With Repeated Bouts of Maximal Exercise. </w:t>
      </w:r>
      <w:r w:rsidRPr="00CA1FBE">
        <w:rPr>
          <w:rFonts w:ascii="Times New Roman" w:hAnsi="Times New Roman" w:cs="Times New Roman"/>
          <w:i/>
          <w:iCs/>
        </w:rPr>
        <w:t>International Journal of Sports Physiology and Performance</w:t>
      </w:r>
      <w:r w:rsidRPr="00CA1FBE">
        <w:rPr>
          <w:rFonts w:ascii="Times New Roman" w:hAnsi="Times New Roman" w:cs="Times New Roman"/>
        </w:rPr>
        <w:t xml:space="preserve">, </w:t>
      </w:r>
      <w:r w:rsidRPr="00CA1FBE">
        <w:rPr>
          <w:rFonts w:ascii="Times New Roman" w:hAnsi="Times New Roman" w:cs="Times New Roman"/>
          <w:i/>
          <w:iCs/>
        </w:rPr>
        <w:t>14</w:t>
      </w:r>
      <w:r w:rsidRPr="00CA1FBE">
        <w:rPr>
          <w:rFonts w:ascii="Times New Roman" w:hAnsi="Times New Roman" w:cs="Times New Roman"/>
        </w:rPr>
        <w:t>(2), 149–155. https://doi.org/10.1123/ijspp.2018-0256</w:t>
      </w:r>
    </w:p>
    <w:p w14:paraId="5B1882BE" w14:textId="77777777" w:rsidR="00CA1FBE" w:rsidRPr="00CA1FBE" w:rsidRDefault="00CA1FBE" w:rsidP="00CA1FBE">
      <w:pPr>
        <w:pStyle w:val="Bibliography"/>
        <w:rPr>
          <w:rFonts w:ascii="Times New Roman" w:hAnsi="Times New Roman" w:cs="Times New Roman"/>
        </w:rPr>
      </w:pPr>
      <w:r w:rsidRPr="00CA1FBE">
        <w:rPr>
          <w:rFonts w:ascii="Times New Roman" w:hAnsi="Times New Roman" w:cs="Times New Roman"/>
        </w:rPr>
        <w:t xml:space="preserve">Chorley, A., &amp; Lamb, K. L. (2020). The Application of Critical Power, the Work Capacity above Critical Power (W′), and Its Reconstitution: A Narrative Review of Current Evidence and Implications for Cycling Training Prescription. </w:t>
      </w:r>
      <w:r w:rsidRPr="00CA1FBE">
        <w:rPr>
          <w:rFonts w:ascii="Times New Roman" w:hAnsi="Times New Roman" w:cs="Times New Roman"/>
          <w:i/>
          <w:iCs/>
        </w:rPr>
        <w:t>Sports</w:t>
      </w:r>
      <w:r w:rsidRPr="00CA1FBE">
        <w:rPr>
          <w:rFonts w:ascii="Times New Roman" w:hAnsi="Times New Roman" w:cs="Times New Roman"/>
        </w:rPr>
        <w:t xml:space="preserve">, </w:t>
      </w:r>
      <w:r w:rsidRPr="00CA1FBE">
        <w:rPr>
          <w:rFonts w:ascii="Times New Roman" w:hAnsi="Times New Roman" w:cs="Times New Roman"/>
          <w:i/>
          <w:iCs/>
        </w:rPr>
        <w:t>8</w:t>
      </w:r>
      <w:r w:rsidRPr="00CA1FBE">
        <w:rPr>
          <w:rFonts w:ascii="Times New Roman" w:hAnsi="Times New Roman" w:cs="Times New Roman"/>
        </w:rPr>
        <w:t>(9), 123. https://doi.org/10.3390/sports8090123</w:t>
      </w:r>
    </w:p>
    <w:p w14:paraId="565C8E5C" w14:textId="77777777" w:rsidR="00CA1FBE" w:rsidRPr="00CA1FBE" w:rsidRDefault="00CA1FBE" w:rsidP="00CA1FBE">
      <w:pPr>
        <w:pStyle w:val="Bibliography"/>
        <w:rPr>
          <w:rFonts w:ascii="Times New Roman" w:hAnsi="Times New Roman" w:cs="Times New Roman"/>
        </w:rPr>
      </w:pPr>
      <w:r w:rsidRPr="00CA1FBE">
        <w:rPr>
          <w:rFonts w:ascii="Times New Roman" w:hAnsi="Times New Roman" w:cs="Times New Roman"/>
        </w:rPr>
        <w:t xml:space="preserve">Crameri, R. M., Aagaard, P., Qvortrup, K., Langberg, H., Olesen, J., &amp; Kjaer, M. (2007). Myofibre damage in human skeletal muscle: Effects of electrical stimulation </w:t>
      </w:r>
      <w:r w:rsidRPr="00CA1FBE">
        <w:rPr>
          <w:rFonts w:ascii="Times New Roman" w:hAnsi="Times New Roman" w:cs="Times New Roman"/>
          <w:i/>
          <w:iCs/>
        </w:rPr>
        <w:t>versus</w:t>
      </w:r>
      <w:r w:rsidRPr="00CA1FBE">
        <w:rPr>
          <w:rFonts w:ascii="Times New Roman" w:hAnsi="Times New Roman" w:cs="Times New Roman"/>
        </w:rPr>
        <w:t xml:space="preserve"> voluntary contraction: Uniform </w:t>
      </w:r>
      <w:r w:rsidRPr="00CA1FBE">
        <w:rPr>
          <w:rFonts w:ascii="Times New Roman" w:hAnsi="Times New Roman" w:cs="Times New Roman"/>
          <w:i/>
          <w:iCs/>
        </w:rPr>
        <w:t>versus</w:t>
      </w:r>
      <w:r w:rsidRPr="00CA1FBE">
        <w:rPr>
          <w:rFonts w:ascii="Times New Roman" w:hAnsi="Times New Roman" w:cs="Times New Roman"/>
        </w:rPr>
        <w:t xml:space="preserve"> heterogenic activation of muscle fibres. </w:t>
      </w:r>
      <w:r w:rsidRPr="00CA1FBE">
        <w:rPr>
          <w:rFonts w:ascii="Times New Roman" w:hAnsi="Times New Roman" w:cs="Times New Roman"/>
          <w:i/>
          <w:iCs/>
        </w:rPr>
        <w:t>The Journal of Physiology</w:t>
      </w:r>
      <w:r w:rsidRPr="00CA1FBE">
        <w:rPr>
          <w:rFonts w:ascii="Times New Roman" w:hAnsi="Times New Roman" w:cs="Times New Roman"/>
        </w:rPr>
        <w:t xml:space="preserve">, </w:t>
      </w:r>
      <w:r w:rsidRPr="00CA1FBE">
        <w:rPr>
          <w:rFonts w:ascii="Times New Roman" w:hAnsi="Times New Roman" w:cs="Times New Roman"/>
          <w:i/>
          <w:iCs/>
        </w:rPr>
        <w:t>583</w:t>
      </w:r>
      <w:r w:rsidRPr="00CA1FBE">
        <w:rPr>
          <w:rFonts w:ascii="Times New Roman" w:hAnsi="Times New Roman" w:cs="Times New Roman"/>
        </w:rPr>
        <w:t>(1), 365–380. https://doi.org/10.1113/jphysiol.2007.128827</w:t>
      </w:r>
    </w:p>
    <w:p w14:paraId="37CE495F" w14:textId="77777777" w:rsidR="00CA1FBE" w:rsidRPr="00CA1FBE" w:rsidRDefault="00CA1FBE" w:rsidP="00CA1FBE">
      <w:pPr>
        <w:pStyle w:val="Bibliography"/>
        <w:rPr>
          <w:rFonts w:ascii="Times New Roman" w:hAnsi="Times New Roman" w:cs="Times New Roman"/>
        </w:rPr>
      </w:pPr>
      <w:r w:rsidRPr="00CA1FBE">
        <w:rPr>
          <w:rFonts w:ascii="Times New Roman" w:hAnsi="Times New Roman" w:cs="Times New Roman"/>
        </w:rPr>
        <w:t xml:space="preserve">Faude, O., Kindermann, W., &amp; Meyer, T. (2009). Lactate Threshold Concepts: How Valid are They? </w:t>
      </w:r>
      <w:r w:rsidRPr="00CA1FBE">
        <w:rPr>
          <w:rFonts w:ascii="Times New Roman" w:hAnsi="Times New Roman" w:cs="Times New Roman"/>
          <w:i/>
          <w:iCs/>
        </w:rPr>
        <w:t>Sports Medicine</w:t>
      </w:r>
      <w:r w:rsidRPr="00CA1FBE">
        <w:rPr>
          <w:rFonts w:ascii="Times New Roman" w:hAnsi="Times New Roman" w:cs="Times New Roman"/>
        </w:rPr>
        <w:t xml:space="preserve">, </w:t>
      </w:r>
      <w:r w:rsidRPr="00CA1FBE">
        <w:rPr>
          <w:rFonts w:ascii="Times New Roman" w:hAnsi="Times New Roman" w:cs="Times New Roman"/>
          <w:i/>
          <w:iCs/>
        </w:rPr>
        <w:t>39</w:t>
      </w:r>
      <w:r w:rsidRPr="00CA1FBE">
        <w:rPr>
          <w:rFonts w:ascii="Times New Roman" w:hAnsi="Times New Roman" w:cs="Times New Roman"/>
        </w:rPr>
        <w:t>(6), 469–490. https://doi.org/10.2165/00007256-200939060-00003</w:t>
      </w:r>
    </w:p>
    <w:p w14:paraId="7FE19534" w14:textId="77777777" w:rsidR="00CA1FBE" w:rsidRPr="00CA1FBE" w:rsidRDefault="00CA1FBE" w:rsidP="00CA1FBE">
      <w:pPr>
        <w:pStyle w:val="Bibliography"/>
        <w:rPr>
          <w:rFonts w:ascii="Times New Roman" w:hAnsi="Times New Roman" w:cs="Times New Roman"/>
        </w:rPr>
      </w:pPr>
      <w:r w:rsidRPr="00CA1FBE">
        <w:rPr>
          <w:rFonts w:ascii="Times New Roman" w:hAnsi="Times New Roman" w:cs="Times New Roman"/>
        </w:rPr>
        <w:lastRenderedPageBreak/>
        <w:t xml:space="preserve">Fukuba, Y., Miura, A., Endo, M., Kan, A., Yanagawa, K., &amp; Whipp, B. J. (2003). The Curvature Constant Parameter of the Power-Duration Curve for Varied-Power Exercise: </w:t>
      </w:r>
      <w:r w:rsidRPr="00CA1FBE">
        <w:rPr>
          <w:rFonts w:ascii="Times New Roman" w:hAnsi="Times New Roman" w:cs="Times New Roman"/>
          <w:i/>
          <w:iCs/>
        </w:rPr>
        <w:t>Medicine &amp; Science in Sports &amp; Exercise</w:t>
      </w:r>
      <w:r w:rsidRPr="00CA1FBE">
        <w:rPr>
          <w:rFonts w:ascii="Times New Roman" w:hAnsi="Times New Roman" w:cs="Times New Roman"/>
        </w:rPr>
        <w:t xml:space="preserve">, </w:t>
      </w:r>
      <w:r w:rsidRPr="00CA1FBE">
        <w:rPr>
          <w:rFonts w:ascii="Times New Roman" w:hAnsi="Times New Roman" w:cs="Times New Roman"/>
          <w:i/>
          <w:iCs/>
        </w:rPr>
        <w:t>35</w:t>
      </w:r>
      <w:r w:rsidRPr="00CA1FBE">
        <w:rPr>
          <w:rFonts w:ascii="Times New Roman" w:hAnsi="Times New Roman" w:cs="Times New Roman"/>
        </w:rPr>
        <w:t>(8), 1413–1418. https://doi.org/10.1249/01.MSS.0000079047.84364.70</w:t>
      </w:r>
    </w:p>
    <w:p w14:paraId="0C25E7FA" w14:textId="77777777" w:rsidR="00CA1FBE" w:rsidRPr="00CA1FBE" w:rsidRDefault="00CA1FBE" w:rsidP="00CA1FBE">
      <w:pPr>
        <w:pStyle w:val="Bibliography"/>
        <w:rPr>
          <w:rFonts w:ascii="Times New Roman" w:hAnsi="Times New Roman" w:cs="Times New Roman"/>
        </w:rPr>
      </w:pPr>
      <w:r w:rsidRPr="00CA1FBE">
        <w:rPr>
          <w:rFonts w:ascii="Times New Roman" w:hAnsi="Times New Roman" w:cs="Times New Roman"/>
        </w:rPr>
        <w:t xml:space="preserve">Gonglach, A. R., Ade, C. J., Bemben, M. G., Larson, R. D., &amp; Black, C. D. (2016). Muscle Pain as a Regulator of Cycling Intensity: Effect of Caffeine Ingestion. </w:t>
      </w:r>
      <w:r w:rsidRPr="00CA1FBE">
        <w:rPr>
          <w:rFonts w:ascii="Times New Roman" w:hAnsi="Times New Roman" w:cs="Times New Roman"/>
          <w:i/>
          <w:iCs/>
        </w:rPr>
        <w:t>Medicine &amp; Science in Sports &amp; Exercise</w:t>
      </w:r>
      <w:r w:rsidRPr="00CA1FBE">
        <w:rPr>
          <w:rFonts w:ascii="Times New Roman" w:hAnsi="Times New Roman" w:cs="Times New Roman"/>
        </w:rPr>
        <w:t xml:space="preserve">, </w:t>
      </w:r>
      <w:r w:rsidRPr="00CA1FBE">
        <w:rPr>
          <w:rFonts w:ascii="Times New Roman" w:hAnsi="Times New Roman" w:cs="Times New Roman"/>
          <w:i/>
          <w:iCs/>
        </w:rPr>
        <w:t>48</w:t>
      </w:r>
      <w:r w:rsidRPr="00CA1FBE">
        <w:rPr>
          <w:rFonts w:ascii="Times New Roman" w:hAnsi="Times New Roman" w:cs="Times New Roman"/>
        </w:rPr>
        <w:t>(2), 287–296. https://doi.org/10.1249/MSS.0000000000000767</w:t>
      </w:r>
    </w:p>
    <w:p w14:paraId="25410D81" w14:textId="77777777" w:rsidR="00CA1FBE" w:rsidRPr="00CA1FBE" w:rsidRDefault="00CA1FBE" w:rsidP="00CA1FBE">
      <w:pPr>
        <w:pStyle w:val="Bibliography"/>
        <w:rPr>
          <w:rFonts w:ascii="Times New Roman" w:hAnsi="Times New Roman" w:cs="Times New Roman"/>
        </w:rPr>
      </w:pPr>
      <w:r w:rsidRPr="00CA1FBE">
        <w:rPr>
          <w:rFonts w:ascii="Times New Roman" w:hAnsi="Times New Roman" w:cs="Times New Roman"/>
        </w:rPr>
        <w:t xml:space="preserve">Gregory, C. M., &amp; Bickel, C. S. (2005). Recruitment Patterns in Human Skeletal Muscle During Electrical Stimulation. </w:t>
      </w:r>
      <w:r w:rsidRPr="00CA1FBE">
        <w:rPr>
          <w:rFonts w:ascii="Times New Roman" w:hAnsi="Times New Roman" w:cs="Times New Roman"/>
          <w:i/>
          <w:iCs/>
        </w:rPr>
        <w:t>Physical Therapy</w:t>
      </w:r>
      <w:r w:rsidRPr="00CA1FBE">
        <w:rPr>
          <w:rFonts w:ascii="Times New Roman" w:hAnsi="Times New Roman" w:cs="Times New Roman"/>
        </w:rPr>
        <w:t xml:space="preserve">, </w:t>
      </w:r>
      <w:r w:rsidRPr="00CA1FBE">
        <w:rPr>
          <w:rFonts w:ascii="Times New Roman" w:hAnsi="Times New Roman" w:cs="Times New Roman"/>
          <w:i/>
          <w:iCs/>
        </w:rPr>
        <w:t>85</w:t>
      </w:r>
      <w:r w:rsidRPr="00CA1FBE">
        <w:rPr>
          <w:rFonts w:ascii="Times New Roman" w:hAnsi="Times New Roman" w:cs="Times New Roman"/>
        </w:rPr>
        <w:t>(4), 358–364. https://doi.org/10.1093/ptj/85.4.358</w:t>
      </w:r>
    </w:p>
    <w:p w14:paraId="4BAFE3BB" w14:textId="77777777" w:rsidR="00CA1FBE" w:rsidRPr="00CA1FBE" w:rsidRDefault="00CA1FBE" w:rsidP="00CA1FBE">
      <w:pPr>
        <w:pStyle w:val="Bibliography"/>
        <w:rPr>
          <w:rFonts w:ascii="Times New Roman" w:hAnsi="Times New Roman" w:cs="Times New Roman"/>
        </w:rPr>
      </w:pPr>
      <w:r w:rsidRPr="00CA1FBE">
        <w:rPr>
          <w:rFonts w:ascii="Times New Roman" w:hAnsi="Times New Roman" w:cs="Times New Roman"/>
        </w:rPr>
        <w:t xml:space="preserve">Janzen, N. R., Hight, R. E., Patel, D. S., Campbell, J. A., Larson, R. D., &amp; Black, C. D. (2018). Estimation of critical end-test torque using neuromuscular electrical stimulation of the quadriceps in humans. </w:t>
      </w:r>
      <w:r w:rsidRPr="00CA1FBE">
        <w:rPr>
          <w:rFonts w:ascii="Times New Roman" w:hAnsi="Times New Roman" w:cs="Times New Roman"/>
          <w:i/>
          <w:iCs/>
        </w:rPr>
        <w:t>European Journal of Applied Physiology</w:t>
      </w:r>
      <w:r w:rsidRPr="00CA1FBE">
        <w:rPr>
          <w:rFonts w:ascii="Times New Roman" w:hAnsi="Times New Roman" w:cs="Times New Roman"/>
        </w:rPr>
        <w:t xml:space="preserve">, </w:t>
      </w:r>
      <w:r w:rsidRPr="00CA1FBE">
        <w:rPr>
          <w:rFonts w:ascii="Times New Roman" w:hAnsi="Times New Roman" w:cs="Times New Roman"/>
          <w:i/>
          <w:iCs/>
        </w:rPr>
        <w:t>118</w:t>
      </w:r>
      <w:r w:rsidRPr="00CA1FBE">
        <w:rPr>
          <w:rFonts w:ascii="Times New Roman" w:hAnsi="Times New Roman" w:cs="Times New Roman"/>
        </w:rPr>
        <w:t>(7), 1407–1414. https://doi.org/10.1007/s00421-018-3872-5</w:t>
      </w:r>
    </w:p>
    <w:p w14:paraId="35C05CEB" w14:textId="77777777" w:rsidR="00CA1FBE" w:rsidRPr="00CA1FBE" w:rsidRDefault="00CA1FBE" w:rsidP="00CA1FBE">
      <w:pPr>
        <w:pStyle w:val="Bibliography"/>
        <w:rPr>
          <w:rFonts w:ascii="Times New Roman" w:hAnsi="Times New Roman" w:cs="Times New Roman"/>
        </w:rPr>
      </w:pPr>
      <w:r w:rsidRPr="00CA1FBE">
        <w:rPr>
          <w:rFonts w:ascii="Times New Roman" w:hAnsi="Times New Roman" w:cs="Times New Roman"/>
        </w:rPr>
        <w:t xml:space="preserve">Jones, A. M., Grassi, B., Christensen, P. M., Krustrup, P., Bangsbo, J., &amp; Poole, D. C. (2011). Slow Component of V˙O2 Kinetics: Mechanistic Bases and Practical Applications. </w:t>
      </w:r>
      <w:r w:rsidRPr="00CA1FBE">
        <w:rPr>
          <w:rFonts w:ascii="Times New Roman" w:hAnsi="Times New Roman" w:cs="Times New Roman"/>
          <w:i/>
          <w:iCs/>
        </w:rPr>
        <w:t>Medicine &amp; Science in Sports &amp; Exercise</w:t>
      </w:r>
      <w:r w:rsidRPr="00CA1FBE">
        <w:rPr>
          <w:rFonts w:ascii="Times New Roman" w:hAnsi="Times New Roman" w:cs="Times New Roman"/>
        </w:rPr>
        <w:t xml:space="preserve">, </w:t>
      </w:r>
      <w:r w:rsidRPr="00CA1FBE">
        <w:rPr>
          <w:rFonts w:ascii="Times New Roman" w:hAnsi="Times New Roman" w:cs="Times New Roman"/>
          <w:i/>
          <w:iCs/>
        </w:rPr>
        <w:t>43</w:t>
      </w:r>
      <w:r w:rsidRPr="00CA1FBE">
        <w:rPr>
          <w:rFonts w:ascii="Times New Roman" w:hAnsi="Times New Roman" w:cs="Times New Roman"/>
        </w:rPr>
        <w:t>(11), 2046–2062. https://doi.org/10.1249/MSS.0b013e31821fcfc1</w:t>
      </w:r>
    </w:p>
    <w:p w14:paraId="2FB97100" w14:textId="77777777" w:rsidR="00CA1FBE" w:rsidRPr="00CA1FBE" w:rsidRDefault="00CA1FBE" w:rsidP="00CA1FBE">
      <w:pPr>
        <w:pStyle w:val="Bibliography"/>
        <w:rPr>
          <w:rFonts w:ascii="Times New Roman" w:hAnsi="Times New Roman" w:cs="Times New Roman"/>
        </w:rPr>
      </w:pPr>
      <w:r w:rsidRPr="00CA1FBE">
        <w:rPr>
          <w:rFonts w:ascii="Times New Roman" w:hAnsi="Times New Roman" w:cs="Times New Roman"/>
        </w:rPr>
        <w:t xml:space="preserve">Jones, A. M., Vanhatalo, A., Burnley, M., Morton, R. H., &amp; Poole, D. C. (2010). Critical Power: Implications for Determination of V˙O2max and Exercise Tolerance. </w:t>
      </w:r>
      <w:r w:rsidRPr="00CA1FBE">
        <w:rPr>
          <w:rFonts w:ascii="Times New Roman" w:hAnsi="Times New Roman" w:cs="Times New Roman"/>
          <w:i/>
          <w:iCs/>
        </w:rPr>
        <w:t>Medicine &amp; Science in Sports &amp; Exercise</w:t>
      </w:r>
      <w:r w:rsidRPr="00CA1FBE">
        <w:rPr>
          <w:rFonts w:ascii="Times New Roman" w:hAnsi="Times New Roman" w:cs="Times New Roman"/>
        </w:rPr>
        <w:t xml:space="preserve">, </w:t>
      </w:r>
      <w:r w:rsidRPr="00CA1FBE">
        <w:rPr>
          <w:rFonts w:ascii="Times New Roman" w:hAnsi="Times New Roman" w:cs="Times New Roman"/>
          <w:i/>
          <w:iCs/>
        </w:rPr>
        <w:t>42</w:t>
      </w:r>
      <w:r w:rsidRPr="00CA1FBE">
        <w:rPr>
          <w:rFonts w:ascii="Times New Roman" w:hAnsi="Times New Roman" w:cs="Times New Roman"/>
        </w:rPr>
        <w:t>(10), 1876–1890. https://doi.org/10.1249/MSS.0b013e3181d9cf7f</w:t>
      </w:r>
    </w:p>
    <w:p w14:paraId="7830C75E" w14:textId="77777777" w:rsidR="00CA1FBE" w:rsidRPr="00CA1FBE" w:rsidRDefault="00CA1FBE" w:rsidP="00CA1FBE">
      <w:pPr>
        <w:pStyle w:val="Bibliography"/>
        <w:rPr>
          <w:rFonts w:ascii="Times New Roman" w:hAnsi="Times New Roman" w:cs="Times New Roman"/>
        </w:rPr>
      </w:pPr>
      <w:r w:rsidRPr="00CA1FBE">
        <w:rPr>
          <w:rFonts w:ascii="Times New Roman" w:hAnsi="Times New Roman" w:cs="Times New Roman"/>
        </w:rPr>
        <w:lastRenderedPageBreak/>
        <w:t xml:space="preserve">Jones, A. M., Wilkerson, D. P., DiMenna, F., Fulford, J., &amp; Poole, D. C. (2008). Muscle metabolic responses to exercise above and below the “critical power” assessed using </w:t>
      </w:r>
      <w:r w:rsidRPr="00CA1FBE">
        <w:rPr>
          <w:rFonts w:ascii="Times New Roman" w:hAnsi="Times New Roman" w:cs="Times New Roman"/>
          <w:vertAlign w:val="superscript"/>
        </w:rPr>
        <w:t>31</w:t>
      </w:r>
      <w:r w:rsidRPr="00CA1FBE">
        <w:rPr>
          <w:rFonts w:ascii="Times New Roman" w:hAnsi="Times New Roman" w:cs="Times New Roman"/>
        </w:rPr>
        <w:t xml:space="preserve"> P-MRS. </w:t>
      </w:r>
      <w:r w:rsidRPr="00CA1FBE">
        <w:rPr>
          <w:rFonts w:ascii="Times New Roman" w:hAnsi="Times New Roman" w:cs="Times New Roman"/>
          <w:i/>
          <w:iCs/>
        </w:rPr>
        <w:t>American Journal of Physiology-Regulatory, Integrative and Comparative Physiology</w:t>
      </w:r>
      <w:r w:rsidRPr="00CA1FBE">
        <w:rPr>
          <w:rFonts w:ascii="Times New Roman" w:hAnsi="Times New Roman" w:cs="Times New Roman"/>
        </w:rPr>
        <w:t xml:space="preserve">, </w:t>
      </w:r>
      <w:r w:rsidRPr="00CA1FBE">
        <w:rPr>
          <w:rFonts w:ascii="Times New Roman" w:hAnsi="Times New Roman" w:cs="Times New Roman"/>
          <w:i/>
          <w:iCs/>
        </w:rPr>
        <w:t>294</w:t>
      </w:r>
      <w:r w:rsidRPr="00CA1FBE">
        <w:rPr>
          <w:rFonts w:ascii="Times New Roman" w:hAnsi="Times New Roman" w:cs="Times New Roman"/>
        </w:rPr>
        <w:t>(2), R585–R593. https://doi.org/10.1152/ajpregu.00731.2007</w:t>
      </w:r>
    </w:p>
    <w:p w14:paraId="025D4E19" w14:textId="77777777" w:rsidR="00CA1FBE" w:rsidRPr="00CA1FBE" w:rsidRDefault="00CA1FBE" w:rsidP="00CA1FBE">
      <w:pPr>
        <w:pStyle w:val="Bibliography"/>
        <w:rPr>
          <w:rFonts w:ascii="Times New Roman" w:hAnsi="Times New Roman" w:cs="Times New Roman"/>
        </w:rPr>
      </w:pPr>
      <w:r w:rsidRPr="00CA1FBE">
        <w:rPr>
          <w:rFonts w:ascii="Times New Roman" w:hAnsi="Times New Roman" w:cs="Times New Roman"/>
        </w:rPr>
        <w:t xml:space="preserve">Kellawan, J. M., &amp; Tschakovsky, M. E. (2014). The Single-Bout Forearm Critical Force Test: A New Method to Establish Forearm Aerobic Metabolic Exercise Intensity and Capacity. </w:t>
      </w:r>
      <w:r w:rsidRPr="00CA1FBE">
        <w:rPr>
          <w:rFonts w:ascii="Times New Roman" w:hAnsi="Times New Roman" w:cs="Times New Roman"/>
          <w:i/>
          <w:iCs/>
        </w:rPr>
        <w:t>PLoS ONE</w:t>
      </w:r>
      <w:r w:rsidRPr="00CA1FBE">
        <w:rPr>
          <w:rFonts w:ascii="Times New Roman" w:hAnsi="Times New Roman" w:cs="Times New Roman"/>
        </w:rPr>
        <w:t xml:space="preserve">, </w:t>
      </w:r>
      <w:r w:rsidRPr="00CA1FBE">
        <w:rPr>
          <w:rFonts w:ascii="Times New Roman" w:hAnsi="Times New Roman" w:cs="Times New Roman"/>
          <w:i/>
          <w:iCs/>
        </w:rPr>
        <w:t>9</w:t>
      </w:r>
      <w:r w:rsidRPr="00CA1FBE">
        <w:rPr>
          <w:rFonts w:ascii="Times New Roman" w:hAnsi="Times New Roman" w:cs="Times New Roman"/>
        </w:rPr>
        <w:t>(4), e93481. https://doi.org/10.1371/journal.pone.0093481</w:t>
      </w:r>
    </w:p>
    <w:p w14:paraId="5089CCC1" w14:textId="77777777" w:rsidR="00CA1FBE" w:rsidRPr="00CA1FBE" w:rsidRDefault="00CA1FBE" w:rsidP="00CA1FBE">
      <w:pPr>
        <w:pStyle w:val="Bibliography"/>
        <w:rPr>
          <w:rFonts w:ascii="Times New Roman" w:hAnsi="Times New Roman" w:cs="Times New Roman"/>
        </w:rPr>
      </w:pPr>
      <w:r w:rsidRPr="00CA1FBE">
        <w:rPr>
          <w:rFonts w:ascii="Times New Roman" w:hAnsi="Times New Roman" w:cs="Times New Roman"/>
        </w:rPr>
        <w:t xml:space="preserve">Kent-Braun, J. A., Fitts, R. H., &amp; Christie, A. (2012). Skeletal Muscle Fatigue. In R. Terjung (Ed.), </w:t>
      </w:r>
      <w:r w:rsidRPr="00CA1FBE">
        <w:rPr>
          <w:rFonts w:ascii="Times New Roman" w:hAnsi="Times New Roman" w:cs="Times New Roman"/>
          <w:i/>
          <w:iCs/>
        </w:rPr>
        <w:t>Comprehensive Physiology</w:t>
      </w:r>
      <w:r w:rsidRPr="00CA1FBE">
        <w:rPr>
          <w:rFonts w:ascii="Times New Roman" w:hAnsi="Times New Roman" w:cs="Times New Roman"/>
        </w:rPr>
        <w:t xml:space="preserve"> (p. c110029). John Wiley &amp; Sons, Inc. https://doi.org/10.1002/cphy.c110029</w:t>
      </w:r>
    </w:p>
    <w:p w14:paraId="5180E061" w14:textId="77777777" w:rsidR="00CA1FBE" w:rsidRPr="00CA1FBE" w:rsidRDefault="00CA1FBE" w:rsidP="00CA1FBE">
      <w:pPr>
        <w:pStyle w:val="Bibliography"/>
        <w:rPr>
          <w:rFonts w:ascii="Times New Roman" w:hAnsi="Times New Roman" w:cs="Times New Roman"/>
        </w:rPr>
      </w:pPr>
      <w:r w:rsidRPr="00CA1FBE">
        <w:rPr>
          <w:rFonts w:ascii="Times New Roman" w:hAnsi="Times New Roman" w:cs="Times New Roman"/>
        </w:rPr>
        <w:t xml:space="preserve">Monod, H., &amp; Scherrer, J. (1965). The Work Capacity of a Synergic Muscular Group. </w:t>
      </w:r>
      <w:r w:rsidRPr="00CA1FBE">
        <w:rPr>
          <w:rFonts w:ascii="Times New Roman" w:hAnsi="Times New Roman" w:cs="Times New Roman"/>
          <w:i/>
          <w:iCs/>
        </w:rPr>
        <w:t>Ergonomics</w:t>
      </w:r>
      <w:r w:rsidRPr="00CA1FBE">
        <w:rPr>
          <w:rFonts w:ascii="Times New Roman" w:hAnsi="Times New Roman" w:cs="Times New Roman"/>
        </w:rPr>
        <w:t xml:space="preserve">, </w:t>
      </w:r>
      <w:r w:rsidRPr="00CA1FBE">
        <w:rPr>
          <w:rFonts w:ascii="Times New Roman" w:hAnsi="Times New Roman" w:cs="Times New Roman"/>
          <w:i/>
          <w:iCs/>
        </w:rPr>
        <w:t>8</w:t>
      </w:r>
      <w:r w:rsidRPr="00CA1FBE">
        <w:rPr>
          <w:rFonts w:ascii="Times New Roman" w:hAnsi="Times New Roman" w:cs="Times New Roman"/>
        </w:rPr>
        <w:t>(3), 329–338. https://www.tandfonline.com/doi/abs/10.1080/00140136508930810</w:t>
      </w:r>
    </w:p>
    <w:p w14:paraId="582CD908" w14:textId="77777777" w:rsidR="00CA1FBE" w:rsidRPr="00CA1FBE" w:rsidRDefault="00CA1FBE" w:rsidP="00CA1FBE">
      <w:pPr>
        <w:pStyle w:val="Bibliography"/>
        <w:rPr>
          <w:rFonts w:ascii="Times New Roman" w:hAnsi="Times New Roman" w:cs="Times New Roman"/>
        </w:rPr>
      </w:pPr>
      <w:r w:rsidRPr="00CA1FBE">
        <w:rPr>
          <w:rFonts w:ascii="Times New Roman" w:hAnsi="Times New Roman" w:cs="Times New Roman"/>
        </w:rPr>
        <w:t xml:space="preserve">Muangkram, Y., Honda, M., Amano, A., Himeno, Y., &amp; Noma, A. (2020). Exploring the role of fatigue-related metabolite activity during high-intensity exercise using a simplified whole-body mathematical model. </w:t>
      </w:r>
      <w:r w:rsidRPr="00CA1FBE">
        <w:rPr>
          <w:rFonts w:ascii="Times New Roman" w:hAnsi="Times New Roman" w:cs="Times New Roman"/>
          <w:i/>
          <w:iCs/>
        </w:rPr>
        <w:t>Informatics in Medicine Unlocked</w:t>
      </w:r>
      <w:r w:rsidRPr="00CA1FBE">
        <w:rPr>
          <w:rFonts w:ascii="Times New Roman" w:hAnsi="Times New Roman" w:cs="Times New Roman"/>
        </w:rPr>
        <w:t xml:space="preserve">, </w:t>
      </w:r>
      <w:r w:rsidRPr="00CA1FBE">
        <w:rPr>
          <w:rFonts w:ascii="Times New Roman" w:hAnsi="Times New Roman" w:cs="Times New Roman"/>
          <w:i/>
          <w:iCs/>
        </w:rPr>
        <w:t>19</w:t>
      </w:r>
      <w:r w:rsidRPr="00CA1FBE">
        <w:rPr>
          <w:rFonts w:ascii="Times New Roman" w:hAnsi="Times New Roman" w:cs="Times New Roman"/>
        </w:rPr>
        <w:t>, 100355. https://doi.org/10.1016/j.imu.2020.100355</w:t>
      </w:r>
    </w:p>
    <w:p w14:paraId="4B8EE20B" w14:textId="77777777" w:rsidR="00CA1FBE" w:rsidRPr="00CA1FBE" w:rsidRDefault="00CA1FBE" w:rsidP="00CA1FBE">
      <w:pPr>
        <w:pStyle w:val="Bibliography"/>
        <w:rPr>
          <w:rFonts w:ascii="Times New Roman" w:hAnsi="Times New Roman" w:cs="Times New Roman"/>
        </w:rPr>
      </w:pPr>
      <w:r w:rsidRPr="00CA1FBE">
        <w:rPr>
          <w:rFonts w:ascii="Times New Roman" w:hAnsi="Times New Roman" w:cs="Times New Roman"/>
        </w:rPr>
        <w:t xml:space="preserve">Nussbaum, E. L., Houghton, P., Anthony, J., Rennie, S., Shay, B. L., &amp; Hoens, A. M. (2017). Neuromuscular Electrical Stimulation for Treatment of Muscle Impairment: Critical Review and Recommendations for Clinical Practice. </w:t>
      </w:r>
      <w:r w:rsidRPr="00CA1FBE">
        <w:rPr>
          <w:rFonts w:ascii="Times New Roman" w:hAnsi="Times New Roman" w:cs="Times New Roman"/>
          <w:i/>
          <w:iCs/>
        </w:rPr>
        <w:t>Physiotherapy Canada</w:t>
      </w:r>
      <w:r w:rsidRPr="00CA1FBE">
        <w:rPr>
          <w:rFonts w:ascii="Times New Roman" w:hAnsi="Times New Roman" w:cs="Times New Roman"/>
        </w:rPr>
        <w:t xml:space="preserve">, </w:t>
      </w:r>
      <w:r w:rsidRPr="00CA1FBE">
        <w:rPr>
          <w:rFonts w:ascii="Times New Roman" w:hAnsi="Times New Roman" w:cs="Times New Roman"/>
          <w:i/>
          <w:iCs/>
        </w:rPr>
        <w:t>69</w:t>
      </w:r>
      <w:r w:rsidRPr="00CA1FBE">
        <w:rPr>
          <w:rFonts w:ascii="Times New Roman" w:hAnsi="Times New Roman" w:cs="Times New Roman"/>
        </w:rPr>
        <w:t>(5), 1–76. https://doi.org/10.3138/ptc.2015-88</w:t>
      </w:r>
    </w:p>
    <w:p w14:paraId="4382AD8B" w14:textId="77777777" w:rsidR="00CA1FBE" w:rsidRPr="00CA1FBE" w:rsidRDefault="00CA1FBE" w:rsidP="00CA1FBE">
      <w:pPr>
        <w:pStyle w:val="Bibliography"/>
        <w:rPr>
          <w:rFonts w:ascii="Times New Roman" w:hAnsi="Times New Roman" w:cs="Times New Roman"/>
        </w:rPr>
      </w:pPr>
      <w:r w:rsidRPr="00CA1FBE">
        <w:rPr>
          <w:rFonts w:ascii="Times New Roman" w:hAnsi="Times New Roman" w:cs="Times New Roman"/>
        </w:rPr>
        <w:lastRenderedPageBreak/>
        <w:t xml:space="preserve">Poole, D. C., Burnley, M., Vanhatalo, A., Rossiter, H. B., &amp; Jones, A. M. (2016). Critical Power: An Important Fatigue Threshold in Exercise Physiology. </w:t>
      </w:r>
      <w:r w:rsidRPr="00CA1FBE">
        <w:rPr>
          <w:rFonts w:ascii="Times New Roman" w:hAnsi="Times New Roman" w:cs="Times New Roman"/>
          <w:i/>
          <w:iCs/>
        </w:rPr>
        <w:t>Medicine &amp; Science in Sports &amp; Exercise</w:t>
      </w:r>
      <w:r w:rsidRPr="00CA1FBE">
        <w:rPr>
          <w:rFonts w:ascii="Times New Roman" w:hAnsi="Times New Roman" w:cs="Times New Roman"/>
        </w:rPr>
        <w:t xml:space="preserve">, </w:t>
      </w:r>
      <w:r w:rsidRPr="00CA1FBE">
        <w:rPr>
          <w:rFonts w:ascii="Times New Roman" w:hAnsi="Times New Roman" w:cs="Times New Roman"/>
          <w:i/>
          <w:iCs/>
        </w:rPr>
        <w:t>48</w:t>
      </w:r>
      <w:r w:rsidRPr="00CA1FBE">
        <w:rPr>
          <w:rFonts w:ascii="Times New Roman" w:hAnsi="Times New Roman" w:cs="Times New Roman"/>
        </w:rPr>
        <w:t>(11), 2320–2334. https://doi.org/10.1249/MSS.0000000000000939</w:t>
      </w:r>
    </w:p>
    <w:p w14:paraId="07487668" w14:textId="77777777" w:rsidR="00CA1FBE" w:rsidRPr="00CA1FBE" w:rsidRDefault="00CA1FBE" w:rsidP="00CA1FBE">
      <w:pPr>
        <w:pStyle w:val="Bibliography"/>
        <w:rPr>
          <w:rFonts w:ascii="Times New Roman" w:hAnsi="Times New Roman" w:cs="Times New Roman"/>
        </w:rPr>
      </w:pPr>
      <w:r w:rsidRPr="00CA1FBE">
        <w:rPr>
          <w:rFonts w:ascii="Times New Roman" w:hAnsi="Times New Roman" w:cs="Times New Roman"/>
        </w:rPr>
        <w:t xml:space="preserve">Poole, D. C., Ward, S. A., Gardner, G. W., &amp; Whipp, B. J. (1988). Metabolic and respiratory profile of the upper limit for prolonged exercise in man. </w:t>
      </w:r>
      <w:r w:rsidRPr="00CA1FBE">
        <w:rPr>
          <w:rFonts w:ascii="Times New Roman" w:hAnsi="Times New Roman" w:cs="Times New Roman"/>
          <w:i/>
          <w:iCs/>
        </w:rPr>
        <w:t>Ergonomics</w:t>
      </w:r>
      <w:r w:rsidRPr="00CA1FBE">
        <w:rPr>
          <w:rFonts w:ascii="Times New Roman" w:hAnsi="Times New Roman" w:cs="Times New Roman"/>
        </w:rPr>
        <w:t xml:space="preserve">, </w:t>
      </w:r>
      <w:r w:rsidRPr="00CA1FBE">
        <w:rPr>
          <w:rFonts w:ascii="Times New Roman" w:hAnsi="Times New Roman" w:cs="Times New Roman"/>
          <w:i/>
          <w:iCs/>
        </w:rPr>
        <w:t>31</w:t>
      </w:r>
      <w:r w:rsidRPr="00CA1FBE">
        <w:rPr>
          <w:rFonts w:ascii="Times New Roman" w:hAnsi="Times New Roman" w:cs="Times New Roman"/>
        </w:rPr>
        <w:t>(9), 1265–1279. https://doi.org/10.1080/00140138808966766</w:t>
      </w:r>
    </w:p>
    <w:p w14:paraId="01F31D25" w14:textId="77777777" w:rsidR="00CA1FBE" w:rsidRPr="00CA1FBE" w:rsidRDefault="00CA1FBE" w:rsidP="00CA1FBE">
      <w:pPr>
        <w:pStyle w:val="Bibliography"/>
        <w:rPr>
          <w:rFonts w:ascii="Times New Roman" w:hAnsi="Times New Roman" w:cs="Times New Roman"/>
        </w:rPr>
      </w:pPr>
      <w:r w:rsidRPr="00CA1FBE">
        <w:rPr>
          <w:rFonts w:ascii="Times New Roman" w:hAnsi="Times New Roman" w:cs="Times New Roman"/>
        </w:rPr>
        <w:t xml:space="preserve">Porter, R. (Ed.). (1981). </w:t>
      </w:r>
      <w:r w:rsidRPr="00CA1FBE">
        <w:rPr>
          <w:rFonts w:ascii="Times New Roman" w:hAnsi="Times New Roman" w:cs="Times New Roman"/>
          <w:i/>
          <w:iCs/>
        </w:rPr>
        <w:t>Human muscle fatigue: Physiological mechanisms</w:t>
      </w:r>
      <w:r w:rsidRPr="00CA1FBE">
        <w:rPr>
          <w:rFonts w:ascii="Times New Roman" w:hAnsi="Times New Roman" w:cs="Times New Roman"/>
        </w:rPr>
        <w:t>. Pitman Medical.</w:t>
      </w:r>
    </w:p>
    <w:p w14:paraId="66B1D21B" w14:textId="77777777" w:rsidR="00CA1FBE" w:rsidRPr="00CA1FBE" w:rsidRDefault="00CA1FBE" w:rsidP="00CA1FBE">
      <w:pPr>
        <w:pStyle w:val="Bibliography"/>
        <w:rPr>
          <w:rFonts w:ascii="Times New Roman" w:hAnsi="Times New Roman" w:cs="Times New Roman"/>
        </w:rPr>
      </w:pPr>
      <w:r w:rsidRPr="00CA1FBE">
        <w:rPr>
          <w:rFonts w:ascii="Times New Roman" w:hAnsi="Times New Roman" w:cs="Times New Roman"/>
        </w:rPr>
        <w:t xml:space="preserve">Skiba, P. F., Jackman, S., Clarke, D., Vanhatalo, A., &amp; Jones, A. M. (2014). Effect of Work and Recovery Durations on W′ Reconstitution during Intermittent Exercise. </w:t>
      </w:r>
      <w:r w:rsidRPr="00CA1FBE">
        <w:rPr>
          <w:rFonts w:ascii="Times New Roman" w:hAnsi="Times New Roman" w:cs="Times New Roman"/>
          <w:i/>
          <w:iCs/>
        </w:rPr>
        <w:t>Medicine &amp; Science in Sports &amp; Exercise</w:t>
      </w:r>
      <w:r w:rsidRPr="00CA1FBE">
        <w:rPr>
          <w:rFonts w:ascii="Times New Roman" w:hAnsi="Times New Roman" w:cs="Times New Roman"/>
        </w:rPr>
        <w:t xml:space="preserve">, </w:t>
      </w:r>
      <w:r w:rsidRPr="00CA1FBE">
        <w:rPr>
          <w:rFonts w:ascii="Times New Roman" w:hAnsi="Times New Roman" w:cs="Times New Roman"/>
          <w:i/>
          <w:iCs/>
        </w:rPr>
        <w:t>46</w:t>
      </w:r>
      <w:r w:rsidRPr="00CA1FBE">
        <w:rPr>
          <w:rFonts w:ascii="Times New Roman" w:hAnsi="Times New Roman" w:cs="Times New Roman"/>
        </w:rPr>
        <w:t>(7), 1433–1440. https://doi.org/10.1249/MSS.0000000000000226</w:t>
      </w:r>
    </w:p>
    <w:p w14:paraId="4ED64275" w14:textId="77777777" w:rsidR="00CA1FBE" w:rsidRPr="00CA1FBE" w:rsidRDefault="00CA1FBE" w:rsidP="00CA1FBE">
      <w:pPr>
        <w:pStyle w:val="Bibliography"/>
        <w:rPr>
          <w:rFonts w:ascii="Times New Roman" w:hAnsi="Times New Roman" w:cs="Times New Roman"/>
        </w:rPr>
      </w:pPr>
      <w:r w:rsidRPr="00CA1FBE">
        <w:rPr>
          <w:rFonts w:ascii="Times New Roman" w:hAnsi="Times New Roman" w:cs="Times New Roman"/>
        </w:rPr>
        <w:t xml:space="preserve">Slade, J. M., Bickel, C. S., Warren, G. L., &amp; Dudley, G. A. (2003). Variable frequency trains enhance torque independent of stimulation amplitude: </w:t>
      </w:r>
      <w:r w:rsidRPr="00CA1FBE">
        <w:rPr>
          <w:rFonts w:ascii="Times New Roman" w:hAnsi="Times New Roman" w:cs="Times New Roman"/>
          <w:b/>
          <w:bCs/>
        </w:rPr>
        <w:t>Variable frequency trains and torque</w:t>
      </w:r>
      <w:r w:rsidRPr="00CA1FBE">
        <w:rPr>
          <w:rFonts w:ascii="Times New Roman" w:hAnsi="Times New Roman" w:cs="Times New Roman"/>
        </w:rPr>
        <w:t xml:space="preserve">. </w:t>
      </w:r>
      <w:r w:rsidRPr="00CA1FBE">
        <w:rPr>
          <w:rFonts w:ascii="Times New Roman" w:hAnsi="Times New Roman" w:cs="Times New Roman"/>
          <w:i/>
          <w:iCs/>
        </w:rPr>
        <w:t>Acta Physiologica Scandinavica</w:t>
      </w:r>
      <w:r w:rsidRPr="00CA1FBE">
        <w:rPr>
          <w:rFonts w:ascii="Times New Roman" w:hAnsi="Times New Roman" w:cs="Times New Roman"/>
        </w:rPr>
        <w:t xml:space="preserve">, </w:t>
      </w:r>
      <w:r w:rsidRPr="00CA1FBE">
        <w:rPr>
          <w:rFonts w:ascii="Times New Roman" w:hAnsi="Times New Roman" w:cs="Times New Roman"/>
          <w:i/>
          <w:iCs/>
        </w:rPr>
        <w:t>177</w:t>
      </w:r>
      <w:r w:rsidRPr="00CA1FBE">
        <w:rPr>
          <w:rFonts w:ascii="Times New Roman" w:hAnsi="Times New Roman" w:cs="Times New Roman"/>
        </w:rPr>
        <w:t>(1), 87–92. https://doi.org/10.1046/j.1365-201X.2002.01053.x</w:t>
      </w:r>
    </w:p>
    <w:p w14:paraId="0CC05B86" w14:textId="77777777" w:rsidR="00CA1FBE" w:rsidRPr="00CA1FBE" w:rsidRDefault="00CA1FBE" w:rsidP="00CA1FBE">
      <w:pPr>
        <w:pStyle w:val="Bibliography"/>
        <w:rPr>
          <w:rFonts w:ascii="Times New Roman" w:hAnsi="Times New Roman" w:cs="Times New Roman"/>
        </w:rPr>
      </w:pPr>
      <w:r w:rsidRPr="00CA1FBE">
        <w:rPr>
          <w:rFonts w:ascii="Times New Roman" w:hAnsi="Times New Roman" w:cs="Times New Roman"/>
        </w:rPr>
        <w:t xml:space="preserve">Vanhatalo, A., Doust, J. H., &amp; Burnley, M. (2007). Determination of Critical Power Using a 3-min All-out Cycling Test. </w:t>
      </w:r>
      <w:r w:rsidRPr="00CA1FBE">
        <w:rPr>
          <w:rFonts w:ascii="Times New Roman" w:hAnsi="Times New Roman" w:cs="Times New Roman"/>
          <w:i/>
          <w:iCs/>
        </w:rPr>
        <w:t>Medicine &amp; Science in Sports &amp; Exercise</w:t>
      </w:r>
      <w:r w:rsidRPr="00CA1FBE">
        <w:rPr>
          <w:rFonts w:ascii="Times New Roman" w:hAnsi="Times New Roman" w:cs="Times New Roman"/>
        </w:rPr>
        <w:t xml:space="preserve">, </w:t>
      </w:r>
      <w:r w:rsidRPr="00CA1FBE">
        <w:rPr>
          <w:rFonts w:ascii="Times New Roman" w:hAnsi="Times New Roman" w:cs="Times New Roman"/>
          <w:i/>
          <w:iCs/>
        </w:rPr>
        <w:t>39</w:t>
      </w:r>
      <w:r w:rsidRPr="00CA1FBE">
        <w:rPr>
          <w:rFonts w:ascii="Times New Roman" w:hAnsi="Times New Roman" w:cs="Times New Roman"/>
        </w:rPr>
        <w:t>(3), 548–555. https://doi.org/10.1249/mss.0b013e31802dd3e6</w:t>
      </w:r>
    </w:p>
    <w:p w14:paraId="4A83CF10" w14:textId="77777777" w:rsidR="00CA1FBE" w:rsidRPr="00CA1FBE" w:rsidRDefault="00CA1FBE" w:rsidP="00CA1FBE">
      <w:pPr>
        <w:pStyle w:val="Bibliography"/>
        <w:rPr>
          <w:rFonts w:ascii="Times New Roman" w:hAnsi="Times New Roman" w:cs="Times New Roman"/>
        </w:rPr>
      </w:pPr>
      <w:r w:rsidRPr="00CA1FBE">
        <w:rPr>
          <w:rFonts w:ascii="Times New Roman" w:hAnsi="Times New Roman" w:cs="Times New Roman"/>
        </w:rPr>
        <w:t xml:space="preserve">Vøllestad, N. K. (1997). Measurement of human muscle fatigue. </w:t>
      </w:r>
      <w:r w:rsidRPr="00CA1FBE">
        <w:rPr>
          <w:rFonts w:ascii="Times New Roman" w:hAnsi="Times New Roman" w:cs="Times New Roman"/>
          <w:i/>
          <w:iCs/>
        </w:rPr>
        <w:t>Journal of Neuroscience Methods</w:t>
      </w:r>
      <w:r w:rsidRPr="00CA1FBE">
        <w:rPr>
          <w:rFonts w:ascii="Times New Roman" w:hAnsi="Times New Roman" w:cs="Times New Roman"/>
        </w:rPr>
        <w:t xml:space="preserve">, </w:t>
      </w:r>
      <w:r w:rsidRPr="00CA1FBE">
        <w:rPr>
          <w:rFonts w:ascii="Times New Roman" w:hAnsi="Times New Roman" w:cs="Times New Roman"/>
          <w:i/>
          <w:iCs/>
        </w:rPr>
        <w:t>74</w:t>
      </w:r>
      <w:r w:rsidRPr="00CA1FBE">
        <w:rPr>
          <w:rFonts w:ascii="Times New Roman" w:hAnsi="Times New Roman" w:cs="Times New Roman"/>
        </w:rPr>
        <w:t>(2), 219–227. https://doi.org/10.1016/S0165-0270(97)02251-6</w:t>
      </w:r>
    </w:p>
    <w:p w14:paraId="65B3B939" w14:textId="1A38C0DD" w:rsidR="00666AF3" w:rsidRDefault="00CA1FBE" w:rsidP="00CA1FBE">
      <w:pPr>
        <w:spacing w:line="480" w:lineRule="auto"/>
        <w:rPr>
          <w:rFonts w:ascii="Times New Roman" w:hAnsi="Times New Roman" w:cs="Times New Roman"/>
        </w:rPr>
      </w:pPr>
      <w:r w:rsidRPr="00CA1FBE">
        <w:rPr>
          <w:rFonts w:ascii="Times New Roman" w:hAnsi="Times New Roman" w:cs="Times New Roman"/>
        </w:rPr>
        <w:fldChar w:fldCharType="end"/>
      </w:r>
    </w:p>
    <w:p w14:paraId="0E4B9F2D" w14:textId="0626405E" w:rsidR="00416C15" w:rsidRDefault="00416C15" w:rsidP="00CA1FBE">
      <w:pPr>
        <w:spacing w:line="480" w:lineRule="auto"/>
        <w:rPr>
          <w:rFonts w:ascii="Times New Roman" w:hAnsi="Times New Roman" w:cs="Times New Roman"/>
        </w:rPr>
      </w:pPr>
    </w:p>
    <w:p w14:paraId="04800069" w14:textId="3D9C80B4" w:rsidR="00416C15" w:rsidRDefault="00416C15" w:rsidP="00CA1FBE">
      <w:pPr>
        <w:spacing w:line="480" w:lineRule="auto"/>
        <w:rPr>
          <w:rFonts w:ascii="Times New Roman" w:hAnsi="Times New Roman" w:cs="Times New Roman"/>
        </w:rPr>
      </w:pPr>
    </w:p>
    <w:p w14:paraId="38025AF3" w14:textId="0B81F5BA" w:rsidR="00416C15" w:rsidRDefault="00416C15" w:rsidP="00CA1FBE">
      <w:pPr>
        <w:spacing w:line="480" w:lineRule="auto"/>
        <w:rPr>
          <w:rFonts w:ascii="Times New Roman" w:hAnsi="Times New Roman" w:cs="Times New Roman"/>
          <w:b/>
          <w:bCs/>
        </w:rPr>
      </w:pPr>
      <w:r w:rsidRPr="00416C15">
        <w:rPr>
          <w:rFonts w:ascii="Times New Roman" w:hAnsi="Times New Roman" w:cs="Times New Roman"/>
          <w:b/>
          <w:bCs/>
        </w:rPr>
        <w:lastRenderedPageBreak/>
        <w:t>Appendix A</w:t>
      </w:r>
      <w:r>
        <w:rPr>
          <w:rFonts w:ascii="Times New Roman" w:hAnsi="Times New Roman" w:cs="Times New Roman"/>
          <w:b/>
          <w:bCs/>
        </w:rPr>
        <w:t>: IRB Outcome Letter</w:t>
      </w:r>
    </w:p>
    <w:p w14:paraId="14AA3FF3" w14:textId="0B4A7B34" w:rsidR="00416C15" w:rsidRPr="00416C15" w:rsidRDefault="00416C15" w:rsidP="00CA1FBE">
      <w:pPr>
        <w:spacing w:line="480" w:lineRule="auto"/>
        <w:rPr>
          <w:rFonts w:ascii="Times New Roman" w:hAnsi="Times New Roman" w:cs="Times New Roman"/>
          <w:b/>
          <w:bCs/>
        </w:rPr>
      </w:pPr>
      <w:r>
        <w:rPr>
          <w:rFonts w:ascii="Times New Roman" w:hAnsi="Times New Roman" w:cs="Times New Roman"/>
          <w:b/>
          <w:bCs/>
          <w:noProof/>
        </w:rPr>
        <w:drawing>
          <wp:inline distT="0" distB="0" distL="0" distR="0" wp14:anchorId="51F8DF50" wp14:editId="77A7C44C">
            <wp:extent cx="5943600" cy="769175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9">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p w14:paraId="66F897C9" w14:textId="60CF0B9A" w:rsidR="00416C15" w:rsidRDefault="00416C15" w:rsidP="00416C15">
      <w:pPr>
        <w:spacing w:line="480" w:lineRule="auto"/>
        <w:rPr>
          <w:rFonts w:ascii="Times New Roman" w:hAnsi="Times New Roman" w:cs="Times New Roman"/>
          <w:b/>
          <w:bCs/>
        </w:rPr>
      </w:pPr>
      <w:r>
        <w:rPr>
          <w:rFonts w:ascii="Times New Roman" w:hAnsi="Times New Roman" w:cs="Times New Roman"/>
          <w:b/>
          <w:bCs/>
        </w:rPr>
        <w:lastRenderedPageBreak/>
        <w:t xml:space="preserve">Appendix B: Study Flyer </w:t>
      </w:r>
      <w:r>
        <w:rPr>
          <w:rFonts w:ascii="Times New Roman" w:hAnsi="Times New Roman" w:cs="Times New Roman"/>
          <w:b/>
          <w:bCs/>
          <w:noProof/>
        </w:rPr>
        <w:drawing>
          <wp:inline distT="0" distB="0" distL="0" distR="0" wp14:anchorId="40933EB7" wp14:editId="3BD2B0C7">
            <wp:extent cx="5943600" cy="7691755"/>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pic:nvPicPr>
                  <pic:blipFill>
                    <a:blip r:embed="rId20">
                      <a:extLst>
                        <a:ext uri="{28A0092B-C50C-407E-A947-70E740481C1C}">
                          <a14:useLocalDpi xmlns:a14="http://schemas.microsoft.com/office/drawing/2010/main" val="0"/>
                        </a:ext>
                      </a:extLst>
                    </a:blip>
                    <a:stretch>
                      <a:fillRect/>
                    </a:stretch>
                  </pic:blipFill>
                  <pic:spPr>
                    <a:xfrm>
                      <a:off x="0" y="0"/>
                      <a:ext cx="5943600" cy="7691755"/>
                    </a:xfrm>
                    <a:prstGeom prst="rect">
                      <a:avLst/>
                    </a:prstGeom>
                  </pic:spPr>
                </pic:pic>
              </a:graphicData>
            </a:graphic>
          </wp:inline>
        </w:drawing>
      </w:r>
    </w:p>
    <w:p w14:paraId="5FAFA8B3" w14:textId="77777777" w:rsidR="00416C15" w:rsidRDefault="00416C15" w:rsidP="00416C15">
      <w:pPr>
        <w:spacing w:line="480" w:lineRule="auto"/>
        <w:rPr>
          <w:rFonts w:ascii="Times New Roman" w:hAnsi="Times New Roman" w:cs="Times New Roman"/>
          <w:b/>
          <w:bCs/>
        </w:rPr>
      </w:pPr>
    </w:p>
    <w:p w14:paraId="34DC16FD" w14:textId="3645AF1D" w:rsidR="00416C15" w:rsidRPr="00416C15" w:rsidRDefault="00416C15" w:rsidP="00416C15">
      <w:pPr>
        <w:spacing w:line="480" w:lineRule="auto"/>
        <w:rPr>
          <w:rFonts w:ascii="Times New Roman" w:hAnsi="Times New Roman" w:cs="Times New Roman"/>
          <w:b/>
          <w:bCs/>
        </w:rPr>
      </w:pPr>
      <w:r w:rsidRPr="00416C15">
        <w:rPr>
          <w:rFonts w:ascii="Times New Roman" w:hAnsi="Times New Roman" w:cs="Times New Roman"/>
          <w:b/>
          <w:bCs/>
        </w:rPr>
        <w:t xml:space="preserve">Appendix </w:t>
      </w:r>
      <w:r>
        <w:rPr>
          <w:rFonts w:ascii="Times New Roman" w:hAnsi="Times New Roman" w:cs="Times New Roman"/>
          <w:b/>
          <w:bCs/>
        </w:rPr>
        <w:t>C: Informed Consent Form</w:t>
      </w:r>
    </w:p>
    <w:p w14:paraId="6B390433" w14:textId="7F042E0B" w:rsidR="00416C15" w:rsidRDefault="00A434C3" w:rsidP="00416C15">
      <w:pPr>
        <w:spacing w:line="480" w:lineRule="auto"/>
        <w:rPr>
          <w:rFonts w:ascii="Times New Roman" w:hAnsi="Times New Roman" w:cs="Times New Roman"/>
          <w:b/>
          <w:bCs/>
        </w:rPr>
      </w:pPr>
      <w:r>
        <w:rPr>
          <w:rFonts w:ascii="Times New Roman" w:hAnsi="Times New Roman" w:cs="Times New Roman"/>
          <w:b/>
          <w:bCs/>
          <w:noProof/>
        </w:rPr>
        <w:drawing>
          <wp:inline distT="0" distB="0" distL="0" distR="0" wp14:anchorId="5E67584D" wp14:editId="08822CF1">
            <wp:extent cx="5785945" cy="7494530"/>
            <wp:effectExtent l="0" t="0" r="5715" b="0"/>
            <wp:docPr id="23" name="Picture 23"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Text, letter&#10;&#10;Description automatically generated"/>
                    <pic:cNvPicPr/>
                  </pic:nvPicPr>
                  <pic:blipFill>
                    <a:blip r:embed="rId21">
                      <a:extLst>
                        <a:ext uri="{28A0092B-C50C-407E-A947-70E740481C1C}">
                          <a14:useLocalDpi xmlns:a14="http://schemas.microsoft.com/office/drawing/2010/main" val="0"/>
                        </a:ext>
                      </a:extLst>
                    </a:blip>
                    <a:stretch>
                      <a:fillRect/>
                    </a:stretch>
                  </pic:blipFill>
                  <pic:spPr>
                    <a:xfrm>
                      <a:off x="0" y="0"/>
                      <a:ext cx="5792579" cy="7503122"/>
                    </a:xfrm>
                    <a:prstGeom prst="rect">
                      <a:avLst/>
                    </a:prstGeom>
                  </pic:spPr>
                </pic:pic>
              </a:graphicData>
            </a:graphic>
          </wp:inline>
        </w:drawing>
      </w:r>
    </w:p>
    <w:p w14:paraId="7A0583E7" w14:textId="65F46B94" w:rsidR="00416C15" w:rsidRDefault="00A434C3" w:rsidP="00416C15">
      <w:pPr>
        <w:spacing w:line="480" w:lineRule="auto"/>
        <w:rPr>
          <w:rFonts w:ascii="Times New Roman" w:hAnsi="Times New Roman" w:cs="Times New Roman"/>
          <w:b/>
          <w:bCs/>
        </w:rPr>
      </w:pPr>
      <w:r>
        <w:rPr>
          <w:rFonts w:ascii="Times New Roman" w:hAnsi="Times New Roman" w:cs="Times New Roman"/>
          <w:b/>
          <w:bCs/>
          <w:noProof/>
        </w:rPr>
        <w:lastRenderedPageBreak/>
        <w:drawing>
          <wp:inline distT="0" distB="0" distL="0" distR="0" wp14:anchorId="15C2C7F0" wp14:editId="13742FFF">
            <wp:extent cx="5943600" cy="7816850"/>
            <wp:effectExtent l="0" t="0" r="0" b="6350"/>
            <wp:docPr id="24" name="Picture 24"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descr="Text, letter&#10;&#10;Description automatically generated"/>
                    <pic:cNvPicPr/>
                  </pic:nvPicPr>
                  <pic:blipFill>
                    <a:blip r:embed="rId22">
                      <a:extLst>
                        <a:ext uri="{28A0092B-C50C-407E-A947-70E740481C1C}">
                          <a14:useLocalDpi xmlns:a14="http://schemas.microsoft.com/office/drawing/2010/main" val="0"/>
                        </a:ext>
                      </a:extLst>
                    </a:blip>
                    <a:stretch>
                      <a:fillRect/>
                    </a:stretch>
                  </pic:blipFill>
                  <pic:spPr>
                    <a:xfrm>
                      <a:off x="0" y="0"/>
                      <a:ext cx="5943600" cy="7816850"/>
                    </a:xfrm>
                    <a:prstGeom prst="rect">
                      <a:avLst/>
                    </a:prstGeom>
                  </pic:spPr>
                </pic:pic>
              </a:graphicData>
            </a:graphic>
          </wp:inline>
        </w:drawing>
      </w:r>
      <w:r>
        <w:rPr>
          <w:rFonts w:ascii="Times New Roman" w:hAnsi="Times New Roman" w:cs="Times New Roman"/>
          <w:b/>
          <w:bCs/>
          <w:noProof/>
        </w:rPr>
        <w:lastRenderedPageBreak/>
        <w:drawing>
          <wp:inline distT="0" distB="0" distL="0" distR="0" wp14:anchorId="6CCFEFE5" wp14:editId="51236D83">
            <wp:extent cx="5943600" cy="7774305"/>
            <wp:effectExtent l="0" t="0" r="0" b="0"/>
            <wp:docPr id="25" name="Picture 25"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Picture 25" descr="Table&#10;&#10;Description automatically generated"/>
                    <pic:cNvPicPr/>
                  </pic:nvPicPr>
                  <pic:blipFill>
                    <a:blip r:embed="rId23">
                      <a:extLst>
                        <a:ext uri="{28A0092B-C50C-407E-A947-70E740481C1C}">
                          <a14:useLocalDpi xmlns:a14="http://schemas.microsoft.com/office/drawing/2010/main" val="0"/>
                        </a:ext>
                      </a:extLst>
                    </a:blip>
                    <a:stretch>
                      <a:fillRect/>
                    </a:stretch>
                  </pic:blipFill>
                  <pic:spPr>
                    <a:xfrm>
                      <a:off x="0" y="0"/>
                      <a:ext cx="5943600" cy="7774305"/>
                    </a:xfrm>
                    <a:prstGeom prst="rect">
                      <a:avLst/>
                    </a:prstGeom>
                  </pic:spPr>
                </pic:pic>
              </a:graphicData>
            </a:graphic>
          </wp:inline>
        </w:drawing>
      </w:r>
    </w:p>
    <w:p w14:paraId="2B883891" w14:textId="77777777" w:rsidR="00A434C3" w:rsidRPr="00416C15" w:rsidRDefault="00A434C3" w:rsidP="00416C15">
      <w:pPr>
        <w:spacing w:line="480" w:lineRule="auto"/>
        <w:rPr>
          <w:rFonts w:ascii="Times New Roman" w:hAnsi="Times New Roman" w:cs="Times New Roman"/>
          <w:b/>
          <w:bCs/>
        </w:rPr>
      </w:pPr>
    </w:p>
    <w:p w14:paraId="49DA6526" w14:textId="7C2971C0" w:rsidR="00416C15" w:rsidRDefault="00416C15" w:rsidP="00416C15">
      <w:pPr>
        <w:spacing w:line="480" w:lineRule="auto"/>
        <w:rPr>
          <w:rFonts w:ascii="Times New Roman" w:hAnsi="Times New Roman" w:cs="Times New Roman"/>
          <w:b/>
          <w:bCs/>
        </w:rPr>
      </w:pPr>
      <w:r w:rsidRPr="00416C15">
        <w:rPr>
          <w:rFonts w:ascii="Times New Roman" w:hAnsi="Times New Roman" w:cs="Times New Roman"/>
          <w:b/>
          <w:bCs/>
        </w:rPr>
        <w:lastRenderedPageBreak/>
        <w:t>Appendi</w:t>
      </w:r>
      <w:r>
        <w:rPr>
          <w:rFonts w:ascii="Times New Roman" w:hAnsi="Times New Roman" w:cs="Times New Roman"/>
          <w:b/>
          <w:bCs/>
        </w:rPr>
        <w:t>x D: HIPPA Form</w:t>
      </w:r>
    </w:p>
    <w:p w14:paraId="0A3F8F54" w14:textId="77777777" w:rsidR="00A434C3" w:rsidRDefault="00A434C3" w:rsidP="00416C15">
      <w:pPr>
        <w:spacing w:line="480" w:lineRule="auto"/>
        <w:rPr>
          <w:rFonts w:ascii="Times New Roman" w:hAnsi="Times New Roman" w:cs="Times New Roman"/>
          <w:b/>
          <w:bCs/>
        </w:rPr>
      </w:pPr>
      <w:r>
        <w:rPr>
          <w:rFonts w:ascii="Times New Roman" w:hAnsi="Times New Roman" w:cs="Times New Roman"/>
          <w:b/>
          <w:bCs/>
          <w:noProof/>
        </w:rPr>
        <w:drawing>
          <wp:inline distT="0" distB="0" distL="0" distR="0" wp14:anchorId="5485F2D6" wp14:editId="1E03ABB4">
            <wp:extent cx="5975131" cy="7764478"/>
            <wp:effectExtent l="0" t="0" r="0" b="0"/>
            <wp:docPr id="22" name="Picture 22"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22" descr="Text, letter&#10;&#10;Description automatically generated"/>
                    <pic:cNvPicPr/>
                  </pic:nvPicPr>
                  <pic:blipFill>
                    <a:blip r:embed="rId24">
                      <a:extLst>
                        <a:ext uri="{28A0092B-C50C-407E-A947-70E740481C1C}">
                          <a14:useLocalDpi xmlns:a14="http://schemas.microsoft.com/office/drawing/2010/main" val="0"/>
                        </a:ext>
                      </a:extLst>
                    </a:blip>
                    <a:stretch>
                      <a:fillRect/>
                    </a:stretch>
                  </pic:blipFill>
                  <pic:spPr>
                    <a:xfrm>
                      <a:off x="0" y="0"/>
                      <a:ext cx="5999215" cy="7795774"/>
                    </a:xfrm>
                    <a:prstGeom prst="rect">
                      <a:avLst/>
                    </a:prstGeom>
                  </pic:spPr>
                </pic:pic>
              </a:graphicData>
            </a:graphic>
          </wp:inline>
        </w:drawing>
      </w:r>
    </w:p>
    <w:p w14:paraId="7684DB0E" w14:textId="544C32A4" w:rsidR="00416C15" w:rsidRDefault="00A434C3" w:rsidP="00416C15">
      <w:pPr>
        <w:spacing w:line="480" w:lineRule="auto"/>
        <w:rPr>
          <w:rFonts w:ascii="Times New Roman" w:hAnsi="Times New Roman" w:cs="Times New Roman"/>
          <w:b/>
          <w:bCs/>
        </w:rPr>
      </w:pPr>
      <w:r>
        <w:rPr>
          <w:rFonts w:ascii="Times New Roman" w:hAnsi="Times New Roman" w:cs="Times New Roman"/>
          <w:b/>
          <w:bCs/>
          <w:noProof/>
        </w:rPr>
        <w:lastRenderedPageBreak/>
        <w:drawing>
          <wp:inline distT="0" distB="0" distL="0" distR="0" wp14:anchorId="6BA195DD" wp14:editId="766ABFD8">
            <wp:extent cx="5943600" cy="7722235"/>
            <wp:effectExtent l="0" t="0" r="0" b="0"/>
            <wp:docPr id="27" name="Picture 27"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Picture 27" descr="Text, letter&#10;&#10;Description automatically generated"/>
                    <pic:cNvPicPr/>
                  </pic:nvPicPr>
                  <pic:blipFill>
                    <a:blip r:embed="rId25">
                      <a:extLst>
                        <a:ext uri="{28A0092B-C50C-407E-A947-70E740481C1C}">
                          <a14:useLocalDpi xmlns:a14="http://schemas.microsoft.com/office/drawing/2010/main" val="0"/>
                        </a:ext>
                      </a:extLst>
                    </a:blip>
                    <a:stretch>
                      <a:fillRect/>
                    </a:stretch>
                  </pic:blipFill>
                  <pic:spPr>
                    <a:xfrm>
                      <a:off x="0" y="0"/>
                      <a:ext cx="5943600" cy="7722235"/>
                    </a:xfrm>
                    <a:prstGeom prst="rect">
                      <a:avLst/>
                    </a:prstGeom>
                  </pic:spPr>
                </pic:pic>
              </a:graphicData>
            </a:graphic>
          </wp:inline>
        </w:drawing>
      </w:r>
      <w:r>
        <w:rPr>
          <w:rFonts w:ascii="Times New Roman" w:hAnsi="Times New Roman" w:cs="Times New Roman"/>
          <w:b/>
          <w:bCs/>
          <w:noProof/>
        </w:rPr>
        <w:lastRenderedPageBreak/>
        <w:drawing>
          <wp:inline distT="0" distB="0" distL="0" distR="0" wp14:anchorId="38EFFFD8" wp14:editId="24DC7A8B">
            <wp:extent cx="5943600" cy="7694295"/>
            <wp:effectExtent l="0" t="0" r="0" b="1905"/>
            <wp:docPr id="28" name="Picture 28"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Text, letter&#10;&#10;Description automatically generated"/>
                    <pic:cNvPicPr/>
                  </pic:nvPicPr>
                  <pic:blipFill>
                    <a:blip r:embed="rId26">
                      <a:extLst>
                        <a:ext uri="{28A0092B-C50C-407E-A947-70E740481C1C}">
                          <a14:useLocalDpi xmlns:a14="http://schemas.microsoft.com/office/drawing/2010/main" val="0"/>
                        </a:ext>
                      </a:extLst>
                    </a:blip>
                    <a:stretch>
                      <a:fillRect/>
                    </a:stretch>
                  </pic:blipFill>
                  <pic:spPr>
                    <a:xfrm>
                      <a:off x="0" y="0"/>
                      <a:ext cx="5943600" cy="7694295"/>
                    </a:xfrm>
                    <a:prstGeom prst="rect">
                      <a:avLst/>
                    </a:prstGeom>
                  </pic:spPr>
                </pic:pic>
              </a:graphicData>
            </a:graphic>
          </wp:inline>
        </w:drawing>
      </w:r>
    </w:p>
    <w:p w14:paraId="2E446F5F" w14:textId="77777777" w:rsidR="00A434C3" w:rsidRPr="00416C15" w:rsidRDefault="00A434C3" w:rsidP="00416C15">
      <w:pPr>
        <w:spacing w:line="480" w:lineRule="auto"/>
        <w:rPr>
          <w:rFonts w:ascii="Times New Roman" w:hAnsi="Times New Roman" w:cs="Times New Roman"/>
          <w:b/>
          <w:bCs/>
        </w:rPr>
      </w:pPr>
    </w:p>
    <w:p w14:paraId="5A673F91" w14:textId="269DF640" w:rsidR="00416C15" w:rsidRDefault="00416C15" w:rsidP="00416C15">
      <w:pPr>
        <w:spacing w:line="480" w:lineRule="auto"/>
        <w:rPr>
          <w:rFonts w:ascii="Times New Roman" w:hAnsi="Times New Roman" w:cs="Times New Roman"/>
          <w:b/>
          <w:bCs/>
        </w:rPr>
      </w:pPr>
      <w:r w:rsidRPr="00416C15">
        <w:rPr>
          <w:rFonts w:ascii="Times New Roman" w:hAnsi="Times New Roman" w:cs="Times New Roman"/>
          <w:b/>
          <w:bCs/>
        </w:rPr>
        <w:lastRenderedPageBreak/>
        <w:t xml:space="preserve">Appendix </w:t>
      </w:r>
      <w:r>
        <w:rPr>
          <w:rFonts w:ascii="Times New Roman" w:hAnsi="Times New Roman" w:cs="Times New Roman"/>
          <w:b/>
          <w:bCs/>
        </w:rPr>
        <w:t xml:space="preserve">E: Health Status Questionnaire </w:t>
      </w:r>
      <w:r w:rsidR="00A434C3">
        <w:rPr>
          <w:rFonts w:ascii="Times New Roman" w:hAnsi="Times New Roman" w:cs="Times New Roman"/>
          <w:b/>
          <w:bCs/>
          <w:noProof/>
        </w:rPr>
        <w:drawing>
          <wp:inline distT="0" distB="0" distL="0" distR="0" wp14:anchorId="0989AAD5" wp14:editId="79A1F4D5">
            <wp:extent cx="5943600" cy="7793355"/>
            <wp:effectExtent l="0" t="0" r="0" b="4445"/>
            <wp:docPr id="29" name="Picture 29"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Picture 29" descr="Table&#10;&#10;Description automatically generated"/>
                    <pic:cNvPicPr/>
                  </pic:nvPicPr>
                  <pic:blipFill>
                    <a:blip r:embed="rId27">
                      <a:extLst>
                        <a:ext uri="{28A0092B-C50C-407E-A947-70E740481C1C}">
                          <a14:useLocalDpi xmlns:a14="http://schemas.microsoft.com/office/drawing/2010/main" val="0"/>
                        </a:ext>
                      </a:extLst>
                    </a:blip>
                    <a:stretch>
                      <a:fillRect/>
                    </a:stretch>
                  </pic:blipFill>
                  <pic:spPr>
                    <a:xfrm>
                      <a:off x="0" y="0"/>
                      <a:ext cx="5943600" cy="7793355"/>
                    </a:xfrm>
                    <a:prstGeom prst="rect">
                      <a:avLst/>
                    </a:prstGeom>
                  </pic:spPr>
                </pic:pic>
              </a:graphicData>
            </a:graphic>
          </wp:inline>
        </w:drawing>
      </w:r>
    </w:p>
    <w:p w14:paraId="37A7A0DA" w14:textId="6A12E2F5" w:rsidR="00416C15" w:rsidRDefault="00416C15" w:rsidP="00416C15">
      <w:pPr>
        <w:spacing w:line="480" w:lineRule="auto"/>
        <w:rPr>
          <w:rFonts w:ascii="Times New Roman" w:hAnsi="Times New Roman" w:cs="Times New Roman"/>
          <w:b/>
          <w:bCs/>
        </w:rPr>
      </w:pPr>
    </w:p>
    <w:p w14:paraId="221188FD" w14:textId="77777777" w:rsidR="00A434C3" w:rsidRDefault="00A434C3" w:rsidP="00416C15">
      <w:pPr>
        <w:spacing w:line="480" w:lineRule="auto"/>
        <w:rPr>
          <w:rFonts w:ascii="Times New Roman" w:hAnsi="Times New Roman" w:cs="Times New Roman"/>
          <w:b/>
          <w:bCs/>
        </w:rPr>
      </w:pPr>
      <w:r>
        <w:rPr>
          <w:rFonts w:ascii="Times New Roman" w:hAnsi="Times New Roman" w:cs="Times New Roman"/>
          <w:b/>
          <w:bCs/>
          <w:noProof/>
        </w:rPr>
        <w:drawing>
          <wp:inline distT="0" distB="0" distL="0" distR="0" wp14:anchorId="3A87D781" wp14:editId="229409B9">
            <wp:extent cx="5943600" cy="7767320"/>
            <wp:effectExtent l="0" t="0" r="0" b="5080"/>
            <wp:docPr id="31" name="Picture 31"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Picture 31" descr="Text&#10;&#10;Description automatically generated with medium confidence"/>
                    <pic:cNvPicPr/>
                  </pic:nvPicPr>
                  <pic:blipFill>
                    <a:blip r:embed="rId28">
                      <a:extLst>
                        <a:ext uri="{28A0092B-C50C-407E-A947-70E740481C1C}">
                          <a14:useLocalDpi xmlns:a14="http://schemas.microsoft.com/office/drawing/2010/main" val="0"/>
                        </a:ext>
                      </a:extLst>
                    </a:blip>
                    <a:stretch>
                      <a:fillRect/>
                    </a:stretch>
                  </pic:blipFill>
                  <pic:spPr>
                    <a:xfrm>
                      <a:off x="0" y="0"/>
                      <a:ext cx="5943600" cy="7767320"/>
                    </a:xfrm>
                    <a:prstGeom prst="rect">
                      <a:avLst/>
                    </a:prstGeom>
                  </pic:spPr>
                </pic:pic>
              </a:graphicData>
            </a:graphic>
          </wp:inline>
        </w:drawing>
      </w:r>
    </w:p>
    <w:p w14:paraId="4E7AD377" w14:textId="2445BA87" w:rsidR="00416C15" w:rsidRPr="00416C15" w:rsidRDefault="00A434C3" w:rsidP="00416C15">
      <w:pPr>
        <w:spacing w:line="480" w:lineRule="auto"/>
        <w:rPr>
          <w:rFonts w:ascii="Times New Roman" w:hAnsi="Times New Roman" w:cs="Times New Roman"/>
          <w:b/>
          <w:bCs/>
        </w:rPr>
      </w:pPr>
      <w:r>
        <w:rPr>
          <w:rFonts w:ascii="Times New Roman" w:hAnsi="Times New Roman" w:cs="Times New Roman"/>
          <w:b/>
          <w:bCs/>
          <w:noProof/>
        </w:rPr>
        <w:lastRenderedPageBreak/>
        <w:drawing>
          <wp:inline distT="0" distB="0" distL="0" distR="0" wp14:anchorId="393B25DB" wp14:editId="08D23E98">
            <wp:extent cx="5943600" cy="7661275"/>
            <wp:effectExtent l="0" t="0" r="0" b="0"/>
            <wp:docPr id="30" name="Picture 30"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Picture 30" descr="Text, letter&#10;&#10;Description automatically generated"/>
                    <pic:cNvPicPr/>
                  </pic:nvPicPr>
                  <pic:blipFill>
                    <a:blip r:embed="rId29">
                      <a:extLst>
                        <a:ext uri="{28A0092B-C50C-407E-A947-70E740481C1C}">
                          <a14:useLocalDpi xmlns:a14="http://schemas.microsoft.com/office/drawing/2010/main" val="0"/>
                        </a:ext>
                      </a:extLst>
                    </a:blip>
                    <a:stretch>
                      <a:fillRect/>
                    </a:stretch>
                  </pic:blipFill>
                  <pic:spPr>
                    <a:xfrm>
                      <a:off x="0" y="0"/>
                      <a:ext cx="5943600" cy="7661275"/>
                    </a:xfrm>
                    <a:prstGeom prst="rect">
                      <a:avLst/>
                    </a:prstGeom>
                  </pic:spPr>
                </pic:pic>
              </a:graphicData>
            </a:graphic>
          </wp:inline>
        </w:drawing>
      </w:r>
    </w:p>
    <w:p w14:paraId="5A604949" w14:textId="77777777" w:rsidR="00A434C3" w:rsidRDefault="00A434C3" w:rsidP="00416C15">
      <w:pPr>
        <w:spacing w:line="480" w:lineRule="auto"/>
        <w:rPr>
          <w:rFonts w:ascii="Times New Roman" w:hAnsi="Times New Roman" w:cs="Times New Roman"/>
          <w:b/>
          <w:bCs/>
        </w:rPr>
      </w:pPr>
    </w:p>
    <w:p w14:paraId="1CC9B52B" w14:textId="31EC536A" w:rsidR="00A434C3" w:rsidRDefault="00416C15" w:rsidP="00416C15">
      <w:pPr>
        <w:spacing w:line="480" w:lineRule="auto"/>
        <w:rPr>
          <w:rFonts w:ascii="Times New Roman" w:hAnsi="Times New Roman" w:cs="Times New Roman"/>
          <w:b/>
          <w:bCs/>
        </w:rPr>
      </w:pPr>
      <w:r w:rsidRPr="00416C15">
        <w:rPr>
          <w:rFonts w:ascii="Times New Roman" w:hAnsi="Times New Roman" w:cs="Times New Roman"/>
          <w:b/>
          <w:bCs/>
        </w:rPr>
        <w:lastRenderedPageBreak/>
        <w:t xml:space="preserve">Appendix </w:t>
      </w:r>
      <w:r>
        <w:rPr>
          <w:rFonts w:ascii="Times New Roman" w:hAnsi="Times New Roman" w:cs="Times New Roman"/>
          <w:b/>
          <w:bCs/>
        </w:rPr>
        <w:t xml:space="preserve">F: International Physical Activity Questionnaire </w:t>
      </w:r>
      <w:r w:rsidR="00A434C3">
        <w:rPr>
          <w:rFonts w:ascii="Times New Roman" w:hAnsi="Times New Roman" w:cs="Times New Roman"/>
          <w:b/>
          <w:bCs/>
          <w:noProof/>
        </w:rPr>
        <w:drawing>
          <wp:inline distT="0" distB="0" distL="0" distR="0" wp14:anchorId="5248D410" wp14:editId="48C31A15">
            <wp:extent cx="5943600" cy="7807325"/>
            <wp:effectExtent l="0" t="0" r="0" b="3175"/>
            <wp:docPr id="43" name="Picture 43"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Picture 43" descr="Text, letter&#10;&#10;Description automatically generated"/>
                    <pic:cNvPicPr/>
                  </pic:nvPicPr>
                  <pic:blipFill>
                    <a:blip r:embed="rId30">
                      <a:extLst>
                        <a:ext uri="{28A0092B-C50C-407E-A947-70E740481C1C}">
                          <a14:useLocalDpi xmlns:a14="http://schemas.microsoft.com/office/drawing/2010/main" val="0"/>
                        </a:ext>
                      </a:extLst>
                    </a:blip>
                    <a:stretch>
                      <a:fillRect/>
                    </a:stretch>
                  </pic:blipFill>
                  <pic:spPr>
                    <a:xfrm>
                      <a:off x="0" y="0"/>
                      <a:ext cx="5943600" cy="7807325"/>
                    </a:xfrm>
                    <a:prstGeom prst="rect">
                      <a:avLst/>
                    </a:prstGeom>
                  </pic:spPr>
                </pic:pic>
              </a:graphicData>
            </a:graphic>
          </wp:inline>
        </w:drawing>
      </w:r>
    </w:p>
    <w:p w14:paraId="7A318ABA" w14:textId="26155E27" w:rsidR="00416C15" w:rsidRDefault="00A434C3" w:rsidP="00416C15">
      <w:pPr>
        <w:spacing w:line="480" w:lineRule="auto"/>
        <w:rPr>
          <w:rFonts w:ascii="Times New Roman" w:hAnsi="Times New Roman" w:cs="Times New Roman"/>
          <w:b/>
          <w:bCs/>
        </w:rPr>
      </w:pPr>
      <w:r>
        <w:rPr>
          <w:rFonts w:ascii="Times New Roman" w:hAnsi="Times New Roman" w:cs="Times New Roman"/>
          <w:b/>
          <w:bCs/>
          <w:noProof/>
        </w:rPr>
        <w:lastRenderedPageBreak/>
        <w:drawing>
          <wp:inline distT="0" distB="0" distL="0" distR="0" wp14:anchorId="567B248F" wp14:editId="29BB3F3A">
            <wp:extent cx="5943600" cy="7799070"/>
            <wp:effectExtent l="0" t="0" r="0" b="0"/>
            <wp:docPr id="32" name="Picture 32"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Picture 32" descr="Text, letter&#10;&#10;Description automatically generated"/>
                    <pic:cNvPicPr/>
                  </pic:nvPicPr>
                  <pic:blipFill>
                    <a:blip r:embed="rId31">
                      <a:extLst>
                        <a:ext uri="{28A0092B-C50C-407E-A947-70E740481C1C}">
                          <a14:useLocalDpi xmlns:a14="http://schemas.microsoft.com/office/drawing/2010/main" val="0"/>
                        </a:ext>
                      </a:extLst>
                    </a:blip>
                    <a:stretch>
                      <a:fillRect/>
                    </a:stretch>
                  </pic:blipFill>
                  <pic:spPr>
                    <a:xfrm>
                      <a:off x="0" y="0"/>
                      <a:ext cx="5943600" cy="7799070"/>
                    </a:xfrm>
                    <a:prstGeom prst="rect">
                      <a:avLst/>
                    </a:prstGeom>
                  </pic:spPr>
                </pic:pic>
              </a:graphicData>
            </a:graphic>
          </wp:inline>
        </w:drawing>
      </w:r>
      <w:r>
        <w:rPr>
          <w:rFonts w:ascii="Times New Roman" w:hAnsi="Times New Roman" w:cs="Times New Roman"/>
          <w:b/>
          <w:bCs/>
          <w:noProof/>
        </w:rPr>
        <w:lastRenderedPageBreak/>
        <w:drawing>
          <wp:inline distT="0" distB="0" distL="0" distR="0" wp14:anchorId="77B48A5E" wp14:editId="1684134B">
            <wp:extent cx="5943600" cy="7690485"/>
            <wp:effectExtent l="0" t="0" r="0" b="5715"/>
            <wp:docPr id="33" name="Picture 33"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descr="Text&#10;&#10;Description automatically generated"/>
                    <pic:cNvPicPr/>
                  </pic:nvPicPr>
                  <pic:blipFill>
                    <a:blip r:embed="rId32">
                      <a:extLst>
                        <a:ext uri="{28A0092B-C50C-407E-A947-70E740481C1C}">
                          <a14:useLocalDpi xmlns:a14="http://schemas.microsoft.com/office/drawing/2010/main" val="0"/>
                        </a:ext>
                      </a:extLst>
                    </a:blip>
                    <a:stretch>
                      <a:fillRect/>
                    </a:stretch>
                  </pic:blipFill>
                  <pic:spPr>
                    <a:xfrm>
                      <a:off x="0" y="0"/>
                      <a:ext cx="5943600" cy="7690485"/>
                    </a:xfrm>
                    <a:prstGeom prst="rect">
                      <a:avLst/>
                    </a:prstGeom>
                  </pic:spPr>
                </pic:pic>
              </a:graphicData>
            </a:graphic>
          </wp:inline>
        </w:drawing>
      </w:r>
      <w:r>
        <w:rPr>
          <w:rFonts w:ascii="Times New Roman" w:hAnsi="Times New Roman" w:cs="Times New Roman"/>
          <w:b/>
          <w:bCs/>
          <w:noProof/>
        </w:rPr>
        <w:lastRenderedPageBreak/>
        <w:drawing>
          <wp:inline distT="0" distB="0" distL="0" distR="0" wp14:anchorId="3F0F8EF4" wp14:editId="1D749734">
            <wp:extent cx="5943600" cy="7620635"/>
            <wp:effectExtent l="0" t="0" r="0" b="0"/>
            <wp:docPr id="36" name="Picture 36"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Picture 36" descr="Text&#10;&#10;Description automatically generated"/>
                    <pic:cNvPicPr/>
                  </pic:nvPicPr>
                  <pic:blipFill>
                    <a:blip r:embed="rId33">
                      <a:extLst>
                        <a:ext uri="{28A0092B-C50C-407E-A947-70E740481C1C}">
                          <a14:useLocalDpi xmlns:a14="http://schemas.microsoft.com/office/drawing/2010/main" val="0"/>
                        </a:ext>
                      </a:extLst>
                    </a:blip>
                    <a:stretch>
                      <a:fillRect/>
                    </a:stretch>
                  </pic:blipFill>
                  <pic:spPr>
                    <a:xfrm>
                      <a:off x="0" y="0"/>
                      <a:ext cx="5943600" cy="7620635"/>
                    </a:xfrm>
                    <a:prstGeom prst="rect">
                      <a:avLst/>
                    </a:prstGeom>
                  </pic:spPr>
                </pic:pic>
              </a:graphicData>
            </a:graphic>
          </wp:inline>
        </w:drawing>
      </w:r>
    </w:p>
    <w:p w14:paraId="3FDDFA40" w14:textId="5D0E0BAB" w:rsidR="00416C15" w:rsidRDefault="00A434C3" w:rsidP="00416C15">
      <w:pPr>
        <w:spacing w:line="480" w:lineRule="auto"/>
        <w:rPr>
          <w:rFonts w:ascii="Times New Roman" w:hAnsi="Times New Roman" w:cs="Times New Roman"/>
          <w:b/>
          <w:bCs/>
        </w:rPr>
      </w:pPr>
      <w:r>
        <w:rPr>
          <w:rFonts w:ascii="Times New Roman" w:hAnsi="Times New Roman" w:cs="Times New Roman"/>
          <w:b/>
          <w:bCs/>
          <w:noProof/>
        </w:rPr>
        <w:lastRenderedPageBreak/>
        <w:drawing>
          <wp:inline distT="0" distB="0" distL="0" distR="0" wp14:anchorId="08E6DAD7" wp14:editId="4220F375">
            <wp:extent cx="5943600" cy="7664450"/>
            <wp:effectExtent l="0" t="0" r="0" b="6350"/>
            <wp:docPr id="35" name="Picture 35"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Picture 35" descr="Text, letter&#10;&#10;Description automatically generated"/>
                    <pic:cNvPicPr/>
                  </pic:nvPicPr>
                  <pic:blipFill>
                    <a:blip r:embed="rId34">
                      <a:extLst>
                        <a:ext uri="{28A0092B-C50C-407E-A947-70E740481C1C}">
                          <a14:useLocalDpi xmlns:a14="http://schemas.microsoft.com/office/drawing/2010/main" val="0"/>
                        </a:ext>
                      </a:extLst>
                    </a:blip>
                    <a:stretch>
                      <a:fillRect/>
                    </a:stretch>
                  </pic:blipFill>
                  <pic:spPr>
                    <a:xfrm>
                      <a:off x="0" y="0"/>
                      <a:ext cx="5943600" cy="7664450"/>
                    </a:xfrm>
                    <a:prstGeom prst="rect">
                      <a:avLst/>
                    </a:prstGeom>
                  </pic:spPr>
                </pic:pic>
              </a:graphicData>
            </a:graphic>
          </wp:inline>
        </w:drawing>
      </w:r>
      <w:r>
        <w:rPr>
          <w:rFonts w:ascii="Times New Roman" w:hAnsi="Times New Roman" w:cs="Times New Roman"/>
          <w:b/>
          <w:bCs/>
          <w:noProof/>
        </w:rPr>
        <w:lastRenderedPageBreak/>
        <w:drawing>
          <wp:inline distT="0" distB="0" distL="0" distR="0" wp14:anchorId="7EE298CD" wp14:editId="738FCE73">
            <wp:extent cx="5943600" cy="7752715"/>
            <wp:effectExtent l="0" t="0" r="0" b="0"/>
            <wp:docPr id="37" name="Picture 37"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Picture 37" descr="Text, letter&#10;&#10;Description automatically generated"/>
                    <pic:cNvPicPr/>
                  </pic:nvPicPr>
                  <pic:blipFill>
                    <a:blip r:embed="rId35">
                      <a:extLst>
                        <a:ext uri="{28A0092B-C50C-407E-A947-70E740481C1C}">
                          <a14:useLocalDpi xmlns:a14="http://schemas.microsoft.com/office/drawing/2010/main" val="0"/>
                        </a:ext>
                      </a:extLst>
                    </a:blip>
                    <a:stretch>
                      <a:fillRect/>
                    </a:stretch>
                  </pic:blipFill>
                  <pic:spPr>
                    <a:xfrm>
                      <a:off x="0" y="0"/>
                      <a:ext cx="5943600" cy="7752715"/>
                    </a:xfrm>
                    <a:prstGeom prst="rect">
                      <a:avLst/>
                    </a:prstGeom>
                  </pic:spPr>
                </pic:pic>
              </a:graphicData>
            </a:graphic>
          </wp:inline>
        </w:drawing>
      </w:r>
    </w:p>
    <w:p w14:paraId="52AAC89B" w14:textId="77777777" w:rsidR="00416C15" w:rsidRDefault="00416C15" w:rsidP="00416C15">
      <w:pPr>
        <w:spacing w:line="480" w:lineRule="auto"/>
        <w:rPr>
          <w:rFonts w:ascii="Times New Roman" w:hAnsi="Times New Roman" w:cs="Times New Roman"/>
          <w:b/>
          <w:bCs/>
        </w:rPr>
      </w:pPr>
    </w:p>
    <w:p w14:paraId="27BAD271" w14:textId="112BB9DA" w:rsidR="00416C15" w:rsidRDefault="00416C15" w:rsidP="00416C15">
      <w:pPr>
        <w:spacing w:line="480" w:lineRule="auto"/>
        <w:rPr>
          <w:rFonts w:ascii="Times New Roman" w:hAnsi="Times New Roman" w:cs="Times New Roman"/>
          <w:b/>
          <w:bCs/>
        </w:rPr>
      </w:pPr>
      <w:r w:rsidRPr="00416C15">
        <w:rPr>
          <w:rFonts w:ascii="Times New Roman" w:hAnsi="Times New Roman" w:cs="Times New Roman"/>
          <w:b/>
          <w:bCs/>
        </w:rPr>
        <w:lastRenderedPageBreak/>
        <w:t xml:space="preserve">Appendix </w:t>
      </w:r>
      <w:r>
        <w:rPr>
          <w:rFonts w:ascii="Times New Roman" w:hAnsi="Times New Roman" w:cs="Times New Roman"/>
          <w:b/>
          <w:bCs/>
        </w:rPr>
        <w:t xml:space="preserve">G: Physical Activity Readiness Questionnaire </w:t>
      </w:r>
    </w:p>
    <w:p w14:paraId="625D6C6D" w14:textId="77777777" w:rsidR="00A434C3" w:rsidRDefault="00A434C3" w:rsidP="00416C15">
      <w:pPr>
        <w:spacing w:line="480" w:lineRule="auto"/>
        <w:rPr>
          <w:rFonts w:ascii="Times New Roman" w:hAnsi="Times New Roman" w:cs="Times New Roman"/>
          <w:b/>
          <w:bCs/>
        </w:rPr>
      </w:pPr>
      <w:r>
        <w:rPr>
          <w:rFonts w:ascii="Times New Roman" w:hAnsi="Times New Roman" w:cs="Times New Roman"/>
          <w:b/>
          <w:bCs/>
          <w:noProof/>
        </w:rPr>
        <w:drawing>
          <wp:inline distT="0" distB="0" distL="0" distR="0" wp14:anchorId="2D5243EC" wp14:editId="16D74425">
            <wp:extent cx="5943600" cy="7743190"/>
            <wp:effectExtent l="0" t="0" r="0" b="3810"/>
            <wp:docPr id="38" name="Picture 38" descr="Text&#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Picture 38" descr="Text&#10;&#10;Description automatically generated with low confidence"/>
                    <pic:cNvPicPr/>
                  </pic:nvPicPr>
                  <pic:blipFill>
                    <a:blip r:embed="rId36">
                      <a:extLst>
                        <a:ext uri="{28A0092B-C50C-407E-A947-70E740481C1C}">
                          <a14:useLocalDpi xmlns:a14="http://schemas.microsoft.com/office/drawing/2010/main" val="0"/>
                        </a:ext>
                      </a:extLst>
                    </a:blip>
                    <a:stretch>
                      <a:fillRect/>
                    </a:stretch>
                  </pic:blipFill>
                  <pic:spPr>
                    <a:xfrm>
                      <a:off x="0" y="0"/>
                      <a:ext cx="5943600" cy="7743190"/>
                    </a:xfrm>
                    <a:prstGeom prst="rect">
                      <a:avLst/>
                    </a:prstGeom>
                  </pic:spPr>
                </pic:pic>
              </a:graphicData>
            </a:graphic>
          </wp:inline>
        </w:drawing>
      </w:r>
    </w:p>
    <w:p w14:paraId="3C2C9DDD" w14:textId="15E1AE6F" w:rsidR="00416C15" w:rsidRPr="00A434C3" w:rsidRDefault="00A434C3" w:rsidP="00CA1FBE">
      <w:pPr>
        <w:spacing w:line="480" w:lineRule="auto"/>
        <w:rPr>
          <w:rFonts w:ascii="Times New Roman" w:hAnsi="Times New Roman" w:cs="Times New Roman"/>
          <w:b/>
          <w:bCs/>
        </w:rPr>
      </w:pPr>
      <w:r>
        <w:rPr>
          <w:rFonts w:ascii="Times New Roman" w:hAnsi="Times New Roman" w:cs="Times New Roman"/>
          <w:b/>
          <w:bCs/>
          <w:noProof/>
        </w:rPr>
        <w:lastRenderedPageBreak/>
        <w:drawing>
          <wp:inline distT="0" distB="0" distL="0" distR="0" wp14:anchorId="397E59EE" wp14:editId="57778B80">
            <wp:extent cx="5943600" cy="7823200"/>
            <wp:effectExtent l="0" t="0" r="0" b="0"/>
            <wp:docPr id="39" name="Picture 39"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Picture 39" descr="Table&#10;&#10;Description automatically generated"/>
                    <pic:cNvPicPr/>
                  </pic:nvPicPr>
                  <pic:blipFill>
                    <a:blip r:embed="rId37">
                      <a:extLst>
                        <a:ext uri="{28A0092B-C50C-407E-A947-70E740481C1C}">
                          <a14:useLocalDpi xmlns:a14="http://schemas.microsoft.com/office/drawing/2010/main" val="0"/>
                        </a:ext>
                      </a:extLst>
                    </a:blip>
                    <a:stretch>
                      <a:fillRect/>
                    </a:stretch>
                  </pic:blipFill>
                  <pic:spPr>
                    <a:xfrm>
                      <a:off x="0" y="0"/>
                      <a:ext cx="5943600" cy="7823200"/>
                    </a:xfrm>
                    <a:prstGeom prst="rect">
                      <a:avLst/>
                    </a:prstGeom>
                  </pic:spPr>
                </pic:pic>
              </a:graphicData>
            </a:graphic>
          </wp:inline>
        </w:drawing>
      </w:r>
      <w:r>
        <w:rPr>
          <w:rFonts w:ascii="Times New Roman" w:hAnsi="Times New Roman" w:cs="Times New Roman"/>
          <w:b/>
          <w:bCs/>
          <w:noProof/>
        </w:rPr>
        <w:lastRenderedPageBreak/>
        <w:drawing>
          <wp:inline distT="0" distB="0" distL="0" distR="0" wp14:anchorId="71B6E0E5" wp14:editId="27E6E45A">
            <wp:extent cx="5943600" cy="7826375"/>
            <wp:effectExtent l="0" t="0" r="0" b="0"/>
            <wp:docPr id="40" name="Picture 40" descr="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descr="Table&#10;&#10;Description automatically generated"/>
                    <pic:cNvPicPr/>
                  </pic:nvPicPr>
                  <pic:blipFill>
                    <a:blip r:embed="rId38">
                      <a:extLst>
                        <a:ext uri="{28A0092B-C50C-407E-A947-70E740481C1C}">
                          <a14:useLocalDpi xmlns:a14="http://schemas.microsoft.com/office/drawing/2010/main" val="0"/>
                        </a:ext>
                      </a:extLst>
                    </a:blip>
                    <a:stretch>
                      <a:fillRect/>
                    </a:stretch>
                  </pic:blipFill>
                  <pic:spPr>
                    <a:xfrm>
                      <a:off x="0" y="0"/>
                      <a:ext cx="5943600" cy="7826375"/>
                    </a:xfrm>
                    <a:prstGeom prst="rect">
                      <a:avLst/>
                    </a:prstGeom>
                  </pic:spPr>
                </pic:pic>
              </a:graphicData>
            </a:graphic>
          </wp:inline>
        </w:drawing>
      </w:r>
      <w:r>
        <w:rPr>
          <w:rFonts w:ascii="Times New Roman" w:hAnsi="Times New Roman" w:cs="Times New Roman"/>
          <w:b/>
          <w:bCs/>
          <w:noProof/>
        </w:rPr>
        <w:lastRenderedPageBreak/>
        <w:drawing>
          <wp:inline distT="0" distB="0" distL="0" distR="0" wp14:anchorId="774B8845" wp14:editId="3D5CA43C">
            <wp:extent cx="5943600" cy="7753350"/>
            <wp:effectExtent l="0" t="0" r="0" b="6350"/>
            <wp:docPr id="41" name="Picture 41"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Picture 41" descr="Graphical user interface, text, application&#10;&#10;Description automatically generated"/>
                    <pic:cNvPicPr/>
                  </pic:nvPicPr>
                  <pic:blipFill>
                    <a:blip r:embed="rId39">
                      <a:extLst>
                        <a:ext uri="{28A0092B-C50C-407E-A947-70E740481C1C}">
                          <a14:useLocalDpi xmlns:a14="http://schemas.microsoft.com/office/drawing/2010/main" val="0"/>
                        </a:ext>
                      </a:extLst>
                    </a:blip>
                    <a:stretch>
                      <a:fillRect/>
                    </a:stretch>
                  </pic:blipFill>
                  <pic:spPr>
                    <a:xfrm>
                      <a:off x="0" y="0"/>
                      <a:ext cx="5943600" cy="7753350"/>
                    </a:xfrm>
                    <a:prstGeom prst="rect">
                      <a:avLst/>
                    </a:prstGeom>
                  </pic:spPr>
                </pic:pic>
              </a:graphicData>
            </a:graphic>
          </wp:inline>
        </w:drawing>
      </w:r>
    </w:p>
    <w:sectPr w:rsidR="00416C15" w:rsidRPr="00A434C3" w:rsidSect="008C12F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34C37B" w14:textId="77777777" w:rsidR="008D21BD" w:rsidRDefault="008D21BD" w:rsidP="00C02F9D">
      <w:r>
        <w:separator/>
      </w:r>
    </w:p>
  </w:endnote>
  <w:endnote w:type="continuationSeparator" w:id="0">
    <w:p w14:paraId="5D86277D" w14:textId="77777777" w:rsidR="008D21BD" w:rsidRDefault="008D21BD" w:rsidP="00C02F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604020202020204"/>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50FE7E" w14:textId="77777777" w:rsidR="00185039" w:rsidRDefault="00185039" w:rsidP="00185039">
    <w:pPr>
      <w:pStyle w:val="Footer"/>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67323314"/>
      <w:docPartObj>
        <w:docPartGallery w:val="Page Numbers (Bottom of Page)"/>
        <w:docPartUnique/>
      </w:docPartObj>
    </w:sdtPr>
    <w:sdtEndPr>
      <w:rPr>
        <w:noProof/>
      </w:rPr>
    </w:sdtEndPr>
    <w:sdtContent>
      <w:p w14:paraId="1D840360" w14:textId="7AA3E7E2" w:rsidR="00A2596E" w:rsidRDefault="00A2596E">
        <w:pPr>
          <w:pStyle w:val="Footer"/>
          <w:jc w:val="center"/>
        </w:pPr>
        <w:r>
          <w:fldChar w:fldCharType="begin"/>
        </w:r>
        <w:r>
          <w:instrText xml:space="preserve"> PAGE   \* MERGEFORMAT </w:instrText>
        </w:r>
        <w:r>
          <w:fldChar w:fldCharType="separate"/>
        </w:r>
        <w:r w:rsidR="00890503">
          <w:rPr>
            <w:noProof/>
          </w:rPr>
          <w:t>12</w:t>
        </w:r>
        <w:r>
          <w:rPr>
            <w:noProof/>
          </w:rPr>
          <w:fldChar w:fldCharType="end"/>
        </w:r>
      </w:p>
    </w:sdtContent>
  </w:sdt>
  <w:p w14:paraId="34D1473B" w14:textId="77777777" w:rsidR="00185039" w:rsidRDefault="001850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E4487F" w14:textId="77777777" w:rsidR="008D21BD" w:rsidRDefault="008D21BD" w:rsidP="00C02F9D">
      <w:r>
        <w:separator/>
      </w:r>
    </w:p>
  </w:footnote>
  <w:footnote w:type="continuationSeparator" w:id="0">
    <w:p w14:paraId="0EE9E797" w14:textId="77777777" w:rsidR="008D21BD" w:rsidRDefault="008D21BD" w:rsidP="00C02F9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5A066D"/>
    <w:multiLevelType w:val="hybridMultilevel"/>
    <w:tmpl w:val="821A8492"/>
    <w:lvl w:ilvl="0" w:tplc="71E03720">
      <w:start w:val="1"/>
      <w:numFmt w:val="bullet"/>
      <w:lvlText w:val="•"/>
      <w:lvlJc w:val="left"/>
      <w:pPr>
        <w:tabs>
          <w:tab w:val="num" w:pos="720"/>
        </w:tabs>
        <w:ind w:left="720" w:hanging="360"/>
      </w:pPr>
      <w:rPr>
        <w:rFonts w:ascii="Times New Roman" w:hAnsi="Times New Roman" w:hint="default"/>
      </w:rPr>
    </w:lvl>
    <w:lvl w:ilvl="1" w:tplc="44189EC8" w:tentative="1">
      <w:start w:val="1"/>
      <w:numFmt w:val="bullet"/>
      <w:lvlText w:val="•"/>
      <w:lvlJc w:val="left"/>
      <w:pPr>
        <w:tabs>
          <w:tab w:val="num" w:pos="1440"/>
        </w:tabs>
        <w:ind w:left="1440" w:hanging="360"/>
      </w:pPr>
      <w:rPr>
        <w:rFonts w:ascii="Times New Roman" w:hAnsi="Times New Roman" w:hint="default"/>
      </w:rPr>
    </w:lvl>
    <w:lvl w:ilvl="2" w:tplc="EC54FFF4" w:tentative="1">
      <w:start w:val="1"/>
      <w:numFmt w:val="bullet"/>
      <w:lvlText w:val="•"/>
      <w:lvlJc w:val="left"/>
      <w:pPr>
        <w:tabs>
          <w:tab w:val="num" w:pos="2160"/>
        </w:tabs>
        <w:ind w:left="2160" w:hanging="360"/>
      </w:pPr>
      <w:rPr>
        <w:rFonts w:ascii="Times New Roman" w:hAnsi="Times New Roman" w:hint="default"/>
      </w:rPr>
    </w:lvl>
    <w:lvl w:ilvl="3" w:tplc="BFCC7F80" w:tentative="1">
      <w:start w:val="1"/>
      <w:numFmt w:val="bullet"/>
      <w:lvlText w:val="•"/>
      <w:lvlJc w:val="left"/>
      <w:pPr>
        <w:tabs>
          <w:tab w:val="num" w:pos="2880"/>
        </w:tabs>
        <w:ind w:left="2880" w:hanging="360"/>
      </w:pPr>
      <w:rPr>
        <w:rFonts w:ascii="Times New Roman" w:hAnsi="Times New Roman" w:hint="default"/>
      </w:rPr>
    </w:lvl>
    <w:lvl w:ilvl="4" w:tplc="F15AB098" w:tentative="1">
      <w:start w:val="1"/>
      <w:numFmt w:val="bullet"/>
      <w:lvlText w:val="•"/>
      <w:lvlJc w:val="left"/>
      <w:pPr>
        <w:tabs>
          <w:tab w:val="num" w:pos="3600"/>
        </w:tabs>
        <w:ind w:left="3600" w:hanging="360"/>
      </w:pPr>
      <w:rPr>
        <w:rFonts w:ascii="Times New Roman" w:hAnsi="Times New Roman" w:hint="default"/>
      </w:rPr>
    </w:lvl>
    <w:lvl w:ilvl="5" w:tplc="6A3266E0" w:tentative="1">
      <w:start w:val="1"/>
      <w:numFmt w:val="bullet"/>
      <w:lvlText w:val="•"/>
      <w:lvlJc w:val="left"/>
      <w:pPr>
        <w:tabs>
          <w:tab w:val="num" w:pos="4320"/>
        </w:tabs>
        <w:ind w:left="4320" w:hanging="360"/>
      </w:pPr>
      <w:rPr>
        <w:rFonts w:ascii="Times New Roman" w:hAnsi="Times New Roman" w:hint="default"/>
      </w:rPr>
    </w:lvl>
    <w:lvl w:ilvl="6" w:tplc="F8C67102" w:tentative="1">
      <w:start w:val="1"/>
      <w:numFmt w:val="bullet"/>
      <w:lvlText w:val="•"/>
      <w:lvlJc w:val="left"/>
      <w:pPr>
        <w:tabs>
          <w:tab w:val="num" w:pos="5040"/>
        </w:tabs>
        <w:ind w:left="5040" w:hanging="360"/>
      </w:pPr>
      <w:rPr>
        <w:rFonts w:ascii="Times New Roman" w:hAnsi="Times New Roman" w:hint="default"/>
      </w:rPr>
    </w:lvl>
    <w:lvl w:ilvl="7" w:tplc="D4101494" w:tentative="1">
      <w:start w:val="1"/>
      <w:numFmt w:val="bullet"/>
      <w:lvlText w:val="•"/>
      <w:lvlJc w:val="left"/>
      <w:pPr>
        <w:tabs>
          <w:tab w:val="num" w:pos="5760"/>
        </w:tabs>
        <w:ind w:left="5760" w:hanging="360"/>
      </w:pPr>
      <w:rPr>
        <w:rFonts w:ascii="Times New Roman" w:hAnsi="Times New Roman" w:hint="default"/>
      </w:rPr>
    </w:lvl>
    <w:lvl w:ilvl="8" w:tplc="D95E87C2" w:tentative="1">
      <w:start w:val="1"/>
      <w:numFmt w:val="bullet"/>
      <w:lvlText w:val="•"/>
      <w:lvlJc w:val="left"/>
      <w:pPr>
        <w:tabs>
          <w:tab w:val="num" w:pos="6480"/>
        </w:tabs>
        <w:ind w:left="6480" w:hanging="360"/>
      </w:pPr>
      <w:rPr>
        <w:rFonts w:ascii="Times New Roman" w:hAnsi="Times New Roman" w:hint="default"/>
      </w:rPr>
    </w:lvl>
  </w:abstractNum>
  <w:abstractNum w:abstractNumId="1" w15:restartNumberingAfterBreak="0">
    <w:nsid w:val="0C930593"/>
    <w:multiLevelType w:val="hybridMultilevel"/>
    <w:tmpl w:val="F5DCB0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11F797D"/>
    <w:multiLevelType w:val="hybridMultilevel"/>
    <w:tmpl w:val="FB36F3F4"/>
    <w:lvl w:ilvl="0" w:tplc="86DE9BA6">
      <w:start w:val="1"/>
      <w:numFmt w:val="bullet"/>
      <w:lvlText w:val="•"/>
      <w:lvlJc w:val="left"/>
      <w:pPr>
        <w:tabs>
          <w:tab w:val="num" w:pos="720"/>
        </w:tabs>
        <w:ind w:left="720" w:hanging="360"/>
      </w:pPr>
      <w:rPr>
        <w:rFonts w:ascii="Times New Roman" w:hAnsi="Times New Roman" w:hint="default"/>
      </w:rPr>
    </w:lvl>
    <w:lvl w:ilvl="1" w:tplc="D4684EAA" w:tentative="1">
      <w:start w:val="1"/>
      <w:numFmt w:val="bullet"/>
      <w:lvlText w:val="•"/>
      <w:lvlJc w:val="left"/>
      <w:pPr>
        <w:tabs>
          <w:tab w:val="num" w:pos="1440"/>
        </w:tabs>
        <w:ind w:left="1440" w:hanging="360"/>
      </w:pPr>
      <w:rPr>
        <w:rFonts w:ascii="Times New Roman" w:hAnsi="Times New Roman" w:hint="default"/>
      </w:rPr>
    </w:lvl>
    <w:lvl w:ilvl="2" w:tplc="617C3628" w:tentative="1">
      <w:start w:val="1"/>
      <w:numFmt w:val="bullet"/>
      <w:lvlText w:val="•"/>
      <w:lvlJc w:val="left"/>
      <w:pPr>
        <w:tabs>
          <w:tab w:val="num" w:pos="2160"/>
        </w:tabs>
        <w:ind w:left="2160" w:hanging="360"/>
      </w:pPr>
      <w:rPr>
        <w:rFonts w:ascii="Times New Roman" w:hAnsi="Times New Roman" w:hint="default"/>
      </w:rPr>
    </w:lvl>
    <w:lvl w:ilvl="3" w:tplc="E44240EC" w:tentative="1">
      <w:start w:val="1"/>
      <w:numFmt w:val="bullet"/>
      <w:lvlText w:val="•"/>
      <w:lvlJc w:val="left"/>
      <w:pPr>
        <w:tabs>
          <w:tab w:val="num" w:pos="2880"/>
        </w:tabs>
        <w:ind w:left="2880" w:hanging="360"/>
      </w:pPr>
      <w:rPr>
        <w:rFonts w:ascii="Times New Roman" w:hAnsi="Times New Roman" w:hint="default"/>
      </w:rPr>
    </w:lvl>
    <w:lvl w:ilvl="4" w:tplc="0F941560" w:tentative="1">
      <w:start w:val="1"/>
      <w:numFmt w:val="bullet"/>
      <w:lvlText w:val="•"/>
      <w:lvlJc w:val="left"/>
      <w:pPr>
        <w:tabs>
          <w:tab w:val="num" w:pos="3600"/>
        </w:tabs>
        <w:ind w:left="3600" w:hanging="360"/>
      </w:pPr>
      <w:rPr>
        <w:rFonts w:ascii="Times New Roman" w:hAnsi="Times New Roman" w:hint="default"/>
      </w:rPr>
    </w:lvl>
    <w:lvl w:ilvl="5" w:tplc="8842E4E8" w:tentative="1">
      <w:start w:val="1"/>
      <w:numFmt w:val="bullet"/>
      <w:lvlText w:val="•"/>
      <w:lvlJc w:val="left"/>
      <w:pPr>
        <w:tabs>
          <w:tab w:val="num" w:pos="4320"/>
        </w:tabs>
        <w:ind w:left="4320" w:hanging="360"/>
      </w:pPr>
      <w:rPr>
        <w:rFonts w:ascii="Times New Roman" w:hAnsi="Times New Roman" w:hint="default"/>
      </w:rPr>
    </w:lvl>
    <w:lvl w:ilvl="6" w:tplc="27E0231C" w:tentative="1">
      <w:start w:val="1"/>
      <w:numFmt w:val="bullet"/>
      <w:lvlText w:val="•"/>
      <w:lvlJc w:val="left"/>
      <w:pPr>
        <w:tabs>
          <w:tab w:val="num" w:pos="5040"/>
        </w:tabs>
        <w:ind w:left="5040" w:hanging="360"/>
      </w:pPr>
      <w:rPr>
        <w:rFonts w:ascii="Times New Roman" w:hAnsi="Times New Roman" w:hint="default"/>
      </w:rPr>
    </w:lvl>
    <w:lvl w:ilvl="7" w:tplc="31E69744" w:tentative="1">
      <w:start w:val="1"/>
      <w:numFmt w:val="bullet"/>
      <w:lvlText w:val="•"/>
      <w:lvlJc w:val="left"/>
      <w:pPr>
        <w:tabs>
          <w:tab w:val="num" w:pos="5760"/>
        </w:tabs>
        <w:ind w:left="5760" w:hanging="360"/>
      </w:pPr>
      <w:rPr>
        <w:rFonts w:ascii="Times New Roman" w:hAnsi="Times New Roman" w:hint="default"/>
      </w:rPr>
    </w:lvl>
    <w:lvl w:ilvl="8" w:tplc="A72CC4DA" w:tentative="1">
      <w:start w:val="1"/>
      <w:numFmt w:val="bullet"/>
      <w:lvlText w:val="•"/>
      <w:lvlJc w:val="left"/>
      <w:pPr>
        <w:tabs>
          <w:tab w:val="num" w:pos="6480"/>
        </w:tabs>
        <w:ind w:left="6480" w:hanging="360"/>
      </w:pPr>
      <w:rPr>
        <w:rFonts w:ascii="Times New Roman" w:hAnsi="Times New Roman" w:hint="default"/>
      </w:rPr>
    </w:lvl>
  </w:abstractNum>
  <w:abstractNum w:abstractNumId="3" w15:restartNumberingAfterBreak="0">
    <w:nsid w:val="1B552FC0"/>
    <w:multiLevelType w:val="hybridMultilevel"/>
    <w:tmpl w:val="4538F50A"/>
    <w:lvl w:ilvl="0" w:tplc="CAD2615A">
      <w:start w:val="1"/>
      <w:numFmt w:val="decimal"/>
      <w:lvlText w:val="%1."/>
      <w:lvlJc w:val="left"/>
      <w:pPr>
        <w:ind w:left="1080" w:hanging="360"/>
      </w:pPr>
      <w:rPr>
        <w:rFonts w:hint="default"/>
        <w:b w:val="0"/>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1DBE26B0"/>
    <w:multiLevelType w:val="hybridMultilevel"/>
    <w:tmpl w:val="ED86F3EA"/>
    <w:lvl w:ilvl="0" w:tplc="CAD2615A">
      <w:start w:val="1"/>
      <w:numFmt w:val="decimal"/>
      <w:lvlText w:val="%1."/>
      <w:lvlJc w:val="left"/>
      <w:pPr>
        <w:ind w:left="720" w:hanging="360"/>
      </w:pPr>
      <w:rPr>
        <w:rFonts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8114AB8"/>
    <w:multiLevelType w:val="hybridMultilevel"/>
    <w:tmpl w:val="87E042F6"/>
    <w:lvl w:ilvl="0" w:tplc="5BDC60FC">
      <w:start w:val="1"/>
      <w:numFmt w:val="bullet"/>
      <w:lvlText w:val="•"/>
      <w:lvlJc w:val="left"/>
      <w:pPr>
        <w:tabs>
          <w:tab w:val="num" w:pos="720"/>
        </w:tabs>
        <w:ind w:left="720" w:hanging="360"/>
      </w:pPr>
      <w:rPr>
        <w:rFonts w:ascii="Arial" w:hAnsi="Arial" w:hint="default"/>
      </w:rPr>
    </w:lvl>
    <w:lvl w:ilvl="1" w:tplc="3CC00B22" w:tentative="1">
      <w:start w:val="1"/>
      <w:numFmt w:val="bullet"/>
      <w:lvlText w:val="•"/>
      <w:lvlJc w:val="left"/>
      <w:pPr>
        <w:tabs>
          <w:tab w:val="num" w:pos="1440"/>
        </w:tabs>
        <w:ind w:left="1440" w:hanging="360"/>
      </w:pPr>
      <w:rPr>
        <w:rFonts w:ascii="Arial" w:hAnsi="Arial" w:hint="default"/>
      </w:rPr>
    </w:lvl>
    <w:lvl w:ilvl="2" w:tplc="84F8A7FC" w:tentative="1">
      <w:start w:val="1"/>
      <w:numFmt w:val="bullet"/>
      <w:lvlText w:val="•"/>
      <w:lvlJc w:val="left"/>
      <w:pPr>
        <w:tabs>
          <w:tab w:val="num" w:pos="2160"/>
        </w:tabs>
        <w:ind w:left="2160" w:hanging="360"/>
      </w:pPr>
      <w:rPr>
        <w:rFonts w:ascii="Arial" w:hAnsi="Arial" w:hint="default"/>
      </w:rPr>
    </w:lvl>
    <w:lvl w:ilvl="3" w:tplc="125E03E4" w:tentative="1">
      <w:start w:val="1"/>
      <w:numFmt w:val="bullet"/>
      <w:lvlText w:val="•"/>
      <w:lvlJc w:val="left"/>
      <w:pPr>
        <w:tabs>
          <w:tab w:val="num" w:pos="2880"/>
        </w:tabs>
        <w:ind w:left="2880" w:hanging="360"/>
      </w:pPr>
      <w:rPr>
        <w:rFonts w:ascii="Arial" w:hAnsi="Arial" w:hint="default"/>
      </w:rPr>
    </w:lvl>
    <w:lvl w:ilvl="4" w:tplc="7E4A4914" w:tentative="1">
      <w:start w:val="1"/>
      <w:numFmt w:val="bullet"/>
      <w:lvlText w:val="•"/>
      <w:lvlJc w:val="left"/>
      <w:pPr>
        <w:tabs>
          <w:tab w:val="num" w:pos="3600"/>
        </w:tabs>
        <w:ind w:left="3600" w:hanging="360"/>
      </w:pPr>
      <w:rPr>
        <w:rFonts w:ascii="Arial" w:hAnsi="Arial" w:hint="default"/>
      </w:rPr>
    </w:lvl>
    <w:lvl w:ilvl="5" w:tplc="E5627242" w:tentative="1">
      <w:start w:val="1"/>
      <w:numFmt w:val="bullet"/>
      <w:lvlText w:val="•"/>
      <w:lvlJc w:val="left"/>
      <w:pPr>
        <w:tabs>
          <w:tab w:val="num" w:pos="4320"/>
        </w:tabs>
        <w:ind w:left="4320" w:hanging="360"/>
      </w:pPr>
      <w:rPr>
        <w:rFonts w:ascii="Arial" w:hAnsi="Arial" w:hint="default"/>
      </w:rPr>
    </w:lvl>
    <w:lvl w:ilvl="6" w:tplc="BB8A4A44" w:tentative="1">
      <w:start w:val="1"/>
      <w:numFmt w:val="bullet"/>
      <w:lvlText w:val="•"/>
      <w:lvlJc w:val="left"/>
      <w:pPr>
        <w:tabs>
          <w:tab w:val="num" w:pos="5040"/>
        </w:tabs>
        <w:ind w:left="5040" w:hanging="360"/>
      </w:pPr>
      <w:rPr>
        <w:rFonts w:ascii="Arial" w:hAnsi="Arial" w:hint="default"/>
      </w:rPr>
    </w:lvl>
    <w:lvl w:ilvl="7" w:tplc="9CC247C8" w:tentative="1">
      <w:start w:val="1"/>
      <w:numFmt w:val="bullet"/>
      <w:lvlText w:val="•"/>
      <w:lvlJc w:val="left"/>
      <w:pPr>
        <w:tabs>
          <w:tab w:val="num" w:pos="5760"/>
        </w:tabs>
        <w:ind w:left="5760" w:hanging="360"/>
      </w:pPr>
      <w:rPr>
        <w:rFonts w:ascii="Arial" w:hAnsi="Arial" w:hint="default"/>
      </w:rPr>
    </w:lvl>
    <w:lvl w:ilvl="8" w:tplc="424A6DCE"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356051F7"/>
    <w:multiLevelType w:val="hybridMultilevel"/>
    <w:tmpl w:val="CA360EF2"/>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D757B67"/>
    <w:multiLevelType w:val="hybridMultilevel"/>
    <w:tmpl w:val="CBD41A1E"/>
    <w:lvl w:ilvl="0" w:tplc="CAD2615A">
      <w:start w:val="1"/>
      <w:numFmt w:val="decimal"/>
      <w:lvlText w:val="%1."/>
      <w:lvlJc w:val="left"/>
      <w:pPr>
        <w:ind w:left="1080" w:hanging="360"/>
      </w:pPr>
      <w:rPr>
        <w:rFonts w:hint="default"/>
        <w:b w:val="0"/>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4ADC2001"/>
    <w:multiLevelType w:val="hybridMultilevel"/>
    <w:tmpl w:val="D79891A0"/>
    <w:lvl w:ilvl="0" w:tplc="1BA26CF0">
      <w:start w:val="1"/>
      <w:numFmt w:val="bullet"/>
      <w:lvlText w:val="•"/>
      <w:lvlJc w:val="left"/>
      <w:pPr>
        <w:tabs>
          <w:tab w:val="num" w:pos="720"/>
        </w:tabs>
        <w:ind w:left="720" w:hanging="360"/>
      </w:pPr>
      <w:rPr>
        <w:rFonts w:ascii="Times New Roman" w:hAnsi="Times New Roman" w:hint="default"/>
      </w:rPr>
    </w:lvl>
    <w:lvl w:ilvl="1" w:tplc="AC0CBE6C" w:tentative="1">
      <w:start w:val="1"/>
      <w:numFmt w:val="bullet"/>
      <w:lvlText w:val="•"/>
      <w:lvlJc w:val="left"/>
      <w:pPr>
        <w:tabs>
          <w:tab w:val="num" w:pos="1440"/>
        </w:tabs>
        <w:ind w:left="1440" w:hanging="360"/>
      </w:pPr>
      <w:rPr>
        <w:rFonts w:ascii="Times New Roman" w:hAnsi="Times New Roman" w:hint="default"/>
      </w:rPr>
    </w:lvl>
    <w:lvl w:ilvl="2" w:tplc="E1C62CF0" w:tentative="1">
      <w:start w:val="1"/>
      <w:numFmt w:val="bullet"/>
      <w:lvlText w:val="•"/>
      <w:lvlJc w:val="left"/>
      <w:pPr>
        <w:tabs>
          <w:tab w:val="num" w:pos="2160"/>
        </w:tabs>
        <w:ind w:left="2160" w:hanging="360"/>
      </w:pPr>
      <w:rPr>
        <w:rFonts w:ascii="Times New Roman" w:hAnsi="Times New Roman" w:hint="default"/>
      </w:rPr>
    </w:lvl>
    <w:lvl w:ilvl="3" w:tplc="7C427DB8" w:tentative="1">
      <w:start w:val="1"/>
      <w:numFmt w:val="bullet"/>
      <w:lvlText w:val="•"/>
      <w:lvlJc w:val="left"/>
      <w:pPr>
        <w:tabs>
          <w:tab w:val="num" w:pos="2880"/>
        </w:tabs>
        <w:ind w:left="2880" w:hanging="360"/>
      </w:pPr>
      <w:rPr>
        <w:rFonts w:ascii="Times New Roman" w:hAnsi="Times New Roman" w:hint="default"/>
      </w:rPr>
    </w:lvl>
    <w:lvl w:ilvl="4" w:tplc="841C8FFA" w:tentative="1">
      <w:start w:val="1"/>
      <w:numFmt w:val="bullet"/>
      <w:lvlText w:val="•"/>
      <w:lvlJc w:val="left"/>
      <w:pPr>
        <w:tabs>
          <w:tab w:val="num" w:pos="3600"/>
        </w:tabs>
        <w:ind w:left="3600" w:hanging="360"/>
      </w:pPr>
      <w:rPr>
        <w:rFonts w:ascii="Times New Roman" w:hAnsi="Times New Roman" w:hint="default"/>
      </w:rPr>
    </w:lvl>
    <w:lvl w:ilvl="5" w:tplc="0BDC4D74" w:tentative="1">
      <w:start w:val="1"/>
      <w:numFmt w:val="bullet"/>
      <w:lvlText w:val="•"/>
      <w:lvlJc w:val="left"/>
      <w:pPr>
        <w:tabs>
          <w:tab w:val="num" w:pos="4320"/>
        </w:tabs>
        <w:ind w:left="4320" w:hanging="360"/>
      </w:pPr>
      <w:rPr>
        <w:rFonts w:ascii="Times New Roman" w:hAnsi="Times New Roman" w:hint="default"/>
      </w:rPr>
    </w:lvl>
    <w:lvl w:ilvl="6" w:tplc="BA0C17E6" w:tentative="1">
      <w:start w:val="1"/>
      <w:numFmt w:val="bullet"/>
      <w:lvlText w:val="•"/>
      <w:lvlJc w:val="left"/>
      <w:pPr>
        <w:tabs>
          <w:tab w:val="num" w:pos="5040"/>
        </w:tabs>
        <w:ind w:left="5040" w:hanging="360"/>
      </w:pPr>
      <w:rPr>
        <w:rFonts w:ascii="Times New Roman" w:hAnsi="Times New Roman" w:hint="default"/>
      </w:rPr>
    </w:lvl>
    <w:lvl w:ilvl="7" w:tplc="3182C52E" w:tentative="1">
      <w:start w:val="1"/>
      <w:numFmt w:val="bullet"/>
      <w:lvlText w:val="•"/>
      <w:lvlJc w:val="left"/>
      <w:pPr>
        <w:tabs>
          <w:tab w:val="num" w:pos="5760"/>
        </w:tabs>
        <w:ind w:left="5760" w:hanging="360"/>
      </w:pPr>
      <w:rPr>
        <w:rFonts w:ascii="Times New Roman" w:hAnsi="Times New Roman" w:hint="default"/>
      </w:rPr>
    </w:lvl>
    <w:lvl w:ilvl="8" w:tplc="0EBC9BC2" w:tentative="1">
      <w:start w:val="1"/>
      <w:numFmt w:val="bullet"/>
      <w:lvlText w:val="•"/>
      <w:lvlJc w:val="left"/>
      <w:pPr>
        <w:tabs>
          <w:tab w:val="num" w:pos="6480"/>
        </w:tabs>
        <w:ind w:left="6480" w:hanging="360"/>
      </w:pPr>
      <w:rPr>
        <w:rFonts w:ascii="Times New Roman" w:hAnsi="Times New Roman" w:hint="default"/>
      </w:rPr>
    </w:lvl>
  </w:abstractNum>
  <w:abstractNum w:abstractNumId="9" w15:restartNumberingAfterBreak="0">
    <w:nsid w:val="4F2E708C"/>
    <w:multiLevelType w:val="hybridMultilevel"/>
    <w:tmpl w:val="FFC60FB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F8E1744"/>
    <w:multiLevelType w:val="multilevel"/>
    <w:tmpl w:val="BA803A24"/>
    <w:lvl w:ilvl="0">
      <w:start w:val="1"/>
      <w:numFmt w:val="decimal"/>
      <w:lvlText w:val="%1."/>
      <w:lvlJc w:val="left"/>
      <w:pPr>
        <w:ind w:left="720" w:hanging="360"/>
      </w:pPr>
      <w:rPr>
        <w:rFonts w:hint="default"/>
        <w:b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15:restartNumberingAfterBreak="0">
    <w:nsid w:val="62203AFD"/>
    <w:multiLevelType w:val="multilevel"/>
    <w:tmpl w:val="8C565B70"/>
    <w:lvl w:ilvl="0">
      <w:start w:val="1"/>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64B41049"/>
    <w:multiLevelType w:val="multilevel"/>
    <w:tmpl w:val="15DE2E78"/>
    <w:lvl w:ilvl="0">
      <w:start w:val="1"/>
      <w:numFmt w:val="decimal"/>
      <w:lvlText w:val="%1."/>
      <w:lvlJc w:val="left"/>
      <w:pPr>
        <w:ind w:left="720" w:hanging="360"/>
      </w:pPr>
      <w:rPr>
        <w:rFonts w:hint="default"/>
        <w:b w:val="0"/>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6C717D86"/>
    <w:multiLevelType w:val="hybridMultilevel"/>
    <w:tmpl w:val="9DA6764A"/>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2963FC3"/>
    <w:multiLevelType w:val="hybridMultilevel"/>
    <w:tmpl w:val="E01AC2C4"/>
    <w:lvl w:ilvl="0" w:tplc="CAD2615A">
      <w:start w:val="1"/>
      <w:numFmt w:val="decimal"/>
      <w:lvlText w:val="%1."/>
      <w:lvlJc w:val="left"/>
      <w:pPr>
        <w:ind w:left="720" w:hanging="360"/>
      </w:pPr>
      <w:rPr>
        <w:rFonts w:hint="default"/>
        <w:b w:val="0"/>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C981770"/>
    <w:multiLevelType w:val="multilevel"/>
    <w:tmpl w:val="0D4A52F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bCs/>
        <w:u w:val="none"/>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5"/>
  </w:num>
  <w:num w:numId="2">
    <w:abstractNumId w:val="1"/>
  </w:num>
  <w:num w:numId="3">
    <w:abstractNumId w:val="13"/>
  </w:num>
  <w:num w:numId="4">
    <w:abstractNumId w:val="12"/>
  </w:num>
  <w:num w:numId="5">
    <w:abstractNumId w:val="10"/>
  </w:num>
  <w:num w:numId="6">
    <w:abstractNumId w:val="7"/>
  </w:num>
  <w:num w:numId="7">
    <w:abstractNumId w:val="3"/>
  </w:num>
  <w:num w:numId="8">
    <w:abstractNumId w:val="4"/>
  </w:num>
  <w:num w:numId="9">
    <w:abstractNumId w:val="14"/>
  </w:num>
  <w:num w:numId="10">
    <w:abstractNumId w:val="11"/>
  </w:num>
  <w:num w:numId="11">
    <w:abstractNumId w:val="9"/>
  </w:num>
  <w:num w:numId="12">
    <w:abstractNumId w:val="6"/>
  </w:num>
  <w:num w:numId="13">
    <w:abstractNumId w:val="2"/>
  </w:num>
  <w:num w:numId="14">
    <w:abstractNumId w:val="8"/>
  </w:num>
  <w:num w:numId="15">
    <w:abstractNumId w:val="0"/>
  </w:num>
  <w:num w:numId="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1FBE"/>
    <w:rsid w:val="00010726"/>
    <w:rsid w:val="00185039"/>
    <w:rsid w:val="00210E1E"/>
    <w:rsid w:val="00274913"/>
    <w:rsid w:val="002C0FA6"/>
    <w:rsid w:val="002D4C0E"/>
    <w:rsid w:val="00385528"/>
    <w:rsid w:val="003E2FE4"/>
    <w:rsid w:val="00416C15"/>
    <w:rsid w:val="00445DD5"/>
    <w:rsid w:val="00466C93"/>
    <w:rsid w:val="004719E8"/>
    <w:rsid w:val="004C012D"/>
    <w:rsid w:val="004C5AB1"/>
    <w:rsid w:val="00501131"/>
    <w:rsid w:val="00524BBA"/>
    <w:rsid w:val="005E7B43"/>
    <w:rsid w:val="00666AF3"/>
    <w:rsid w:val="006859E3"/>
    <w:rsid w:val="0076797D"/>
    <w:rsid w:val="007D1A27"/>
    <w:rsid w:val="0085645D"/>
    <w:rsid w:val="00890503"/>
    <w:rsid w:val="008C12F5"/>
    <w:rsid w:val="008D21BD"/>
    <w:rsid w:val="008E3C6D"/>
    <w:rsid w:val="00974AF3"/>
    <w:rsid w:val="009E3D14"/>
    <w:rsid w:val="00A2596E"/>
    <w:rsid w:val="00A40EA6"/>
    <w:rsid w:val="00A434C3"/>
    <w:rsid w:val="00C008C0"/>
    <w:rsid w:val="00C02F9D"/>
    <w:rsid w:val="00C049E7"/>
    <w:rsid w:val="00CA1FBE"/>
    <w:rsid w:val="00DA4FA7"/>
    <w:rsid w:val="00DE195D"/>
    <w:rsid w:val="00E26FB5"/>
    <w:rsid w:val="00F5024B"/>
    <w:rsid w:val="00F81A3A"/>
    <w:rsid w:val="00FB04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EEDBD8"/>
  <w15:chartTrackingRefBased/>
  <w15:docId w15:val="{62A46CF6-376F-3441-8FD4-0DC3E7A19D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A1FBE"/>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CA1FBE"/>
    <w:pPr>
      <w:spacing w:before="100" w:beforeAutospacing="1" w:after="100" w:afterAutospacing="1"/>
    </w:pPr>
    <w:rPr>
      <w:rFonts w:ascii="Times New Roman" w:eastAsia="Times New Roman" w:hAnsi="Times New Roman" w:cs="Times New Roman"/>
    </w:rPr>
  </w:style>
  <w:style w:type="character" w:styleId="CommentReference">
    <w:name w:val="annotation reference"/>
    <w:basedOn w:val="DefaultParagraphFont"/>
    <w:uiPriority w:val="99"/>
    <w:semiHidden/>
    <w:unhideWhenUsed/>
    <w:rsid w:val="00CA1FBE"/>
    <w:rPr>
      <w:sz w:val="16"/>
      <w:szCs w:val="16"/>
    </w:rPr>
  </w:style>
  <w:style w:type="paragraph" w:styleId="CommentText">
    <w:name w:val="annotation text"/>
    <w:basedOn w:val="Normal"/>
    <w:link w:val="CommentTextChar"/>
    <w:uiPriority w:val="99"/>
    <w:semiHidden/>
    <w:unhideWhenUsed/>
    <w:rsid w:val="00CA1FBE"/>
    <w:rPr>
      <w:sz w:val="20"/>
      <w:szCs w:val="20"/>
    </w:rPr>
  </w:style>
  <w:style w:type="character" w:customStyle="1" w:styleId="CommentTextChar">
    <w:name w:val="Comment Text Char"/>
    <w:basedOn w:val="DefaultParagraphFont"/>
    <w:link w:val="CommentText"/>
    <w:uiPriority w:val="99"/>
    <w:semiHidden/>
    <w:rsid w:val="00CA1FBE"/>
    <w:rPr>
      <w:sz w:val="20"/>
      <w:szCs w:val="20"/>
    </w:rPr>
  </w:style>
  <w:style w:type="paragraph" w:styleId="ListParagraph">
    <w:name w:val="List Paragraph"/>
    <w:basedOn w:val="Normal"/>
    <w:uiPriority w:val="34"/>
    <w:qFormat/>
    <w:rsid w:val="00CA1FBE"/>
    <w:pPr>
      <w:ind w:left="720"/>
      <w:contextualSpacing/>
    </w:pPr>
  </w:style>
  <w:style w:type="paragraph" w:styleId="Bibliography">
    <w:name w:val="Bibliography"/>
    <w:basedOn w:val="Normal"/>
    <w:next w:val="Normal"/>
    <w:uiPriority w:val="37"/>
    <w:unhideWhenUsed/>
    <w:rsid w:val="00CA1FBE"/>
    <w:pPr>
      <w:spacing w:line="480" w:lineRule="auto"/>
      <w:ind w:left="720" w:hanging="720"/>
    </w:pPr>
  </w:style>
  <w:style w:type="table" w:styleId="TableGrid">
    <w:name w:val="Table Grid"/>
    <w:basedOn w:val="TableNormal"/>
    <w:uiPriority w:val="39"/>
    <w:rsid w:val="00CA1F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CA1FBE"/>
    <w:rPr>
      <w:i/>
      <w:iCs/>
    </w:rPr>
  </w:style>
  <w:style w:type="paragraph" w:styleId="CommentSubject">
    <w:name w:val="annotation subject"/>
    <w:basedOn w:val="CommentText"/>
    <w:next w:val="CommentText"/>
    <w:link w:val="CommentSubjectChar"/>
    <w:uiPriority w:val="99"/>
    <w:semiHidden/>
    <w:unhideWhenUsed/>
    <w:rsid w:val="00CA1FBE"/>
    <w:rPr>
      <w:b/>
      <w:bCs/>
    </w:rPr>
  </w:style>
  <w:style w:type="character" w:customStyle="1" w:styleId="CommentSubjectChar">
    <w:name w:val="Comment Subject Char"/>
    <w:basedOn w:val="CommentTextChar"/>
    <w:link w:val="CommentSubject"/>
    <w:uiPriority w:val="99"/>
    <w:semiHidden/>
    <w:rsid w:val="00CA1FBE"/>
    <w:rPr>
      <w:b/>
      <w:bCs/>
      <w:sz w:val="20"/>
      <w:szCs w:val="20"/>
    </w:rPr>
  </w:style>
  <w:style w:type="paragraph" w:styleId="BalloonText">
    <w:name w:val="Balloon Text"/>
    <w:basedOn w:val="Normal"/>
    <w:link w:val="BalloonTextChar"/>
    <w:uiPriority w:val="99"/>
    <w:semiHidden/>
    <w:unhideWhenUsed/>
    <w:rsid w:val="009E3D1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E3D14"/>
    <w:rPr>
      <w:rFonts w:ascii="Segoe UI" w:hAnsi="Segoe UI" w:cs="Segoe UI"/>
      <w:sz w:val="18"/>
      <w:szCs w:val="18"/>
    </w:rPr>
  </w:style>
  <w:style w:type="paragraph" w:styleId="Header">
    <w:name w:val="header"/>
    <w:basedOn w:val="Normal"/>
    <w:link w:val="HeaderChar"/>
    <w:uiPriority w:val="99"/>
    <w:unhideWhenUsed/>
    <w:rsid w:val="00C02F9D"/>
    <w:pPr>
      <w:tabs>
        <w:tab w:val="center" w:pos="4680"/>
        <w:tab w:val="right" w:pos="9360"/>
      </w:tabs>
    </w:pPr>
  </w:style>
  <w:style w:type="character" w:customStyle="1" w:styleId="HeaderChar">
    <w:name w:val="Header Char"/>
    <w:basedOn w:val="DefaultParagraphFont"/>
    <w:link w:val="Header"/>
    <w:uiPriority w:val="99"/>
    <w:rsid w:val="00C02F9D"/>
  </w:style>
  <w:style w:type="paragraph" w:styleId="Footer">
    <w:name w:val="footer"/>
    <w:basedOn w:val="Normal"/>
    <w:link w:val="FooterChar"/>
    <w:uiPriority w:val="99"/>
    <w:unhideWhenUsed/>
    <w:rsid w:val="00C02F9D"/>
    <w:pPr>
      <w:tabs>
        <w:tab w:val="center" w:pos="4680"/>
        <w:tab w:val="right" w:pos="9360"/>
      </w:tabs>
    </w:pPr>
  </w:style>
  <w:style w:type="character" w:customStyle="1" w:styleId="FooterChar">
    <w:name w:val="Footer Char"/>
    <w:basedOn w:val="DefaultParagraphFont"/>
    <w:link w:val="Footer"/>
    <w:uiPriority w:val="99"/>
    <w:rsid w:val="00C02F9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17678139">
      <w:bodyDiv w:val="1"/>
      <w:marLeft w:val="0"/>
      <w:marRight w:val="0"/>
      <w:marTop w:val="0"/>
      <w:marBottom w:val="0"/>
      <w:divBdr>
        <w:top w:val="none" w:sz="0" w:space="0" w:color="auto"/>
        <w:left w:val="none" w:sz="0" w:space="0" w:color="auto"/>
        <w:bottom w:val="none" w:sz="0" w:space="0" w:color="auto"/>
        <w:right w:val="none" w:sz="0" w:space="0" w:color="auto"/>
      </w:divBdr>
      <w:divsChild>
        <w:div w:id="2102988274">
          <w:marLeft w:val="0"/>
          <w:marRight w:val="0"/>
          <w:marTop w:val="0"/>
          <w:marBottom w:val="0"/>
          <w:divBdr>
            <w:top w:val="none" w:sz="0" w:space="0" w:color="auto"/>
            <w:left w:val="none" w:sz="0" w:space="0" w:color="auto"/>
            <w:bottom w:val="none" w:sz="0" w:space="0" w:color="auto"/>
            <w:right w:val="none" w:sz="0" w:space="0" w:color="auto"/>
          </w:divBdr>
          <w:divsChild>
            <w:div w:id="1691685062">
              <w:marLeft w:val="0"/>
              <w:marRight w:val="0"/>
              <w:marTop w:val="0"/>
              <w:marBottom w:val="0"/>
              <w:divBdr>
                <w:top w:val="none" w:sz="0" w:space="0" w:color="auto"/>
                <w:left w:val="none" w:sz="0" w:space="0" w:color="auto"/>
                <w:bottom w:val="none" w:sz="0" w:space="0" w:color="auto"/>
                <w:right w:val="none" w:sz="0" w:space="0" w:color="auto"/>
              </w:divBdr>
              <w:divsChild>
                <w:div w:id="2044476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75097233">
      <w:bodyDiv w:val="1"/>
      <w:marLeft w:val="0"/>
      <w:marRight w:val="0"/>
      <w:marTop w:val="0"/>
      <w:marBottom w:val="0"/>
      <w:divBdr>
        <w:top w:val="none" w:sz="0" w:space="0" w:color="auto"/>
        <w:left w:val="none" w:sz="0" w:space="0" w:color="auto"/>
        <w:bottom w:val="none" w:sz="0" w:space="0" w:color="auto"/>
        <w:right w:val="none" w:sz="0" w:space="0" w:color="auto"/>
      </w:divBdr>
    </w:div>
    <w:div w:id="915675674">
      <w:bodyDiv w:val="1"/>
      <w:marLeft w:val="0"/>
      <w:marRight w:val="0"/>
      <w:marTop w:val="0"/>
      <w:marBottom w:val="0"/>
      <w:divBdr>
        <w:top w:val="none" w:sz="0" w:space="0" w:color="auto"/>
        <w:left w:val="none" w:sz="0" w:space="0" w:color="auto"/>
        <w:bottom w:val="none" w:sz="0" w:space="0" w:color="auto"/>
        <w:right w:val="none" w:sz="0" w:space="0" w:color="auto"/>
      </w:divBdr>
    </w:div>
    <w:div w:id="936984821">
      <w:bodyDiv w:val="1"/>
      <w:marLeft w:val="0"/>
      <w:marRight w:val="0"/>
      <w:marTop w:val="0"/>
      <w:marBottom w:val="0"/>
      <w:divBdr>
        <w:top w:val="none" w:sz="0" w:space="0" w:color="auto"/>
        <w:left w:val="none" w:sz="0" w:space="0" w:color="auto"/>
        <w:bottom w:val="none" w:sz="0" w:space="0" w:color="auto"/>
        <w:right w:val="none" w:sz="0" w:space="0" w:color="auto"/>
      </w:divBdr>
      <w:divsChild>
        <w:div w:id="1759518120">
          <w:marLeft w:val="0"/>
          <w:marRight w:val="0"/>
          <w:marTop w:val="0"/>
          <w:marBottom w:val="0"/>
          <w:divBdr>
            <w:top w:val="none" w:sz="0" w:space="0" w:color="auto"/>
            <w:left w:val="none" w:sz="0" w:space="0" w:color="auto"/>
            <w:bottom w:val="none" w:sz="0" w:space="0" w:color="auto"/>
            <w:right w:val="none" w:sz="0" w:space="0" w:color="auto"/>
          </w:divBdr>
          <w:divsChild>
            <w:div w:id="155998227">
              <w:marLeft w:val="0"/>
              <w:marRight w:val="0"/>
              <w:marTop w:val="0"/>
              <w:marBottom w:val="0"/>
              <w:divBdr>
                <w:top w:val="none" w:sz="0" w:space="0" w:color="auto"/>
                <w:left w:val="none" w:sz="0" w:space="0" w:color="auto"/>
                <w:bottom w:val="none" w:sz="0" w:space="0" w:color="auto"/>
                <w:right w:val="none" w:sz="0" w:space="0" w:color="auto"/>
              </w:divBdr>
              <w:divsChild>
                <w:div w:id="496145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1274957">
      <w:bodyDiv w:val="1"/>
      <w:marLeft w:val="0"/>
      <w:marRight w:val="0"/>
      <w:marTop w:val="0"/>
      <w:marBottom w:val="0"/>
      <w:divBdr>
        <w:top w:val="none" w:sz="0" w:space="0" w:color="auto"/>
        <w:left w:val="none" w:sz="0" w:space="0" w:color="auto"/>
        <w:bottom w:val="none" w:sz="0" w:space="0" w:color="auto"/>
        <w:right w:val="none" w:sz="0" w:space="0" w:color="auto"/>
      </w:divBdr>
      <w:divsChild>
        <w:div w:id="142822500">
          <w:marLeft w:val="547"/>
          <w:marRight w:val="0"/>
          <w:marTop w:val="0"/>
          <w:marBottom w:val="0"/>
          <w:divBdr>
            <w:top w:val="none" w:sz="0" w:space="0" w:color="auto"/>
            <w:left w:val="none" w:sz="0" w:space="0" w:color="auto"/>
            <w:bottom w:val="none" w:sz="0" w:space="0" w:color="auto"/>
            <w:right w:val="none" w:sz="0" w:space="0" w:color="auto"/>
          </w:divBdr>
        </w:div>
      </w:divsChild>
    </w:div>
    <w:div w:id="1279996221">
      <w:bodyDiv w:val="1"/>
      <w:marLeft w:val="0"/>
      <w:marRight w:val="0"/>
      <w:marTop w:val="0"/>
      <w:marBottom w:val="0"/>
      <w:divBdr>
        <w:top w:val="none" w:sz="0" w:space="0" w:color="auto"/>
        <w:left w:val="none" w:sz="0" w:space="0" w:color="auto"/>
        <w:bottom w:val="none" w:sz="0" w:space="0" w:color="auto"/>
        <w:right w:val="none" w:sz="0" w:space="0" w:color="auto"/>
      </w:divBdr>
      <w:divsChild>
        <w:div w:id="540214875">
          <w:marLeft w:val="0"/>
          <w:marRight w:val="0"/>
          <w:marTop w:val="0"/>
          <w:marBottom w:val="0"/>
          <w:divBdr>
            <w:top w:val="none" w:sz="0" w:space="0" w:color="auto"/>
            <w:left w:val="none" w:sz="0" w:space="0" w:color="auto"/>
            <w:bottom w:val="none" w:sz="0" w:space="0" w:color="auto"/>
            <w:right w:val="none" w:sz="0" w:space="0" w:color="auto"/>
          </w:divBdr>
          <w:divsChild>
            <w:div w:id="919676204">
              <w:marLeft w:val="0"/>
              <w:marRight w:val="0"/>
              <w:marTop w:val="0"/>
              <w:marBottom w:val="0"/>
              <w:divBdr>
                <w:top w:val="none" w:sz="0" w:space="0" w:color="auto"/>
                <w:left w:val="none" w:sz="0" w:space="0" w:color="auto"/>
                <w:bottom w:val="none" w:sz="0" w:space="0" w:color="auto"/>
                <w:right w:val="none" w:sz="0" w:space="0" w:color="auto"/>
              </w:divBdr>
              <w:divsChild>
                <w:div w:id="1479834364">
                  <w:marLeft w:val="0"/>
                  <w:marRight w:val="0"/>
                  <w:marTop w:val="0"/>
                  <w:marBottom w:val="0"/>
                  <w:divBdr>
                    <w:top w:val="none" w:sz="0" w:space="0" w:color="auto"/>
                    <w:left w:val="none" w:sz="0" w:space="0" w:color="auto"/>
                    <w:bottom w:val="none" w:sz="0" w:space="0" w:color="auto"/>
                    <w:right w:val="none" w:sz="0" w:space="0" w:color="auto"/>
                  </w:divBdr>
                  <w:divsChild>
                    <w:div w:id="18572320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94488575">
      <w:bodyDiv w:val="1"/>
      <w:marLeft w:val="0"/>
      <w:marRight w:val="0"/>
      <w:marTop w:val="0"/>
      <w:marBottom w:val="0"/>
      <w:divBdr>
        <w:top w:val="none" w:sz="0" w:space="0" w:color="auto"/>
        <w:left w:val="none" w:sz="0" w:space="0" w:color="auto"/>
        <w:bottom w:val="none" w:sz="0" w:space="0" w:color="auto"/>
        <w:right w:val="none" w:sz="0" w:space="0" w:color="auto"/>
      </w:divBdr>
      <w:divsChild>
        <w:div w:id="123430394">
          <w:marLeft w:val="547"/>
          <w:marRight w:val="0"/>
          <w:marTop w:val="0"/>
          <w:marBottom w:val="0"/>
          <w:divBdr>
            <w:top w:val="none" w:sz="0" w:space="0" w:color="auto"/>
            <w:left w:val="none" w:sz="0" w:space="0" w:color="auto"/>
            <w:bottom w:val="none" w:sz="0" w:space="0" w:color="auto"/>
            <w:right w:val="none" w:sz="0" w:space="0" w:color="auto"/>
          </w:divBdr>
        </w:div>
      </w:divsChild>
    </w:div>
    <w:div w:id="1676687626">
      <w:bodyDiv w:val="1"/>
      <w:marLeft w:val="0"/>
      <w:marRight w:val="0"/>
      <w:marTop w:val="0"/>
      <w:marBottom w:val="0"/>
      <w:divBdr>
        <w:top w:val="none" w:sz="0" w:space="0" w:color="auto"/>
        <w:left w:val="none" w:sz="0" w:space="0" w:color="auto"/>
        <w:bottom w:val="none" w:sz="0" w:space="0" w:color="auto"/>
        <w:right w:val="none" w:sz="0" w:space="0" w:color="auto"/>
      </w:divBdr>
      <w:divsChild>
        <w:div w:id="1388721456">
          <w:marLeft w:val="360"/>
          <w:marRight w:val="0"/>
          <w:marTop w:val="200"/>
          <w:marBottom w:val="0"/>
          <w:divBdr>
            <w:top w:val="none" w:sz="0" w:space="0" w:color="auto"/>
            <w:left w:val="none" w:sz="0" w:space="0" w:color="auto"/>
            <w:bottom w:val="none" w:sz="0" w:space="0" w:color="auto"/>
            <w:right w:val="none" w:sz="0" w:space="0" w:color="auto"/>
          </w:divBdr>
        </w:div>
        <w:div w:id="1346247789">
          <w:marLeft w:val="360"/>
          <w:marRight w:val="0"/>
          <w:marTop w:val="200"/>
          <w:marBottom w:val="0"/>
          <w:divBdr>
            <w:top w:val="none" w:sz="0" w:space="0" w:color="auto"/>
            <w:left w:val="none" w:sz="0" w:space="0" w:color="auto"/>
            <w:bottom w:val="none" w:sz="0" w:space="0" w:color="auto"/>
            <w:right w:val="none" w:sz="0" w:space="0" w:color="auto"/>
          </w:divBdr>
        </w:div>
        <w:div w:id="1900093431">
          <w:marLeft w:val="360"/>
          <w:marRight w:val="0"/>
          <w:marTop w:val="200"/>
          <w:marBottom w:val="0"/>
          <w:divBdr>
            <w:top w:val="none" w:sz="0" w:space="0" w:color="auto"/>
            <w:left w:val="none" w:sz="0" w:space="0" w:color="auto"/>
            <w:bottom w:val="none" w:sz="0" w:space="0" w:color="auto"/>
            <w:right w:val="none" w:sz="0" w:space="0" w:color="auto"/>
          </w:divBdr>
        </w:div>
        <w:div w:id="1864247421">
          <w:marLeft w:val="360"/>
          <w:marRight w:val="0"/>
          <w:marTop w:val="200"/>
          <w:marBottom w:val="0"/>
          <w:divBdr>
            <w:top w:val="none" w:sz="0" w:space="0" w:color="auto"/>
            <w:left w:val="none" w:sz="0" w:space="0" w:color="auto"/>
            <w:bottom w:val="none" w:sz="0" w:space="0" w:color="auto"/>
            <w:right w:val="none" w:sz="0" w:space="0" w:color="auto"/>
          </w:divBdr>
        </w:div>
      </w:divsChild>
    </w:div>
    <w:div w:id="1932548211">
      <w:bodyDiv w:val="1"/>
      <w:marLeft w:val="0"/>
      <w:marRight w:val="0"/>
      <w:marTop w:val="0"/>
      <w:marBottom w:val="0"/>
      <w:divBdr>
        <w:top w:val="none" w:sz="0" w:space="0" w:color="auto"/>
        <w:left w:val="none" w:sz="0" w:space="0" w:color="auto"/>
        <w:bottom w:val="none" w:sz="0" w:space="0" w:color="auto"/>
        <w:right w:val="none" w:sz="0" w:space="0" w:color="auto"/>
      </w:divBdr>
      <w:divsChild>
        <w:div w:id="1282421810">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8.png"/><Relationship Id="rId39" Type="http://schemas.openxmlformats.org/officeDocument/2006/relationships/image" Target="media/image31.png"/><Relationship Id="rId21" Type="http://schemas.openxmlformats.org/officeDocument/2006/relationships/image" Target="media/image13.png"/><Relationship Id="rId34" Type="http://schemas.openxmlformats.org/officeDocument/2006/relationships/image" Target="media/image26.png"/><Relationship Id="rId42" Type="http://schemas.openxmlformats.org/officeDocument/2006/relationships/theme" Target="theme/theme1.xml"/><Relationship Id="rId7" Type="http://schemas.openxmlformats.org/officeDocument/2006/relationships/footer" Target="footer1.xml"/><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image" Target="media/image12.emf"/><Relationship Id="rId29" Type="http://schemas.openxmlformats.org/officeDocument/2006/relationships/image" Target="media/image21.png"/><Relationship Id="rId41" Type="http://schemas.openxmlformats.org/officeDocument/2006/relationships/glossaryDocument" Target="glossary/document.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24" Type="http://schemas.openxmlformats.org/officeDocument/2006/relationships/image" Target="media/image16.png"/><Relationship Id="rId32" Type="http://schemas.openxmlformats.org/officeDocument/2006/relationships/image" Target="media/image24.png"/><Relationship Id="rId37" Type="http://schemas.openxmlformats.org/officeDocument/2006/relationships/image" Target="media/image29.png"/><Relationship Id="rId40"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7.emf"/><Relationship Id="rId23" Type="http://schemas.openxmlformats.org/officeDocument/2006/relationships/image" Target="media/image15.png"/><Relationship Id="rId28" Type="http://schemas.openxmlformats.org/officeDocument/2006/relationships/image" Target="media/image20.png"/><Relationship Id="rId36" Type="http://schemas.openxmlformats.org/officeDocument/2006/relationships/image" Target="media/image28.png"/><Relationship Id="rId10" Type="http://schemas.openxmlformats.org/officeDocument/2006/relationships/image" Target="media/image2.tiff"/><Relationship Id="rId19" Type="http://schemas.openxmlformats.org/officeDocument/2006/relationships/image" Target="media/image11.emf"/><Relationship Id="rId31" Type="http://schemas.openxmlformats.org/officeDocument/2006/relationships/image" Target="media/image23.png"/><Relationship Id="rId4" Type="http://schemas.openxmlformats.org/officeDocument/2006/relationships/webSettings" Target="webSettings.xml"/><Relationship Id="rId9" Type="http://schemas.openxmlformats.org/officeDocument/2006/relationships/image" Target="media/image1.tiff"/><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png"/><Relationship Id="rId8" Type="http://schemas.openxmlformats.org/officeDocument/2006/relationships/footer" Target="footer2.xml"/><Relationship Id="rId3" Type="http://schemas.openxmlformats.org/officeDocument/2006/relationships/settings" Target="settings.xml"/><Relationship Id="rId12" Type="http://schemas.openxmlformats.org/officeDocument/2006/relationships/image" Target="media/image4.emf"/><Relationship Id="rId17" Type="http://schemas.openxmlformats.org/officeDocument/2006/relationships/image" Target="media/image9.png"/><Relationship Id="rId25" Type="http://schemas.openxmlformats.org/officeDocument/2006/relationships/image" Target="media/image17.png"/><Relationship Id="rId33" Type="http://schemas.openxmlformats.org/officeDocument/2006/relationships/image" Target="media/image25.png"/><Relationship Id="rId38" Type="http://schemas.openxmlformats.org/officeDocument/2006/relationships/image" Target="media/image30.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239E7C919B0463CBA7E4ABEEF2DCEA3"/>
        <w:category>
          <w:name w:val="General"/>
          <w:gallery w:val="placeholder"/>
        </w:category>
        <w:types>
          <w:type w:val="bbPlcHdr"/>
        </w:types>
        <w:behaviors>
          <w:behavior w:val="content"/>
        </w:behaviors>
        <w:guid w:val="{95A5E64E-F477-4620-986E-F528505D55FA}"/>
      </w:docPartPr>
      <w:docPartBody>
        <w:p w:rsidR="000F022F" w:rsidRDefault="000F022F" w:rsidP="000F022F">
          <w:pPr>
            <w:pStyle w:val="2239E7C919B0463CBA7E4ABEEF2DCEA3"/>
          </w:pPr>
          <w:r w:rsidRPr="00825684">
            <w:rPr>
              <w:rStyle w:val="PlaceholderText"/>
              <w:color w:val="auto"/>
            </w:rPr>
            <w:t>Choose an item.</w:t>
          </w:r>
        </w:p>
      </w:docPartBody>
    </w:docPart>
    <w:docPart>
      <w:docPartPr>
        <w:name w:val="04470D2BF2A74BCBB2994552D4800C07"/>
        <w:category>
          <w:name w:val="General"/>
          <w:gallery w:val="placeholder"/>
        </w:category>
        <w:types>
          <w:type w:val="bbPlcHdr"/>
        </w:types>
        <w:behaviors>
          <w:behavior w:val="content"/>
        </w:behaviors>
        <w:guid w:val="{7B5139A3-17AD-489D-B945-1F066AC6A142}"/>
      </w:docPartPr>
      <w:docPartBody>
        <w:p w:rsidR="000F022F" w:rsidRDefault="000F022F" w:rsidP="000F022F">
          <w:pPr>
            <w:pStyle w:val="04470D2BF2A74BCBB2994552D4800C07"/>
          </w:pPr>
          <w:r w:rsidRPr="00C61AB6">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604020202020204"/>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022F"/>
    <w:rsid w:val="000F022F"/>
    <w:rsid w:val="00A438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F022F"/>
    <w:rPr>
      <w:color w:val="808080"/>
    </w:rPr>
  </w:style>
  <w:style w:type="paragraph" w:customStyle="1" w:styleId="2239E7C919B0463CBA7E4ABEEF2DCEA3">
    <w:name w:val="2239E7C919B0463CBA7E4ABEEF2DCEA3"/>
    <w:rsid w:val="000F022F"/>
  </w:style>
  <w:style w:type="paragraph" w:customStyle="1" w:styleId="04470D2BF2A74BCBB2994552D4800C07">
    <w:name w:val="04470D2BF2A74BCBB2994552D4800C07"/>
    <w:rsid w:val="000F022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82</Pages>
  <Words>35555</Words>
  <Characters>202668</Characters>
  <Application>Microsoft Office Word</Application>
  <DocSecurity>0</DocSecurity>
  <Lines>1688</Lines>
  <Paragraphs>475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237748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Cynthia Folk</dc:creator>
  <cp:keywords/>
  <dc:description/>
  <cp:lastModifiedBy>Cynthia Folk</cp:lastModifiedBy>
  <cp:revision>2</cp:revision>
  <dcterms:created xsi:type="dcterms:W3CDTF">2022-05-06T21:38:00Z</dcterms:created>
  <dcterms:modified xsi:type="dcterms:W3CDTF">2022-05-06T21:38:00Z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zotero-version="5.0.96.3"&gt;&lt;session id="2kqloiJf"/&gt;&lt;style id="http://www.zotero.org/styles/apa" locale="en-US" hasBibliography="1" bibliographyStyleHasBeenSet="1"/&gt;&lt;prefs&gt;&lt;pref name="fieldType" value="Field"/&gt;&lt;/prefs&gt;&lt;/data&gt;</vt:lpwstr>
  </property>
</Properties>
</file>